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30a833b764b43a68a5c7bada5b8cf0b"/>
        <w:lock w:val="sdtLocked"/>
        <w:richText/>
      </w:sdtPr>
      <w:sdtContent>
        <w:p>
          <w:pPr>
            <w:tabs>
              <w:tab w:val="center" w:pos="4320"/>
              <w:tab w:val="right" w:pos="8640"/>
            </w:tabs>
            <w:spacing w:line="360" w:lineRule="auto"/>
            <w:jc w:val="both"/>
            <w:rPr>
              <w:rFonts w:ascii="TimesLT" w:hAnsi="TimesLT"/>
              <w:lang w:val="en-US"/>
            </w:rPr>
          </w:pPr>
        </w:p>
        <w:p>
          <w:pPr>
            <w:snapToGrid w:val="0"/>
            <w:jc w:val="right"/>
            <w:rPr>
              <w:color w:val="000000"/>
              <w:szCs w:val="24"/>
              <w:lang w:eastAsia="lt-LT"/>
            </w:rPr>
          </w:pPr>
          <w:r>
            <w:rPr>
              <w:b/>
              <w:szCs w:val="24"/>
              <w:lang w:eastAsia="lt-LT"/>
            </w:rPr>
            <w:t>Projektas</w:t>
          </w:r>
        </w:p>
        <w:p>
          <w:pPr>
            <w:snapToGrid w:val="0"/>
            <w:jc w:val="center"/>
            <w:rPr>
              <w:color w:val="000000"/>
              <w:szCs w:val="24"/>
              <w:lang w:eastAsia="lt-LT"/>
            </w:rPr>
          </w:pPr>
        </w:p>
        <w:p>
          <w:pPr>
            <w:snapToGrid w:val="0"/>
            <w:jc w:val="center"/>
            <w:rPr>
              <w:color w:val="000000"/>
              <w:szCs w:val="24"/>
              <w:lang w:eastAsia="lt-LT"/>
            </w:rPr>
          </w:pPr>
        </w:p>
        <w:p>
          <w:pPr>
            <w:snapToGrid w:val="0"/>
            <w:jc w:val="center"/>
            <w:rPr>
              <w:color w:val="000000"/>
              <w:szCs w:val="24"/>
              <w:lang w:eastAsia="lt-LT"/>
            </w:rPr>
          </w:pPr>
        </w:p>
        <w:p>
          <w:pPr>
            <w:snapToGrid w:val="0"/>
            <w:jc w:val="center"/>
            <w:rPr>
              <w:color w:val="000000"/>
              <w:szCs w:val="24"/>
              <w:lang w:eastAsia="lt-LT"/>
            </w:rPr>
          </w:pPr>
          <w:r>
            <w:rPr>
              <w:b/>
              <w:color w:val="000000"/>
              <w:szCs w:val="24"/>
              <w:lang w:eastAsia="lt-LT"/>
            </w:rPr>
            <w:t>LIETUVOS RESPUBLIKOS ENERGETIKOS MINISTRAS</w:t>
          </w:r>
        </w:p>
        <w:p>
          <w:pPr>
            <w:snapToGrid w:val="0"/>
            <w:jc w:val="center"/>
            <w:rPr>
              <w:color w:val="000000"/>
              <w:szCs w:val="24"/>
              <w:lang w:eastAsia="lt-LT"/>
            </w:rPr>
          </w:pPr>
        </w:p>
        <w:p>
          <w:pPr>
            <w:snapToGrid w:val="0"/>
            <w:jc w:val="center"/>
            <w:rPr>
              <w:color w:val="000000"/>
              <w:szCs w:val="24"/>
              <w:lang w:eastAsia="lt-LT"/>
            </w:rPr>
          </w:pPr>
          <w:r>
            <w:rPr>
              <w:b/>
              <w:color w:val="000000"/>
              <w:szCs w:val="24"/>
              <w:lang w:eastAsia="lt-LT"/>
            </w:rPr>
            <w:t>ĮSAKYMAS</w:t>
          </w:r>
        </w:p>
        <w:p>
          <w:pPr>
            <w:snapToGrid w:val="0"/>
            <w:jc w:val="center"/>
            <w:rPr>
              <w:color w:val="000000"/>
              <w:szCs w:val="24"/>
              <w:lang w:eastAsia="lt-LT"/>
            </w:rPr>
          </w:pPr>
          <w:r>
            <w:rPr>
              <w:b/>
              <w:color w:val="000000"/>
              <w:szCs w:val="24"/>
              <w:lang w:eastAsia="lt-LT"/>
            </w:rPr>
            <w:t xml:space="preserve">DĖL </w:t>
          </w:r>
          <w:r>
            <w:rPr>
              <w:b/>
              <w:szCs w:val="24"/>
              <w:lang w:eastAsia="lt-LT"/>
            </w:rPr>
            <w:t xml:space="preserve">ELEKTROS ĮRENGINIŲ BANDYMŲ NORMŲ IR APIMČIŲ APRAŠO </w:t>
          </w:r>
          <w:r>
            <w:rPr>
              <w:b/>
              <w:color w:val="000000"/>
              <w:szCs w:val="24"/>
              <w:lang w:eastAsia="lt-LT"/>
            </w:rPr>
            <w:t>PATVIRTINIMO</w:t>
          </w:r>
        </w:p>
        <w:p>
          <w:pPr>
            <w:snapToGrid w:val="0"/>
            <w:jc w:val="center"/>
            <w:rPr>
              <w:color w:val="000000"/>
              <w:szCs w:val="24"/>
              <w:lang w:eastAsia="lt-LT"/>
            </w:rPr>
          </w:pPr>
        </w:p>
        <w:p>
          <w:pPr>
            <w:snapToGrid w:val="0"/>
            <w:jc w:val="center"/>
            <w:rPr>
              <w:color w:val="000000"/>
              <w:szCs w:val="24"/>
              <w:lang w:eastAsia="lt-LT"/>
            </w:rPr>
          </w:pPr>
          <w:r>
            <w:rPr>
              <w:color w:val="000000"/>
              <w:szCs w:val="24"/>
              <w:lang w:eastAsia="lt-LT"/>
            </w:rPr>
            <w:t xml:space="preserve">2016 m.                         d. Nr. </w:t>
          </w:r>
        </w:p>
        <w:p>
          <w:pPr>
            <w:snapToGrid w:val="0"/>
            <w:jc w:val="center"/>
            <w:rPr>
              <w:color w:val="000000"/>
              <w:szCs w:val="24"/>
              <w:lang w:eastAsia="lt-LT"/>
            </w:rPr>
          </w:pPr>
          <w:r>
            <w:rPr>
              <w:color w:val="000000"/>
              <w:szCs w:val="24"/>
              <w:lang w:eastAsia="lt-LT"/>
            </w:rPr>
            <w:t>Vilnius</w:t>
          </w:r>
        </w:p>
        <w:p>
          <w:pPr>
            <w:snapToGrid w:val="0"/>
            <w:jc w:val="center"/>
            <w:rPr>
              <w:color w:val="000000"/>
              <w:szCs w:val="24"/>
              <w:lang w:eastAsia="lt-LT"/>
            </w:rPr>
          </w:pPr>
        </w:p>
        <w:sdt>
          <w:sdtPr>
            <w:alias w:val="preambule"/>
            <w:tag w:val="part_92fca87afd844e41b8cae320d50c0a5f"/>
            <w:lock w:val="sdtLocked"/>
            <w:richText/>
          </w:sdtPr>
          <w:sdtContent>
            <w:p>
              <w:pPr>
                <w:snapToGrid w:val="0"/>
                <w:ind w:firstLine="720"/>
                <w:jc w:val="both"/>
                <w:rPr>
                  <w:szCs w:val="24"/>
                  <w:lang w:eastAsia="lt-LT"/>
                </w:rPr>
              </w:pPr>
              <w:r>
                <w:rPr>
                  <w:color w:val="000000"/>
                  <w:szCs w:val="24"/>
                  <w:lang w:eastAsia="lt-LT"/>
                </w:rPr>
                <w:t>Vadovaudamasis Lietuvos Respublikos energetikos įstatymo 6 straipsnio 2 punktu</w:t>
              </w:r>
              <w:r>
                <w:rPr>
                  <w:szCs w:val="24"/>
                  <w:lang w:eastAsia="lt-LT"/>
                </w:rPr>
                <w:t>:</w:t>
              </w:r>
            </w:p>
          </w:sdtContent>
        </w:sdt>
        <w:sdt>
          <w:sdtPr>
            <w:alias w:val="1 p."/>
            <w:tag w:val="part_4a71ee76fc9c47cdb4bea8f312fe35ea"/>
            <w:lock w:val="sdtLocked"/>
            <w:richText/>
          </w:sdtPr>
          <w:sdtContent>
            <w:p>
              <w:pPr>
                <w:snapToGrid w:val="0"/>
                <w:ind w:left="1140" w:hanging="420"/>
                <w:jc w:val="both"/>
                <w:rPr>
                  <w:color w:val="000000"/>
                  <w:szCs w:val="24"/>
                  <w:lang w:eastAsia="lt-LT"/>
                </w:rPr>
              </w:pPr>
              <w:sdt>
                <w:sdtPr>
                  <w:alias w:val="Numeris"/>
                  <w:tag w:val="nr_4a71ee76fc9c47cdb4bea8f312fe35ea"/>
                  <w:lock w:val="sdtLocked"/>
                  <w:richText/>
                </w:sdtPr>
                <w:sdtContent>
                  <w:r>
                    <w:rPr>
                      <w:color w:val="000000"/>
                      <w:szCs w:val="24"/>
                      <w:lang w:eastAsia="lt-LT"/>
                    </w:rPr>
                    <w:t>1</w:t>
                  </w:r>
                </w:sdtContent>
              </w:sdt>
              <w:r>
                <w:rPr>
                  <w:color w:val="000000"/>
                  <w:szCs w:val="24"/>
                  <w:lang w:eastAsia="lt-LT"/>
                </w:rPr>
                <w:t>.</w:t>
                <w:tab/>
              </w:r>
              <w:r>
                <w:rPr>
                  <w:color w:val="000000"/>
                  <w:spacing w:val="60"/>
                  <w:szCs w:val="24"/>
                  <w:lang w:eastAsia="lt-LT"/>
                </w:rPr>
                <w:t>Tvirtinu</w:t>
              </w:r>
              <w:r>
                <w:rPr>
                  <w:color w:val="000000"/>
                  <w:szCs w:val="24"/>
                  <w:lang w:eastAsia="lt-LT"/>
                </w:rPr>
                <w:t xml:space="preserve"> Elektros įrenginių bandymų normų ir apimčių aprašą (pridedama).</w:t>
              </w:r>
            </w:p>
          </w:sdtContent>
        </w:sdt>
        <w:sdt>
          <w:sdtPr>
            <w:alias w:val="2 p."/>
            <w:tag w:val="part_4b02703eedf74fd499abd5c0123524be"/>
            <w:lock w:val="sdtLocked"/>
            <w:richText/>
          </w:sdtPr>
          <w:sdtContent>
            <w:p>
              <w:pPr>
                <w:snapToGrid w:val="0"/>
                <w:ind w:left="1140" w:hanging="420"/>
                <w:jc w:val="both"/>
                <w:rPr>
                  <w:color w:val="000000"/>
                  <w:szCs w:val="24"/>
                  <w:lang w:eastAsia="lt-LT"/>
                </w:rPr>
              </w:pPr>
              <w:sdt>
                <w:sdtPr>
                  <w:alias w:val="Numeris"/>
                  <w:tag w:val="nr_4b02703eedf74fd499abd5c0123524be"/>
                  <w:lock w:val="sdtLocked"/>
                  <w:richText/>
                </w:sdtPr>
                <w:sdtContent>
                  <w:r>
                    <w:rPr>
                      <w:color w:val="000000"/>
                      <w:szCs w:val="24"/>
                      <w:lang w:eastAsia="lt-LT"/>
                    </w:rPr>
                    <w:t>2</w:t>
                  </w:r>
                </w:sdtContent>
              </w:sdt>
              <w:r>
                <w:rPr>
                  <w:color w:val="000000"/>
                  <w:szCs w:val="24"/>
                  <w:lang w:eastAsia="lt-LT"/>
                </w:rPr>
                <w:t>.</w:t>
                <w:tab/>
                <w:t>N u s t a t a u, kad šis įsakymas įsigalioja 2016 m. lapkričio 1 d.</w:t>
              </w:r>
            </w:p>
            <w:p>
              <w:pPr>
                <w:snapToGrid w:val="0"/>
                <w:ind w:firstLine="720"/>
                <w:jc w:val="both"/>
                <w:rPr>
                  <w:color w:val="000000"/>
                  <w:szCs w:val="24"/>
                  <w:lang w:eastAsia="lt-LT"/>
                </w:rPr>
              </w:pPr>
            </w:p>
            <w:p>
              <w:pPr>
                <w:snapToGrid w:val="0"/>
                <w:ind w:firstLine="720"/>
                <w:jc w:val="both"/>
                <w:rPr>
                  <w:color w:val="000000"/>
                  <w:szCs w:val="24"/>
                  <w:lang w:eastAsia="lt-LT"/>
                </w:rPr>
              </w:pPr>
            </w:p>
            <w:p>
              <w:pPr>
                <w:snapToGrid w:val="0"/>
                <w:ind w:firstLine="720"/>
                <w:jc w:val="both"/>
                <w:rPr>
                  <w:color w:val="000000"/>
                  <w:szCs w:val="24"/>
                  <w:lang w:eastAsia="lt-LT"/>
                </w:rPr>
              </w:pPr>
            </w:p>
            <w:p>
              <w:pPr>
                <w:tabs>
                  <w:tab w:val="right" w:pos="9639"/>
                </w:tabs>
                <w:ind w:firstLine="720"/>
                <w:rPr>
                  <w:color w:val="000000"/>
                  <w:szCs w:val="24"/>
                  <w:lang w:eastAsia="lt-LT"/>
                </w:rPr>
              </w:pPr>
              <w:r>
                <w:rPr>
                  <w:color w:val="000000"/>
                  <w:szCs w:val="24"/>
                  <w:lang w:eastAsia="lt-LT"/>
                </w:rPr>
                <w:t>Energetikos ministras</w:t>
              </w:r>
            </w:p>
            <w:p>
              <w:pPr>
                <w:tabs>
                  <w:tab w:val="right" w:pos="9639"/>
                </w:tabs>
                <w:ind w:firstLine="720"/>
                <w:rPr>
                  <w:color w:val="000000"/>
                  <w:szCs w:val="24"/>
                  <w:lang w:eastAsia="lt-LT"/>
                </w:rPr>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1134" w:left="1418" w:header="567" w:footer="567" w:gutter="0"/>
                  <w:pgNumType w:start="0"/>
                  <w:cols w:space="1296"/>
                  <w:titlePg/>
                  <w:docGrid w:linePitch="360"/>
                </w:sectPr>
              </w:pPr>
            </w:p>
            <w:p>
              <w:pPr>
                <w:tabs>
                  <w:tab w:val="center" w:pos="4320"/>
                  <w:tab w:val="right" w:pos="8640"/>
                </w:tabs>
                <w:spacing w:line="360" w:lineRule="auto"/>
                <w:jc w:val="both"/>
                <w:rPr>
                  <w:rFonts w:ascii="TimesLT" w:hAnsi="TimesLT"/>
                  <w:lang w:val="en-US"/>
                </w:rPr>
              </w:pPr>
            </w:p>
            <w:p>
              <w:pPr>
                <w:jc w:val="center"/>
                <w:rPr>
                  <w:color w:val="000000"/>
                </w:rPr>
              </w:pPr>
              <w:r>
                <w:rPr>
                  <w:b/>
                  <w:color w:val="000000"/>
                  <w:lang w:val="en-US"/>
                </w:rPr>
                <mc:AlternateContent>
                  <mc:Choice Requires="wps">
                    <w:drawing>
                      <wp:anchor distT="0" distB="0" distL="114300" distR="114300" simplePos="0" relativeHeight="251659776" behindDoc="0" locked="0" layoutInCell="1" allowOverlap="1" wp14:anchorId="36FAF04B" wp14:editId="53E12F68">
                        <wp:simplePos x="0" y="0"/>
                        <wp:positionH relativeFrom="column">
                          <wp:posOffset>3227070</wp:posOffset>
                        </wp:positionH>
                        <wp:positionV relativeFrom="paragraph">
                          <wp:posOffset>67310</wp:posOffset>
                        </wp:positionV>
                        <wp:extent cx="3053080" cy="648335"/>
                        <wp:effectExtent l="0" t="635" r="0" b="0"/>
                        <wp:wrapNone/>
                        <wp:docPr id="1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3080" cy="648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rPr>
                                        <w:szCs w:val="24"/>
                                        <w:lang w:val="en-US"/>
                                      </w:rPr>
                                    </w:pPr>
                                    <w:r>
                                      <w:rPr>
                                        <w:szCs w:val="24"/>
                                        <w:lang w:val="en-US"/>
                                      </w:rPr>
                                      <w:t>PATVIRTINTA</w:t>
                                    </w:r>
                                  </w:p>
                                  <w:p>
                                    <w:pPr>
                                      <w:rPr>
                                        <w:szCs w:val="24"/>
                                      </w:rPr>
                                    </w:pPr>
                                    <w:r>
                                      <w:rPr>
                                        <w:szCs w:val="24"/>
                                      </w:rPr>
                                      <w:t xml:space="preserve">Lietuvos Respublikos energetikos ministro </w:t>
                                    </w:r>
                                  </w:p>
                                  <w:p>
                                    <w:pPr>
                                      <w:rPr>
                                        <w:szCs w:val="24"/>
                                      </w:rPr>
                                    </w:pPr>
                                    <w:r>
                                      <w:rPr>
                                        <w:szCs w:val="24"/>
                                        <w:lang w:val="en-US"/>
                                      </w:rPr>
                                      <w:t xml:space="preserve">2016 m. </w:t>
                                      <w:tab/>
                                      <w:tab/>
                                      <w:t xml:space="preserve">d. </w:t>
                                    </w:r>
                                    <w:r>
                                      <w:rPr>
                                        <w:szCs w:val="24"/>
                                      </w:rPr>
                                      <w:t>įsakymu Nr.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9" o:spid="_x0000_s1026" type="#_x0000_t202" style="position:absolute;left:0;text-align:left;margin-left:254.1pt;margin-top:5.3pt;width:240.4pt;height:51.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EogsghAIAABEFAAAOAAAAZHJzL2Uyb0RvYy54bWysVG1v2yAQ/j5p/wHxPbWdOGlsxamadpkm dS9Sux9AAMdoGBiQ2F21/74DJ2m6F2ma5g8YuOPh7p7nWFz1rUR7bp3QqsLZRYoRV1QzobYV/vyw Hs0xcp4oRqRWvMKP3OGr5etXi86UfKwbLRm3CECUKztT4cZ7UyaJow1vibvQhisw1tq2xMPSbhNm SQforUzGaTpLOm2ZsZpy52D3djDiZcSva079x7p23CNZYYjNx9HGcRPGZLkg5dYS0wh6CIP8QxQt EQouPUHdEk/QzopfoFpBrXa69hdUt4mua0F5zAGyydKfsrlviOExFyiOM6cyuf8HSz/sP1kkGHAH TCnSAkcPvPdopXuUFaE+nXEluN0bcPQ97INvzNWZO02/OKT0TUPUll9bq7uGEwbxZeFkcnZ0wHEB ZNO91wzuITuvI1Bf2zYUD8qBAB14ejxxE2KhsDlJp5N0DiYKtlk+n0ym8QpSHk8b6/xbrlsUJhW2 wH1EJ/s750M0pDy6hMucloKthZRxYbebG2nRnoBO1vE7oL9wkyo4Kx2ODYjDDgQJdwRbCDfy/lRk 4zxdjYvReja/HOXrfDoqLtP5KM2KVTFL8yK/XX8PAWZ52QjGuLoTih81mOV/x/GhGwb1RBWirsLF dDwdKPpjkmn8fpdkKzy0pBRthecnJ1IGYt8oBmmT0hMhh3nyMvxYZajB8R+rEmUQmB804PtNDyhB GxvNHkEQVgNfQC28IzBptP2GUQc9WWH3dUcsx0i+UyCqIsvz0MRxkU8vx7Cw55bNuYUoClAV9hgN 0xs/NP7OWLFt4KZBxkpfgxBrETXyHNVBvtB3MZnDGxEa+3wdvZ5fsuUPAAAA//8DAFBLAwQUAAYA CAAAACEAJ8ha/N4AAAAKAQAADwAAAGRycy9kb3ducmV2LnhtbEyPzU7DMBCE70i8g7VIXBB1GtH8 NU4FSCCuLX2ATewmUeN1FLtN+vYsJzjuzKfZmXK32EFczeR7RwrWqwiEocbpnloFx++P5wyED0ga B0dGwc142FX3dyUW2s20N9dDaAWHkC9QQRfCWEjpm85Y9Cs3GmLv5CaLgc+plXrCmcPtIOMoSqTF nvhDh6N570xzPlysgtPX/LTJ5/ozHNP9S/KGfVq7m1KPD8vrFkQwS/iD4bc+V4eKO9XuQtqLQcEm ymJG2YgSEAzkWc7jahbWcQqyKuX/CdUPAAAA//8DAFBLAQItABQABgAIAAAAIQC2gziS/gAAAOEB AAATAAAAAAAAAAAAAAAAAAAAAABbQ29udGVudF9UeXBlc10ueG1sUEsBAi0AFAAGAAgAAAAhADj9 If/WAAAAlAEAAAsAAAAAAAAAAAAAAAAALwEAAF9yZWxzLy5yZWxzUEsBAi0AFAAGAAgAAAAhAASi CyCEAgAAEQUAAA4AAAAAAAAAAAAAAAAALgIAAGRycy9lMm9Eb2MueG1sUEsBAi0AFAAGAAgAAAAh ACfIWvzeAAAACgEAAA8AAAAAAAAAAAAAAAAA3gQAAGRycy9kb3ducmV2LnhtbFBLBQYAAAAABAAE APMAAADpBQAAAAA= " stroked="f">
                        <v:textbox>
                          <w:txbxContent>
                            <w:p>
                              <w:pPr>
                                <w:rPr>
                                  <w:rFonts w:ascii="Times New Roman" w:hAnsi="Times New Roman" w:eastAsia="Times New Roman" w:cs="Times New Roman"/>
                                  <w:szCs w:val="24"/>
                                  <w:lang w:val="en-US"/>
                                </w:rPr>
                              </w:pPr>
                              <w:r>
                                <w:rPr>
                                  <w:rFonts w:ascii="Times New Roman" w:hAnsi="Times New Roman" w:eastAsia="Times New Roman" w:cs="Times New Roman"/>
                                  <w:szCs w:val="24"/>
                                  <w:lang w:val="en-US"/>
                                </w:rPr>
                                <w:t>PATVIRTINTA</w:t>
                              </w:r>
                            </w:p>
                            <w:p>
                              <w:pPr>
                                <w:rPr>
                                  <w:rFonts w:ascii="Times New Roman" w:hAnsi="Times New Roman" w:eastAsia="Times New Roman" w:cs="Times New Roman"/>
                                  <w:szCs w:val="24"/>
                                </w:rPr>
                              </w:pPr>
                              <w:r>
                                <w:rPr>
                                  <w:rFonts w:ascii="Times New Roman" w:hAnsi="Times New Roman" w:eastAsia="Times New Roman" w:cs="Times New Roman"/>
                                  <w:szCs w:val="24"/>
                                </w:rPr>
                                <w:t xml:space="preserve">Lietuvos Respublikos energetikos ministro </w:t>
                              </w:r>
                            </w:p>
                            <w:p>
                              <w:pPr>
                                <w:rPr>
                                  <w:rFonts w:ascii="Times New Roman" w:hAnsi="Times New Roman" w:eastAsia="Times New Roman" w:cs="Times New Roman"/>
                                  <w:szCs w:val="24"/>
                                </w:rPr>
                              </w:pPr>
                              <w:r>
                                <w:rPr>
                                  <w:rFonts w:ascii="Times New Roman" w:hAnsi="Times New Roman" w:eastAsia="Times New Roman" w:cs="Times New Roman"/>
                                  <w:szCs w:val="24"/>
                                  <w:lang w:val="en-US"/>
                                </w:rPr>
                                <w:t xml:space="preserve">2016 m. </w:t>
                                <w:tab/>
                                <w:tab/>
                                <w:t xml:space="preserve">d. </w:t>
                              </w:r>
                              <w:r>
                                <w:rPr>
                                  <w:rFonts w:ascii="Times New Roman" w:hAnsi="Times New Roman" w:eastAsia="Times New Roman" w:cs="Times New Roman"/>
                                  <w:szCs w:val="24"/>
                                </w:rPr>
                                <w:t>įsakymu Nr.</w:t>
                              </w:r>
                            </w:p>
                          </w:txbxContent>
                        </v:textbox>
                      </v:shape>
                    </w:pict>
                  </mc:Fallback>
                </mc:AlternateContent>
              </w: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p>
          </w:sdtContent>
        </w:sdt>
        <w:sdt>
          <w:sdtPr>
            <w:alias w:val="skirsnis"/>
            <w:tag w:val="part_1b63e89a1ff948638fa70da25e086378"/>
            <w:lock w:val="sdtLocked"/>
            <w:richText/>
          </w:sdtPr>
          <w:sdtContent>
            <w:p>
              <w:pPr>
                <w:jc w:val="center"/>
                <w:rPr>
                  <w:color w:val="000000"/>
                  <w:sz w:val="16"/>
                  <w:szCs w:val="16"/>
                </w:rPr>
              </w:pPr>
              <w:sdt>
                <w:sdtPr>
                  <w:alias w:val="Pavadinimas"/>
                  <w:tag w:val="title_1b63e89a1ff948638fa70da25e086378"/>
                  <w:lock w:val="sdtLocked"/>
                  <w:richText/>
                </w:sdtPr>
                <w:sdtContent>
                  <w:r>
                    <w:rPr>
                      <w:b/>
                      <w:color w:val="000000"/>
                    </w:rPr>
                    <w:t>ELEKTROS ĮRENGINIŲ BANDYMŲ NORMŲ IR APIMČIŲ APRAŠAS</w:t>
                  </w:r>
                </w:sdtContent>
              </w:sdt>
            </w:p>
            <w:p>
              <w:pPr>
                <w:jc w:val="center"/>
                <w:rPr>
                  <w:color w:val="000000"/>
                  <w:szCs w:val="24"/>
                </w:rPr>
              </w:pPr>
            </w:p>
          </w:sdtContent>
        </w:sdt>
        <w:sdt>
          <w:sdtPr>
            <w:alias w:val="skyrius"/>
            <w:tag w:val="part_c0d9e2b47bb249c79ca76a0cb66a2b47"/>
            <w:lock w:val="sdtLocked"/>
            <w:richText/>
          </w:sdtPr>
          <w:sdtContent>
            <w:p>
              <w:pPr>
                <w:jc w:val="center"/>
                <w:rPr>
                  <w:b/>
                  <w:color w:val="000000"/>
                  <w:szCs w:val="24"/>
                </w:rPr>
              </w:pPr>
              <w:sdt>
                <w:sdtPr>
                  <w:alias w:val="Numeris"/>
                  <w:tag w:val="nr_c0d9e2b47bb249c79ca76a0cb66a2b47"/>
                  <w:lock w:val="sdtLocked"/>
                  <w:richText/>
                </w:sdtPr>
                <w:sdtContent>
                  <w:r>
                    <w:rPr>
                      <w:b/>
                      <w:color w:val="000000"/>
                      <w:szCs w:val="24"/>
                    </w:rPr>
                    <w:t>I</w:t>
                  </w:r>
                </w:sdtContent>
              </w:sdt>
              <w:r>
                <w:rPr>
                  <w:b/>
                  <w:color w:val="000000"/>
                  <w:szCs w:val="24"/>
                </w:rPr>
                <w:t xml:space="preserve"> SKYRIUS</w:t>
              </w:r>
            </w:p>
            <w:p>
              <w:pPr>
                <w:keepNext/>
                <w:jc w:val="center"/>
                <w:rPr>
                  <w:b/>
                  <w:color w:val="000000"/>
                  <w:kern w:val="28"/>
                </w:rPr>
              </w:pPr>
              <w:sdt>
                <w:sdtPr>
                  <w:alias w:val="Pavadinimas"/>
                  <w:tag w:val="title_c0d9e2b47bb249c79ca76a0cb66a2b47"/>
                  <w:lock w:val="sdtLocked"/>
                  <w:richText/>
                </w:sdtPr>
                <w:sdtContent>
                  <w:r>
                    <w:rPr>
                      <w:b/>
                      <w:color w:val="000000"/>
                      <w:kern w:val="28"/>
                    </w:rPr>
                    <w:t>BENDROSIOS NUOSTATOS</w:t>
                  </w:r>
                </w:sdtContent>
              </w:sdt>
            </w:p>
            <w:p>
              <w:pPr>
                <w:jc w:val="center"/>
                <w:rPr>
                  <w:color w:val="000000"/>
                  <w:szCs w:val="24"/>
                </w:rPr>
              </w:pPr>
            </w:p>
            <w:sdt>
              <w:sdtPr>
                <w:alias w:val="1 p."/>
                <w:tag w:val="part_25a2d538231b487d9540529f8c22a499"/>
                <w:lock w:val="sdtLocked"/>
                <w:richText/>
              </w:sdtPr>
              <w:sdtContent>
                <w:p>
                  <w:pPr>
                    <w:tabs>
                      <w:tab w:val="left" w:pos="-180"/>
                      <w:tab w:val="left" w:pos="180"/>
                      <w:tab w:val="left" w:pos="993"/>
                      <w:tab w:val="left" w:pos="1124"/>
                      <w:tab w:val="left" w:pos="9900"/>
                      <w:tab w:val="left" w:pos="10560"/>
                    </w:tabs>
                    <w:ind w:firstLine="720"/>
                    <w:jc w:val="both"/>
                    <w:rPr>
                      <w:color w:val="000000"/>
                      <w:szCs w:val="24"/>
                      <w:lang w:eastAsia="lt-LT"/>
                    </w:rPr>
                  </w:pPr>
                  <w:sdt>
                    <w:sdtPr>
                      <w:alias w:val="Numeris"/>
                      <w:tag w:val="nr_25a2d538231b487d9540529f8c22a499"/>
                      <w:lock w:val="sdtLocked"/>
                      <w:richText/>
                    </w:sdtPr>
                    <w:sdtContent>
                      <w:r>
                        <w:rPr>
                          <w:color w:val="000000"/>
                          <w:szCs w:val="24"/>
                          <w:lang w:eastAsia="lt-LT"/>
                        </w:rPr>
                        <w:t>1</w:t>
                      </w:r>
                    </w:sdtContent>
                  </w:sdt>
                  <w:r>
                    <w:rPr>
                      <w:color w:val="000000"/>
                      <w:szCs w:val="24"/>
                      <w:lang w:eastAsia="lt-LT"/>
                    </w:rPr>
                    <w:t>.</w:t>
                    <w:tab/>
                    <w:t>Elektros įrenginių bandymų normų ir apimčių aprašas (toliau – Aprašas) nustato elektros įrenginių bandymų specifiką, kontroliuojamųjų parametrų leidžiamąsias vertes ir bandymų periodiškumą.</w:t>
                  </w:r>
                  <w:r>
                    <w:rPr>
                      <w:rFonts w:ascii="TimesLT" w:hAnsi="TimesLT"/>
                      <w:color w:val="000000"/>
                      <w:sz w:val="20"/>
                      <w:lang w:eastAsia="lt-LT"/>
                    </w:rPr>
                    <w:t xml:space="preserve"> </w:t>
                  </w:r>
                </w:p>
              </w:sdtContent>
            </w:sdt>
            <w:sdt>
              <w:sdtPr>
                <w:alias w:val="2 p."/>
                <w:tag w:val="part_e23e6283a9c6471fa9d0ee529dc2960a"/>
                <w:lock w:val="sdtLocked"/>
                <w:richText/>
              </w:sdtPr>
              <w:sdtContent>
                <w:p>
                  <w:pPr>
                    <w:tabs>
                      <w:tab w:val="left" w:pos="-180"/>
                      <w:tab w:val="left" w:pos="180"/>
                      <w:tab w:val="left" w:pos="993"/>
                      <w:tab w:val="left" w:pos="1124"/>
                      <w:tab w:val="left" w:pos="9900"/>
                      <w:tab w:val="left" w:pos="10560"/>
                    </w:tabs>
                    <w:ind w:firstLine="720"/>
                    <w:jc w:val="both"/>
                    <w:rPr>
                      <w:color w:val="000000"/>
                      <w:szCs w:val="24"/>
                      <w:lang w:eastAsia="lt-LT"/>
                    </w:rPr>
                  </w:pPr>
                  <w:sdt>
                    <w:sdtPr>
                      <w:alias w:val="Numeris"/>
                      <w:tag w:val="nr_e23e6283a9c6471fa9d0ee529dc2960a"/>
                      <w:lock w:val="sdtLocked"/>
                      <w:richText/>
                    </w:sdtPr>
                    <w:sdtContent>
                      <w:r>
                        <w:rPr>
                          <w:color w:val="000000"/>
                          <w:szCs w:val="24"/>
                          <w:lang w:eastAsia="lt-LT"/>
                        </w:rPr>
                        <w:t>2</w:t>
                      </w:r>
                    </w:sdtContent>
                  </w:sdt>
                  <w:r>
                    <w:rPr>
                      <w:color w:val="000000"/>
                      <w:szCs w:val="24"/>
                      <w:lang w:eastAsia="lt-LT"/>
                    </w:rPr>
                    <w:t>.</w:t>
                    <w:tab/>
                    <w:t>Aprašas yra privalomas elektros energijos gamintojams, perdavimo ir skirstomųjų tinklų operatoriams, elektros energijos vartotojams, asmenims statantiems (įrengiantiems), rekonstruojantiems, eksploatuojantiems elektros įrenginius ir taikomos pradedant naudoti naujai įrengtus, rekonstruotus, suremontuotus ar eksploatuojant esamus elektros įrenginius.</w:t>
                  </w:r>
                </w:p>
              </w:sdtContent>
            </w:sdt>
            <w:sdt>
              <w:sdtPr>
                <w:alias w:val="3 p."/>
                <w:tag w:val="part_d8efc1b9d73e459ba5d2bd79cde31306"/>
                <w:lock w:val="sdtLocked"/>
                <w:richText/>
              </w:sdtPr>
              <w:sdtContent>
                <w:p>
                  <w:pPr>
                    <w:tabs>
                      <w:tab w:val="left" w:pos="-180"/>
                      <w:tab w:val="left" w:pos="180"/>
                      <w:tab w:val="left" w:pos="993"/>
                      <w:tab w:val="left" w:pos="1124"/>
                      <w:tab w:val="left" w:pos="9900"/>
                      <w:tab w:val="left" w:pos="10560"/>
                    </w:tabs>
                    <w:ind w:firstLine="720"/>
                    <w:jc w:val="both"/>
                    <w:rPr>
                      <w:color w:val="000000"/>
                      <w:szCs w:val="24"/>
                      <w:lang w:eastAsia="lt-LT"/>
                    </w:rPr>
                  </w:pPr>
                  <w:sdt>
                    <w:sdtPr>
                      <w:alias w:val="Numeris"/>
                      <w:tag w:val="nr_d8efc1b9d73e459ba5d2bd79cde31306"/>
                      <w:lock w:val="sdtLocked"/>
                      <w:richText/>
                    </w:sdtPr>
                    <w:sdtContent>
                      <w:r>
                        <w:rPr>
                          <w:color w:val="000000"/>
                          <w:szCs w:val="24"/>
                          <w:lang w:eastAsia="lt-LT"/>
                        </w:rPr>
                        <w:t>3</w:t>
                      </w:r>
                    </w:sdtContent>
                  </w:sdt>
                  <w:r>
                    <w:rPr>
                      <w:color w:val="000000"/>
                      <w:szCs w:val="24"/>
                      <w:lang w:eastAsia="lt-LT"/>
                    </w:rPr>
                    <w:t>.</w:t>
                    <w:tab/>
                    <w:t>Aprašas neprivalomas buitiniams elektros energijos vartotojams.</w:t>
                  </w:r>
                </w:p>
              </w:sdtContent>
            </w:sdt>
            <w:sdt>
              <w:sdtPr>
                <w:alias w:val="4 p."/>
                <w:tag w:val="part_9a3b89260300449fbd1eeb8e1abfcc71"/>
                <w:lock w:val="sdtLocked"/>
                <w:richText/>
              </w:sdtPr>
              <w:sdtContent>
                <w:p>
                  <w:pPr>
                    <w:tabs>
                      <w:tab w:val="left" w:pos="-180"/>
                      <w:tab w:val="left" w:pos="-120"/>
                      <w:tab w:val="left" w:pos="180"/>
                      <w:tab w:val="left" w:pos="993"/>
                      <w:tab w:val="left" w:pos="1124"/>
                      <w:tab w:val="left" w:pos="9900"/>
                      <w:tab w:val="left" w:pos="10560"/>
                    </w:tabs>
                    <w:ind w:firstLine="720"/>
                    <w:jc w:val="both"/>
                    <w:rPr>
                      <w:color w:val="000000"/>
                      <w:lang w:eastAsia="lt-LT"/>
                    </w:rPr>
                  </w:pPr>
                  <w:sdt>
                    <w:sdtPr>
                      <w:alias w:val="Numeris"/>
                      <w:tag w:val="nr_9a3b89260300449fbd1eeb8e1abfcc71"/>
                      <w:lock w:val="sdtLocked"/>
                      <w:richText/>
                    </w:sdtPr>
                    <w:sdtContent>
                      <w:r>
                        <w:rPr>
                          <w:color w:val="000000"/>
                          <w:lang w:eastAsia="lt-LT"/>
                        </w:rPr>
                        <w:t>4</w:t>
                      </w:r>
                    </w:sdtContent>
                  </w:sdt>
                  <w:r>
                    <w:rPr>
                      <w:color w:val="000000"/>
                      <w:lang w:eastAsia="lt-LT"/>
                    </w:rPr>
                    <w:t>.</w:t>
                    <w:tab/>
                  </w:r>
                  <w:r>
                    <w:rPr>
                      <w:color w:val="000000"/>
                      <w:szCs w:val="24"/>
                      <w:lang w:eastAsia="lt-LT"/>
                    </w:rPr>
                    <w:t>Elektros įrenginių bandymų ir matavimų kategorijos žymimos:</w:t>
                  </w:r>
                </w:p>
                <w:sdt>
                  <w:sdtPr>
                    <w:alias w:val="4.1 pp."/>
                    <w:tag w:val="part_c5d959991aeb47f5b7f237bb636adcc7"/>
                    <w:lock w:val="sdtLocked"/>
                    <w:richText/>
                  </w:sdtPr>
                  <w:sdtContent>
                    <w:p>
                      <w:pPr>
                        <w:ind w:right="-57" w:firstLine="709"/>
                        <w:jc w:val="both"/>
                        <w:rPr>
                          <w:color w:val="000000"/>
                          <w:szCs w:val="24"/>
                          <w:lang w:eastAsia="lt-LT"/>
                        </w:rPr>
                      </w:pPr>
                      <w:sdt>
                        <w:sdtPr>
                          <w:alias w:val="Numeris"/>
                          <w:tag w:val="nr_c5d959991aeb47f5b7f237bb636adcc7"/>
                          <w:lock w:val="sdtLocked"/>
                          <w:richText/>
                        </w:sdtPr>
                        <w:sdtContent>
                          <w:r>
                            <w:rPr>
                              <w:color w:val="000000"/>
                              <w:szCs w:val="24"/>
                              <w:lang w:eastAsia="lt-LT"/>
                            </w:rPr>
                            <w:t>4.1</w:t>
                          </w:r>
                        </w:sdtContent>
                      </w:sdt>
                      <w:r>
                        <w:rPr>
                          <w:color w:val="000000"/>
                          <w:szCs w:val="24"/>
                          <w:lang w:eastAsia="lt-LT"/>
                        </w:rPr>
                        <w:t>. P – naujai įrengto ar rekonstruoto elektros įrenginio kontrolė prieš pradedant jį naudoti;</w:t>
                      </w:r>
                    </w:p>
                  </w:sdtContent>
                </w:sdt>
                <w:sdt>
                  <w:sdtPr>
                    <w:alias w:val="4.2 pp."/>
                    <w:tag w:val="part_11e2236a77c449c983d9337259bd6518"/>
                    <w:lock w:val="sdtLocked"/>
                    <w:richText/>
                  </w:sdtPr>
                  <w:sdtContent>
                    <w:p>
                      <w:pPr>
                        <w:ind w:right="-57" w:firstLine="709"/>
                        <w:jc w:val="both"/>
                        <w:rPr>
                          <w:color w:val="000000"/>
                          <w:szCs w:val="24"/>
                          <w:lang w:eastAsia="lt-LT"/>
                        </w:rPr>
                      </w:pPr>
                      <w:sdt>
                        <w:sdtPr>
                          <w:alias w:val="Numeris"/>
                          <w:tag w:val="nr_11e2236a77c449c983d9337259bd6518"/>
                          <w:lock w:val="sdtLocked"/>
                          <w:richText/>
                        </w:sdtPr>
                        <w:sdtContent>
                          <w:r>
                            <w:rPr>
                              <w:color w:val="000000"/>
                              <w:szCs w:val="24"/>
                              <w:lang w:eastAsia="lt-LT"/>
                            </w:rPr>
                            <w:t>4.2</w:t>
                          </w:r>
                        </w:sdtContent>
                      </w:sdt>
                      <w:r>
                        <w:rPr>
                          <w:color w:val="000000"/>
                          <w:szCs w:val="24"/>
                          <w:lang w:eastAsia="lt-LT"/>
                        </w:rPr>
                        <w:t>. R – remontuojant įrenginį;</w:t>
                      </w:r>
                    </w:p>
                  </w:sdtContent>
                </w:sdt>
                <w:sdt>
                  <w:sdtPr>
                    <w:alias w:val="4.3 pp."/>
                    <w:tag w:val="part_89530399bab0451f8b454998e6ec9888"/>
                    <w:lock w:val="sdtLocked"/>
                    <w:richText/>
                  </w:sdtPr>
                  <w:sdtContent>
                    <w:p>
                      <w:pPr>
                        <w:ind w:right="-57" w:firstLine="709"/>
                        <w:jc w:val="both"/>
                        <w:rPr>
                          <w:color w:val="000000"/>
                          <w:szCs w:val="24"/>
                          <w:lang w:eastAsia="lt-LT"/>
                        </w:rPr>
                      </w:pPr>
                      <w:sdt>
                        <w:sdtPr>
                          <w:alias w:val="Numeris"/>
                          <w:tag w:val="nr_89530399bab0451f8b454998e6ec9888"/>
                          <w:lock w:val="sdtLocked"/>
                          <w:richText/>
                        </w:sdtPr>
                        <w:sdtContent>
                          <w:r>
                            <w:rPr>
                              <w:color w:val="000000"/>
                              <w:szCs w:val="24"/>
                              <w:lang w:eastAsia="lt-LT"/>
                            </w:rPr>
                            <w:t>4.3</w:t>
                          </w:r>
                        </w:sdtContent>
                      </w:sdt>
                      <w:r>
                        <w:rPr>
                          <w:color w:val="000000"/>
                          <w:szCs w:val="24"/>
                          <w:lang w:eastAsia="lt-LT"/>
                        </w:rPr>
                        <w:t>. T – atliekant techninę priežiūrą;</w:t>
                      </w:r>
                    </w:p>
                  </w:sdtContent>
                </w:sdt>
                <w:sdt>
                  <w:sdtPr>
                    <w:alias w:val="4.4 pp."/>
                    <w:tag w:val="part_1fbe141b53434b3f8470f4e84f42cfc0"/>
                    <w:lock w:val="sdtLocked"/>
                    <w:richText/>
                  </w:sdtPr>
                  <w:sdtContent>
                    <w:p>
                      <w:pPr>
                        <w:ind w:right="-57" w:firstLine="709"/>
                        <w:jc w:val="both"/>
                        <w:rPr>
                          <w:color w:val="000000"/>
                          <w:szCs w:val="24"/>
                          <w:lang w:eastAsia="lt-LT"/>
                        </w:rPr>
                      </w:pPr>
                      <w:sdt>
                        <w:sdtPr>
                          <w:alias w:val="Numeris"/>
                          <w:tag w:val="nr_1fbe141b53434b3f8470f4e84f42cfc0"/>
                          <w:lock w:val="sdtLocked"/>
                          <w:richText/>
                        </w:sdtPr>
                        <w:sdtContent>
                          <w:r>
                            <w:rPr>
                              <w:color w:val="000000"/>
                              <w:szCs w:val="24"/>
                              <w:lang w:eastAsia="lt-LT"/>
                            </w:rPr>
                            <w:t>4.4</w:t>
                          </w:r>
                        </w:sdtContent>
                      </w:sdt>
                      <w:r>
                        <w:rPr>
                          <w:color w:val="000000"/>
                          <w:szCs w:val="24"/>
                          <w:lang w:eastAsia="lt-LT"/>
                        </w:rPr>
                        <w:t>. A – atliekant apžiūrą;</w:t>
                      </w:r>
                    </w:p>
                  </w:sdtContent>
                </w:sdt>
                <w:sdt>
                  <w:sdtPr>
                    <w:alias w:val="4.5 pp."/>
                    <w:tag w:val="part_c8039fe4dc364b239c95537389ab8f02"/>
                    <w:lock w:val="sdtLocked"/>
                    <w:richText/>
                  </w:sdtPr>
                  <w:sdtContent>
                    <w:p>
                      <w:pPr>
                        <w:tabs>
                          <w:tab w:val="left" w:pos="-180"/>
                          <w:tab w:val="left" w:pos="180"/>
                          <w:tab w:val="left" w:pos="993"/>
                          <w:tab w:val="left" w:pos="9900"/>
                          <w:tab w:val="left" w:pos="10560"/>
                        </w:tabs>
                        <w:ind w:firstLine="709"/>
                        <w:jc w:val="both"/>
                        <w:rPr>
                          <w:color w:val="000000"/>
                          <w:szCs w:val="24"/>
                          <w:lang w:eastAsia="lt-LT"/>
                        </w:rPr>
                      </w:pPr>
                      <w:sdt>
                        <w:sdtPr>
                          <w:alias w:val="Numeris"/>
                          <w:tag w:val="nr_c8039fe4dc364b239c95537389ab8f02"/>
                          <w:lock w:val="sdtLocked"/>
                          <w:richText/>
                        </w:sdtPr>
                        <w:sdtContent>
                          <w:r>
                            <w:rPr>
                              <w:color w:val="000000"/>
                              <w:szCs w:val="24"/>
                              <w:lang w:eastAsia="lt-LT"/>
                            </w:rPr>
                            <w:t>4.5</w:t>
                          </w:r>
                        </w:sdtContent>
                      </w:sdt>
                      <w:r>
                        <w:rPr>
                          <w:color w:val="000000"/>
                          <w:szCs w:val="24"/>
                          <w:lang w:eastAsia="lt-LT"/>
                        </w:rPr>
                        <w:t>. M – atliekant bandymus ir matavimus tarp remontų.</w:t>
                      </w:r>
                    </w:p>
                  </w:sdtContent>
                </w:sdt>
              </w:sdtContent>
            </w:sdt>
            <w:sdt>
              <w:sdtPr>
                <w:alias w:val="5 p."/>
                <w:tag w:val="part_6acd78fced3a44898e3d9cfd7e4310c6"/>
                <w:lock w:val="sdtLocked"/>
                <w:richText/>
              </w:sdtPr>
              <w:sdtContent>
                <w:p>
                  <w:pPr>
                    <w:tabs>
                      <w:tab w:val="left" w:pos="-180"/>
                      <w:tab w:val="left" w:pos="-120"/>
                      <w:tab w:val="left" w:pos="180"/>
                      <w:tab w:val="left" w:pos="993"/>
                      <w:tab w:val="left" w:pos="1124"/>
                      <w:tab w:val="left" w:pos="9900"/>
                      <w:tab w:val="left" w:pos="10560"/>
                    </w:tabs>
                    <w:ind w:firstLine="720"/>
                    <w:jc w:val="both"/>
                    <w:rPr>
                      <w:color w:val="000000"/>
                      <w:lang w:eastAsia="lt-LT"/>
                    </w:rPr>
                  </w:pPr>
                  <w:sdt>
                    <w:sdtPr>
                      <w:alias w:val="Numeris"/>
                      <w:tag w:val="nr_6acd78fced3a44898e3d9cfd7e4310c6"/>
                      <w:lock w:val="sdtLocked"/>
                      <w:richText/>
                    </w:sdtPr>
                    <w:sdtContent>
                      <w:r>
                        <w:rPr>
                          <w:color w:val="000000"/>
                          <w:lang w:eastAsia="lt-LT"/>
                        </w:rPr>
                        <w:t>5</w:t>
                      </w:r>
                    </w:sdtContent>
                  </w:sdt>
                  <w:r>
                    <w:rPr>
                      <w:color w:val="000000"/>
                      <w:lang w:eastAsia="lt-LT"/>
                    </w:rPr>
                    <w:t>.</w:t>
                    <w:tab/>
                    <w:t>Apraše vartojamos sąvokos ir santrumpos:</w:t>
                  </w:r>
                </w:p>
                <w:sdt>
                  <w:sdtPr>
                    <w:alias w:val="5.1 pp."/>
                    <w:tag w:val="part_974ed22116dc4ff68a53b4ae7d2d5638"/>
                    <w:lock w:val="sdtLocked"/>
                    <w:richText/>
                  </w:sdtPr>
                  <w:sdtContent>
                    <w:p>
                      <w:pPr>
                        <w:ind w:firstLine="720"/>
                        <w:jc w:val="both"/>
                        <w:rPr>
                          <w:color w:val="000000"/>
                          <w:szCs w:val="24"/>
                        </w:rPr>
                      </w:pPr>
                      <w:sdt>
                        <w:sdtPr>
                          <w:alias w:val="Numeris"/>
                          <w:tag w:val="nr_974ed22116dc4ff68a53b4ae7d2d5638"/>
                          <w:lock w:val="sdtLocked"/>
                          <w:richText/>
                        </w:sdtPr>
                        <w:sdtContent>
                          <w:r>
                            <w:rPr>
                              <w:color w:val="000000"/>
                            </w:rPr>
                            <w:t>5.1</w:t>
                          </w:r>
                        </w:sdtContent>
                      </w:sdt>
                      <w:r>
                        <w:rPr>
                          <w:color w:val="000000"/>
                        </w:rPr>
                        <w:t xml:space="preserve">. </w:t>
                      </w:r>
                      <w:r>
                        <w:rPr>
                          <w:b/>
                          <w:color w:val="000000"/>
                          <w:szCs w:val="24"/>
                        </w:rPr>
                        <w:t>Elektros įrenginių apžiūra</w:t>
                      </w:r>
                      <w:r>
                        <w:rPr>
                          <w:color w:val="000000"/>
                          <w:szCs w:val="24"/>
                        </w:rPr>
                        <w:t xml:space="preserve"> (toliau – </w:t>
                      </w:r>
                      <w:r>
                        <w:rPr>
                          <w:b/>
                          <w:color w:val="000000"/>
                          <w:szCs w:val="24"/>
                        </w:rPr>
                        <w:t>apžiūra</w:t>
                      </w:r>
                      <w:r>
                        <w:rPr>
                          <w:color w:val="000000"/>
                          <w:szCs w:val="24"/>
                        </w:rPr>
                        <w:t>) – periodinė elektros įrenginio techninės būklės vizualinė kontrolė, kai įvairūs matavimo prietaisai tikrinami (nedemontuoti), esant poreikiui reguliuojami, ir atliekami matavimai neišjungus įtampos.</w:t>
                      </w:r>
                    </w:p>
                  </w:sdtContent>
                </w:sdt>
                <w:sdt>
                  <w:sdtPr>
                    <w:alias w:val="5.2 pp."/>
                    <w:tag w:val="part_f31a521963c744e096df97a18c87a6df"/>
                    <w:lock w:val="sdtLocked"/>
                    <w:richText/>
                  </w:sdtPr>
                  <w:sdtContent>
                    <w:p>
                      <w:pPr>
                        <w:ind w:firstLine="720"/>
                        <w:jc w:val="both"/>
                        <w:rPr>
                          <w:color w:val="000000"/>
                        </w:rPr>
                      </w:pPr>
                      <w:sdt>
                        <w:sdtPr>
                          <w:alias w:val="Numeris"/>
                          <w:tag w:val="nr_f31a521963c744e096df97a18c87a6df"/>
                          <w:lock w:val="sdtLocked"/>
                          <w:richText/>
                        </w:sdtPr>
                        <w:sdtContent>
                          <w:r>
                            <w:rPr>
                              <w:color w:val="000000"/>
                              <w:szCs w:val="24"/>
                            </w:rPr>
                            <w:t>5.2</w:t>
                          </w:r>
                        </w:sdtContent>
                      </w:sdt>
                      <w:r>
                        <w:rPr>
                          <w:color w:val="000000"/>
                          <w:szCs w:val="24"/>
                        </w:rPr>
                        <w:t xml:space="preserve">. </w:t>
                      </w:r>
                      <w:r>
                        <w:rPr>
                          <w:b/>
                          <w:color w:val="000000"/>
                        </w:rPr>
                        <w:t>Elektros įrenginių bandymai ir matavimai tarp remontų</w:t>
                      </w:r>
                      <w:r>
                        <w:rPr>
                          <w:color w:val="000000"/>
                        </w:rPr>
                        <w:t xml:space="preserve"> (toliau – </w:t>
                      </w:r>
                      <w:r>
                        <w:rPr>
                          <w:b/>
                          <w:color w:val="000000"/>
                        </w:rPr>
                        <w:t>bandymai ir matavimai tarp remontų</w:t>
                      </w:r>
                      <w:r>
                        <w:rPr>
                          <w:color w:val="000000"/>
                        </w:rPr>
                        <w:t>) – elektros įrenginių bandymų ir įvairių parametrų matavimo darbų, reikalingų eksploatavimo charakteristikoms nustatyti, kompleksas.</w:t>
                      </w:r>
                    </w:p>
                  </w:sdtContent>
                </w:sdt>
                <w:sdt>
                  <w:sdtPr>
                    <w:alias w:val="5.3 pp."/>
                    <w:tag w:val="part_c464c8504e6e4e4a80cf8236b5bd2c4c"/>
                    <w:lock w:val="sdtLocked"/>
                    <w:richText/>
                  </w:sdtPr>
                  <w:sdtContent>
                    <w:p>
                      <w:pPr>
                        <w:ind w:firstLine="720"/>
                        <w:jc w:val="both"/>
                        <w:rPr>
                          <w:color w:val="000000"/>
                          <w:spacing w:val="-4"/>
                          <w:szCs w:val="24"/>
                          <w:lang w:eastAsia="lt-LT"/>
                        </w:rPr>
                      </w:pPr>
                      <w:sdt>
                        <w:sdtPr>
                          <w:alias w:val="Numeris"/>
                          <w:tag w:val="nr_c464c8504e6e4e4a80cf8236b5bd2c4c"/>
                          <w:lock w:val="sdtLocked"/>
                          <w:richText/>
                        </w:sdtPr>
                        <w:sdtContent>
                          <w:r>
                            <w:rPr>
                              <w:color w:val="000000"/>
                              <w:szCs w:val="24"/>
                            </w:rPr>
                            <w:t>5.3</w:t>
                          </w:r>
                        </w:sdtContent>
                      </w:sdt>
                      <w:r>
                        <w:rPr>
                          <w:color w:val="000000"/>
                          <w:szCs w:val="24"/>
                        </w:rPr>
                        <w:t xml:space="preserve">. </w:t>
                      </w:r>
                      <w:r>
                        <w:rPr>
                          <w:b/>
                          <w:color w:val="000000"/>
                          <w:szCs w:val="24"/>
                        </w:rPr>
                        <w:t>Elektros įrenginių eksploatavimo darbų vadovas</w:t>
                      </w:r>
                      <w:r>
                        <w:rPr>
                          <w:color w:val="000000"/>
                          <w:szCs w:val="24"/>
                        </w:rPr>
                        <w:t xml:space="preserve"> (toliau – </w:t>
                      </w:r>
                      <w:r>
                        <w:rPr>
                          <w:b/>
                          <w:color w:val="000000"/>
                          <w:szCs w:val="24"/>
                        </w:rPr>
                        <w:t>Technikos vadovas</w:t>
                      </w:r>
                      <w:r>
                        <w:rPr>
                          <w:color w:val="000000"/>
                          <w:szCs w:val="24"/>
                        </w:rPr>
                        <w:t>) energetikos įmonės vadovas ar jo įgaliotas fizinis asmuo, tiesiogiai vadovaujantis elektros įrenginių eksploatavimo veiklai ir turintis teisės aktų nustatyta tvarka išduotą elektros energetikos darbuotojo pažymėjimą. Nebuitinis elektros energijos vartotojas turi teisę sudaryti sutartį su asmeniu, turinčiu Valstybinės energetikos inspekcijos prie Energetikos ministerijos išduotą atestatą, suteikiantį teisę eksploatuoti elektros įrenginius.</w:t>
                      </w:r>
                    </w:p>
                  </w:sdtContent>
                </w:sdt>
                <w:sdt>
                  <w:sdtPr>
                    <w:alias w:val="5.4 pp."/>
                    <w:tag w:val="part_ebe9d512d3f34c7799ec9f3cf4deccf9"/>
                    <w:lock w:val="sdtLocked"/>
                    <w:richText/>
                  </w:sdtPr>
                  <w:sdtContent>
                    <w:p>
                      <w:pPr>
                        <w:ind w:firstLine="720"/>
                        <w:jc w:val="both"/>
                        <w:rPr>
                          <w:color w:val="000000"/>
                        </w:rPr>
                      </w:pPr>
                      <w:sdt>
                        <w:sdtPr>
                          <w:alias w:val="Numeris"/>
                          <w:tag w:val="nr_ebe9d512d3f34c7799ec9f3cf4deccf9"/>
                          <w:lock w:val="sdtLocked"/>
                          <w:richText/>
                        </w:sdtPr>
                        <w:sdtContent>
                          <w:r>
                            <w:rPr>
                              <w:color w:val="000000"/>
                              <w:spacing w:val="-4"/>
                              <w:szCs w:val="24"/>
                              <w:lang w:eastAsia="lt-LT"/>
                            </w:rPr>
                            <w:t>5.4</w:t>
                          </w:r>
                        </w:sdtContent>
                      </w:sdt>
                      <w:r>
                        <w:rPr>
                          <w:color w:val="000000"/>
                          <w:spacing w:val="-4"/>
                          <w:szCs w:val="24"/>
                          <w:lang w:eastAsia="lt-LT"/>
                        </w:rPr>
                        <w:t xml:space="preserve">. </w:t>
                      </w:r>
                      <w:r>
                        <w:rPr>
                          <w:b/>
                          <w:color w:val="000000"/>
                        </w:rPr>
                        <w:t>Išlygintoji bandomoji įtampa</w:t>
                      </w:r>
                      <w:r>
                        <w:rPr>
                          <w:color w:val="000000"/>
                        </w:rPr>
                        <w:t xml:space="preserve"> – išlygintosios įtampos amplitudinė vertė, kurią turi išlaikyti nustatytosiomis sąlygomis ir nustatytąjį laiką bandoma elektros įrenginio vidinė ir išorinė izoliacija.</w:t>
                      </w:r>
                    </w:p>
                  </w:sdtContent>
                </w:sdt>
                <w:sdt>
                  <w:sdtPr>
                    <w:alias w:val="5.5 pp."/>
                    <w:tag w:val="part_18e90dfb6af744f0b649327c21440dce"/>
                    <w:lock w:val="sdtLocked"/>
                    <w:richText/>
                  </w:sdtPr>
                  <w:sdtContent>
                    <w:p>
                      <w:pPr>
                        <w:ind w:firstLine="720"/>
                        <w:jc w:val="both"/>
                        <w:rPr>
                          <w:color w:val="000000"/>
                        </w:rPr>
                      </w:pPr>
                      <w:sdt>
                        <w:sdtPr>
                          <w:alias w:val="Numeris"/>
                          <w:tag w:val="nr_18e90dfb6af744f0b649327c21440dce"/>
                          <w:lock w:val="sdtLocked"/>
                          <w:richText/>
                        </w:sdtPr>
                        <w:sdtContent>
                          <w:r>
                            <w:rPr>
                              <w:color w:val="000000"/>
                            </w:rPr>
                            <w:t>5.5</w:t>
                          </w:r>
                        </w:sdtContent>
                      </w:sdt>
                      <w:r>
                        <w:rPr>
                          <w:color w:val="000000"/>
                        </w:rPr>
                        <w:t xml:space="preserve">. </w:t>
                      </w:r>
                      <w:r>
                        <w:rPr>
                          <w:b/>
                          <w:color w:val="000000"/>
                        </w:rPr>
                        <w:t>Kontaktinė jungtis</w:t>
                      </w:r>
                      <w:r>
                        <w:rPr>
                          <w:color w:val="000000"/>
                        </w:rPr>
                        <w:t xml:space="preserve"> – </w:t>
                      </w:r>
                      <w:r>
                        <w:rPr>
                          <w:color w:val="000000"/>
                          <w:szCs w:val="24"/>
                        </w:rPr>
                        <w:t>srovėlaidžių jungtis (varžtų, suvirinant, suspaudžiant) arba slystančiųjų, šarnyrinių kontaktų jungtis, neleidžianti nutrūkti grandinei.</w:t>
                      </w:r>
                    </w:p>
                  </w:sdtContent>
                </w:sdt>
                <w:sdt>
                  <w:sdtPr>
                    <w:alias w:val="5.6 pp."/>
                    <w:tag w:val="part_ba9d9e3f84714af1a710a41549ff5b3b"/>
                    <w:lock w:val="sdtLocked"/>
                    <w:richText/>
                  </w:sdtPr>
                  <w:sdtContent>
                    <w:p>
                      <w:pPr>
                        <w:ind w:firstLine="720"/>
                        <w:jc w:val="both"/>
                        <w:rPr>
                          <w:color w:val="000000"/>
                          <w:szCs w:val="24"/>
                        </w:rPr>
                      </w:pPr>
                      <w:sdt>
                        <w:sdtPr>
                          <w:alias w:val="Numeris"/>
                          <w:tag w:val="nr_ba9d9e3f84714af1a710a41549ff5b3b"/>
                          <w:lock w:val="sdtLocked"/>
                          <w:richText/>
                        </w:sdtPr>
                        <w:sdtContent>
                          <w:r>
                            <w:rPr>
                              <w:color w:val="000000"/>
                            </w:rPr>
                            <w:t>5.6</w:t>
                          </w:r>
                        </w:sdtContent>
                      </w:sdt>
                      <w:r>
                        <w:rPr>
                          <w:color w:val="000000"/>
                        </w:rPr>
                        <w:t xml:space="preserve">. </w:t>
                      </w:r>
                      <w:r>
                        <w:rPr>
                          <w:b/>
                          <w:color w:val="000000"/>
                          <w:szCs w:val="24"/>
                        </w:rPr>
                        <w:t>Labai žemas dažnis</w:t>
                      </w:r>
                      <w:r>
                        <w:rPr>
                          <w:color w:val="000000"/>
                          <w:szCs w:val="24"/>
                        </w:rPr>
                        <w:t xml:space="preserve"> (toliau – </w:t>
                      </w:r>
                      <w:r>
                        <w:rPr>
                          <w:b/>
                          <w:color w:val="000000"/>
                          <w:szCs w:val="24"/>
                        </w:rPr>
                        <w:t>LŽD</w:t>
                      </w:r>
                      <w:r>
                        <w:rPr>
                          <w:color w:val="000000"/>
                          <w:szCs w:val="24"/>
                        </w:rPr>
                        <w:t>) – kabelių su XLPE izoliacijos bandymui naudojamas kosinusinės stačiakampės formos bandomosios įtampos 0,1 Hz dažnis.</w:t>
                      </w:r>
                    </w:p>
                  </w:sdtContent>
                </w:sdt>
                <w:sdt>
                  <w:sdtPr>
                    <w:alias w:val="5.7 pp."/>
                    <w:tag w:val="part_a423aa72fff245578b12abc734d441ad"/>
                    <w:lock w:val="sdtLocked"/>
                    <w:richText/>
                  </w:sdtPr>
                  <w:sdtContent>
                    <w:p>
                      <w:pPr>
                        <w:ind w:firstLine="720"/>
                        <w:jc w:val="both"/>
                        <w:rPr>
                          <w:color w:val="000000"/>
                        </w:rPr>
                      </w:pPr>
                      <w:sdt>
                        <w:sdtPr>
                          <w:alias w:val="Numeris"/>
                          <w:tag w:val="nr_a423aa72fff245578b12abc734d441ad"/>
                          <w:lock w:val="sdtLocked"/>
                          <w:richText/>
                        </w:sdtPr>
                        <w:sdtContent>
                          <w:r>
                            <w:rPr>
                              <w:color w:val="000000"/>
                            </w:rPr>
                            <w:t>5.7</w:t>
                          </w:r>
                        </w:sdtContent>
                      </w:sdt>
                      <w:r>
                        <w:rPr>
                          <w:color w:val="000000"/>
                        </w:rPr>
                        <w:t xml:space="preserve">. </w:t>
                      </w:r>
                      <w:r>
                        <w:rPr>
                          <w:b/>
                          <w:color w:val="000000"/>
                        </w:rPr>
                        <w:t>Matavimas</w:t>
                      </w:r>
                      <w:r>
                        <w:rPr>
                          <w:color w:val="000000"/>
                        </w:rPr>
                        <w:t xml:space="preserve"> – fizikinio didžio vertės nustatymas matavimo priemone, išlaikančia fizikinio dydžio vienetą.</w:t>
                      </w:r>
                    </w:p>
                  </w:sdtContent>
                </w:sdt>
                <w:sdt>
                  <w:sdtPr>
                    <w:alias w:val="5.8 pp."/>
                    <w:tag w:val="part_c2e129cc74074bb1acb0d64f1c3ce3d6"/>
                    <w:lock w:val="sdtLocked"/>
                    <w:richText/>
                  </w:sdtPr>
                  <w:sdtContent>
                    <w:p>
                      <w:pPr>
                        <w:ind w:firstLine="720"/>
                        <w:jc w:val="both"/>
                        <w:rPr>
                          <w:color w:val="000000"/>
                        </w:rPr>
                      </w:pPr>
                      <w:sdt>
                        <w:sdtPr>
                          <w:alias w:val="Numeris"/>
                          <w:tag w:val="nr_c2e129cc74074bb1acb0d64f1c3ce3d6"/>
                          <w:lock w:val="sdtLocked"/>
                          <w:richText/>
                        </w:sdtPr>
                        <w:sdtContent>
                          <w:r>
                            <w:rPr>
                              <w:color w:val="000000"/>
                            </w:rPr>
                            <w:t>5.8</w:t>
                          </w:r>
                        </w:sdtContent>
                      </w:sdt>
                      <w:r>
                        <w:rPr>
                          <w:color w:val="000000"/>
                        </w:rPr>
                        <w:t xml:space="preserve">. </w:t>
                      </w:r>
                      <w:r>
                        <w:rPr>
                          <w:b/>
                          <w:color w:val="000000"/>
                        </w:rPr>
                        <w:t>Pirminė elektros įrenginio kontrolė</w:t>
                      </w:r>
                      <w:r>
                        <w:rPr>
                          <w:color w:val="000000"/>
                        </w:rPr>
                        <w:t xml:space="preserve"> – naujo, pradedamo eksploatuoti ar rekonstruoto elektros įrenginio kontrolė.</w:t>
                      </w:r>
                    </w:p>
                  </w:sdtContent>
                </w:sdt>
                <w:sdt>
                  <w:sdtPr>
                    <w:alias w:val="5.9 pp."/>
                    <w:tag w:val="part_8fd9743509314ce6a31a46f759369737"/>
                    <w:lock w:val="sdtLocked"/>
                    <w:richText/>
                  </w:sdtPr>
                  <w:sdtContent>
                    <w:p>
                      <w:pPr>
                        <w:ind w:firstLine="720"/>
                        <w:jc w:val="both"/>
                        <w:rPr>
                          <w:color w:val="000000"/>
                        </w:rPr>
                      </w:pPr>
                      <w:sdt>
                        <w:sdtPr>
                          <w:alias w:val="Numeris"/>
                          <w:tag w:val="nr_8fd9743509314ce6a31a46f759369737"/>
                          <w:lock w:val="sdtLocked"/>
                          <w:richText/>
                        </w:sdtPr>
                        <w:sdtContent>
                          <w:r>
                            <w:rPr>
                              <w:color w:val="000000"/>
                            </w:rPr>
                            <w:t>5.9</w:t>
                          </w:r>
                        </w:sdtContent>
                      </w:sdt>
                      <w:r>
                        <w:rPr>
                          <w:color w:val="000000"/>
                        </w:rPr>
                        <w:t xml:space="preserve">. </w:t>
                      </w:r>
                      <w:r>
                        <w:rPr>
                          <w:b/>
                          <w:color w:val="000000"/>
                        </w:rPr>
                        <w:t>Savasis išjungimo laikas</w:t>
                      </w:r>
                      <w:r>
                        <w:rPr>
                          <w:color w:val="000000"/>
                        </w:rPr>
                        <w:t xml:space="preserve"> – laikotarpis nuo valdymo komandos padavimo iki judamųjų kontaktų atsiskyrimo lanko gesinimo kameroje.</w:t>
                      </w:r>
                    </w:p>
                  </w:sdtContent>
                </w:sdt>
                <w:sdt>
                  <w:sdtPr>
                    <w:alias w:val="5.10 pp."/>
                    <w:tag w:val="part_3c125c7bbfb64c599031db46d7995a12"/>
                    <w:lock w:val="sdtLocked"/>
                    <w:richText/>
                  </w:sdtPr>
                  <w:sdtContent>
                    <w:p>
                      <w:pPr>
                        <w:ind w:firstLine="720"/>
                        <w:jc w:val="both"/>
                        <w:rPr>
                          <w:color w:val="000000"/>
                        </w:rPr>
                      </w:pPr>
                      <w:sdt>
                        <w:sdtPr>
                          <w:alias w:val="Numeris"/>
                          <w:tag w:val="nr_3c125c7bbfb64c599031db46d7995a12"/>
                          <w:lock w:val="sdtLocked"/>
                          <w:richText/>
                        </w:sdtPr>
                        <w:sdtContent>
                          <w:r>
                            <w:rPr>
                              <w:color w:val="000000"/>
                            </w:rPr>
                            <w:t>5.10</w:t>
                          </w:r>
                        </w:sdtContent>
                      </w:sdt>
                      <w:r>
                        <w:rPr>
                          <w:color w:val="000000"/>
                        </w:rPr>
                        <w:t xml:space="preserve">. </w:t>
                      </w:r>
                      <w:r>
                        <w:rPr>
                          <w:b/>
                          <w:color w:val="000000"/>
                        </w:rPr>
                        <w:t>Savasis įjungimo laikas</w:t>
                      </w:r>
                      <w:r>
                        <w:rPr>
                          <w:color w:val="000000"/>
                        </w:rPr>
                        <w:t xml:space="preserve"> – laikotarpis nuo valdymo komandos padavimo iki judamųjų kontaktų susijungimo lanko gesinimo kameroje.</w:t>
                      </w:r>
                    </w:p>
                  </w:sdtContent>
                </w:sdt>
                <w:sdt>
                  <w:sdtPr>
                    <w:alias w:val="5.11 pp."/>
                    <w:tag w:val="part_8a4b19493d3c4079b6ea935f9a6afb85"/>
                    <w:lock w:val="sdtLocked"/>
                    <w:richText/>
                  </w:sdtPr>
                  <w:sdtContent>
                    <w:p>
                      <w:pPr>
                        <w:ind w:firstLine="720"/>
                        <w:jc w:val="both"/>
                        <w:rPr>
                          <w:color w:val="000000"/>
                          <w:szCs w:val="24"/>
                        </w:rPr>
                      </w:pPr>
                      <w:sdt>
                        <w:sdtPr>
                          <w:alias w:val="Numeris"/>
                          <w:tag w:val="nr_8a4b19493d3c4079b6ea935f9a6afb85"/>
                          <w:lock w:val="sdtLocked"/>
                          <w:richText/>
                        </w:sdtPr>
                        <w:sdtContent>
                          <w:r>
                            <w:rPr>
                              <w:color w:val="000000"/>
                              <w:szCs w:val="24"/>
                            </w:rPr>
                            <w:t>5.11</w:t>
                          </w:r>
                        </w:sdtContent>
                      </w:sdt>
                      <w:r>
                        <w:rPr>
                          <w:color w:val="000000"/>
                          <w:szCs w:val="24"/>
                        </w:rPr>
                        <w:t xml:space="preserve">. </w:t>
                      </w:r>
                      <w:r>
                        <w:rPr>
                          <w:b/>
                          <w:color w:val="000000"/>
                          <w:szCs w:val="24"/>
                        </w:rPr>
                        <w:t>Techninė dokumentacija</w:t>
                      </w:r>
                      <w:r>
                        <w:rPr>
                          <w:color w:val="000000"/>
                          <w:szCs w:val="24"/>
                        </w:rPr>
                        <w:t xml:space="preserve"> – elektros įrenginio bandymo protokolų, techninių charakteristikų, eksploatavimo instrukcijų ir kt. dokumentų, reikalingų įrenginio naudojimui, rinkinys.</w:t>
                      </w:r>
                    </w:p>
                  </w:sdtContent>
                </w:sdt>
                <w:sdt>
                  <w:sdtPr>
                    <w:alias w:val="5.12 pp."/>
                    <w:tag w:val="part_2542399032d145108e5a66b6f5b6c8bb"/>
                    <w:lock w:val="sdtLocked"/>
                    <w:richText/>
                  </w:sdtPr>
                  <w:sdtContent>
                    <w:p>
                      <w:pPr>
                        <w:ind w:firstLine="720"/>
                        <w:jc w:val="both"/>
                        <w:rPr>
                          <w:color w:val="000000"/>
                        </w:rPr>
                      </w:pPr>
                      <w:sdt>
                        <w:sdtPr>
                          <w:alias w:val="Numeris"/>
                          <w:tag w:val="nr_2542399032d145108e5a66b6f5b6c8bb"/>
                          <w:lock w:val="sdtLocked"/>
                          <w:richText/>
                        </w:sdtPr>
                        <w:sdtContent>
                          <w:r>
                            <w:rPr>
                              <w:color w:val="000000"/>
                            </w:rPr>
                            <w:t>5.12</w:t>
                          </w:r>
                        </w:sdtContent>
                      </w:sdt>
                      <w:r>
                        <w:rPr>
                          <w:color w:val="000000"/>
                        </w:rPr>
                        <w:t xml:space="preserve">. </w:t>
                      </w:r>
                      <w:r>
                        <w:rPr>
                          <w:b/>
                          <w:color w:val="000000"/>
                        </w:rPr>
                        <w:t>Techninės būklės kontrolė</w:t>
                      </w:r>
                      <w:r>
                        <w:rPr>
                          <w:color w:val="000000"/>
                        </w:rPr>
                        <w:t xml:space="preserve"> (toliau – </w:t>
                      </w:r>
                      <w:r>
                        <w:rPr>
                          <w:b/>
                          <w:color w:val="000000"/>
                        </w:rPr>
                        <w:t>kontrolė</w:t>
                      </w:r>
                      <w:r>
                        <w:rPr>
                          <w:color w:val="000000"/>
                        </w:rPr>
                        <w:t xml:space="preserve">) – tikrinimas, ar elektros įrenginio techninę būklę apibūdinantys parametrai atitinka Apraše nustatytus reikalavimus. </w:t>
                      </w:r>
                    </w:p>
                  </w:sdtContent>
                </w:sdt>
                <w:sdt>
                  <w:sdtPr>
                    <w:alias w:val="5.13 pp."/>
                    <w:tag w:val="part_7f60a30f959746de8379f1be9cc4dfa4"/>
                    <w:lock w:val="sdtLocked"/>
                    <w:richText/>
                  </w:sdtPr>
                  <w:sdtContent>
                    <w:p>
                      <w:pPr>
                        <w:ind w:firstLine="720"/>
                        <w:jc w:val="both"/>
                        <w:rPr>
                          <w:color w:val="000000"/>
                        </w:rPr>
                      </w:pPr>
                      <w:sdt>
                        <w:sdtPr>
                          <w:alias w:val="Numeris"/>
                          <w:tag w:val="nr_7f60a30f959746de8379f1be9cc4dfa4"/>
                          <w:lock w:val="sdtLocked"/>
                          <w:richText/>
                        </w:sdtPr>
                        <w:sdtContent>
                          <w:r>
                            <w:rPr>
                              <w:color w:val="000000"/>
                            </w:rPr>
                            <w:t>5.13</w:t>
                          </w:r>
                        </w:sdtContent>
                      </w:sdt>
                      <w:r>
                        <w:rPr>
                          <w:color w:val="000000"/>
                        </w:rPr>
                        <w:t xml:space="preserve">. </w:t>
                      </w:r>
                      <w:r>
                        <w:rPr>
                          <w:b/>
                          <w:color w:val="000000"/>
                        </w:rPr>
                        <w:t>50</w:t>
                      </w:r>
                      <w:r>
                        <w:rPr>
                          <w:b/>
                          <w:color w:val="000000"/>
                          <w:szCs w:val="24"/>
                        </w:rPr>
                        <w:t> </w:t>
                      </w:r>
                      <w:r>
                        <w:rPr>
                          <w:b/>
                          <w:color w:val="000000"/>
                        </w:rPr>
                        <w:t>Hz dažnio bandomoji įtampa</w:t>
                      </w:r>
                      <w:r>
                        <w:rPr>
                          <w:color w:val="000000"/>
                        </w:rPr>
                        <w:t xml:space="preserve"> – tai kintamosios įtampos vertė, kurią turi išlaikyti nustatytomis sąlygomis ir nustatytą laiką bandomo elektros įrenginio vidinė ir išorinė izoliacija.</w:t>
                      </w:r>
                    </w:p>
                  </w:sdtContent>
                </w:sdt>
                <w:sdt>
                  <w:sdtPr>
                    <w:alias w:val="5.14 pp."/>
                    <w:tag w:val="part_f6e3b8c624f54e76bd19873b5c9c2b67"/>
                    <w:lock w:val="sdtLocked"/>
                    <w:richText/>
                  </w:sdtPr>
                  <w:sdtContent>
                    <w:p>
                      <w:pPr>
                        <w:tabs>
                          <w:tab w:val="left" w:pos="-180"/>
                          <w:tab w:val="left" w:pos="-120"/>
                          <w:tab w:val="left" w:pos="180"/>
                          <w:tab w:val="left" w:pos="993"/>
                          <w:tab w:val="left" w:pos="9900"/>
                          <w:tab w:val="left" w:pos="10560"/>
                        </w:tabs>
                        <w:ind w:firstLine="720"/>
                        <w:jc w:val="both"/>
                        <w:rPr>
                          <w:color w:val="000000"/>
                          <w:lang w:eastAsia="lt-LT"/>
                        </w:rPr>
                      </w:pPr>
                      <w:sdt>
                        <w:sdtPr>
                          <w:alias w:val="Numeris"/>
                          <w:tag w:val="nr_f6e3b8c624f54e76bd19873b5c9c2b67"/>
                          <w:lock w:val="sdtLocked"/>
                          <w:richText/>
                        </w:sdtPr>
                        <w:sdtContent>
                          <w:r>
                            <w:rPr>
                              <w:color w:val="000000"/>
                              <w:szCs w:val="24"/>
                              <w:lang w:eastAsia="lt-LT"/>
                            </w:rPr>
                            <w:t>5.14</w:t>
                          </w:r>
                        </w:sdtContent>
                      </w:sdt>
                      <w:r>
                        <w:rPr>
                          <w:color w:val="000000"/>
                          <w:szCs w:val="24"/>
                          <w:lang w:eastAsia="lt-LT"/>
                        </w:rPr>
                        <w:t>. Kitos Apraše vartojamos sąvokos atitinka Lietuvos Respublikos energetikos įstatyme, Lietuvos Respublikos elektros energetikos įstatyme ir jų įgyvendinamuosiuose teisės aktuose, reglamentuojančiuose elektros įrenginių įrengimo, eksploatavimo, saugos ir atestavimo reikalavimus.</w:t>
                      </w:r>
                    </w:p>
                    <w:p>
                      <w:pPr>
                        <w:jc w:val="center"/>
                        <w:rPr>
                          <w:color w:val="000000"/>
                        </w:rPr>
                      </w:pPr>
                    </w:p>
                  </w:sdtContent>
                </w:sdt>
              </w:sdtContent>
            </w:sdt>
          </w:sdtContent>
        </w:sdt>
        <w:sdt>
          <w:sdtPr>
            <w:alias w:val="skyrius"/>
            <w:tag w:val="part_4cd47514b4844fce8e6769ffd7484f3b"/>
            <w:lock w:val="sdtLocked"/>
            <w:richText/>
          </w:sdtPr>
          <w:sdtContent>
            <w:p>
              <w:pPr>
                <w:keepNext/>
                <w:jc w:val="center"/>
                <w:rPr>
                  <w:color w:val="000000"/>
                  <w:kern w:val="28"/>
                  <w:szCs w:val="24"/>
                </w:rPr>
              </w:pPr>
              <w:sdt>
                <w:sdtPr>
                  <w:alias w:val="Numeris"/>
                  <w:tag w:val="nr_4cd47514b4844fce8e6769ffd7484f3b"/>
                  <w:lock w:val="sdtLocked"/>
                  <w:richText/>
                </w:sdtPr>
                <w:sdtContent>
                  <w:r>
                    <w:rPr>
                      <w:b/>
                      <w:bCs/>
                      <w:caps/>
                      <w:color w:val="000000"/>
                      <w:kern w:val="28"/>
                      <w:szCs w:val="24"/>
                      <w:lang w:eastAsia="lt-LT"/>
                    </w:rPr>
                    <w:t>II</w:t>
                  </w:r>
                </w:sdtContent>
              </w:sdt>
              <w:r>
                <w:rPr>
                  <w:b/>
                  <w:bCs/>
                  <w:caps/>
                  <w:color w:val="000000"/>
                  <w:kern w:val="28"/>
                  <w:szCs w:val="24"/>
                  <w:lang w:eastAsia="lt-LT"/>
                </w:rPr>
                <w:t xml:space="preserve"> SKYRIUS</w:t>
              </w:r>
              <w:r>
                <w:rPr>
                  <w:color w:val="000000"/>
                  <w:kern w:val="28"/>
                  <w:szCs w:val="24"/>
                </w:rPr>
                <w:t xml:space="preserve"> </w:t>
              </w:r>
            </w:p>
            <w:p>
              <w:pPr>
                <w:keepNext/>
                <w:jc w:val="center"/>
                <w:rPr>
                  <w:b/>
                  <w:strike/>
                  <w:color w:val="000000"/>
                  <w:kern w:val="28"/>
                </w:rPr>
              </w:pPr>
              <w:sdt>
                <w:sdtPr>
                  <w:alias w:val="Pavadinimas"/>
                  <w:tag w:val="title_4cd47514b4844fce8e6769ffd7484f3b"/>
                  <w:lock w:val="sdtLocked"/>
                  <w:richText/>
                </w:sdtPr>
                <w:sdtContent>
                  <w:r>
                    <w:rPr>
                      <w:b/>
                      <w:color w:val="000000"/>
                      <w:kern w:val="28"/>
                      <w:szCs w:val="24"/>
                    </w:rPr>
                    <w:t>ELEKTROS ĮRENGINIŲ BANDYMO IR MATAVIMO BENDRIEJI REIKALAVIMAI</w:t>
                  </w:r>
                </w:sdtContent>
              </w:sdt>
            </w:p>
            <w:p>
              <w:pPr>
                <w:jc w:val="center"/>
                <w:rPr>
                  <w:strike/>
                  <w:color w:val="000000"/>
                  <w:szCs w:val="24"/>
                </w:rPr>
              </w:pPr>
            </w:p>
            <w:sdt>
              <w:sdtPr>
                <w:alias w:val="6 p."/>
                <w:tag w:val="part_4fde30356776480da54e148ef3288008"/>
                <w:lock w:val="sdtLocked"/>
                <w:richText/>
              </w:sdtPr>
              <w:sdtContent>
                <w:p>
                  <w:pPr>
                    <w:tabs>
                      <w:tab w:val="left" w:pos="1134"/>
                    </w:tabs>
                    <w:ind w:firstLine="720"/>
                    <w:jc w:val="both"/>
                    <w:rPr>
                      <w:color w:val="000000"/>
                    </w:rPr>
                  </w:pPr>
                  <w:sdt>
                    <w:sdtPr>
                      <w:alias w:val="Numeris"/>
                      <w:tag w:val="nr_4fde30356776480da54e148ef3288008"/>
                      <w:lock w:val="sdtLocked"/>
                      <w:richText/>
                    </w:sdtPr>
                    <w:sdtContent>
                      <w:r>
                        <w:rPr>
                          <w:color w:val="000000"/>
                        </w:rPr>
                        <w:t>6</w:t>
                      </w:r>
                    </w:sdtContent>
                  </w:sdt>
                  <w:r>
                    <w:rPr>
                      <w:color w:val="000000"/>
                    </w:rPr>
                    <w:t>.</w:t>
                    <w:tab/>
                    <w:t xml:space="preserve">Be Aprašo, turi būti taikomos ir gamintojo techninėje dokumentacijoje nustatytos elektros įrenginių ir jų dalių naudojimo nuostatos, kurių nėra </w:t>
                  </w:r>
                  <w:r>
                    <w:rPr>
                      <w:color w:val="000000"/>
                      <w:szCs w:val="24"/>
                    </w:rPr>
                    <w:t>Apraše</w:t>
                  </w:r>
                  <w:r>
                    <w:rPr>
                      <w:color w:val="000000"/>
                    </w:rPr>
                    <w:t xml:space="preserve"> bei Technikos vadovo nurodymai.</w:t>
                  </w:r>
                </w:p>
              </w:sdtContent>
            </w:sdt>
            <w:sdt>
              <w:sdtPr>
                <w:alias w:val="7 p."/>
                <w:tag w:val="part_31555ddacf784c4b95c227585165cc6d"/>
                <w:lock w:val="sdtLocked"/>
                <w:richText/>
              </w:sdtPr>
              <w:sdtContent>
                <w:p>
                  <w:pPr>
                    <w:tabs>
                      <w:tab w:val="left" w:pos="1134"/>
                    </w:tabs>
                    <w:ind w:firstLine="720"/>
                    <w:jc w:val="both"/>
                    <w:rPr>
                      <w:color w:val="000000"/>
                    </w:rPr>
                  </w:pPr>
                  <w:sdt>
                    <w:sdtPr>
                      <w:alias w:val="Numeris"/>
                      <w:tag w:val="nr_31555ddacf784c4b95c227585165cc6d"/>
                      <w:lock w:val="sdtLocked"/>
                      <w:richText/>
                    </w:sdtPr>
                    <w:sdtContent>
                      <w:r>
                        <w:rPr>
                          <w:color w:val="000000"/>
                        </w:rPr>
                        <w:t>7</w:t>
                      </w:r>
                    </w:sdtContent>
                  </w:sdt>
                  <w:r>
                    <w:rPr>
                      <w:color w:val="000000"/>
                    </w:rPr>
                    <w:t>.</w:t>
                    <w:tab/>
                    <w:t>Elektros įrenginio bandymų ir matavimų metu naudojamos matavimo priemonės turi būti patikrintos pagal teisės aktų, reglamentuojančių matavimo prietaisų patikrą, nustatytus reikalavimus. Elektros įrenginio bandymų ir matavimų metu naudojamų matavimo priemonių patikrinimo data ir patikrinimų periodiškumas turi būti nurodyti elektros įrenginio bandymų protokole. Esant poreikiui, bandymų ir matavimų darbų užsakovas turi teisę paprašyti pateikti matavimo priemonės patikrinimo/kalibravimo protokolą ir patikrinimų periodiškumui nustatymui naudotą dokumentaciją. Elektros įrenginių b</w:t>
                  </w:r>
                  <w:r>
                    <w:rPr>
                      <w:color w:val="000000"/>
                      <w:szCs w:val="24"/>
                    </w:rPr>
                    <w:t>andymus vykdančios laboratorijos privalo vadovautis Lietuvos Respublikos metrologijos įstatymu bei laikytis Tyrimų, bandymų ir kalibravimo laboratorijų kompetencijai keliamų bendrųjų reikalavimų pagal Lietuvos standartą LST EN ISO/IEC 17025:2005 „Tyrimų, bandymų ir kalibravimo laboratorijų kompetencijai keliami bendrieji reikalavimai“.</w:t>
                  </w:r>
                </w:p>
              </w:sdtContent>
            </w:sdt>
            <w:sdt>
              <w:sdtPr>
                <w:alias w:val="8 p."/>
                <w:tag w:val="part_3f233c705bf0433fa07f0d161a9cc834"/>
                <w:lock w:val="sdtLocked"/>
                <w:richText/>
              </w:sdtPr>
              <w:sdtContent>
                <w:p>
                  <w:pPr>
                    <w:tabs>
                      <w:tab w:val="left" w:pos="1134"/>
                    </w:tabs>
                    <w:ind w:firstLine="720"/>
                    <w:jc w:val="both"/>
                    <w:rPr>
                      <w:color w:val="000000"/>
                    </w:rPr>
                  </w:pPr>
                  <w:sdt>
                    <w:sdtPr>
                      <w:alias w:val="Numeris"/>
                      <w:tag w:val="nr_3f233c705bf0433fa07f0d161a9cc834"/>
                      <w:lock w:val="sdtLocked"/>
                      <w:richText/>
                    </w:sdtPr>
                    <w:sdtContent>
                      <w:r>
                        <w:rPr>
                          <w:color w:val="000000"/>
                        </w:rPr>
                        <w:t>8</w:t>
                      </w:r>
                    </w:sdtContent>
                  </w:sdt>
                  <w:r>
                    <w:rPr>
                      <w:color w:val="000000"/>
                    </w:rPr>
                    <w:t>.</w:t>
                    <w:tab/>
                  </w:r>
                  <w:r>
                    <w:rPr>
                      <w:color w:val="000000"/>
                      <w:szCs w:val="24"/>
                    </w:rPr>
                    <w:t>Pradedamo eksploatuoti elektros įrenginio bandymų ir matavimų apimtys (pirminis bandymas) turi atitikti visas gamintojo techninės dokumentacijos reikalavimų apimtis, tam, kad, nustatyti pradinius duomenis, reikalingus įrenginio būklės pokyčiams įvertinti jį eksploatuojant. Diagnostiniai matavimai turi užtikrinti elektros įrenginio būklės įvertinimą pagal išmatuotų verčių atitikimą / neatitikimą gamintojo techninėje dokumentacijoje nustatytai normai arba Aprašo nustatytiems reikalavimams bei jų pokytį, palyginus su įrenginio gamintojo techninėje dokumentacijoje (protokoluose) nurodytais analogiškų patikrinimų rezultatais.</w:t>
                  </w:r>
                </w:p>
              </w:sdtContent>
            </w:sdt>
            <w:sdt>
              <w:sdtPr>
                <w:alias w:val="9 p."/>
                <w:tag w:val="part_68981397446b4046854ed992cbe1328b"/>
                <w:lock w:val="sdtLocked"/>
                <w:richText/>
              </w:sdtPr>
              <w:sdtContent>
                <w:p>
                  <w:pPr>
                    <w:tabs>
                      <w:tab w:val="left" w:pos="1134"/>
                    </w:tabs>
                    <w:ind w:firstLine="709"/>
                    <w:jc w:val="both"/>
                    <w:rPr>
                      <w:color w:val="000000"/>
                      <w:szCs w:val="24"/>
                    </w:rPr>
                  </w:pPr>
                  <w:sdt>
                    <w:sdtPr>
                      <w:alias w:val="Numeris"/>
                      <w:tag w:val="nr_68981397446b4046854ed992cbe1328b"/>
                      <w:lock w:val="sdtLocked"/>
                      <w:richText/>
                    </w:sdtPr>
                    <w:sdtContent>
                      <w:r>
                        <w:rPr>
                          <w:color w:val="000000"/>
                          <w:szCs w:val="24"/>
                        </w:rPr>
                        <w:t>9</w:t>
                      </w:r>
                    </w:sdtContent>
                  </w:sdt>
                  <w:r>
                    <w:rPr>
                      <w:color w:val="000000"/>
                      <w:szCs w:val="24"/>
                    </w:rPr>
                    <w:t>.</w:t>
                    <w:tab/>
                    <w:t>Hermetiškų elektros įrenginių izoliacinės alyvos ir SF</w:t>
                  </w:r>
                  <w:r>
                    <w:rPr>
                      <w:color w:val="000000"/>
                      <w:szCs w:val="24"/>
                      <w:vertAlign w:val="subscript"/>
                    </w:rPr>
                    <w:t>6</w:t>
                  </w:r>
                  <w:r>
                    <w:rPr>
                      <w:color w:val="000000"/>
                      <w:szCs w:val="24"/>
                    </w:rPr>
                    <w:t xml:space="preserve"> dujų kokybės rodiklių matavimai prieš pradedant eksploatuoti įrenginį atliekami tik tuomet, jeigu taip numatyta įrenginio gamintojo techninėje dokumentacijoje.</w:t>
                  </w:r>
                </w:p>
              </w:sdtContent>
            </w:sdt>
            <w:sdt>
              <w:sdtPr>
                <w:alias w:val="10 p."/>
                <w:tag w:val="part_65eb32970a134e7395dd63189aa37e51"/>
                <w:lock w:val="sdtLocked"/>
                <w:richText/>
              </w:sdtPr>
              <w:sdtContent>
                <w:p>
                  <w:pPr>
                    <w:tabs>
                      <w:tab w:val="left" w:pos="1134"/>
                    </w:tabs>
                    <w:ind w:firstLine="720"/>
                    <w:jc w:val="both"/>
                    <w:rPr>
                      <w:color w:val="000000"/>
                    </w:rPr>
                  </w:pPr>
                  <w:sdt>
                    <w:sdtPr>
                      <w:alias w:val="Numeris"/>
                      <w:tag w:val="nr_65eb32970a134e7395dd63189aa37e51"/>
                      <w:lock w:val="sdtLocked"/>
                      <w:richText/>
                    </w:sdtPr>
                    <w:sdtContent>
                      <w:r>
                        <w:rPr>
                          <w:color w:val="000000"/>
                        </w:rPr>
                        <w:t>10</w:t>
                      </w:r>
                    </w:sdtContent>
                  </w:sdt>
                  <w:r>
                    <w:rPr>
                      <w:color w:val="000000"/>
                    </w:rPr>
                    <w:t>.</w:t>
                    <w:tab/>
                    <w:t>Elektros įrenginiai be bandymų, nustatytų Apraše, turi būti apžiūrimi, patikrinama mechaninių dalių techninė būklė ir atliekami papildomi bandymai, nustatyti įrenginio techninėje dokumentacijoje.</w:t>
                  </w:r>
                </w:p>
              </w:sdtContent>
            </w:sdt>
            <w:sdt>
              <w:sdtPr>
                <w:alias w:val="11 p."/>
                <w:tag w:val="part_2d49bbe43e524496ae24bae57be1bb3b"/>
                <w:lock w:val="sdtLocked"/>
                <w:richText/>
              </w:sdtPr>
              <w:sdtContent>
                <w:p>
                  <w:pPr>
                    <w:tabs>
                      <w:tab w:val="left" w:pos="1134"/>
                    </w:tabs>
                    <w:ind w:firstLine="720"/>
                    <w:jc w:val="both"/>
                    <w:rPr>
                      <w:color w:val="000000"/>
                    </w:rPr>
                  </w:pPr>
                  <w:sdt>
                    <w:sdtPr>
                      <w:alias w:val="Numeris"/>
                      <w:tag w:val="nr_2d49bbe43e524496ae24bae57be1bb3b"/>
                      <w:lock w:val="sdtLocked"/>
                      <w:richText/>
                    </w:sdtPr>
                    <w:sdtContent>
                      <w:r>
                        <w:rPr>
                          <w:color w:val="000000"/>
                        </w:rPr>
                        <w:t>11</w:t>
                      </w:r>
                    </w:sdtContent>
                  </w:sdt>
                  <w:r>
                    <w:rPr>
                      <w:color w:val="000000"/>
                    </w:rPr>
                    <w:t>.</w:t>
                    <w:tab/>
                    <w:t>Rezervinių elektros įrenginių ar jų dalies ir detalių techninė būklė įvertinama vadovaujantis Apraše nustatytomis apimtimis. Techninės būklės kontrolės periodiškumas nustatomas Technikos vadovo nurodymu, atsižvelgiant į saugojimo sąlygas, bet ne rečiau kaip veikiančių elektros įrenginių.</w:t>
                  </w:r>
                </w:p>
              </w:sdtContent>
            </w:sdt>
            <w:sdt>
              <w:sdtPr>
                <w:alias w:val="12 p."/>
                <w:tag w:val="part_cf732e467cf34ea79dce440383a9690d"/>
                <w:lock w:val="sdtLocked"/>
                <w:richText/>
              </w:sdtPr>
              <w:sdtContent>
                <w:p>
                  <w:pPr>
                    <w:tabs>
                      <w:tab w:val="left" w:pos="1134"/>
                    </w:tabs>
                    <w:ind w:firstLine="720"/>
                    <w:jc w:val="both"/>
                    <w:rPr>
                      <w:color w:val="000000"/>
                    </w:rPr>
                  </w:pPr>
                  <w:sdt>
                    <w:sdtPr>
                      <w:alias w:val="Numeris"/>
                      <w:tag w:val="nr_cf732e467cf34ea79dce440383a9690d"/>
                      <w:lock w:val="sdtLocked"/>
                      <w:richText/>
                    </w:sdtPr>
                    <w:sdtContent>
                      <w:r>
                        <w:rPr>
                          <w:color w:val="000000"/>
                        </w:rPr>
                        <w:t>12</w:t>
                      </w:r>
                    </w:sdtContent>
                  </w:sdt>
                  <w:r>
                    <w:rPr>
                      <w:color w:val="000000"/>
                    </w:rPr>
                    <w:t>.</w:t>
                    <w:tab/>
                    <w:t>Jeigu Apraše elektros įrenginio bandymų ir matavimų periodiškumas nenurodomas, reikia vadovautis gamintojo techninėje dokumentacijoje nustatytais reikalavimais ir (ar) Technikos vadovo nurodymais.</w:t>
                  </w:r>
                </w:p>
              </w:sdtContent>
            </w:sdt>
            <w:sdt>
              <w:sdtPr>
                <w:alias w:val="13 p."/>
                <w:tag w:val="part_1f605a4712f74f0596ae3bb81d1ed996"/>
                <w:lock w:val="sdtLocked"/>
                <w:richText/>
              </w:sdtPr>
              <w:sdtContent>
                <w:p>
                  <w:pPr>
                    <w:tabs>
                      <w:tab w:val="left" w:pos="1134"/>
                    </w:tabs>
                    <w:ind w:firstLine="720"/>
                    <w:jc w:val="both"/>
                    <w:rPr>
                      <w:color w:val="000000"/>
                    </w:rPr>
                  </w:pPr>
                  <w:sdt>
                    <w:sdtPr>
                      <w:alias w:val="Numeris"/>
                      <w:tag w:val="nr_1f605a4712f74f0596ae3bb81d1ed996"/>
                      <w:lock w:val="sdtLocked"/>
                      <w:richText/>
                    </w:sdtPr>
                    <w:sdtContent>
                      <w:r>
                        <w:rPr>
                          <w:color w:val="000000"/>
                        </w:rPr>
                        <w:t>13</w:t>
                      </w:r>
                    </w:sdtContent>
                  </w:sdt>
                  <w:r>
                    <w:rPr>
                      <w:color w:val="000000"/>
                    </w:rPr>
                    <w:t>.</w:t>
                    <w:tab/>
                    <w:t xml:space="preserve">Technikos vadovas atskiru nurodymu </w:t>
                  </w:r>
                  <w:r>
                    <w:rPr>
                      <w:bCs/>
                      <w:color w:val="000000"/>
                    </w:rPr>
                    <w:t>gali keisti įrenginių planinių bandymų, matavimų apimtis ir periodiškumus, jei tai nepablogina dirbančiųjų ar aplinkinių saugumo, nesumažina įrenginių patikimumo bei neprieštarauja gamintojų techninės dokumentacijos reikalavimams.</w:t>
                  </w:r>
                </w:p>
              </w:sdtContent>
            </w:sdt>
            <w:sdt>
              <w:sdtPr>
                <w:alias w:val="14 p."/>
                <w:tag w:val="part_6955ba11fb044b688b8f67ef6a463110"/>
                <w:lock w:val="sdtLocked"/>
                <w:richText/>
              </w:sdtPr>
              <w:sdtContent>
                <w:p>
                  <w:pPr>
                    <w:tabs>
                      <w:tab w:val="left" w:pos="1134"/>
                    </w:tabs>
                    <w:ind w:firstLine="720"/>
                    <w:jc w:val="both"/>
                    <w:rPr>
                      <w:color w:val="000000"/>
                    </w:rPr>
                  </w:pPr>
                  <w:sdt>
                    <w:sdtPr>
                      <w:alias w:val="Numeris"/>
                      <w:tag w:val="nr_6955ba11fb044b688b8f67ef6a463110"/>
                      <w:lock w:val="sdtLocked"/>
                      <w:richText/>
                    </w:sdtPr>
                    <w:sdtContent>
                      <w:r>
                        <w:rPr>
                          <w:color w:val="000000"/>
                        </w:rPr>
                        <w:t>14</w:t>
                      </w:r>
                    </w:sdtContent>
                  </w:sdt>
                  <w:r>
                    <w:rPr>
                      <w:color w:val="000000"/>
                    </w:rPr>
                    <w:t>.</w:t>
                    <w:tab/>
                    <w:t>Apraše nustatytiems elektros įrenginiams iki 35</w:t>
                  </w:r>
                  <w:r>
                    <w:rPr>
                      <w:color w:val="000000"/>
                      <w:szCs w:val="24"/>
                    </w:rPr>
                    <w:t> </w:t>
                  </w:r>
                  <w:r>
                    <w:rPr>
                      <w:color w:val="000000"/>
                    </w:rPr>
                    <w:t>kV įtampos imtinai (toliau – iki 35</w:t>
                  </w:r>
                  <w:r>
                    <w:rPr>
                      <w:color w:val="000000"/>
                      <w:szCs w:val="24"/>
                    </w:rPr>
                    <w:t> </w:t>
                  </w:r>
                  <w:r>
                    <w:rPr>
                      <w:color w:val="000000"/>
                    </w:rPr>
                    <w:t xml:space="preserve">kV) bandymas dažnio bandomąja įtampa yra būtinas, </w:t>
                  </w:r>
                  <w:r>
                    <w:rPr>
                      <w:color w:val="000000"/>
                      <w:szCs w:val="24"/>
                    </w:rPr>
                    <w:t>jeigu tokie bandymai numatomi įrenginio gamintojo techninėje dokumentacijoje,</w:t>
                  </w:r>
                  <w:r>
                    <w:rPr>
                      <w:color w:val="000000"/>
                    </w:rPr>
                    <w:t xml:space="preserve"> išskyrus skirstyklų elektros įrenginius iki 20</w:t>
                  </w:r>
                  <w:r>
                    <w:rPr>
                      <w:color w:val="000000"/>
                      <w:szCs w:val="24"/>
                    </w:rPr>
                    <w:t> </w:t>
                  </w:r>
                  <w:r>
                    <w:rPr>
                      <w:color w:val="000000"/>
                    </w:rPr>
                    <w:t>kV imtinai (toliau – iki 20</w:t>
                  </w:r>
                  <w:r>
                    <w:rPr>
                      <w:color w:val="000000"/>
                      <w:szCs w:val="24"/>
                    </w:rPr>
                    <w:t> </w:t>
                  </w:r>
                  <w:r>
                    <w:rPr>
                      <w:color w:val="000000"/>
                    </w:rPr>
                    <w:t>kV), kurie gali būti bandomi išlygintąja bandomąja įtampa, 1,5</w:t>
                  </w:r>
                  <w:r>
                    <w:rPr>
                      <w:color w:val="000000"/>
                      <w:szCs w:val="24"/>
                    </w:rPr>
                    <w:t> </w:t>
                  </w:r>
                  <w:r>
                    <w:rPr>
                      <w:color w:val="000000"/>
                    </w:rPr>
                    <w:t>karto aukštesne, negu nustatyta Apraše bandymui 50 Hz dažnio bandomąja įtampa.</w:t>
                  </w:r>
                  <w:r>
                    <w:rPr>
                      <w:color w:val="000000"/>
                      <w:szCs w:val="24"/>
                    </w:rPr>
                    <w:t xml:space="preserve"> Prieš pradedant bandyti įrenginių izoliaciją, jos techninė būklė turi būti įvertinta kitais metodais, pavyzdžiui, išmatuojant izoliacijos varžą, nustatant alyvoje ištirpusių dujų kiekį, patikrinant izoliacijos dielektrinių nuostolių kampo tangento tg</w:t>
                  </w:r>
                  <w:r>
                    <w:rPr>
                      <w:color w:val="000000"/>
                      <w:szCs w:val="24"/>
                      <w:lang w:val="en-US"/>
                    </w:rPr>
                    <w:sym w:font="Symbol" w:char="F064"/>
                  </w:r>
                  <w:r>
                    <w:rPr>
                      <w:color w:val="000000"/>
                      <w:szCs w:val="24"/>
                    </w:rPr>
                    <w:t xml:space="preserve"> vertę ir pan.</w:t>
                  </w:r>
                </w:p>
              </w:sdtContent>
            </w:sdt>
            <w:sdt>
              <w:sdtPr>
                <w:alias w:val="15 p."/>
                <w:tag w:val="part_13dacd39d6784630bd7880a48b088140"/>
                <w:lock w:val="sdtLocked"/>
                <w:richText/>
              </w:sdtPr>
              <w:sdtContent>
                <w:p>
                  <w:pPr>
                    <w:tabs>
                      <w:tab w:val="left" w:pos="1134"/>
                    </w:tabs>
                    <w:ind w:firstLine="720"/>
                    <w:jc w:val="both"/>
                    <w:rPr>
                      <w:color w:val="000000"/>
                    </w:rPr>
                  </w:pPr>
                  <w:sdt>
                    <w:sdtPr>
                      <w:alias w:val="Numeris"/>
                      <w:tag w:val="nr_13dacd39d6784630bd7880a48b088140"/>
                      <w:lock w:val="sdtLocked"/>
                      <w:richText/>
                    </w:sdtPr>
                    <w:sdtContent>
                      <w:r>
                        <w:rPr>
                          <w:color w:val="000000"/>
                        </w:rPr>
                        <w:t>15</w:t>
                      </w:r>
                    </w:sdtContent>
                  </w:sdt>
                  <w:r>
                    <w:rPr>
                      <w:color w:val="000000"/>
                    </w:rPr>
                    <w:t>.</w:t>
                    <w:tab/>
                    <w:t>Elektros įrenginiai ir izoliatoriai, kurių vardinė įtampa yra aukštesnė negu eksploatuojamojo elektros įrenginio vardinė įtampa, bandomi vadovaujantis normomis, skirtomis tam elektros įrenginiui.</w:t>
                  </w:r>
                </w:p>
              </w:sdtContent>
            </w:sdt>
            <w:sdt>
              <w:sdtPr>
                <w:alias w:val="16 p."/>
                <w:tag w:val="part_9a64f710f82049128c573dddd5f7db59"/>
                <w:lock w:val="sdtLocked"/>
                <w:richText/>
              </w:sdtPr>
              <w:sdtContent>
                <w:p>
                  <w:pPr>
                    <w:tabs>
                      <w:tab w:val="left" w:pos="1134"/>
                    </w:tabs>
                    <w:ind w:firstLine="720"/>
                    <w:jc w:val="both"/>
                    <w:rPr>
                      <w:color w:val="000000"/>
                    </w:rPr>
                  </w:pPr>
                  <w:sdt>
                    <w:sdtPr>
                      <w:alias w:val="Numeris"/>
                      <w:tag w:val="nr_9a64f710f82049128c573dddd5f7db59"/>
                      <w:lock w:val="sdtLocked"/>
                      <w:richText/>
                    </w:sdtPr>
                    <w:sdtContent>
                      <w:r>
                        <w:rPr>
                          <w:color w:val="000000"/>
                        </w:rPr>
                        <w:t>16</w:t>
                      </w:r>
                    </w:sdtContent>
                  </w:sdt>
                  <w:r>
                    <w:rPr>
                      <w:color w:val="000000"/>
                    </w:rPr>
                    <w:t>.</w:t>
                    <w:tab/>
                    <w:t>Bandant neatjungtus nuo šynų elektros įrenginius, išlygintoji bandomoji ar 50</w:t>
                  </w:r>
                  <w:r>
                    <w:rPr>
                      <w:color w:val="000000"/>
                      <w:szCs w:val="24"/>
                    </w:rPr>
                    <w:t> </w:t>
                  </w:r>
                  <w:r>
                    <w:rPr>
                      <w:color w:val="000000"/>
                    </w:rPr>
                    <w:t>Hz dažnio bandomoji įtampa turi atitikti pačią mažiausią prijungtų įrenginių bandymo normą.</w:t>
                  </w:r>
                </w:p>
              </w:sdtContent>
            </w:sdt>
            <w:sdt>
              <w:sdtPr>
                <w:alias w:val="17 p."/>
                <w:tag w:val="part_7360c6b28994442ea835537d7c68299c"/>
                <w:lock w:val="sdtLocked"/>
                <w:richText/>
              </w:sdtPr>
              <w:sdtContent>
                <w:p>
                  <w:pPr>
                    <w:tabs>
                      <w:tab w:val="left" w:pos="1134"/>
                    </w:tabs>
                    <w:ind w:firstLine="720"/>
                    <w:jc w:val="both"/>
                    <w:rPr>
                      <w:color w:val="000000"/>
                    </w:rPr>
                  </w:pPr>
                  <w:sdt>
                    <w:sdtPr>
                      <w:alias w:val="Numeris"/>
                      <w:tag w:val="nr_7360c6b28994442ea835537d7c68299c"/>
                      <w:lock w:val="sdtLocked"/>
                      <w:richText/>
                    </w:sdtPr>
                    <w:sdtContent>
                      <w:r>
                        <w:rPr>
                          <w:color w:val="000000"/>
                        </w:rPr>
                        <w:t>17</w:t>
                      </w:r>
                    </w:sdtContent>
                  </w:sdt>
                  <w:r>
                    <w:rPr>
                      <w:color w:val="000000"/>
                    </w:rPr>
                    <w:t>.</w:t>
                    <w:tab/>
                    <w:t>Izoliatoriai ir srovės matavimo transformatoriai, prijungti prie 6–10</w:t>
                  </w:r>
                  <w:r>
                    <w:rPr>
                      <w:color w:val="000000"/>
                      <w:szCs w:val="24"/>
                    </w:rPr>
                    <w:t> </w:t>
                  </w:r>
                  <w:r>
                    <w:rPr>
                      <w:color w:val="000000"/>
                    </w:rPr>
                    <w:t>kV kabelių, gali būti bandomi kartu su kabeliais. Techninė būklė įvertinama, vadovaujantis galios kabelių bandymo normomis.</w:t>
                  </w:r>
                </w:p>
              </w:sdtContent>
            </w:sdt>
            <w:sdt>
              <w:sdtPr>
                <w:alias w:val="18 p."/>
                <w:tag w:val="part_b4a5b585e7dd4553bd37548a0e529584"/>
                <w:lock w:val="sdtLocked"/>
                <w:richText/>
              </w:sdtPr>
              <w:sdtContent>
                <w:p>
                  <w:pPr>
                    <w:tabs>
                      <w:tab w:val="left" w:pos="1134"/>
                    </w:tabs>
                    <w:ind w:firstLine="720"/>
                    <w:jc w:val="both"/>
                    <w:rPr>
                      <w:color w:val="000000"/>
                    </w:rPr>
                  </w:pPr>
                  <w:sdt>
                    <w:sdtPr>
                      <w:alias w:val="Numeris"/>
                      <w:tag w:val="nr_b4a5b585e7dd4553bd37548a0e529584"/>
                      <w:lock w:val="sdtLocked"/>
                      <w:richText/>
                    </w:sdtPr>
                    <w:sdtContent>
                      <w:r>
                        <w:rPr>
                          <w:color w:val="000000"/>
                        </w:rPr>
                        <w:t>18</w:t>
                      </w:r>
                    </w:sdtContent>
                  </w:sdt>
                  <w:r>
                    <w:rPr>
                      <w:color w:val="000000"/>
                    </w:rPr>
                    <w:t>.</w:t>
                    <w:tab/>
                    <w:t>Pakeitus izoliacinę alyvą, elektros įrenginių (išskyrus alyvinius jungtuvus) izoliacija turi būti išbandyta vadovaujantis Aprašu.</w:t>
                  </w:r>
                </w:p>
              </w:sdtContent>
            </w:sdt>
            <w:sdt>
              <w:sdtPr>
                <w:alias w:val="19 p."/>
                <w:tag w:val="part_fece717afee8497eae85076bb167102a"/>
                <w:lock w:val="sdtLocked"/>
                <w:richText/>
              </w:sdtPr>
              <w:sdtContent>
                <w:p>
                  <w:pPr>
                    <w:tabs>
                      <w:tab w:val="left" w:pos="1134"/>
                    </w:tabs>
                    <w:ind w:firstLine="720"/>
                    <w:jc w:val="both"/>
                    <w:rPr>
                      <w:color w:val="000000"/>
                    </w:rPr>
                  </w:pPr>
                  <w:sdt>
                    <w:sdtPr>
                      <w:alias w:val="Numeris"/>
                      <w:tag w:val="nr_fece717afee8497eae85076bb167102a"/>
                      <w:lock w:val="sdtLocked"/>
                      <w:richText/>
                    </w:sdtPr>
                    <w:sdtContent>
                      <w:r>
                        <w:rPr>
                          <w:color w:val="000000"/>
                        </w:rPr>
                        <w:t>19</w:t>
                      </w:r>
                    </w:sdtContent>
                  </w:sdt>
                  <w:r>
                    <w:rPr>
                      <w:color w:val="000000"/>
                    </w:rPr>
                    <w:t>.</w:t>
                    <w:tab/>
                    <w:t>Jeigu bandant elektros įrenginį, bandymo ar matavimų rezultatai neatitinka norminių dydžių, priežastims išaiškinti atliekami papildomi patikrinimai vadovaujantis gamintojo technine dokumentacija. Toks įrenginys gali būti eksploatuojamas tik po defekto pašalinimo arba įrenginio gamintojo raštiško nustatyto neatitikimo priežasties paaiškinimo ir patvirtinimo, kad įrenginys gali būti eksploatuojamas.</w:t>
                  </w:r>
                </w:p>
              </w:sdtContent>
            </w:sdt>
            <w:sdt>
              <w:sdtPr>
                <w:alias w:val="20 p."/>
                <w:tag w:val="part_b4a288791e9c4060af73a53dafd44faa"/>
                <w:lock w:val="sdtLocked"/>
                <w:richText/>
              </w:sdtPr>
              <w:sdtContent>
                <w:p>
                  <w:pPr>
                    <w:tabs>
                      <w:tab w:val="left" w:pos="1134"/>
                    </w:tabs>
                    <w:ind w:firstLine="720"/>
                    <w:jc w:val="both"/>
                    <w:rPr>
                      <w:color w:val="000000"/>
                      <w:szCs w:val="24"/>
                    </w:rPr>
                  </w:pPr>
                  <w:sdt>
                    <w:sdtPr>
                      <w:alias w:val="Numeris"/>
                      <w:tag w:val="nr_b4a288791e9c4060af73a53dafd44faa"/>
                      <w:lock w:val="sdtLocked"/>
                      <w:richText/>
                    </w:sdtPr>
                    <w:sdtContent>
                      <w:r>
                        <w:rPr>
                          <w:color w:val="000000"/>
                          <w:szCs w:val="24"/>
                        </w:rPr>
                        <w:t>20</w:t>
                      </w:r>
                    </w:sdtContent>
                  </w:sdt>
                  <w:r>
                    <w:rPr>
                      <w:color w:val="000000"/>
                      <w:szCs w:val="24"/>
                    </w:rPr>
                    <w:t>.</w:t>
                    <w:tab/>
                  </w:r>
                  <w:r>
                    <w:rPr>
                      <w:color w:val="000000"/>
                    </w:rPr>
                    <w:t xml:space="preserve">Relinės apsaugos, automatikos ir telemechanikos įranga turi būti tikrinama, vadovaujantis Aprašu ir reikalavimais, nustatytais šių įrenginių techninėje dokumentacijoje. </w:t>
                  </w:r>
                  <w:r>
                    <w:rPr>
                      <w:color w:val="000000"/>
                      <w:szCs w:val="24"/>
                    </w:rPr>
                    <w:t>Jei bandymų apimtys ar periodiškumas nereglamentuotas, būtina vadovautis įrenginius eksploatuojančios įmonės Technikos vadovo patvirtinta technine dokumentacija.</w:t>
                  </w:r>
                </w:p>
              </w:sdtContent>
            </w:sdt>
            <w:sdt>
              <w:sdtPr>
                <w:alias w:val="21 p."/>
                <w:tag w:val="part_57d9b39c9ae544c090b6dd39e9ac80e9"/>
                <w:lock w:val="sdtLocked"/>
                <w:richText/>
              </w:sdtPr>
              <w:sdtContent>
                <w:p>
                  <w:pPr>
                    <w:tabs>
                      <w:tab w:val="left" w:pos="1134"/>
                    </w:tabs>
                    <w:ind w:firstLine="720"/>
                    <w:jc w:val="both"/>
                    <w:rPr>
                      <w:color w:val="000000"/>
                    </w:rPr>
                  </w:pPr>
                  <w:sdt>
                    <w:sdtPr>
                      <w:alias w:val="Numeris"/>
                      <w:tag w:val="nr_57d9b39c9ae544c090b6dd39e9ac80e9"/>
                      <w:lock w:val="sdtLocked"/>
                      <w:richText/>
                    </w:sdtPr>
                    <w:sdtContent>
                      <w:r>
                        <w:rPr>
                          <w:color w:val="000000"/>
                        </w:rPr>
                        <w:t>21</w:t>
                      </w:r>
                    </w:sdtContent>
                  </w:sdt>
                  <w:r>
                    <w:rPr>
                      <w:color w:val="000000"/>
                    </w:rPr>
                    <w:t>.</w:t>
                    <w:tab/>
                    <w:t>Kompleksiškai remontuojant elektros įrenginį, bandymų kategorija „R“ taikoma ir komplektavimo įrangai.</w:t>
                  </w:r>
                </w:p>
              </w:sdtContent>
            </w:sdt>
            <w:sdt>
              <w:sdtPr>
                <w:alias w:val="22 p."/>
                <w:tag w:val="part_a0e3449ff1064364be0c5dba34257175"/>
                <w:lock w:val="sdtLocked"/>
                <w:richText/>
              </w:sdtPr>
              <w:sdtContent>
                <w:p>
                  <w:pPr>
                    <w:tabs>
                      <w:tab w:val="left" w:pos="1134"/>
                    </w:tabs>
                    <w:ind w:firstLine="720"/>
                    <w:jc w:val="both"/>
                    <w:rPr>
                      <w:color w:val="000000"/>
                    </w:rPr>
                  </w:pPr>
                  <w:sdt>
                    <w:sdtPr>
                      <w:alias w:val="Numeris"/>
                      <w:tag w:val="nr_a0e3449ff1064364be0c5dba34257175"/>
                      <w:lock w:val="sdtLocked"/>
                      <w:richText/>
                    </w:sdtPr>
                    <w:sdtContent>
                      <w:r>
                        <w:rPr>
                          <w:color w:val="000000"/>
                        </w:rPr>
                        <w:t>22</w:t>
                      </w:r>
                    </w:sdtContent>
                  </w:sdt>
                  <w:r>
                    <w:rPr>
                      <w:color w:val="000000"/>
                    </w:rPr>
                    <w:t>.</w:t>
                    <w:tab/>
                    <w:t xml:space="preserve">Elektros įrenginių izoliacija bandoma ir izoliacinės alyvos ėminiai imami, kai izoliacijos temperatūra yra ne žemesnė kaip </w:t>
                  </w:r>
                  <w:r>
                    <w:rPr>
                      <w:color w:val="000000"/>
                      <w:szCs w:val="24"/>
                    </w:rPr>
                    <w:t>+</w:t>
                  </w:r>
                  <w:r>
                    <w:rPr>
                      <w:color w:val="000000"/>
                    </w:rPr>
                    <w:t>5</w:t>
                  </w:r>
                  <w:r>
                    <w:rPr>
                      <w:color w:val="000000"/>
                      <w:szCs w:val="24"/>
                    </w:rPr>
                    <w:t> </w:t>
                  </w:r>
                  <w:r>
                    <w:rPr>
                      <w:color w:val="000000"/>
                    </w:rPr>
                    <w:sym w:font="Symbol" w:char="F0B0"/>
                    <w:t xml:space="preserve">C, išskyrus Apraše nustatytus elektros įrenginius, kurie turi būti bandomi prie aukštesnės temperatūros. Elektros įrenginių izoliacinės charakteristikos, Technikos vadovo nurodymu, gali būti matuojamos ir prie žemesnės nei </w:t>
                  </w:r>
                  <w:r>
                    <w:rPr>
                      <w:color w:val="000000"/>
                      <w:szCs w:val="24"/>
                    </w:rPr>
                    <w:t>+</w:t>
                  </w:r>
                  <w:r>
                    <w:rPr>
                      <w:color w:val="000000"/>
                    </w:rPr>
                    <w:t>5</w:t>
                  </w:r>
                  <w:r>
                    <w:rPr>
                      <w:color w:val="000000"/>
                      <w:szCs w:val="24"/>
                    </w:rPr>
                    <w:t> </w:t>
                  </w:r>
                  <w:r>
                    <w:rPr>
                      <w:color w:val="000000"/>
                    </w:rPr>
                    <w:sym w:font="Symbol" w:char="F0B0"/>
                    <w:t xml:space="preserve">C temperatūros, tačiau Technikos vadovo nurodymu matavimai turi būti pakartoti prie aukštesnės kaip </w:t>
                  </w:r>
                  <w:r>
                    <w:rPr>
                      <w:color w:val="000000"/>
                      <w:szCs w:val="24"/>
                    </w:rPr>
                    <w:t>+</w:t>
                  </w:r>
                  <w:r>
                    <w:rPr>
                      <w:color w:val="000000"/>
                    </w:rPr>
                    <w:t>5</w:t>
                  </w:r>
                  <w:r>
                    <w:rPr>
                      <w:color w:val="000000"/>
                      <w:szCs w:val="24"/>
                    </w:rPr>
                    <w:t> </w:t>
                  </w:r>
                  <w:r>
                    <w:rPr>
                      <w:color w:val="000000"/>
                    </w:rPr>
                    <w:sym w:font="Symbol" w:char="F0B0"/>
                    <w:t>C temperatūros.</w:t>
                  </w:r>
                </w:p>
              </w:sdtContent>
            </w:sdt>
            <w:sdt>
              <w:sdtPr>
                <w:alias w:val="23 p."/>
                <w:tag w:val="part_5f818d90a76c4c1b94d7642bdf913e6e"/>
                <w:lock w:val="sdtLocked"/>
                <w:richText/>
              </w:sdtPr>
              <w:sdtContent>
                <w:p>
                  <w:pPr>
                    <w:tabs>
                      <w:tab w:val="left" w:pos="1134"/>
                    </w:tabs>
                    <w:ind w:firstLine="720"/>
                    <w:jc w:val="both"/>
                    <w:rPr>
                      <w:color w:val="000000"/>
                    </w:rPr>
                  </w:pPr>
                  <w:sdt>
                    <w:sdtPr>
                      <w:alias w:val="Numeris"/>
                      <w:tag w:val="nr_5f818d90a76c4c1b94d7642bdf913e6e"/>
                      <w:lock w:val="sdtLocked"/>
                      <w:richText/>
                    </w:sdtPr>
                    <w:sdtContent>
                      <w:r>
                        <w:rPr>
                          <w:color w:val="000000"/>
                        </w:rPr>
                        <w:t>23</w:t>
                      </w:r>
                    </w:sdtContent>
                  </w:sdt>
                  <w:r>
                    <w:rPr>
                      <w:color w:val="000000"/>
                    </w:rPr>
                    <w:t>.</w:t>
                    <w:tab/>
                    <w:t xml:space="preserve">Elektros įrenginio izoliacijos varžos ir dielektrinių nuostolių kampo tgδ verčių patikrinimų rezultatai perskaičiuojami +20 °C temperatūrai vadovaujantis gamintojo technine dokumentacija. Perskaičiavimai neatliekami esant aplinkos temperatūrai nuo +15 iki +25 °C (imtinai). </w:t>
                  </w:r>
                </w:p>
              </w:sdtContent>
            </w:sdt>
            <w:sdt>
              <w:sdtPr>
                <w:alias w:val="24 p."/>
                <w:tag w:val="part_3046420f96a9495e8359f45346d652f6"/>
                <w:lock w:val="sdtLocked"/>
                <w:richText/>
              </w:sdtPr>
              <w:sdtContent>
                <w:p>
                  <w:pPr>
                    <w:tabs>
                      <w:tab w:val="left" w:pos="1134"/>
                    </w:tabs>
                    <w:ind w:firstLine="720"/>
                    <w:jc w:val="both"/>
                    <w:rPr>
                      <w:color w:val="000000"/>
                    </w:rPr>
                  </w:pPr>
                  <w:sdt>
                    <w:sdtPr>
                      <w:alias w:val="Numeris"/>
                      <w:tag w:val="nr_3046420f96a9495e8359f45346d652f6"/>
                      <w:lock w:val="sdtLocked"/>
                      <w:richText/>
                    </w:sdtPr>
                    <w:sdtContent>
                      <w:r>
                        <w:rPr>
                          <w:color w:val="000000"/>
                        </w:rPr>
                        <w:t>24</w:t>
                      </w:r>
                    </w:sdtContent>
                  </w:sdt>
                  <w:r>
                    <w:rPr>
                      <w:color w:val="000000"/>
                    </w:rPr>
                    <w:t>.</w:t>
                    <w:tab/>
                    <w:t>Elektros įrenginio izoliacijos varža matuojama megommetru, kurio rodmenys registruojami po 60</w:t>
                  </w:r>
                  <w:r>
                    <w:rPr>
                      <w:color w:val="000000"/>
                      <w:szCs w:val="24"/>
                    </w:rPr>
                    <w:t> </w:t>
                  </w:r>
                  <w:r>
                    <w:rPr>
                      <w:color w:val="000000"/>
                    </w:rPr>
                    <w:t>s nuo matavimo pradžios. Jeigu Apraše nurodyta nustatyti absorbcijos koeficientą (R</w:t>
                  </w:r>
                  <w:r>
                    <w:rPr>
                      <w:color w:val="000000"/>
                      <w:vertAlign w:val="subscript"/>
                    </w:rPr>
                    <w:t>60”</w:t>
                  </w:r>
                  <w:r>
                    <w:rPr>
                      <w:color w:val="000000"/>
                    </w:rPr>
                    <w:t>/R</w:t>
                  </w:r>
                  <w:r>
                    <w:rPr>
                      <w:color w:val="000000"/>
                      <w:vertAlign w:val="subscript"/>
                    </w:rPr>
                    <w:t>15”</w:t>
                  </w:r>
                  <w:r>
                    <w:rPr>
                      <w:color w:val="000000"/>
                    </w:rPr>
                    <w:t>), megommetro rodmenys fiksuojami du kartus: po 15</w:t>
                  </w:r>
                  <w:r>
                    <w:rPr>
                      <w:color w:val="000000"/>
                      <w:szCs w:val="24"/>
                    </w:rPr>
                    <w:t> </w:t>
                  </w:r>
                  <w:r>
                    <w:rPr>
                      <w:color w:val="000000"/>
                    </w:rPr>
                    <w:t>s ir 60</w:t>
                  </w:r>
                  <w:r>
                    <w:rPr>
                      <w:color w:val="000000"/>
                      <w:szCs w:val="24"/>
                    </w:rPr>
                    <w:t> </w:t>
                  </w:r>
                  <w:r>
                    <w:rPr>
                      <w:color w:val="000000"/>
                    </w:rPr>
                    <w:t>s.</w:t>
                  </w:r>
                </w:p>
              </w:sdtContent>
            </w:sdt>
            <w:sdt>
              <w:sdtPr>
                <w:alias w:val="25 p."/>
                <w:tag w:val="part_f436aa326e244b3a9914748d1647d972"/>
                <w:lock w:val="sdtLocked"/>
                <w:richText/>
              </w:sdtPr>
              <w:sdtContent>
                <w:p>
                  <w:pPr>
                    <w:tabs>
                      <w:tab w:val="left" w:pos="1134"/>
                    </w:tabs>
                    <w:ind w:firstLine="720"/>
                    <w:jc w:val="both"/>
                    <w:rPr>
                      <w:color w:val="000000"/>
                    </w:rPr>
                  </w:pPr>
                  <w:sdt>
                    <w:sdtPr>
                      <w:alias w:val="Numeris"/>
                      <w:tag w:val="nr_f436aa326e244b3a9914748d1647d972"/>
                      <w:lock w:val="sdtLocked"/>
                      <w:richText/>
                    </w:sdtPr>
                    <w:sdtContent>
                      <w:r>
                        <w:rPr>
                          <w:color w:val="000000"/>
                        </w:rPr>
                        <w:t>25</w:t>
                      </w:r>
                    </w:sdtContent>
                  </w:sdt>
                  <w:r>
                    <w:rPr>
                      <w:color w:val="000000"/>
                    </w:rPr>
                    <w:t>.</w:t>
                    <w:tab/>
                    <w:t xml:space="preserve">Ruošiant elektros įrenginį bandymams (išskyrus eksploatuojamas besisukančias </w:t>
                  </w:r>
                  <w:r>
                    <w:rPr>
                      <w:color w:val="000000"/>
                      <w:szCs w:val="24"/>
                    </w:rPr>
                    <w:t>elektros</w:t>
                  </w:r>
                  <w:r>
                    <w:rPr>
                      <w:color w:val="000000"/>
                    </w:rPr>
                    <w:t xml:space="preserve"> mašinas) išorinis izoliacijos paviršius turi būti nuvalytas. Kai elektros įrenginys bandomas neatjungus įtampos, izoliacijos paviršiaus galima nevalyti.</w:t>
                  </w:r>
                </w:p>
              </w:sdtContent>
            </w:sdt>
            <w:sdt>
              <w:sdtPr>
                <w:alias w:val="26 p."/>
                <w:tag w:val="part_34286ed47c6b467baf62156e917df5e1"/>
                <w:lock w:val="sdtLocked"/>
                <w:richText/>
              </w:sdtPr>
              <w:sdtContent>
                <w:p>
                  <w:pPr>
                    <w:tabs>
                      <w:tab w:val="left" w:pos="1134"/>
                    </w:tabs>
                    <w:ind w:firstLine="720"/>
                    <w:jc w:val="both"/>
                    <w:rPr>
                      <w:color w:val="000000"/>
                    </w:rPr>
                  </w:pPr>
                  <w:sdt>
                    <w:sdtPr>
                      <w:alias w:val="Numeris"/>
                      <w:tag w:val="nr_34286ed47c6b467baf62156e917df5e1"/>
                      <w:lock w:val="sdtLocked"/>
                      <w:richText/>
                    </w:sdtPr>
                    <w:sdtContent>
                      <w:r>
                        <w:rPr>
                          <w:color w:val="000000"/>
                        </w:rPr>
                        <w:t>26</w:t>
                      </w:r>
                    </w:sdtContent>
                  </w:sdt>
                  <w:r>
                    <w:rPr>
                      <w:color w:val="000000"/>
                    </w:rPr>
                    <w:t>.</w:t>
                    <w:tab/>
                    <w:t xml:space="preserve">Transformatorių, reaktorių ir besisukančių </w:t>
                  </w:r>
                  <w:r>
                    <w:rPr>
                      <w:color w:val="000000"/>
                      <w:szCs w:val="24"/>
                    </w:rPr>
                    <w:t>elektros</w:t>
                  </w:r>
                  <w:r>
                    <w:rPr>
                      <w:color w:val="000000"/>
                    </w:rPr>
                    <w:t xml:space="preserve"> mašinų apvijų izoliacija bandoma 50</w:t>
                  </w:r>
                  <w:r>
                    <w:rPr>
                      <w:color w:val="000000"/>
                      <w:szCs w:val="24"/>
                    </w:rPr>
                    <w:t> </w:t>
                  </w:r>
                  <w:r>
                    <w:rPr>
                      <w:color w:val="000000"/>
                    </w:rPr>
                    <w:t>Hz dažnio bandomąja įtampa, prijungiant ją prie kiekvienos galvaniškai nepriklausomos grandinės arba lygiagrečių vijų (jeigu tarp jų yra pakankama izoliacija). Bandomoji įtampa yra prijungiama prie bandomos apvijos įvado, o kiti įvadai sujungiami su įžemintu korpusu. Apvijų, kurių vieni galai yra sujungti (transformatorius izoliuota neutrale ir pan.) ir nėra galimybės sujungimo vietos išardyti, izoliacija yra bandoma tarp apvijos ir korpuso.</w:t>
                  </w:r>
                </w:p>
              </w:sdtContent>
            </w:sdt>
            <w:sdt>
              <w:sdtPr>
                <w:alias w:val="27 p."/>
                <w:tag w:val="part_23ab5e54f3544f66b519ff2e58368a4e"/>
                <w:lock w:val="sdtLocked"/>
                <w:richText/>
              </w:sdtPr>
              <w:sdtContent>
                <w:p>
                  <w:pPr>
                    <w:tabs>
                      <w:tab w:val="left" w:pos="1134"/>
                    </w:tabs>
                    <w:ind w:firstLine="720"/>
                    <w:jc w:val="both"/>
                    <w:rPr>
                      <w:color w:val="000000"/>
                    </w:rPr>
                  </w:pPr>
                  <w:sdt>
                    <w:sdtPr>
                      <w:alias w:val="Numeris"/>
                      <w:tag w:val="nr_23ab5e54f3544f66b519ff2e58368a4e"/>
                      <w:lock w:val="sdtLocked"/>
                      <w:richText/>
                    </w:sdtPr>
                    <w:sdtContent>
                      <w:r>
                        <w:rPr>
                          <w:color w:val="000000"/>
                        </w:rPr>
                        <w:t>27</w:t>
                      </w:r>
                    </w:sdtContent>
                  </w:sdt>
                  <w:r>
                    <w:rPr>
                      <w:color w:val="000000"/>
                    </w:rPr>
                    <w:t>.</w:t>
                    <w:tab/>
                    <w:t>Elektros įrenginius bandant 50 Hz dažnio bandomąja įtampa, matuojant srovę ir tuščiosios veikos galios nuostolius matavimo bei galios transformatoriuose, reikia naudoti linijinę tinklo įtampą.</w:t>
                  </w:r>
                </w:p>
              </w:sdtContent>
            </w:sdt>
            <w:sdt>
              <w:sdtPr>
                <w:alias w:val="28 p."/>
                <w:tag w:val="part_8825faa6343c452ba65781ceb730c5e9"/>
                <w:lock w:val="sdtLocked"/>
                <w:richText/>
              </w:sdtPr>
              <w:sdtContent>
                <w:p>
                  <w:pPr>
                    <w:tabs>
                      <w:tab w:val="left" w:pos="1134"/>
                    </w:tabs>
                    <w:ind w:firstLine="720"/>
                    <w:jc w:val="both"/>
                    <w:rPr>
                      <w:color w:val="000000"/>
                    </w:rPr>
                  </w:pPr>
                  <w:sdt>
                    <w:sdtPr>
                      <w:alias w:val="Numeris"/>
                      <w:tag w:val="nr_8825faa6343c452ba65781ceb730c5e9"/>
                      <w:lock w:val="sdtLocked"/>
                      <w:richText/>
                    </w:sdtPr>
                    <w:sdtContent>
                      <w:r>
                        <w:rPr>
                          <w:color w:val="000000"/>
                        </w:rPr>
                        <w:t>28</w:t>
                      </w:r>
                    </w:sdtContent>
                  </w:sdt>
                  <w:r>
                    <w:rPr>
                      <w:color w:val="000000"/>
                    </w:rPr>
                    <w:t>.</w:t>
                    <w:tab/>
                    <w:t>Bandomoji įtampa turi būti didinama tolygiai, kad būtų galima stebėti prietaisų rodmenis, o padidinus iki nustatytos vertės turi būti išlaikoma pastovi visą nustatytą bandymo laiką. Bandomoji įtampa, išlaikyta Apraše nustatytą laiką, turi būti tolygiai mažinama iki nulio.</w:t>
                  </w:r>
                </w:p>
              </w:sdtContent>
            </w:sdt>
            <w:sdt>
              <w:sdtPr>
                <w:alias w:val="29 p."/>
                <w:tag w:val="part_4f3a0e3a435145049150c72d66af6773"/>
                <w:lock w:val="sdtLocked"/>
                <w:richText/>
              </w:sdtPr>
              <w:sdtContent>
                <w:p>
                  <w:pPr>
                    <w:tabs>
                      <w:tab w:val="left" w:pos="1134"/>
                    </w:tabs>
                    <w:ind w:firstLine="720"/>
                    <w:jc w:val="both"/>
                    <w:rPr>
                      <w:color w:val="000000"/>
                    </w:rPr>
                  </w:pPr>
                  <w:sdt>
                    <w:sdtPr>
                      <w:alias w:val="Numeris"/>
                      <w:tag w:val="nr_4f3a0e3a435145049150c72d66af6773"/>
                      <w:lock w:val="sdtLocked"/>
                      <w:richText/>
                    </w:sdtPr>
                    <w:sdtContent>
                      <w:r>
                        <w:rPr>
                          <w:color w:val="000000"/>
                        </w:rPr>
                        <w:t>29</w:t>
                      </w:r>
                    </w:sdtContent>
                  </w:sdt>
                  <w:r>
                    <w:rPr>
                      <w:color w:val="000000"/>
                    </w:rPr>
                    <w:t>.</w:t>
                    <w:tab/>
                    <w:t>Bandymo trukmė yra bandomosios įtampos prijungimo laikas, nustatytas Apraše.</w:t>
                  </w:r>
                </w:p>
              </w:sdtContent>
            </w:sdt>
            <w:sdt>
              <w:sdtPr>
                <w:alias w:val="30 p."/>
                <w:tag w:val="part_d62db1ed521c4daeaeb8e20666748e6c"/>
                <w:lock w:val="sdtLocked"/>
                <w:richText/>
              </w:sdtPr>
              <w:sdtContent>
                <w:p>
                  <w:pPr>
                    <w:tabs>
                      <w:tab w:val="left" w:pos="1134"/>
                    </w:tabs>
                    <w:ind w:firstLine="720"/>
                    <w:jc w:val="both"/>
                    <w:rPr>
                      <w:color w:val="000000"/>
                    </w:rPr>
                  </w:pPr>
                  <w:sdt>
                    <w:sdtPr>
                      <w:alias w:val="Numeris"/>
                      <w:tag w:val="nr_d62db1ed521c4daeaeb8e20666748e6c"/>
                      <w:lock w:val="sdtLocked"/>
                      <w:richText/>
                    </w:sdtPr>
                    <w:sdtContent>
                      <w:r>
                        <w:rPr>
                          <w:color w:val="000000"/>
                        </w:rPr>
                        <w:t>30</w:t>
                      </w:r>
                    </w:sdtContent>
                  </w:sdt>
                  <w:r>
                    <w:rPr>
                      <w:color w:val="000000"/>
                    </w:rPr>
                    <w:t>.</w:t>
                    <w:tab/>
                    <w:t>Elektros įrenginių iki 1000</w:t>
                  </w:r>
                  <w:r>
                    <w:rPr>
                      <w:color w:val="000000"/>
                      <w:szCs w:val="24"/>
                    </w:rPr>
                    <w:t> </w:t>
                  </w:r>
                  <w:r>
                    <w:rPr>
                      <w:color w:val="000000"/>
                    </w:rPr>
                    <w:t>V izoliacijos techninę būklę, vietoj bandymo 1000</w:t>
                  </w:r>
                  <w:r>
                    <w:rPr>
                      <w:color w:val="000000"/>
                      <w:szCs w:val="24"/>
                    </w:rPr>
                    <w:t> </w:t>
                  </w:r>
                  <w:r>
                    <w:rPr>
                      <w:color w:val="000000"/>
                    </w:rPr>
                    <w:t>V 50</w:t>
                  </w:r>
                  <w:r>
                    <w:rPr>
                      <w:color w:val="000000"/>
                      <w:szCs w:val="24"/>
                    </w:rPr>
                    <w:t> </w:t>
                  </w:r>
                  <w:r>
                    <w:rPr>
                      <w:color w:val="000000"/>
                    </w:rPr>
                    <w:t>Hz dažnio bandomąja įtampa, leidžiama įvertinti matuojant jos varžą 2500</w:t>
                  </w:r>
                  <w:r>
                    <w:rPr>
                      <w:color w:val="000000"/>
                      <w:szCs w:val="24"/>
                    </w:rPr>
                    <w:t> </w:t>
                  </w:r>
                  <w:r>
                    <w:rPr>
                      <w:color w:val="000000"/>
                    </w:rPr>
                    <w:t>V įtampos megommetru. Elektros įrenginių izoliacijos varža megommetru matuojama 1 min.</w:t>
                  </w:r>
                </w:p>
              </w:sdtContent>
            </w:sdt>
            <w:sdt>
              <w:sdtPr>
                <w:alias w:val="31 p."/>
                <w:tag w:val="part_6c42d2cbe5e34cb2ae3a76f82b2db556"/>
                <w:lock w:val="sdtLocked"/>
                <w:richText/>
              </w:sdtPr>
              <w:sdtContent>
                <w:p>
                  <w:pPr>
                    <w:tabs>
                      <w:tab w:val="left" w:pos="1134"/>
                    </w:tabs>
                    <w:ind w:firstLine="720"/>
                    <w:jc w:val="both"/>
                    <w:rPr>
                      <w:color w:val="000000"/>
                    </w:rPr>
                  </w:pPr>
                  <w:sdt>
                    <w:sdtPr>
                      <w:alias w:val="Numeris"/>
                      <w:tag w:val="nr_6c42d2cbe5e34cb2ae3a76f82b2db556"/>
                      <w:lock w:val="sdtLocked"/>
                      <w:richText/>
                    </w:sdtPr>
                    <w:sdtContent>
                      <w:r>
                        <w:rPr>
                          <w:color w:val="000000"/>
                        </w:rPr>
                        <w:t>31</w:t>
                      </w:r>
                    </w:sdtContent>
                  </w:sdt>
                  <w:r>
                    <w:rPr>
                      <w:color w:val="000000"/>
                    </w:rPr>
                    <w:t>.</w:t>
                    <w:tab/>
                    <w:t>6,3</w:t>
                  </w:r>
                  <w:r>
                    <w:rPr>
                      <w:color w:val="000000"/>
                      <w:szCs w:val="24"/>
                    </w:rPr>
                    <w:t> </w:t>
                  </w:r>
                  <w:r>
                    <w:rPr>
                      <w:color w:val="000000"/>
                    </w:rPr>
                    <w:t>kV ir aukštesnės įtampos elektros įrenginių izoliacijos varža matuojama 2500</w:t>
                  </w:r>
                  <w:r>
                    <w:rPr>
                      <w:color w:val="000000"/>
                      <w:szCs w:val="24"/>
                    </w:rPr>
                    <w:t> </w:t>
                  </w:r>
                  <w:r>
                    <w:rPr>
                      <w:color w:val="000000"/>
                    </w:rPr>
                    <w:t>V įtampos megommetru.</w:t>
                  </w:r>
                </w:p>
              </w:sdtContent>
            </w:sdt>
            <w:sdt>
              <w:sdtPr>
                <w:alias w:val="32 p."/>
                <w:tag w:val="part_3517dcb44f1a4c7f88f4394bc69e49b4"/>
                <w:lock w:val="sdtLocked"/>
                <w:richText/>
              </w:sdtPr>
              <w:sdtContent>
                <w:p>
                  <w:pPr>
                    <w:tabs>
                      <w:tab w:val="left" w:pos="1134"/>
                    </w:tabs>
                    <w:ind w:firstLine="720"/>
                    <w:jc w:val="both"/>
                    <w:rPr>
                      <w:color w:val="000000"/>
                    </w:rPr>
                  </w:pPr>
                  <w:sdt>
                    <w:sdtPr>
                      <w:alias w:val="Numeris"/>
                      <w:tag w:val="nr_3517dcb44f1a4c7f88f4394bc69e49b4"/>
                      <w:lock w:val="sdtLocked"/>
                      <w:richText/>
                    </w:sdtPr>
                    <w:sdtContent>
                      <w:r>
                        <w:rPr>
                          <w:color w:val="000000"/>
                        </w:rPr>
                        <w:t>32</w:t>
                      </w:r>
                    </w:sdtContent>
                  </w:sdt>
                  <w:r>
                    <w:rPr>
                      <w:color w:val="000000"/>
                    </w:rPr>
                    <w:t>.</w:t>
                    <w:tab/>
                  </w:r>
                  <w:r>
                    <w:rPr>
                      <w:color w:val="000000"/>
                      <w:szCs w:val="24"/>
                    </w:rPr>
                    <w:t>Elektros įrenginiai turi būti bandomi vadovaujantis Saugos eksploatuojant elektros įrenginius taisyklėmis, patvirtintomis Lietuvos Respublikos energetikos ministro 2010 m. kovo 30 d. įsakymu Nr. 1-100 „Dėl Saugos eksploatuojant elektros įrenginius taisyklių patvirtinimo“. Veikiančiame elektros įrenginyje izoliacijos charakteristikos gali būti matuojamos tik naudojantis saugia įranga ir įrenginiais, apsaugančiais tikrinamojo įrenginio dalis nuo galimo pavojingo potencialo.</w:t>
                  </w:r>
                </w:p>
                <w:p>
                  <w:pPr>
                    <w:jc w:val="center"/>
                    <w:rPr>
                      <w:color w:val="000000"/>
                    </w:rPr>
                  </w:pPr>
                </w:p>
              </w:sdtContent>
            </w:sdt>
          </w:sdtContent>
        </w:sdt>
        <w:sdt>
          <w:sdtPr>
            <w:alias w:val="skyrius"/>
            <w:tag w:val="part_62dd6947689b4be59ce0311d17bfba5c"/>
            <w:lock w:val="sdtLocked"/>
            <w:richText/>
          </w:sdtPr>
          <w:sdtContent>
            <w:p>
              <w:pPr>
                <w:keepNext/>
                <w:jc w:val="center"/>
                <w:rPr>
                  <w:rFonts w:ascii="Arial" w:hAnsi="Arial"/>
                  <w:b/>
                  <w:color w:val="000000"/>
                  <w:kern w:val="28"/>
                  <w:szCs w:val="24"/>
                </w:rPr>
              </w:pPr>
              <w:sdt>
                <w:sdtPr>
                  <w:alias w:val="Numeris"/>
                  <w:tag w:val="nr_62dd6947689b4be59ce0311d17bfba5c"/>
                  <w:lock w:val="sdtLocked"/>
                  <w:richText/>
                </w:sdtPr>
                <w:sdtContent>
                  <w:r>
                    <w:rPr>
                      <w:b/>
                      <w:color w:val="000000"/>
                      <w:kern w:val="28"/>
                      <w:szCs w:val="24"/>
                    </w:rPr>
                    <w:t>III</w:t>
                  </w:r>
                </w:sdtContent>
              </w:sdt>
              <w:r>
                <w:rPr>
                  <w:b/>
                  <w:color w:val="000000"/>
                  <w:kern w:val="28"/>
                  <w:szCs w:val="24"/>
                </w:rPr>
                <w:t xml:space="preserve"> SKYRIUS</w:t>
              </w:r>
            </w:p>
            <w:p>
              <w:pPr>
                <w:keepNext/>
                <w:jc w:val="center"/>
                <w:rPr>
                  <w:b/>
                  <w:color w:val="000000"/>
                  <w:kern w:val="28"/>
                  <w:szCs w:val="24"/>
                </w:rPr>
              </w:pPr>
              <w:sdt>
                <w:sdtPr>
                  <w:alias w:val="Pavadinimas"/>
                  <w:tag w:val="title_62dd6947689b4be59ce0311d17bfba5c"/>
                  <w:lock w:val="sdtLocked"/>
                  <w:richText/>
                </w:sdtPr>
                <w:sdtContent>
                  <w:r>
                    <w:rPr>
                      <w:b/>
                      <w:color w:val="000000"/>
                      <w:kern w:val="28"/>
                      <w:szCs w:val="24"/>
                    </w:rPr>
                    <w:t>SINCHRONINIAI GENERATORIAI, KOMPENSATORIAI IR KOLEKTORINIAI ŽADINTUVAI</w:t>
                  </w:r>
                </w:sdtContent>
              </w:sdt>
            </w:p>
            <w:p>
              <w:pPr>
                <w:jc w:val="center"/>
                <w:rPr>
                  <w:color w:val="000000"/>
                  <w:szCs w:val="24"/>
                </w:rPr>
              </w:pPr>
            </w:p>
            <w:sdt>
              <w:sdtPr>
                <w:alias w:val="skirsnis"/>
                <w:tag w:val="part_60a31f6307c84186bc7550737d090477"/>
                <w:lock w:val="sdtLocked"/>
                <w:richText/>
              </w:sdtPr>
              <w:sdtContent>
                <w:p>
                  <w:pPr>
                    <w:keepNext/>
                    <w:jc w:val="center"/>
                    <w:outlineLvl w:val="1"/>
                    <w:rPr>
                      <w:b/>
                      <w:bCs/>
                      <w:iCs/>
                      <w:color w:val="000000"/>
                      <w:szCs w:val="24"/>
                    </w:rPr>
                  </w:pPr>
                  <w:sdt>
                    <w:sdtPr>
                      <w:alias w:val="Numeris"/>
                      <w:tag w:val="nr_60a31f6307c84186bc7550737d090477"/>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0a31f6307c84186bc7550737d090477"/>
                      <w:lock w:val="sdtLocked"/>
                      <w:richText/>
                    </w:sdtPr>
                    <w:sdtContent>
                      <w:r>
                        <w:rPr>
                          <w:b/>
                          <w:bCs/>
                          <w:iCs/>
                          <w:color w:val="000000"/>
                          <w:szCs w:val="24"/>
                        </w:rPr>
                        <w:t>BANDYMŲ IR MATAVIMŲ NORMOS IR APIMTYS</w:t>
                      </w:r>
                    </w:sdtContent>
                  </w:sdt>
                </w:p>
                <w:p>
                  <w:pPr>
                    <w:jc w:val="center"/>
                    <w:rPr>
                      <w:color w:val="000000"/>
                    </w:rPr>
                  </w:pPr>
                </w:p>
                <w:sdt>
                  <w:sdtPr>
                    <w:alias w:val="33 p."/>
                    <w:tag w:val="part_8ddc666a60b64844b57761323af0f1d4"/>
                    <w:lock w:val="sdtLocked"/>
                    <w:richText/>
                  </w:sdtPr>
                  <w:sdtContent>
                    <w:p>
                      <w:pPr>
                        <w:ind w:firstLine="720"/>
                        <w:jc w:val="both"/>
                        <w:rPr>
                          <w:color w:val="000000"/>
                        </w:rPr>
                      </w:pPr>
                      <w:sdt>
                        <w:sdtPr>
                          <w:alias w:val="Numeris"/>
                          <w:tag w:val="nr_8ddc666a60b64844b57761323af0f1d4"/>
                          <w:lock w:val="sdtLocked"/>
                          <w:richText/>
                        </w:sdtPr>
                        <w:sdtContent>
                          <w:r>
                            <w:rPr>
                              <w:color w:val="000000"/>
                            </w:rPr>
                            <w:t>33</w:t>
                          </w:r>
                        </w:sdtContent>
                      </w:sdt>
                      <w:r>
                        <w:rPr>
                          <w:color w:val="000000"/>
                        </w:rPr>
                        <w:t>.</w:t>
                        <w:tab/>
                        <w:t>Bandymų ir matavimų normos bei apimtys, montuojant ir sumontavus sinchroninius generatorius ir kompensatorius (toliau – generatorius), remontuojant ir apžiūrint įrenginius bei tarp remontų, nustatytos Aprašo 34–122 punktuose.</w:t>
                      </w:r>
                    </w:p>
                  </w:sdtContent>
                </w:sdt>
                <w:sdt>
                  <w:sdtPr>
                    <w:alias w:val="34 p."/>
                    <w:tag w:val="part_b7831b571c88433496e9155bbcfdfd32"/>
                    <w:lock w:val="sdtLocked"/>
                    <w:richText/>
                  </w:sdtPr>
                  <w:sdtContent>
                    <w:p>
                      <w:pPr>
                        <w:ind w:firstLine="720"/>
                        <w:jc w:val="both"/>
                        <w:rPr>
                          <w:color w:val="000000"/>
                        </w:rPr>
                      </w:pPr>
                      <w:sdt>
                        <w:sdtPr>
                          <w:alias w:val="Numeris"/>
                          <w:tag w:val="nr_b7831b571c88433496e9155bbcfdfd32"/>
                          <w:lock w:val="sdtLocked"/>
                          <w:richText/>
                        </w:sdtPr>
                        <w:sdtContent>
                          <w:r>
                            <w:rPr>
                              <w:color w:val="000000"/>
                            </w:rPr>
                            <w:t>34</w:t>
                          </w:r>
                        </w:sdtContent>
                      </w:sdt>
                      <w:r>
                        <w:rPr>
                          <w:color w:val="000000"/>
                        </w:rPr>
                        <w:t>.</w:t>
                        <w:tab/>
                        <w:t>Mažesnės kaip 1000</w:t>
                      </w:r>
                      <w:r>
                        <w:rPr>
                          <w:color w:val="000000"/>
                          <w:szCs w:val="24"/>
                        </w:rPr>
                        <w:t> </w:t>
                      </w:r>
                      <w:r>
                        <w:rPr>
                          <w:color w:val="000000"/>
                        </w:rPr>
                        <w:t>kW galios ir 1000</w:t>
                      </w:r>
                      <w:r>
                        <w:rPr>
                          <w:color w:val="000000"/>
                          <w:szCs w:val="24"/>
                        </w:rPr>
                        <w:t> </w:t>
                      </w:r>
                      <w:r>
                        <w:rPr>
                          <w:color w:val="000000"/>
                        </w:rPr>
                        <w:t>V bei aukštesnės įtampos generatoriai turi būti bandomi tik Aprašo 37–65, 67–87 ir 99–103 punktuose nustatyta tvarka.</w:t>
                      </w:r>
                    </w:p>
                  </w:sdtContent>
                </w:sdt>
                <w:sdt>
                  <w:sdtPr>
                    <w:alias w:val="35 p."/>
                    <w:tag w:val="part_81858b11ea4048e195a7acbcc4bb0e13"/>
                    <w:lock w:val="sdtLocked"/>
                    <w:richText/>
                  </w:sdtPr>
                  <w:sdtContent>
                    <w:p>
                      <w:pPr>
                        <w:ind w:firstLine="720"/>
                        <w:jc w:val="both"/>
                        <w:rPr>
                          <w:color w:val="000000"/>
                        </w:rPr>
                      </w:pPr>
                      <w:sdt>
                        <w:sdtPr>
                          <w:alias w:val="Numeris"/>
                          <w:tag w:val="nr_81858b11ea4048e195a7acbcc4bb0e13"/>
                          <w:lock w:val="sdtLocked"/>
                          <w:richText/>
                        </w:sdtPr>
                        <w:sdtContent>
                          <w:r>
                            <w:rPr>
                              <w:color w:val="000000"/>
                            </w:rPr>
                            <w:t>35</w:t>
                          </w:r>
                        </w:sdtContent>
                      </w:sdt>
                      <w:r>
                        <w:rPr>
                          <w:color w:val="000000"/>
                        </w:rPr>
                        <w:t>.</w:t>
                        <w:tab/>
                        <w:t>Žemesnės kaip 1000</w:t>
                      </w:r>
                      <w:r>
                        <w:rPr>
                          <w:color w:val="000000"/>
                          <w:szCs w:val="24"/>
                        </w:rPr>
                        <w:t> </w:t>
                      </w:r>
                      <w:r>
                        <w:rPr>
                          <w:color w:val="000000"/>
                        </w:rPr>
                        <w:t xml:space="preserve">V įtampos visų galių generatoriai turi būti bandomi Aprašo 37–65, 67–68 ir 99–103 punktuose </w:t>
                      </w:r>
                      <w:r>
                        <w:rPr>
                          <w:color w:val="000000"/>
                          <w:szCs w:val="24"/>
                        </w:rPr>
                        <w:t>nustatyta</w:t>
                      </w:r>
                      <w:r>
                        <w:rPr>
                          <w:color w:val="000000"/>
                          <w:sz w:val="20"/>
                        </w:rPr>
                        <w:t xml:space="preserve"> </w:t>
                      </w:r>
                      <w:r>
                        <w:rPr>
                          <w:color w:val="000000"/>
                        </w:rPr>
                        <w:t>tvarka.</w:t>
                      </w:r>
                    </w:p>
                  </w:sdtContent>
                </w:sdt>
                <w:sdt>
                  <w:sdtPr>
                    <w:alias w:val="36 p."/>
                    <w:tag w:val="part_5e8f59db5bbf42ae8d1a39ed4871205a"/>
                    <w:lock w:val="sdtLocked"/>
                    <w:richText/>
                  </w:sdtPr>
                  <w:sdtContent>
                    <w:p>
                      <w:pPr>
                        <w:ind w:firstLine="720"/>
                        <w:jc w:val="both"/>
                        <w:rPr>
                          <w:color w:val="000000"/>
                        </w:rPr>
                      </w:pPr>
                      <w:sdt>
                        <w:sdtPr>
                          <w:alias w:val="Numeris"/>
                          <w:tag w:val="nr_5e8f59db5bbf42ae8d1a39ed4871205a"/>
                          <w:lock w:val="sdtLocked"/>
                          <w:richText/>
                        </w:sdtPr>
                        <w:sdtContent>
                          <w:r>
                            <w:rPr>
                              <w:color w:val="000000"/>
                            </w:rPr>
                            <w:t>36</w:t>
                          </w:r>
                        </w:sdtContent>
                      </w:sdt>
                      <w:r>
                        <w:rPr>
                          <w:color w:val="000000"/>
                        </w:rPr>
                        <w:t>.</w:t>
                        <w:tab/>
                        <w:t>Remontuojamų generatorių apvijų bandymų normos ir apimtys nustatytos Aprašo 1</w:t>
                      </w:r>
                      <w:r>
                        <w:rPr>
                          <w:color w:val="000000"/>
                          <w:sz w:val="20"/>
                          <w:szCs w:val="24"/>
                        </w:rPr>
                        <w:t> </w:t>
                      </w:r>
                      <w:r>
                        <w:rPr>
                          <w:color w:val="000000"/>
                        </w:rPr>
                        <w:t>priede.</w:t>
                      </w:r>
                    </w:p>
                    <w:p>
                      <w:pPr>
                        <w:jc w:val="center"/>
                        <w:rPr>
                          <w:color w:val="000000"/>
                        </w:rPr>
                      </w:pPr>
                    </w:p>
                  </w:sdtContent>
                </w:sdt>
              </w:sdtContent>
            </w:sdt>
            <w:sdt>
              <w:sdtPr>
                <w:alias w:val="skirsnis"/>
                <w:tag w:val="part_93cac0c2b02547379b3d9cbc0a255b64"/>
                <w:lock w:val="sdtLocked"/>
                <w:richText/>
              </w:sdtPr>
              <w:sdtContent>
                <w:p>
                  <w:pPr>
                    <w:keepNext/>
                    <w:jc w:val="center"/>
                    <w:outlineLvl w:val="1"/>
                    <w:rPr>
                      <w:b/>
                      <w:bCs/>
                      <w:iCs/>
                      <w:color w:val="000000"/>
                      <w:szCs w:val="24"/>
                    </w:rPr>
                  </w:pPr>
                  <w:sdt>
                    <w:sdtPr>
                      <w:alias w:val="Numeris"/>
                      <w:tag w:val="nr_93cac0c2b02547379b3d9cbc0a255b64"/>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3cac0c2b02547379b3d9cbc0a255b64"/>
                      <w:lock w:val="sdtLocked"/>
                      <w:richText/>
                    </w:sdtPr>
                    <w:sdtContent>
                      <w:r>
                        <w:rPr>
                          <w:b/>
                          <w:bCs/>
                          <w:iCs/>
                          <w:color w:val="000000"/>
                          <w:szCs w:val="24"/>
                        </w:rPr>
                        <w:t>GENERATORIAUS IZOLIACIJOS TECHNINĖS BŪKLĖS ĮVERTINIMAS, NUSTATANT DŽIOVINIMO POREIKĮ</w:t>
                      </w:r>
                    </w:sdtContent>
                  </w:sdt>
                </w:p>
                <w:p>
                  <w:pPr>
                    <w:jc w:val="center"/>
                    <w:rPr>
                      <w:color w:val="000000"/>
                    </w:rPr>
                  </w:pPr>
                </w:p>
                <w:sdt>
                  <w:sdtPr>
                    <w:alias w:val="37 p."/>
                    <w:tag w:val="part_c0e41356ea714f848996d331de10d659"/>
                    <w:lock w:val="sdtLocked"/>
                    <w:richText/>
                  </w:sdtPr>
                  <w:sdtContent>
                    <w:p>
                      <w:pPr>
                        <w:ind w:firstLine="720"/>
                        <w:jc w:val="both"/>
                        <w:rPr>
                          <w:color w:val="000000"/>
                          <w:szCs w:val="24"/>
                        </w:rPr>
                      </w:pPr>
                      <w:sdt>
                        <w:sdtPr>
                          <w:alias w:val="Numeris"/>
                          <w:tag w:val="nr_c0e41356ea714f848996d331de10d659"/>
                          <w:lock w:val="sdtLocked"/>
                          <w:richText/>
                        </w:sdtPr>
                        <w:sdtContent>
                          <w:r>
                            <w:rPr>
                              <w:color w:val="000000"/>
                              <w:szCs w:val="24"/>
                            </w:rPr>
                            <w:t>37</w:t>
                          </w:r>
                        </w:sdtContent>
                      </w:sdt>
                      <w:r>
                        <w:rPr>
                          <w:color w:val="000000"/>
                          <w:szCs w:val="24"/>
                        </w:rPr>
                        <w:t>.</w:t>
                        <w:tab/>
                        <w:t>Po apžiūros, techninės priežiūros arba suremontuoti generatoriai į elektros tinklą gali būti jungiami nedžiovinti. Generatoriai, neeksploatuoti ar suremontuoti, kai buvo keičiamos apvijos, gali būti jungiami nedžiovinti, jeigu statoriaus apvijų izoliacijos varža (R</w:t>
                      </w:r>
                      <w:r>
                        <w:rPr>
                          <w:color w:val="000000"/>
                          <w:szCs w:val="24"/>
                          <w:vertAlign w:val="subscript"/>
                        </w:rPr>
                        <w:t>60”</w:t>
                      </w:r>
                      <w:r>
                        <w:rPr>
                          <w:color w:val="000000"/>
                          <w:szCs w:val="24"/>
                        </w:rPr>
                        <w:t>) ir absorbcijos koeficientas (R</w:t>
                      </w:r>
                      <w:r>
                        <w:rPr>
                          <w:color w:val="000000"/>
                          <w:szCs w:val="24"/>
                          <w:vertAlign w:val="subscript"/>
                        </w:rPr>
                        <w:t>60”</w:t>
                      </w:r>
                      <w:r>
                        <w:rPr>
                          <w:color w:val="000000"/>
                          <w:szCs w:val="24"/>
                        </w:rPr>
                        <w:t>/R</w:t>
                      </w:r>
                      <w:r>
                        <w:rPr>
                          <w:color w:val="000000"/>
                          <w:szCs w:val="24"/>
                          <w:vertAlign w:val="subscript"/>
                        </w:rPr>
                        <w:t>15”</w:t>
                      </w:r>
                      <w:r>
                        <w:rPr>
                          <w:color w:val="000000"/>
                          <w:szCs w:val="24"/>
                        </w:rPr>
                        <w:t>) yra ne mažesni nei nustatyti Aprašo 1 lentelėje.</w:t>
                      </w:r>
                    </w:p>
                  </w:sdtContent>
                </w:sdt>
                <w:sdt>
                  <w:sdtPr>
                    <w:alias w:val="38 p."/>
                    <w:tag w:val="part_c2469b44f89043a6b13c25e2c26ef644"/>
                    <w:lock w:val="sdtLocked"/>
                    <w:richText/>
                  </w:sdtPr>
                  <w:sdtContent>
                    <w:p>
                      <w:pPr>
                        <w:ind w:firstLine="720"/>
                        <w:jc w:val="both"/>
                        <w:rPr>
                          <w:color w:val="000000"/>
                          <w:szCs w:val="24"/>
                        </w:rPr>
                      </w:pPr>
                      <w:sdt>
                        <w:sdtPr>
                          <w:alias w:val="Numeris"/>
                          <w:tag w:val="nr_c2469b44f89043a6b13c25e2c26ef644"/>
                          <w:lock w:val="sdtLocked"/>
                          <w:richText/>
                        </w:sdtPr>
                        <w:sdtContent>
                          <w:r>
                            <w:rPr>
                              <w:color w:val="000000"/>
                              <w:szCs w:val="24"/>
                            </w:rPr>
                            <w:t>38</w:t>
                          </w:r>
                        </w:sdtContent>
                      </w:sdt>
                      <w:r>
                        <w:rPr>
                          <w:color w:val="000000"/>
                          <w:szCs w:val="24"/>
                        </w:rPr>
                        <w:t>.</w:t>
                        <w:tab/>
                        <w:t>Sulitavus jungtis generatorius su gilzine izoliacija būtina džiovinti.</w:t>
                      </w:r>
                    </w:p>
                  </w:sdtContent>
                </w:sdt>
                <w:sdt>
                  <w:sdtPr>
                    <w:alias w:val="39 p."/>
                    <w:tag w:val="part_b581566189104841a9e8e8b8b2f29453"/>
                    <w:lock w:val="sdtLocked"/>
                    <w:richText/>
                  </w:sdtPr>
                  <w:sdtContent>
                    <w:p>
                      <w:pPr>
                        <w:ind w:firstLine="720"/>
                        <w:jc w:val="both"/>
                        <w:rPr>
                          <w:color w:val="000000"/>
                          <w:szCs w:val="24"/>
                        </w:rPr>
                      </w:pPr>
                      <w:sdt>
                        <w:sdtPr>
                          <w:alias w:val="Numeris"/>
                          <w:tag w:val="nr_b581566189104841a9e8e8b8b2f29453"/>
                          <w:lock w:val="sdtLocked"/>
                          <w:richText/>
                        </w:sdtPr>
                        <w:sdtContent>
                          <w:r>
                            <w:rPr>
                              <w:color w:val="000000"/>
                              <w:szCs w:val="24"/>
                            </w:rPr>
                            <w:t>39</w:t>
                          </w:r>
                        </w:sdtContent>
                      </w:sdt>
                      <w:r>
                        <w:rPr>
                          <w:color w:val="000000"/>
                          <w:szCs w:val="24"/>
                        </w:rPr>
                        <w:t>.</w:t>
                        <w:tab/>
                        <w:t xml:space="preserve">Generatorius su dujine (ir orine) statoriaus apvijos aušinimo sistema iš naujo jungiant arba pakeitus statoriaus apvijas būtina įvertinti nuotėkio srovės priklausomybę nuo įtampos, kaip nustatyta Aprašo III skyriaus Ketvirtajame skirsnyje. </w:t>
                      </w:r>
                    </w:p>
                  </w:sdtContent>
                </w:sdt>
                <w:sdt>
                  <w:sdtPr>
                    <w:alias w:val="40 p."/>
                    <w:tag w:val="part_d357b5e3a182410ead6869c69fc3b31a"/>
                    <w:lock w:val="sdtLocked"/>
                    <w:richText/>
                  </w:sdtPr>
                  <w:sdtContent>
                    <w:p>
                      <w:pPr>
                        <w:ind w:firstLine="720"/>
                        <w:jc w:val="both"/>
                        <w:rPr>
                          <w:color w:val="000000"/>
                          <w:szCs w:val="24"/>
                        </w:rPr>
                      </w:pPr>
                      <w:sdt>
                        <w:sdtPr>
                          <w:alias w:val="Numeris"/>
                          <w:tag w:val="nr_d357b5e3a182410ead6869c69fc3b31a"/>
                          <w:lock w:val="sdtLocked"/>
                          <w:richText/>
                        </w:sdtPr>
                        <w:sdtContent>
                          <w:r>
                            <w:rPr>
                              <w:color w:val="000000"/>
                              <w:szCs w:val="24"/>
                            </w:rPr>
                            <w:t>40</w:t>
                          </w:r>
                        </w:sdtContent>
                      </w:sdt>
                      <w:r>
                        <w:rPr>
                          <w:color w:val="000000"/>
                          <w:szCs w:val="24"/>
                        </w:rPr>
                        <w:t>.</w:t>
                        <w:tab/>
                        <w:t>Generatoriaus įmirkyta popierinė izoliacija džiovinama, jeigu tai numatyta gamintojo techninėje dokumentacijoje.</w:t>
                      </w:r>
                    </w:p>
                  </w:sdtContent>
                </w:sdt>
                <w:sdt>
                  <w:sdtPr>
                    <w:alias w:val="41 p."/>
                    <w:tag w:val="part_f7699c8a7964455e802270ee43ab191b"/>
                    <w:lock w:val="sdtLocked"/>
                    <w:richText/>
                  </w:sdtPr>
                  <w:sdtContent>
                    <w:p>
                      <w:pPr>
                        <w:ind w:firstLine="720"/>
                        <w:jc w:val="both"/>
                        <w:rPr>
                          <w:color w:val="000000"/>
                          <w:szCs w:val="24"/>
                        </w:rPr>
                      </w:pPr>
                      <w:sdt>
                        <w:sdtPr>
                          <w:alias w:val="Numeris"/>
                          <w:tag w:val="nr_f7699c8a7964455e802270ee43ab191b"/>
                          <w:lock w:val="sdtLocked"/>
                          <w:richText/>
                        </w:sdtPr>
                        <w:sdtContent>
                          <w:r>
                            <w:rPr>
                              <w:color w:val="000000"/>
                              <w:szCs w:val="24"/>
                            </w:rPr>
                            <w:t>41</w:t>
                          </w:r>
                        </w:sdtContent>
                      </w:sdt>
                      <w:r>
                        <w:rPr>
                          <w:color w:val="000000"/>
                          <w:szCs w:val="24"/>
                        </w:rPr>
                        <w:t>.</w:t>
                        <w:tab/>
                        <w:t>Generatorių rotoriai aušinami dujomis (oru arba vandeniliu) yra nedžiovinami, jeigu jų izoliacijos varža yra ne mažesnė už nustatytąją Aprašo 1 lentelėje.</w:t>
                      </w:r>
                    </w:p>
                    <w:p>
                      <w:pPr>
                        <w:jc w:val="center"/>
                        <w:rPr>
                          <w:color w:val="000000"/>
                        </w:rPr>
                      </w:pPr>
                    </w:p>
                  </w:sdtContent>
                </w:sdt>
              </w:sdtContent>
            </w:sdt>
            <w:sdt>
              <w:sdtPr>
                <w:alias w:val="skirsnis"/>
                <w:tag w:val="part_07dcaecb79fd4c258c977c1752e83adc"/>
                <w:lock w:val="sdtLocked"/>
                <w:richText/>
              </w:sdtPr>
              <w:sdtContent>
                <w:p>
                  <w:pPr>
                    <w:keepNext/>
                    <w:jc w:val="center"/>
                    <w:outlineLvl w:val="1"/>
                    <w:rPr>
                      <w:b/>
                      <w:bCs/>
                      <w:iCs/>
                      <w:color w:val="000000"/>
                      <w:szCs w:val="24"/>
                    </w:rPr>
                  </w:pPr>
                  <w:sdt>
                    <w:sdtPr>
                      <w:alias w:val="Numeris"/>
                      <w:tag w:val="nr_07dcaecb79fd4c258c977c1752e83adc"/>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7dcaecb79fd4c258c977c1752e83adc"/>
                      <w:lock w:val="sdtLocked"/>
                      <w:richText/>
                    </w:sdtPr>
                    <w:sdtContent>
                      <w:r>
                        <w:rPr>
                          <w:b/>
                          <w:bCs/>
                          <w:iCs/>
                          <w:color w:val="000000"/>
                          <w:szCs w:val="24"/>
                        </w:rPr>
                        <w:t>GENERATORIŲ IZOLIACIJOS VARŽOS MATAVIMAS</w:t>
                      </w:r>
                    </w:sdtContent>
                  </w:sdt>
                </w:p>
                <w:p>
                  <w:pPr>
                    <w:jc w:val="center"/>
                    <w:rPr>
                      <w:color w:val="000000"/>
                      <w:szCs w:val="24"/>
                    </w:rPr>
                  </w:pPr>
                </w:p>
                <w:sdt>
                  <w:sdtPr>
                    <w:alias w:val="42 p."/>
                    <w:tag w:val="part_fdb3827726ff41e5a520c42d25c3bae7"/>
                    <w:lock w:val="sdtLocked"/>
                    <w:richText/>
                  </w:sdtPr>
                  <w:sdtContent>
                    <w:p>
                      <w:pPr>
                        <w:tabs>
                          <w:tab w:val="left" w:pos="1134"/>
                        </w:tabs>
                        <w:ind w:firstLine="720"/>
                        <w:jc w:val="both"/>
                        <w:rPr>
                          <w:color w:val="000000"/>
                        </w:rPr>
                      </w:pPr>
                      <w:sdt>
                        <w:sdtPr>
                          <w:alias w:val="Numeris"/>
                          <w:tag w:val="nr_fdb3827726ff41e5a520c42d25c3bae7"/>
                          <w:lock w:val="sdtLocked"/>
                          <w:richText/>
                        </w:sdtPr>
                        <w:sdtContent>
                          <w:r>
                            <w:rPr>
                              <w:color w:val="000000"/>
                            </w:rPr>
                            <w:t>42</w:t>
                          </w:r>
                        </w:sdtContent>
                      </w:sdt>
                      <w:r>
                        <w:rPr>
                          <w:color w:val="000000"/>
                        </w:rPr>
                        <w:t>.</w:t>
                        <w:tab/>
                        <w:t>Generatorių izoliacijos varža matuojama megommetru, kurio įtampos vertė yra nustatyta Aprašo 1</w:t>
                      </w:r>
                      <w:r>
                        <w:rPr>
                          <w:color w:val="000000"/>
                          <w:szCs w:val="24"/>
                        </w:rPr>
                        <w:t> </w:t>
                      </w:r>
                      <w:r>
                        <w:rPr>
                          <w:color w:val="000000"/>
                        </w:rPr>
                        <w:t>lentelėje.</w:t>
                      </w:r>
                    </w:p>
                  </w:sdtContent>
                </w:sdt>
                <w:sdt>
                  <w:sdtPr>
                    <w:alias w:val="43 p."/>
                    <w:tag w:val="part_d1a4f6cbdecc481aae0222eb6efe59c1"/>
                    <w:lock w:val="sdtLocked"/>
                    <w:richText/>
                  </w:sdtPr>
                  <w:sdtContent>
                    <w:p>
                      <w:pPr>
                        <w:tabs>
                          <w:tab w:val="left" w:pos="1124"/>
                        </w:tabs>
                        <w:ind w:firstLine="720"/>
                        <w:jc w:val="both"/>
                        <w:rPr>
                          <w:color w:val="000000"/>
                        </w:rPr>
                      </w:pPr>
                      <w:sdt>
                        <w:sdtPr>
                          <w:alias w:val="Numeris"/>
                          <w:tag w:val="nr_d1a4f6cbdecc481aae0222eb6efe59c1"/>
                          <w:lock w:val="sdtLocked"/>
                          <w:richText/>
                        </w:sdtPr>
                        <w:sdtContent>
                          <w:r>
                            <w:rPr>
                              <w:color w:val="000000"/>
                            </w:rPr>
                            <w:t>43</w:t>
                          </w:r>
                        </w:sdtContent>
                      </w:sdt>
                      <w:r>
                        <w:rPr>
                          <w:color w:val="000000"/>
                        </w:rPr>
                        <w:t>.</w:t>
                        <w:tab/>
                        <w:t>Statoriaus apvijų, aušinamų vandeniu, varža matuojama be vandens. Prieš matuojant izoliacijos varžą, aušinimo traktas turi būti prapūstas sausu, švariu suspaustu oru. Megommetro gnybtas „ekranas“ turi būti sujungtas su vandens surinkimo kolektoriais, izoliuotais nuo išorinės aušinimo sistemos. Galimybė matuoti izoliacijos varžą, neišleidus vandens iš apvijų, yra nustatyta Aprašo 1 lentelėje.</w:t>
                      </w:r>
                    </w:p>
                    <w:p>
                      <w:pPr>
                        <w:ind w:left="360"/>
                        <w:jc w:val="both"/>
                        <w:rPr>
                          <w:color w:val="000000"/>
                        </w:rPr>
                        <w:sectPr>
                          <w:pgSz w:w="11906" w:h="16838" w:code="9"/>
                          <w:pgMar w:top="1134" w:right="851" w:bottom="1134" w:left="1418" w:header="567" w:footer="567" w:gutter="0"/>
                          <w:pgNumType w:start="1"/>
                          <w:cols w:space="1296"/>
                          <w:titlePg/>
                          <w:docGrid w:linePitch="360"/>
                        </w:sectPr>
                      </w:pPr>
                    </w:p>
                  </w:sdtContent>
                </w:sdt>
                <w:sdt>
                  <w:sdtPr>
                    <w:alias w:val="poskirsnis"/>
                    <w:tag w:val="part_ae0cf0d08fb14c5c977bb2b11178967c"/>
                    <w:lock w:val="sdtLocked"/>
                    <w:richText/>
                  </w:sdtPr>
                  <w:sdtContent>
                    <w:p>
                      <w:pPr>
                        <w:ind w:firstLine="720"/>
                        <w:jc w:val="both"/>
                        <w:rPr>
                          <w:b/>
                          <w:color w:val="000000"/>
                        </w:rPr>
                      </w:pPr>
                      <w:sdt>
                        <w:sdtPr>
                          <w:alias w:val="Pavadinimas"/>
                          <w:tag w:val="title_ae0cf0d08fb14c5c977bb2b11178967c"/>
                          <w:lock w:val="sdtLocked"/>
                          <w:richText/>
                        </w:sdtPr>
                        <w:sdtContent>
                          <w:r>
                            <w:rPr>
                              <w:b/>
                              <w:color w:val="000000"/>
                            </w:rPr>
                            <w:t xml:space="preserve">1 lentelė. Sinchroninių generatorių, kompensatorių ir kolektorinių žadintuvų leidžiamosios izoliacijos varžos ir absorbcijos koeficiento </w:t>
                          </w:r>
                          <w:r>
                            <w:rPr>
                              <w:b/>
                              <w:color w:val="000000"/>
                              <w:szCs w:val="24"/>
                            </w:rPr>
                            <w:t>R</w:t>
                          </w:r>
                          <w:r>
                            <w:rPr>
                              <w:b/>
                              <w:color w:val="000000"/>
                              <w:szCs w:val="24"/>
                              <w:vertAlign w:val="subscript"/>
                            </w:rPr>
                            <w:t>60”</w:t>
                          </w:r>
                          <w:r>
                            <w:rPr>
                              <w:b/>
                              <w:color w:val="000000"/>
                              <w:szCs w:val="24"/>
                            </w:rPr>
                            <w:t>/R</w:t>
                          </w:r>
                          <w:r>
                            <w:rPr>
                              <w:b/>
                              <w:color w:val="000000"/>
                              <w:szCs w:val="24"/>
                              <w:vertAlign w:val="subscript"/>
                            </w:rPr>
                            <w:t>15”</w:t>
                          </w:r>
                          <w:r>
                            <w:rPr>
                              <w:color w:val="000000"/>
                              <w:szCs w:val="24"/>
                              <w:vertAlign w:val="subscript"/>
                            </w:rPr>
                            <w:t xml:space="preserve"> </w:t>
                          </w:r>
                          <w:r>
                            <w:rPr>
                              <w:b/>
                              <w:color w:val="000000"/>
                            </w:rPr>
                            <w:t>vertės</w:t>
                          </w:r>
                        </w:sdtContent>
                      </w:sdt>
                    </w:p>
                    <w:p>
                      <w:pPr>
                        <w:ind w:firstLine="720"/>
                        <w:jc w:val="both"/>
                        <w:rPr>
                          <w:color w:val="000000"/>
                        </w:rPr>
                      </w:pPr>
                    </w:p>
                    <w:tbl>
                      <w:tblPr>
                        <w:tblW w:w="15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
                        <w:gridCol w:w="2810"/>
                        <w:gridCol w:w="1842"/>
                        <w:gridCol w:w="1422"/>
                        <w:gridCol w:w="3116"/>
                        <w:gridCol w:w="5241"/>
                        <w:gridCol w:w="15"/>
                      </w:tblGrid>
                      <w:tr>
                        <w:trPr>
                          <w:trHeight w:val="320"/>
                        </w:trPr>
                        <w:tc>
                          <w:tcPr>
                            <w:tcW w:w="557"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2810" w:type="dxa"/>
                            <w:tcBorders>
                              <w:top w:val="single" w:sz="4" w:space="0" w:color="auto"/>
                              <w:left w:val="single" w:sz="4" w:space="0" w:color="auto"/>
                              <w:bottom w:val="single" w:sz="4" w:space="0" w:color="auto"/>
                              <w:right w:val="single" w:sz="4" w:space="0" w:color="auto"/>
                            </w:tcBorders>
                            <w:vAlign w:val="center"/>
                          </w:tcPr>
                          <w:p>
                            <w:pPr>
                              <w:ind w:left="360"/>
                              <w:jc w:val="center"/>
                              <w:rPr>
                                <w:color w:val="000000"/>
                              </w:rPr>
                            </w:pPr>
                            <w:r>
                              <w:rPr>
                                <w:color w:val="000000"/>
                              </w:rPr>
                              <w:t>Bandomasis elementas</w:t>
                            </w:r>
                          </w:p>
                        </w:tc>
                        <w:tc>
                          <w:tcPr>
                            <w:tcW w:w="1842"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Bandymų ir matavimų kategorija</w:t>
                            </w:r>
                          </w:p>
                        </w:tc>
                        <w:tc>
                          <w:tcPr>
                            <w:tcW w:w="1422"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Megommetro įtampa, V</w:t>
                            </w:r>
                          </w:p>
                        </w:tc>
                        <w:tc>
                          <w:tcPr>
                            <w:tcW w:w="3116"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Leidžiamoji izoliacijos varža, M</w:t>
                              <w:sym w:font="Symbol" w:char="F057"/>
                            </w:r>
                          </w:p>
                        </w:tc>
                        <w:tc>
                          <w:tcPr>
                            <w:tcW w:w="5256"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Pastabos</w:t>
                            </w:r>
                          </w:p>
                        </w:tc>
                      </w:tr>
                      <w:tr>
                        <w:trPr>
                          <w:trHeight w:val="320"/>
                        </w:trPr>
                        <w:tc>
                          <w:tcPr>
                            <w:tcW w:w="557" w:type="dxa"/>
                            <w:tcBorders>
                              <w:top w:val="single" w:sz="4" w:space="0" w:color="auto"/>
                              <w:left w:val="single" w:sz="4" w:space="0" w:color="auto"/>
                              <w:bottom w:val="nil"/>
                              <w:right w:val="single" w:sz="4" w:space="0" w:color="auto"/>
                            </w:tcBorders>
                          </w:tcPr>
                          <w:p>
                            <w:pPr>
                              <w:jc w:val="center"/>
                              <w:rPr>
                                <w:color w:val="000000"/>
                              </w:rPr>
                            </w:pPr>
                            <w:r>
                              <w:rPr>
                                <w:color w:val="000000"/>
                              </w:rPr>
                              <w:t>1.</w:t>
                            </w:r>
                          </w:p>
                        </w:tc>
                        <w:tc>
                          <w:tcPr>
                            <w:tcW w:w="2810" w:type="dxa"/>
                            <w:tcBorders>
                              <w:top w:val="single" w:sz="4" w:space="0" w:color="auto"/>
                              <w:left w:val="single" w:sz="4" w:space="0" w:color="auto"/>
                              <w:bottom w:val="nil"/>
                              <w:right w:val="single" w:sz="4" w:space="0" w:color="auto"/>
                            </w:tcBorders>
                          </w:tcPr>
                          <w:p>
                            <w:pPr>
                              <w:rPr>
                                <w:color w:val="000000"/>
                              </w:rPr>
                            </w:pPr>
                            <w:r>
                              <w:rPr>
                                <w:color w:val="000000"/>
                              </w:rPr>
                              <w:t>Statoriaus apvija</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2500/1000/</w:t>
                            </w:r>
                          </w:p>
                          <w:p>
                            <w:pPr>
                              <w:jc w:val="center"/>
                              <w:rPr>
                                <w:color w:val="000000"/>
                                <w:vertAlign w:val="superscript"/>
                              </w:rPr>
                            </w:pPr>
                            <w:r>
                              <w:rPr>
                                <w:color w:val="000000"/>
                              </w:rPr>
                              <w:t>500</w:t>
                            </w:r>
                            <w:r>
                              <w:rPr>
                                <w:color w:val="000000"/>
                                <w:vertAlign w:val="superscript"/>
                              </w:rPr>
                              <w:t>2</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Ne mažiau kaip 10 M</w:t>
                              <w:sym w:font="Symbol" w:char="F057"/>
                              <w:t>/kV vardinės linijinės įtampos</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Atskirai tarp kiekvienos fazės arba atšakos ir kitų įžemintų fazių ir atšakų. R</w:t>
                            </w:r>
                            <w:r>
                              <w:rPr>
                                <w:color w:val="000000"/>
                                <w:vertAlign w:val="subscript"/>
                              </w:rPr>
                              <w:t>60’’</w:t>
                            </w:r>
                            <w:r>
                              <w:rPr>
                                <w:color w:val="000000"/>
                              </w:rPr>
                              <w:t>/R</w:t>
                            </w:r>
                            <w:r>
                              <w:rPr>
                                <w:color w:val="000000"/>
                                <w:vertAlign w:val="subscript"/>
                              </w:rPr>
                              <w:t>15’’</w:t>
                            </w:r>
                            <w:r>
                              <w:rPr>
                                <w:color w:val="000000"/>
                              </w:rPr>
                              <w:t xml:space="preserve"> vertės ne mažesnės kaip 1,3</w:t>
                            </w:r>
                          </w:p>
                        </w:tc>
                      </w:tr>
                      <w:tr>
                        <w:trPr>
                          <w:trHeight w:val="320"/>
                        </w:trPr>
                        <w:tc>
                          <w:tcPr>
                            <w:tcW w:w="557" w:type="dxa"/>
                            <w:tcBorders>
                              <w:top w:val="nil"/>
                              <w:left w:val="single" w:sz="4" w:space="0" w:color="auto"/>
                              <w:bottom w:val="nil"/>
                              <w:right w:val="single" w:sz="4" w:space="0" w:color="auto"/>
                            </w:tcBorders>
                          </w:tcPr>
                          <w:p>
                            <w:pPr>
                              <w:jc w:val="center"/>
                              <w:rPr>
                                <w:color w:val="000000"/>
                              </w:rPr>
                            </w:pPr>
                          </w:p>
                        </w:tc>
                        <w:tc>
                          <w:tcPr>
                            <w:tcW w:w="2810" w:type="dxa"/>
                            <w:tcBorders>
                              <w:top w:val="nil"/>
                              <w:left w:val="single" w:sz="4" w:space="0" w:color="auto"/>
                              <w:bottom w:val="nil"/>
                              <w:right w:val="single" w:sz="4" w:space="0" w:color="auto"/>
                            </w:tcBorders>
                          </w:tcPr>
                          <w:p>
                            <w:pPr>
                              <w:jc w:val="center"/>
                              <w:rPr>
                                <w:color w:val="000000"/>
                              </w:rPr>
                            </w:pP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2500</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Pagal gamintojo techninę dokumentaciją</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Distiliatui tekant per apvijas </w:t>
                            </w:r>
                          </w:p>
                        </w:tc>
                      </w:tr>
                      <w:tr>
                        <w:trPr>
                          <w:trHeight w:val="320"/>
                        </w:trPr>
                        <w:tc>
                          <w:tcPr>
                            <w:tcW w:w="557" w:type="dxa"/>
                            <w:tcBorders>
                              <w:top w:val="nil"/>
                              <w:left w:val="single" w:sz="4" w:space="0" w:color="auto"/>
                              <w:bottom w:val="single" w:sz="4" w:space="0" w:color="auto"/>
                              <w:right w:val="single" w:sz="4" w:space="0" w:color="auto"/>
                            </w:tcBorders>
                          </w:tcPr>
                          <w:p>
                            <w:pPr>
                              <w:jc w:val="center"/>
                              <w:rPr>
                                <w:color w:val="000000"/>
                              </w:rPr>
                            </w:pPr>
                          </w:p>
                        </w:tc>
                        <w:tc>
                          <w:tcPr>
                            <w:tcW w:w="2810" w:type="dxa"/>
                            <w:tcBorders>
                              <w:top w:val="nil"/>
                              <w:left w:val="single" w:sz="4" w:space="0" w:color="auto"/>
                              <w:bottom w:val="single" w:sz="4" w:space="0" w:color="auto"/>
                              <w:right w:val="single" w:sz="4" w:space="0" w:color="auto"/>
                            </w:tcBorders>
                          </w:tcPr>
                          <w:p>
                            <w:pPr>
                              <w:jc w:val="center"/>
                              <w:rPr>
                                <w:color w:val="000000"/>
                              </w:rPr>
                            </w:pP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R, A</w:t>
                            </w:r>
                            <w:r>
                              <w:rPr>
                                <w:color w:val="000000"/>
                                <w:vertAlign w:val="superscript"/>
                              </w:rPr>
                              <w:t>1</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2500/1000/</w:t>
                            </w:r>
                          </w:p>
                          <w:p>
                            <w:pPr>
                              <w:jc w:val="center"/>
                              <w:rPr>
                                <w:color w:val="000000"/>
                                <w:vertAlign w:val="superscript"/>
                              </w:rPr>
                            </w:pPr>
                            <w:r>
                              <w:rPr>
                                <w:color w:val="000000"/>
                              </w:rPr>
                              <w:t>500</w:t>
                            </w:r>
                            <w:r>
                              <w:rPr>
                                <w:color w:val="000000"/>
                                <w:vertAlign w:val="superscript"/>
                              </w:rPr>
                              <w:t>2</w:t>
                            </w:r>
                          </w:p>
                        </w:tc>
                        <w:tc>
                          <w:tcPr>
                            <w:tcW w:w="3116" w:type="dxa"/>
                            <w:tcBorders>
                              <w:top w:val="single" w:sz="4" w:space="0" w:color="auto"/>
                              <w:left w:val="single" w:sz="4" w:space="0" w:color="auto"/>
                              <w:bottom w:val="single" w:sz="4" w:space="0" w:color="auto"/>
                              <w:right w:val="single" w:sz="4" w:space="0" w:color="auto"/>
                            </w:tcBorders>
                          </w:tcPr>
                          <w:p>
                            <w:pPr>
                              <w:ind w:firstLine="62"/>
                              <w:rPr>
                                <w:color w:val="000000"/>
                              </w:rPr>
                            </w:pP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R</w:t>
                            </w:r>
                            <w:r>
                              <w:rPr>
                                <w:color w:val="000000"/>
                                <w:vertAlign w:val="subscript"/>
                              </w:rPr>
                              <w:t>60’’</w:t>
                            </w:r>
                            <w:r>
                              <w:rPr>
                                <w:color w:val="000000"/>
                              </w:rPr>
                              <w:t xml:space="preserve"> ir R</w:t>
                            </w:r>
                            <w:r>
                              <w:rPr>
                                <w:color w:val="000000"/>
                                <w:vertAlign w:val="subscript"/>
                              </w:rPr>
                              <w:t>60’’</w:t>
                            </w:r>
                            <w:r>
                              <w:rPr>
                                <w:color w:val="000000"/>
                              </w:rPr>
                              <w:t>/R</w:t>
                            </w:r>
                            <w:r>
                              <w:rPr>
                                <w:color w:val="000000"/>
                                <w:vertAlign w:val="subscript"/>
                              </w:rPr>
                              <w:t>15’’</w:t>
                            </w:r>
                            <w:r>
                              <w:rPr>
                                <w:color w:val="000000"/>
                              </w:rPr>
                              <w:t xml:space="preserve"> nenormuojami, bet turi būti vertinami, sprendžiant, ar būtina džiovinti apvijas. Neturi būti didelio skirtumo tarp izoliacijos varžų bei absorbcijos koeficientų skirtingose fazėse ir atšakose, jei tokie skirtumai nebuvo nustatyti matuojant anksčiau, kai buvo panaši temperatūra </w:t>
                            </w:r>
                          </w:p>
                        </w:tc>
                      </w:tr>
                      <w:tr>
                        <w:trPr>
                          <w:trHeight w:val="320"/>
                        </w:trPr>
                        <w:tc>
                          <w:tcPr>
                            <w:tcW w:w="557"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2810" w:type="dxa"/>
                            <w:tcBorders>
                              <w:top w:val="single" w:sz="4" w:space="0" w:color="auto"/>
                              <w:left w:val="single" w:sz="4" w:space="0" w:color="auto"/>
                              <w:bottom w:val="nil"/>
                              <w:right w:val="single" w:sz="4" w:space="0" w:color="auto"/>
                            </w:tcBorders>
                          </w:tcPr>
                          <w:p>
                            <w:pPr>
                              <w:rPr>
                                <w:color w:val="000000"/>
                              </w:rPr>
                            </w:pPr>
                            <w:r>
                              <w:rPr>
                                <w:color w:val="000000"/>
                              </w:rPr>
                              <w:t>Rotoriaus apvija</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 A</w:t>
                            </w:r>
                            <w:r>
                              <w:rPr>
                                <w:color w:val="000000"/>
                                <w:vertAlign w:val="superscript"/>
                              </w:rPr>
                              <w:t>1</w:t>
                            </w:r>
                            <w:r>
                              <w:rPr>
                                <w:color w:val="000000"/>
                              </w:rPr>
                              <w:t>, M</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p>
                            <w:pPr>
                              <w:jc w:val="center"/>
                              <w:rPr>
                                <w:color w:val="000000"/>
                              </w:rPr>
                            </w:pPr>
                            <w:r>
                              <w:rPr>
                                <w:color w:val="000000"/>
                              </w:rPr>
                              <w:t>(leidžiama ir 500)</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Ne mažesnė kaip 0,5 (aušinant vandeniu, kai apvija išdžiovinta)</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Ne didesnės kaip 300 MW galios generatorius neryškiapoliais rotoriais tiesioginiu arba netiesioginiu apvijų aušinimu oru ir vandeniliu leidžiama pradėti eksploatuoti, kai izoliacijos varža ne mažesnė kaip 2 k</w:t>
                              <w:sym w:font="Symbol" w:char="F057"/>
                              <w:t xml:space="preserve">, esant </w:t>
                            </w:r>
                            <w:r>
                              <w:rPr>
                                <w:color w:val="000000"/>
                                <w:szCs w:val="24"/>
                                <w:lang w:val="en-US"/>
                              </w:rPr>
                              <w:t>+</w:t>
                            </w:r>
                            <w:r>
                              <w:rPr>
                                <w:color w:val="000000"/>
                              </w:rPr>
                              <w:t>75</w:t>
                            </w:r>
                            <w:r>
                              <w:rPr>
                                <w:rFonts w:ascii="Swis721 LtEx BT" w:hAnsi="Swis721 LtEx BT"/>
                                <w:color w:val="000000"/>
                              </w:rPr>
                              <w:t>°</w:t>
                            </w:r>
                            <w:r>
                              <w:rPr>
                                <w:color w:val="000000"/>
                              </w:rPr>
                              <w:t>C temperatūrai, arba 20 k</w:t>
                              <w:sym w:font="Symbol" w:char="F057"/>
                              <w:t xml:space="preserve">, esant </w:t>
                            </w:r>
                            <w:r>
                              <w:rPr>
                                <w:color w:val="000000"/>
                                <w:szCs w:val="24"/>
                                <w:lang w:val="en-US"/>
                              </w:rPr>
                              <w:t>+</w:t>
                            </w:r>
                            <w:r>
                              <w:rPr>
                                <w:color w:val="000000"/>
                              </w:rPr>
                              <w:t>20</w:t>
                              <w:sym w:font="Symbol" w:char="F0B0"/>
                              <w:t>C temperatūrai. Didesnės galios generatorius pradėti eksploatuoti galima, kai rotoriaus apvijos varža yra mažesnė nei 0,5 M</w:t>
                              <w:sym w:font="Symbol" w:char="F057"/>
                              <w:t xml:space="preserve"> (esant </w:t>
                            </w:r>
                            <w:r>
                              <w:rPr>
                                <w:color w:val="000000"/>
                                <w:szCs w:val="24"/>
                                <w:lang w:val="en-US"/>
                              </w:rPr>
                              <w:t>+</w:t>
                            </w:r>
                            <w:r>
                              <w:rPr>
                                <w:color w:val="000000"/>
                              </w:rPr>
                              <w:t>10–30</w:t>
                              <w:sym w:font="Symbol" w:char="F0B0"/>
                            </w:r>
                            <w:r>
                              <w:rPr>
                                <w:color w:val="000000"/>
                                <w:sz w:val="28"/>
                              </w:rPr>
                              <w:t>C</w:t>
                            </w:r>
                            <w:r>
                              <w:rPr>
                                <w:color w:val="000000"/>
                              </w:rPr>
                              <w:t xml:space="preserve">), tik suderinus su gamintoju </w:t>
                            </w:r>
                          </w:p>
                        </w:tc>
                      </w:tr>
                      <w:tr>
                        <w:trPr>
                          <w:trHeight w:val="320"/>
                        </w:trPr>
                        <w:tc>
                          <w:tcPr>
                            <w:tcW w:w="557" w:type="dxa"/>
                            <w:tcBorders>
                              <w:top w:val="nil"/>
                              <w:left w:val="single" w:sz="4" w:space="0" w:color="auto"/>
                              <w:bottom w:val="single" w:sz="4" w:space="0" w:color="auto"/>
                              <w:right w:val="single" w:sz="4" w:space="0" w:color="auto"/>
                            </w:tcBorders>
                          </w:tcPr>
                          <w:p>
                            <w:pPr>
                              <w:jc w:val="center"/>
                              <w:rPr>
                                <w:color w:val="000000"/>
                              </w:rPr>
                            </w:pPr>
                          </w:p>
                        </w:tc>
                        <w:tc>
                          <w:tcPr>
                            <w:tcW w:w="2810" w:type="dxa"/>
                            <w:tcBorders>
                              <w:top w:val="nil"/>
                              <w:left w:val="single" w:sz="4" w:space="0" w:color="auto"/>
                              <w:bottom w:val="single" w:sz="4" w:space="0" w:color="auto"/>
                              <w:right w:val="single" w:sz="4" w:space="0" w:color="auto"/>
                            </w:tcBorders>
                          </w:tcPr>
                          <w:p>
                            <w:pPr>
                              <w:jc w:val="center"/>
                              <w:rPr>
                                <w:color w:val="000000"/>
                              </w:rPr>
                            </w:pP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Pagal gamintojo techninę dokumentaciją</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Distiliatui tekant apvijos aušinimo kanalais</w:t>
                            </w: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Generatoriaus žadinimo grandinės ir kolektorinis žadintuvas su prijungta aparatūra (be rotoriaus ir žadintuvo apvijų) </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 A</w:t>
                            </w:r>
                            <w:r>
                              <w:rPr>
                                <w:color w:val="000000"/>
                                <w:vertAlign w:val="superscript"/>
                              </w:rPr>
                              <w:t>1</w:t>
                            </w:r>
                            <w:r>
                              <w:rPr>
                                <w:color w:val="000000"/>
                              </w:rPr>
                              <w:t>, M</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p>
                            <w:pPr>
                              <w:jc w:val="center"/>
                              <w:rPr>
                                <w:color w:val="000000"/>
                              </w:rPr>
                            </w:pPr>
                            <w:r>
                              <w:rPr>
                                <w:color w:val="000000"/>
                              </w:rPr>
                              <w:t>(leidžiama ir 500)</w:t>
                            </w: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Ne mažesnė kaip 1,0</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Kolektorinių žadintuvo ir pažadintuvo apvijos</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P, R, A1</w:t>
                            </w:r>
                            <w:r>
                              <w:rPr>
                                <w:color w:val="000000"/>
                                <w:vertAlign w:val="superscript"/>
                              </w:rPr>
                              <w:t>1</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p>
                            <w:pPr>
                              <w:jc w:val="center"/>
                              <w:rPr>
                                <w:color w:val="000000"/>
                              </w:rPr>
                            </w:pP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Ne mažesnė kaip 0,5</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Kolektorinių žadintuvo ir pažadintuvo inkaro ir kolektoriaus bandažai </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Ne mažesnė kaip 1,0</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Kai inkaro apvija įžeminta</w:t>
                            </w: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Izoliuoti statoriaus suveržimo varžtai (kuriuos įmanoma išmatuoti)</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Ne mažesnė kaip 1,0</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7.</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Guoliai ir veleno riebokšliai</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Hidrogeneratorių ne mažesnė kaip 0,3; turbogeneratorių ir kompensatorių ne mažesnė kaip 1</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Hidrogeneratorių veleno ir guolių riebokšliai matuojami, jei tai įmanoma konstruktyviai ir jei gamintojo techninėje dokumentacijoje nėra griežtesnių normų</w:t>
                            </w: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8.</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Difuzoriai, ventiliatorių skydai ir kiti generatoriaus statoriaus mazgai</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500–1000</w:t>
                            </w:r>
                          </w:p>
                        </w:tc>
                        <w:tc>
                          <w:tcPr>
                            <w:tcW w:w="3116" w:type="dxa"/>
                            <w:tcBorders>
                              <w:top w:val="single" w:sz="4" w:space="0" w:color="auto"/>
                              <w:left w:val="single" w:sz="4" w:space="0" w:color="auto"/>
                              <w:bottom w:val="single" w:sz="4" w:space="0" w:color="auto"/>
                              <w:right w:val="single" w:sz="4" w:space="0" w:color="auto"/>
                            </w:tcBorders>
                          </w:tcPr>
                          <w:p>
                            <w:pPr>
                              <w:rPr>
                                <w:color w:val="000000"/>
                              </w:rPr>
                            </w:pPr>
                            <w:r>
                              <w:rPr>
                                <w:color w:val="000000"/>
                              </w:rPr>
                              <w:t>Pagal gamintojo techninę dokumentaciją</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trHeight w:val="320"/>
                        </w:trPr>
                        <w:tc>
                          <w:tcPr>
                            <w:tcW w:w="557" w:type="dxa"/>
                            <w:tcBorders>
                              <w:top w:val="single" w:sz="4" w:space="0" w:color="auto"/>
                              <w:left w:val="single" w:sz="4" w:space="0" w:color="auto"/>
                              <w:bottom w:val="nil"/>
                              <w:right w:val="single" w:sz="4" w:space="0" w:color="auto"/>
                            </w:tcBorders>
                          </w:tcPr>
                          <w:p>
                            <w:pPr>
                              <w:jc w:val="center"/>
                              <w:rPr>
                                <w:color w:val="000000"/>
                              </w:rPr>
                            </w:pPr>
                            <w:r>
                              <w:rPr>
                                <w:color w:val="000000"/>
                              </w:rPr>
                              <w:t>9.</w:t>
                            </w:r>
                          </w:p>
                        </w:tc>
                        <w:tc>
                          <w:tcPr>
                            <w:tcW w:w="2810" w:type="dxa"/>
                            <w:tcBorders>
                              <w:top w:val="single" w:sz="4" w:space="0" w:color="auto"/>
                              <w:left w:val="single" w:sz="4" w:space="0" w:color="auto"/>
                              <w:bottom w:val="nil"/>
                              <w:right w:val="single" w:sz="4" w:space="0" w:color="auto"/>
                            </w:tcBorders>
                          </w:tcPr>
                          <w:p>
                            <w:pPr>
                              <w:rPr>
                                <w:color w:val="000000"/>
                                <w:szCs w:val="24"/>
                              </w:rPr>
                            </w:pPr>
                            <w:r>
                              <w:rPr>
                                <w:color w:val="000000"/>
                                <w:szCs w:val="24"/>
                              </w:rPr>
                              <w:t>Termojutikliai kartu su jungiamaisiais laidais, sumontuotais generatoriaus viduje:</w:t>
                            </w:r>
                          </w:p>
                        </w:tc>
                        <w:tc>
                          <w:tcPr>
                            <w:tcW w:w="1842" w:type="dxa"/>
                            <w:tcBorders>
                              <w:top w:val="single" w:sz="4" w:space="0" w:color="auto"/>
                              <w:left w:val="single" w:sz="4" w:space="0" w:color="auto"/>
                              <w:bottom w:val="nil"/>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nil"/>
                              <w:right w:val="single" w:sz="4" w:space="0" w:color="auto"/>
                            </w:tcBorders>
                          </w:tcPr>
                          <w:p>
                            <w:pPr>
                              <w:jc w:val="center"/>
                              <w:rPr>
                                <w:color w:val="000000"/>
                              </w:rPr>
                            </w:pPr>
                          </w:p>
                        </w:tc>
                        <w:tc>
                          <w:tcPr>
                            <w:tcW w:w="3116" w:type="dxa"/>
                            <w:tcBorders>
                              <w:top w:val="single" w:sz="4" w:space="0" w:color="auto"/>
                              <w:left w:val="single" w:sz="4" w:space="0" w:color="auto"/>
                              <w:bottom w:val="nil"/>
                              <w:right w:val="single" w:sz="4" w:space="0" w:color="auto"/>
                            </w:tcBorders>
                          </w:tcPr>
                          <w:p>
                            <w:pPr>
                              <w:jc w:val="center"/>
                              <w:rPr>
                                <w:color w:val="000000"/>
                              </w:rPr>
                            </w:pPr>
                          </w:p>
                        </w:tc>
                        <w:tc>
                          <w:tcPr>
                            <w:tcW w:w="5256" w:type="dxa"/>
                            <w:gridSpan w:val="2"/>
                            <w:tcBorders>
                              <w:top w:val="single" w:sz="4" w:space="0" w:color="auto"/>
                              <w:left w:val="single" w:sz="4" w:space="0" w:color="auto"/>
                              <w:bottom w:val="nil"/>
                              <w:right w:val="single" w:sz="4" w:space="0" w:color="auto"/>
                            </w:tcBorders>
                          </w:tcPr>
                          <w:p>
                            <w:pPr>
                              <w:rPr>
                                <w:color w:val="000000"/>
                              </w:rPr>
                            </w:pPr>
                            <w:r>
                              <w:rPr>
                                <w:color w:val="000000"/>
                              </w:rPr>
                              <w:t>Megommetro įtampa parenkama vadovaujantis gamintojo technine dokumentacija</w:t>
                            </w:r>
                          </w:p>
                        </w:tc>
                      </w:tr>
                      <w:tr>
                        <w:trPr>
                          <w:trHeight w:val="320"/>
                        </w:trPr>
                        <w:tc>
                          <w:tcPr>
                            <w:tcW w:w="557" w:type="dxa"/>
                            <w:tcBorders>
                              <w:top w:val="nil"/>
                              <w:left w:val="single" w:sz="4" w:space="0" w:color="auto"/>
                              <w:bottom w:val="nil"/>
                              <w:right w:val="single" w:sz="4" w:space="0" w:color="auto"/>
                            </w:tcBorders>
                          </w:tcPr>
                          <w:p>
                            <w:pPr>
                              <w:jc w:val="center"/>
                              <w:rPr>
                                <w:color w:val="000000"/>
                              </w:rPr>
                            </w:pPr>
                          </w:p>
                        </w:tc>
                        <w:tc>
                          <w:tcPr>
                            <w:tcW w:w="2810" w:type="dxa"/>
                            <w:tcBorders>
                              <w:top w:val="nil"/>
                              <w:left w:val="single" w:sz="4" w:space="0" w:color="auto"/>
                              <w:bottom w:val="nil"/>
                              <w:right w:val="single" w:sz="4" w:space="0" w:color="auto"/>
                            </w:tcBorders>
                          </w:tcPr>
                          <w:p>
                            <w:pPr>
                              <w:rPr>
                                <w:color w:val="000000"/>
                                <w:szCs w:val="24"/>
                              </w:rPr>
                            </w:pPr>
                            <w:r>
                              <w:rPr>
                                <w:color w:val="000000"/>
                              </w:rPr>
                              <w:t xml:space="preserve">– </w:t>
                            </w:r>
                            <w:r>
                              <w:rPr>
                                <w:color w:val="000000"/>
                                <w:szCs w:val="24"/>
                              </w:rPr>
                              <w:t>kai generatorius apvijos aušinamos tiesiogiai;</w:t>
                            </w:r>
                          </w:p>
                        </w:tc>
                        <w:tc>
                          <w:tcPr>
                            <w:tcW w:w="1842" w:type="dxa"/>
                            <w:tcBorders>
                              <w:top w:val="nil"/>
                              <w:left w:val="single" w:sz="4" w:space="0" w:color="auto"/>
                              <w:bottom w:val="nil"/>
                              <w:right w:val="single" w:sz="4" w:space="0" w:color="auto"/>
                            </w:tcBorders>
                          </w:tcPr>
                          <w:p>
                            <w:pPr>
                              <w:jc w:val="center"/>
                              <w:rPr>
                                <w:color w:val="000000"/>
                              </w:rPr>
                            </w:pPr>
                          </w:p>
                        </w:tc>
                        <w:tc>
                          <w:tcPr>
                            <w:tcW w:w="1422" w:type="dxa"/>
                            <w:tcBorders>
                              <w:top w:val="nil"/>
                              <w:left w:val="single" w:sz="4" w:space="0" w:color="auto"/>
                              <w:bottom w:val="single" w:sz="4" w:space="0" w:color="auto"/>
                              <w:right w:val="single" w:sz="4" w:space="0" w:color="auto"/>
                            </w:tcBorders>
                          </w:tcPr>
                          <w:p>
                            <w:pPr>
                              <w:jc w:val="center"/>
                              <w:rPr>
                                <w:color w:val="000000"/>
                              </w:rPr>
                            </w:pPr>
                            <w:r>
                              <w:rPr>
                                <w:color w:val="000000"/>
                              </w:rPr>
                              <w:t>250 arba 500</w:t>
                            </w:r>
                          </w:p>
                        </w:tc>
                        <w:tc>
                          <w:tcPr>
                            <w:tcW w:w="3116" w:type="dxa"/>
                            <w:tcBorders>
                              <w:top w:val="nil"/>
                              <w:left w:val="single" w:sz="4" w:space="0" w:color="auto"/>
                              <w:bottom w:val="single" w:sz="4" w:space="0" w:color="auto"/>
                              <w:right w:val="single" w:sz="4" w:space="0" w:color="auto"/>
                            </w:tcBorders>
                          </w:tcPr>
                          <w:p>
                            <w:pPr>
                              <w:jc w:val="center"/>
                              <w:rPr>
                                <w:color w:val="000000"/>
                              </w:rPr>
                            </w:pPr>
                            <w:r>
                              <w:rPr>
                                <w:color w:val="000000"/>
                              </w:rPr>
                              <w:t>Ne mažesnė kaip 1,0</w:t>
                            </w:r>
                          </w:p>
                        </w:tc>
                        <w:tc>
                          <w:tcPr>
                            <w:tcW w:w="5256" w:type="dxa"/>
                            <w:gridSpan w:val="2"/>
                            <w:tcBorders>
                              <w:top w:val="nil"/>
                              <w:left w:val="single" w:sz="4" w:space="0" w:color="auto"/>
                              <w:bottom w:val="single" w:sz="4" w:space="0" w:color="auto"/>
                              <w:right w:val="single" w:sz="4" w:space="0" w:color="auto"/>
                            </w:tcBorders>
                          </w:tcPr>
                          <w:p>
                            <w:pPr>
                              <w:jc w:val="right"/>
                              <w:rPr>
                                <w:color w:val="000000"/>
                              </w:rPr>
                            </w:pPr>
                          </w:p>
                        </w:tc>
                      </w:tr>
                      <w:tr>
                        <w:trPr>
                          <w:trHeight w:val="320"/>
                        </w:trPr>
                        <w:tc>
                          <w:tcPr>
                            <w:tcW w:w="557" w:type="dxa"/>
                            <w:tcBorders>
                              <w:top w:val="nil"/>
                              <w:left w:val="single" w:sz="4" w:space="0" w:color="auto"/>
                              <w:bottom w:val="single" w:sz="4" w:space="0" w:color="auto"/>
                              <w:right w:val="single" w:sz="4" w:space="0" w:color="auto"/>
                            </w:tcBorders>
                          </w:tcPr>
                          <w:p>
                            <w:pPr>
                              <w:jc w:val="center"/>
                              <w:rPr>
                                <w:color w:val="000000"/>
                              </w:rPr>
                            </w:pPr>
                          </w:p>
                        </w:tc>
                        <w:tc>
                          <w:tcPr>
                            <w:tcW w:w="2810" w:type="dxa"/>
                            <w:tcBorders>
                              <w:top w:val="nil"/>
                              <w:left w:val="single" w:sz="4" w:space="0" w:color="auto"/>
                              <w:bottom w:val="single" w:sz="4" w:space="0" w:color="auto"/>
                              <w:right w:val="single" w:sz="4" w:space="0" w:color="auto"/>
                            </w:tcBorders>
                          </w:tcPr>
                          <w:p>
                            <w:pPr>
                              <w:rPr>
                                <w:color w:val="000000"/>
                              </w:rPr>
                            </w:pPr>
                            <w:r>
                              <w:rPr>
                                <w:color w:val="000000"/>
                              </w:rPr>
                              <w:t>– kai generatorius apvijos aušinamos netiesiogiai</w:t>
                            </w:r>
                          </w:p>
                        </w:tc>
                        <w:tc>
                          <w:tcPr>
                            <w:tcW w:w="1842" w:type="dxa"/>
                            <w:tcBorders>
                              <w:top w:val="nil"/>
                              <w:left w:val="single" w:sz="4" w:space="0" w:color="auto"/>
                              <w:bottom w:val="single" w:sz="4" w:space="0" w:color="auto"/>
                              <w:right w:val="single" w:sz="4" w:space="0" w:color="auto"/>
                            </w:tcBorders>
                          </w:tcPr>
                          <w:p>
                            <w:pPr>
                              <w:jc w:val="center"/>
                              <w:rPr>
                                <w:color w:val="000000"/>
                              </w:rPr>
                            </w:pP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500</w:t>
                            </w: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Ne mažesnė kaip 0,5</w:t>
                            </w:r>
                          </w:p>
                        </w:tc>
                        <w:tc>
                          <w:tcPr>
                            <w:tcW w:w="5256" w:type="dxa"/>
                            <w:gridSpan w:val="2"/>
                            <w:tcBorders>
                              <w:top w:val="single" w:sz="4" w:space="0" w:color="auto"/>
                              <w:left w:val="single" w:sz="4" w:space="0" w:color="auto"/>
                              <w:bottom w:val="single" w:sz="4" w:space="0" w:color="auto"/>
                              <w:right w:val="single" w:sz="4" w:space="0" w:color="auto"/>
                            </w:tcBorders>
                          </w:tcPr>
                          <w:p>
                            <w:pPr>
                              <w:jc w:val="right"/>
                              <w:rPr>
                                <w:color w:val="000000"/>
                              </w:rPr>
                            </w:pPr>
                          </w:p>
                        </w:tc>
                      </w:tr>
                      <w:tr>
                        <w:trPr>
                          <w:trHeight w:val="320"/>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w:t>
                            </w:r>
                          </w:p>
                        </w:tc>
                        <w:tc>
                          <w:tcPr>
                            <w:tcW w:w="28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Galinis TGV turbogeneratorių statoriaus apvijos įvadas </w:t>
                            </w:r>
                          </w:p>
                        </w:tc>
                        <w:tc>
                          <w:tcPr>
                            <w:tcW w:w="184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2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2500</w:t>
                            </w:r>
                          </w:p>
                        </w:tc>
                        <w:tc>
                          <w:tcPr>
                            <w:tcW w:w="311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525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Matuojamas prieš sujungiant įvadą su statoriaus apvija</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5" w:type="dxa"/>
                          <w:trHeight w:val="1061"/>
                        </w:trPr>
                        <w:tc>
                          <w:tcPr>
                            <w:tcW w:w="14988" w:type="dxa"/>
                            <w:gridSpan w:val="6"/>
                          </w:tcPr>
                          <w:p>
                            <w:pPr>
                              <w:ind w:firstLine="720"/>
                              <w:jc w:val="both"/>
                              <w:rPr>
                                <w:b/>
                                <w:color w:val="000000"/>
                                <w:szCs w:val="24"/>
                              </w:rPr>
                            </w:pPr>
                          </w:p>
                          <w:p>
                            <w:pPr>
                              <w:ind w:firstLine="720"/>
                              <w:jc w:val="both"/>
                              <w:rPr>
                                <w:color w:val="000000"/>
                                <w:szCs w:val="24"/>
                              </w:rPr>
                            </w:pPr>
                            <w:r>
                              <w:rPr>
                                <w:b/>
                                <w:color w:val="000000"/>
                                <w:szCs w:val="24"/>
                              </w:rPr>
                              <w:t>Pastabos:</w:t>
                            </w:r>
                          </w:p>
                          <w:p>
                            <w:pPr>
                              <w:ind w:firstLine="720"/>
                              <w:jc w:val="both"/>
                              <w:rPr>
                                <w:color w:val="000000"/>
                                <w:szCs w:val="24"/>
                              </w:rPr>
                            </w:pPr>
                            <w:r>
                              <w:rPr>
                                <w:color w:val="000000"/>
                                <w:szCs w:val="24"/>
                              </w:rPr>
                              <w:t xml:space="preserve">1. </w:t>
                            </w:r>
                            <w:r>
                              <w:rPr>
                                <w:color w:val="000000"/>
                                <w:szCs w:val="24"/>
                                <w:vertAlign w:val="superscript"/>
                              </w:rPr>
                              <w:t xml:space="preserve">1 </w:t>
                            </w:r>
                            <w:r>
                              <w:rPr>
                                <w:color w:val="000000"/>
                                <w:szCs w:val="24"/>
                              </w:rPr>
                              <w:t>Statoriaus, rotoriaus ir žadinimo tiesioginio aušinimo vandeniu sistemų izoliacijos varža per apžiūras matuojama tik tada, kai šiam tikslui nereikia atlikti specialių demontavimo darbų. Leidžiama matuoti neatjungus šynų.</w:t>
                            </w:r>
                          </w:p>
                          <w:p>
                            <w:pPr>
                              <w:ind w:firstLine="720"/>
                              <w:jc w:val="both"/>
                              <w:rPr>
                                <w:color w:val="000000"/>
                                <w:sz w:val="22"/>
                              </w:rPr>
                            </w:pPr>
                            <w:r>
                              <w:rPr>
                                <w:color w:val="000000"/>
                                <w:szCs w:val="24"/>
                              </w:rPr>
                              <w:t xml:space="preserve">2. </w:t>
                            </w:r>
                            <w:r>
                              <w:rPr>
                                <w:color w:val="000000"/>
                                <w:szCs w:val="24"/>
                                <w:vertAlign w:val="superscript"/>
                              </w:rPr>
                              <w:t xml:space="preserve">2 </w:t>
                            </w:r>
                            <w:r>
                              <w:rPr>
                                <w:color w:val="000000"/>
                                <w:szCs w:val="24"/>
                              </w:rPr>
                              <w:t>Kai apvijos vardinė įtampa iki 500 V, izoliacijos varža matuojama 500 V įtampos megommetru. Kai apvijos vardinė įtampa 500–1000 V, matuojama 1000 V įtampos megommetru. Kai apvijos vardinė įtampa aukštesnė kaip 1000 V, matuojama 2500 V įtampos megommetru.</w:t>
                            </w:r>
                          </w:p>
                        </w:tc>
                      </w:tr>
                    </w:tbl>
                    <w:p>
                      <w:pPr>
                        <w:ind w:left="360"/>
                        <w:jc w:val="both"/>
                        <w:rPr>
                          <w:color w:val="000000"/>
                        </w:rPr>
                      </w:pPr>
                    </w:p>
                    <w:sdt>
                      <w:sdtPr>
                        <w:alias w:val="1 p."/>
                        <w:tag w:val="part_66a2587b7f494a74ab49f2cc319f8632"/>
                        <w:lock w:val="sdtLocked"/>
                        <w:richText/>
                      </w:sdtPr>
                      <w:sdtContent>
                        <w:p>
                          <w:pPr>
                            <w:tabs>
                              <w:tab w:val="left" w:pos="1134"/>
                            </w:tabs>
                            <w:ind w:firstLine="720"/>
                            <w:jc w:val="both"/>
                            <w:rPr>
                              <w:color w:val="000000"/>
                            </w:rPr>
                            <w:sectPr>
                              <w:pgSz w:w="16838" w:h="11906" w:orient="landscape" w:code="9"/>
                              <w:pgMar w:top="1418" w:right="1134" w:bottom="851" w:left="1134" w:header="567" w:footer="567" w:gutter="0"/>
                              <w:cols w:space="1296"/>
                              <w:docGrid w:linePitch="360"/>
                            </w:sectPr>
                          </w:pPr>
                          <w:sdt>
                            <w:sdtPr>
                              <w:alias w:val="Numeris"/>
                              <w:tag w:val="nr_66a2587b7f494a74ab49f2cc319f8632"/>
                              <w:lock w:val="sdtLocked"/>
                              <w:richText/>
                            </w:sdtPr>
                            <w:sdtContent>
                              <w:r>
                                <w:rPr>
                                  <w:color w:val="000000"/>
                                </w:rPr>
                                <w:t>1</w:t>
                              </w:r>
                            </w:sdtContent>
                          </w:sdt>
                          <w:r>
                            <w:rPr>
                              <w:color w:val="000000"/>
                            </w:rPr>
                            <w:t>.</w:t>
                            <w:tab/>
                          </w:r>
                        </w:p>
                      </w:sdtContent>
                    </w:sdt>
                    <w:sdt>
                      <w:sdtPr>
                        <w:alias w:val="44 p."/>
                        <w:tag w:val="part_dc1d44fab6b64038952e1b8220a5f6ed"/>
                        <w:lock w:val="sdtLocked"/>
                        <w:richText/>
                      </w:sdtPr>
                      <w:sdtContent>
                        <w:p>
                          <w:pPr>
                            <w:tabs>
                              <w:tab w:val="left" w:pos="1134"/>
                            </w:tabs>
                            <w:ind w:firstLine="720"/>
                            <w:jc w:val="both"/>
                            <w:rPr>
                              <w:color w:val="000000"/>
                            </w:rPr>
                          </w:pPr>
                          <w:sdt>
                            <w:sdtPr>
                              <w:alias w:val="Numeris"/>
                              <w:tag w:val="nr_dc1d44fab6b64038952e1b8220a5f6ed"/>
                              <w:lock w:val="sdtLocked"/>
                              <w:richText/>
                            </w:sdtPr>
                            <w:sdtContent>
                              <w:r>
                                <w:rPr>
                                  <w:color w:val="000000"/>
                                </w:rPr>
                                <w:t>44</w:t>
                              </w:r>
                            </w:sdtContent>
                          </w:sdt>
                          <w:r>
                            <w:rPr>
                              <w:color w:val="000000"/>
                            </w:rPr>
                            <w:t>.</w:t>
                            <w:tab/>
                            <w:t xml:space="preserve">Izoliacijos varžos ir absorbcijos koeficientų </w:t>
                          </w:r>
                          <w:r>
                            <w:rPr>
                              <w:color w:val="000000"/>
                              <w:szCs w:val="24"/>
                            </w:rPr>
                            <w:t>R</w:t>
                          </w:r>
                          <w:r>
                            <w:rPr>
                              <w:color w:val="000000"/>
                              <w:szCs w:val="24"/>
                              <w:vertAlign w:val="subscript"/>
                            </w:rPr>
                            <w:t>60”</w:t>
                          </w:r>
                          <w:r>
                            <w:rPr>
                              <w:color w:val="000000"/>
                              <w:szCs w:val="24"/>
                            </w:rPr>
                            <w:t>/R</w:t>
                          </w:r>
                          <w:r>
                            <w:rPr>
                              <w:color w:val="000000"/>
                              <w:szCs w:val="24"/>
                              <w:vertAlign w:val="subscript"/>
                            </w:rPr>
                            <w:t>15”</w:t>
                          </w:r>
                          <w:r>
                            <w:rPr>
                              <w:color w:val="000000"/>
                            </w:rPr>
                            <w:t xml:space="preserve"> leidžiamosios vertės, esant </w:t>
                            <w:br/>
                          </w:r>
                          <w:r>
                            <w:rPr>
                              <w:color w:val="000000"/>
                              <w:lang w:val="en-US"/>
                            </w:rPr>
                            <w:t>+</w:t>
                          </w:r>
                          <w:r>
                            <w:rPr>
                              <w:color w:val="000000"/>
                            </w:rPr>
                            <w:t>10 – +30</w:t>
                          </w:r>
                          <w:r>
                            <w:rPr>
                              <w:color w:val="000000"/>
                              <w:szCs w:val="24"/>
                            </w:rPr>
                            <w:t> </w:t>
                          </w:r>
                          <w:r>
                            <w:rPr>
                              <w:color w:val="000000"/>
                            </w:rPr>
                            <w:sym w:font="Symbol" w:char="F0B0"/>
                            <w:t>C temperatūrai, pateiktos Aprašo 1 lentelėje.</w:t>
                          </w:r>
                        </w:p>
                      </w:sdtContent>
                    </w:sdt>
                    <w:sdt>
                      <w:sdtPr>
                        <w:alias w:val="45 p."/>
                        <w:tag w:val="part_77932a8b4de747d48c552bcd5e6861d9"/>
                        <w:lock w:val="sdtLocked"/>
                        <w:richText/>
                      </w:sdtPr>
                      <w:sdtContent>
                        <w:p>
                          <w:pPr>
                            <w:tabs>
                              <w:tab w:val="left" w:pos="1134"/>
                            </w:tabs>
                            <w:ind w:firstLine="720"/>
                            <w:jc w:val="both"/>
                            <w:rPr>
                              <w:color w:val="000000"/>
                              <w:szCs w:val="24"/>
                            </w:rPr>
                          </w:pPr>
                          <w:sdt>
                            <w:sdtPr>
                              <w:alias w:val="Numeris"/>
                              <w:tag w:val="nr_77932a8b4de747d48c552bcd5e6861d9"/>
                              <w:lock w:val="sdtLocked"/>
                              <w:richText/>
                            </w:sdtPr>
                            <w:sdtContent>
                              <w:r>
                                <w:rPr>
                                  <w:color w:val="000000"/>
                                  <w:szCs w:val="24"/>
                                </w:rPr>
                                <w:t>45</w:t>
                              </w:r>
                            </w:sdtContent>
                          </w:sdt>
                          <w:r>
                            <w:rPr>
                              <w:color w:val="000000"/>
                              <w:szCs w:val="24"/>
                            </w:rPr>
                            <w:t>.</w:t>
                            <w:tab/>
                            <w:t xml:space="preserve">Temperatūrai esant aukštesnei kaip </w:t>
                          </w:r>
                          <w:r>
                            <w:rPr>
                              <w:color w:val="000000"/>
                              <w:lang w:val="en-US"/>
                            </w:rPr>
                            <w:t>+</w:t>
                          </w:r>
                          <w:r>
                            <w:rPr>
                              <w:color w:val="000000"/>
                              <w:szCs w:val="24"/>
                            </w:rPr>
                            <w:t>30 </w:t>
                            <w:sym w:font="Symbol" w:char="F0B0"/>
                            <w:t>C, lei</w:t>
                          </w:r>
                          <w:r>
                            <w:rPr>
                              <w:color w:val="000000"/>
                            </w:rPr>
                            <w:t>džiam</w:t>
                          </w:r>
                          <w:r>
                            <w:rPr>
                              <w:color w:val="000000"/>
                              <w:szCs w:val="24"/>
                            </w:rPr>
                            <w:t xml:space="preserve">oji kiekvieno </w:t>
                          </w:r>
                          <w:r>
                            <w:rPr>
                              <w:color w:val="000000"/>
                              <w:lang w:val="en-US"/>
                            </w:rPr>
                            <w:t>+</w:t>
                          </w:r>
                          <w:r>
                            <w:rPr>
                              <w:color w:val="000000"/>
                              <w:szCs w:val="24"/>
                            </w:rPr>
                            <w:t>20 </w:t>
                            <w:sym w:font="Symbol" w:char="F0B0"/>
                            <w:t>C temperatūros padidėjimo intervalo izoliacijos varžos vertė turi būti 2 kartus sumažinta.</w:t>
                          </w:r>
                        </w:p>
                      </w:sdtContent>
                    </w:sdt>
                    <w:sdt>
                      <w:sdtPr>
                        <w:alias w:val="46 p."/>
                        <w:tag w:val="part_26dcbad94ba74940b57ef78200a9f240"/>
                        <w:lock w:val="sdtLocked"/>
                        <w:richText/>
                      </w:sdtPr>
                      <w:sdtContent>
                        <w:p>
                          <w:pPr>
                            <w:tabs>
                              <w:tab w:val="left" w:pos="1134"/>
                            </w:tabs>
                            <w:ind w:firstLine="720"/>
                            <w:jc w:val="both"/>
                            <w:rPr>
                              <w:color w:val="000000"/>
                              <w:szCs w:val="24"/>
                            </w:rPr>
                          </w:pPr>
                          <w:sdt>
                            <w:sdtPr>
                              <w:alias w:val="Numeris"/>
                              <w:tag w:val="nr_26dcbad94ba74940b57ef78200a9f240"/>
                              <w:lock w:val="sdtLocked"/>
                              <w:richText/>
                            </w:sdtPr>
                            <w:sdtContent>
                              <w:r>
                                <w:rPr>
                                  <w:color w:val="000000"/>
                                  <w:szCs w:val="24"/>
                                </w:rPr>
                                <w:t>46</w:t>
                              </w:r>
                            </w:sdtContent>
                          </w:sdt>
                          <w:r>
                            <w:rPr>
                              <w:color w:val="000000"/>
                              <w:szCs w:val="24"/>
                            </w:rPr>
                            <w:t>.</w:t>
                            <w:tab/>
                            <w:t>Generatorių izoliacijos apvijų varža turi būti ne mažesnė kaip 0,5 M</w:t>
                            <w:sym w:font="Symbol" w:char="F057"/>
                            <w:t>.</w:t>
                          </w:r>
                        </w:p>
                        <w:p>
                          <w:pPr>
                            <w:jc w:val="center"/>
                            <w:rPr>
                              <w:color w:val="000000"/>
                              <w:szCs w:val="24"/>
                            </w:rPr>
                          </w:pPr>
                        </w:p>
                        <w:p>
                          <w:pPr>
                            <w:jc w:val="center"/>
                            <w:rPr>
                              <w:color w:val="000000"/>
                              <w:sz w:val="4"/>
                              <w:szCs w:val="4"/>
                            </w:rPr>
                          </w:pPr>
                        </w:p>
                      </w:sdtContent>
                    </w:sdt>
                  </w:sdtContent>
                </w:sdt>
              </w:sdtContent>
            </w:sdt>
            <w:sdt>
              <w:sdtPr>
                <w:alias w:val="skirsnis"/>
                <w:tag w:val="part_4f22ea6eb96048b4a3f621c3514a993d"/>
                <w:lock w:val="sdtLocked"/>
                <w:richText/>
              </w:sdtPr>
              <w:sdtContent>
                <w:p>
                  <w:pPr>
                    <w:keepNext/>
                    <w:jc w:val="center"/>
                    <w:outlineLvl w:val="1"/>
                    <w:rPr>
                      <w:b/>
                      <w:bCs/>
                      <w:iCs/>
                      <w:color w:val="000000"/>
                      <w:szCs w:val="24"/>
                    </w:rPr>
                  </w:pPr>
                  <w:sdt>
                    <w:sdtPr>
                      <w:alias w:val="Numeris"/>
                      <w:tag w:val="nr_4f22ea6eb96048b4a3f621c3514a993d"/>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4f22ea6eb96048b4a3f621c3514a993d"/>
                      <w:lock w:val="sdtLocked"/>
                      <w:richText/>
                    </w:sdtPr>
                    <w:sdtContent>
                      <w:r>
                        <w:rPr>
                          <w:b/>
                          <w:bCs/>
                          <w:iCs/>
                          <w:color w:val="000000"/>
                          <w:szCs w:val="24"/>
                        </w:rPr>
                        <w:t>STATORIAUS APVIJŲ IZOLIACIJOS BANDYMAS IŠLYGINTĄJA BANDOMĄJA ĮTAMPA, MATUOJANT NUOTĖKIO SROVĘ</w:t>
                      </w:r>
                    </w:sdtContent>
                  </w:sdt>
                </w:p>
                <w:p>
                  <w:pPr>
                    <w:jc w:val="center"/>
                    <w:rPr>
                      <w:color w:val="000000"/>
                      <w:szCs w:val="24"/>
                    </w:rPr>
                  </w:pPr>
                </w:p>
                <w:sdt>
                  <w:sdtPr>
                    <w:alias w:val="47 p."/>
                    <w:tag w:val="part_d2231ca9519048068f1ffc9e6946fd3a"/>
                    <w:lock w:val="sdtLocked"/>
                    <w:richText/>
                  </w:sdtPr>
                  <w:sdtContent>
                    <w:p>
                      <w:pPr>
                        <w:tabs>
                          <w:tab w:val="left" w:pos="1134"/>
                        </w:tabs>
                        <w:ind w:firstLine="720"/>
                        <w:jc w:val="both"/>
                        <w:rPr>
                          <w:color w:val="000000"/>
                          <w:szCs w:val="24"/>
                        </w:rPr>
                      </w:pPr>
                      <w:sdt>
                        <w:sdtPr>
                          <w:alias w:val="Numeris"/>
                          <w:tag w:val="nr_d2231ca9519048068f1ffc9e6946fd3a"/>
                          <w:lock w:val="sdtLocked"/>
                          <w:richText/>
                        </w:sdtPr>
                        <w:sdtContent>
                          <w:r>
                            <w:rPr>
                              <w:color w:val="000000"/>
                              <w:szCs w:val="24"/>
                            </w:rPr>
                            <w:t>47</w:t>
                          </w:r>
                        </w:sdtContent>
                      </w:sdt>
                      <w:r>
                        <w:rPr>
                          <w:color w:val="000000"/>
                          <w:szCs w:val="24"/>
                        </w:rPr>
                        <w:t>.</w:t>
                        <w:tab/>
                        <w:t>Prieš eksploatavimą (P bandymų ir matavimų kategorija) naujų generatorių statoriaus apvijos bandomos išlygintąja bandomąja įtampa:</w:t>
                      </w:r>
                    </w:p>
                    <w:sdt>
                      <w:sdtPr>
                        <w:alias w:val="47.1 pp."/>
                        <w:tag w:val="part_6614449780794764929d98fbd275bff7"/>
                        <w:lock w:val="sdtLocked"/>
                        <w:richText/>
                      </w:sdtPr>
                      <w:sdtContent>
                        <w:p>
                          <w:pPr>
                            <w:ind w:firstLine="709"/>
                            <w:rPr>
                              <w:color w:val="000000"/>
                              <w:szCs w:val="24"/>
                            </w:rPr>
                          </w:pPr>
                          <w:sdt>
                            <w:sdtPr>
                              <w:alias w:val="Numeris"/>
                              <w:tag w:val="nr_6614449780794764929d98fbd275bff7"/>
                              <w:lock w:val="sdtLocked"/>
                              <w:richText/>
                            </w:sdtPr>
                            <w:sdtContent>
                              <w:r>
                                <w:rPr>
                                  <w:color w:val="000000"/>
                                  <w:szCs w:val="24"/>
                                </w:rPr>
                                <w:t>47.1</w:t>
                              </w:r>
                            </w:sdtContent>
                          </w:sdt>
                          <w:r>
                            <w:rPr>
                              <w:color w:val="000000"/>
                              <w:szCs w:val="24"/>
                            </w:rPr>
                            <w:t xml:space="preserve">. 1,28 </w:t>
                            <w:sym w:font="Symbol" w:char="F0B4"/>
                            <w:t xml:space="preserve"> 2,5 U</w:t>
                          </w:r>
                          <w:r>
                            <w:rPr>
                              <w:color w:val="000000"/>
                              <w:szCs w:val="24"/>
                              <w:vertAlign w:val="subscript"/>
                            </w:rPr>
                            <w:t>v</w:t>
                          </w:r>
                          <w:r>
                            <w:rPr>
                              <w:color w:val="000000"/>
                              <w:szCs w:val="24"/>
                            </w:rPr>
                            <w:t xml:space="preserve"> – iki 6,6 kV įtampos generatorių;</w:t>
                          </w:r>
                        </w:p>
                      </w:sdtContent>
                    </w:sdt>
                    <w:sdt>
                      <w:sdtPr>
                        <w:alias w:val="47.2 pp."/>
                        <w:tag w:val="part_1d27574e605a443bb11dfe14d15583ca"/>
                        <w:lock w:val="sdtLocked"/>
                        <w:richText/>
                      </w:sdtPr>
                      <w:sdtContent>
                        <w:p>
                          <w:pPr>
                            <w:ind w:firstLine="709"/>
                            <w:rPr>
                              <w:color w:val="000000"/>
                              <w:szCs w:val="24"/>
                            </w:rPr>
                          </w:pPr>
                          <w:sdt>
                            <w:sdtPr>
                              <w:alias w:val="Numeris"/>
                              <w:tag w:val="nr_1d27574e605a443bb11dfe14d15583ca"/>
                              <w:lock w:val="sdtLocked"/>
                              <w:richText/>
                            </w:sdtPr>
                            <w:sdtContent>
                              <w:r>
                                <w:rPr>
                                  <w:color w:val="000000"/>
                                  <w:szCs w:val="24"/>
                                </w:rPr>
                                <w:t>47.2</w:t>
                              </w:r>
                            </w:sdtContent>
                          </w:sdt>
                          <w:r>
                            <w:rPr>
                              <w:color w:val="000000"/>
                              <w:szCs w:val="24"/>
                            </w:rPr>
                            <w:t xml:space="preserve">. 1,28 </w:t>
                            <w:sym w:font="Symbol" w:char="F0B4"/>
                            <w:t xml:space="preserve"> (2 U</w:t>
                          </w:r>
                          <w:r>
                            <w:rPr>
                              <w:color w:val="000000"/>
                              <w:szCs w:val="24"/>
                              <w:vertAlign w:val="subscript"/>
                            </w:rPr>
                            <w:t>v</w:t>
                          </w:r>
                          <w:r>
                            <w:rPr>
                              <w:color w:val="000000"/>
                              <w:szCs w:val="24"/>
                            </w:rPr>
                            <w:t xml:space="preserve"> </w:t>
                            <w:sym w:font="Symbol" w:char="F02B"/>
                            <w:t xml:space="preserve"> 3) – nuo 6,6 kV iki 20 kV įtampos generatorių;</w:t>
                          </w:r>
                        </w:p>
                      </w:sdtContent>
                    </w:sdt>
                    <w:sdt>
                      <w:sdtPr>
                        <w:alias w:val="47.3 pp."/>
                        <w:tag w:val="part_fe49cbd88fca468ab046494fde466f84"/>
                        <w:lock w:val="sdtLocked"/>
                        <w:richText/>
                      </w:sdtPr>
                      <w:sdtContent>
                        <w:p>
                          <w:pPr>
                            <w:ind w:firstLine="709"/>
                            <w:rPr>
                              <w:color w:val="000000"/>
                              <w:szCs w:val="24"/>
                            </w:rPr>
                          </w:pPr>
                          <w:sdt>
                            <w:sdtPr>
                              <w:alias w:val="Numeris"/>
                              <w:tag w:val="nr_fe49cbd88fca468ab046494fde466f84"/>
                              <w:lock w:val="sdtLocked"/>
                              <w:richText/>
                            </w:sdtPr>
                            <w:sdtContent>
                              <w:r>
                                <w:rPr>
                                  <w:color w:val="000000"/>
                                  <w:szCs w:val="24"/>
                                </w:rPr>
                                <w:t>47.3</w:t>
                              </w:r>
                            </w:sdtContent>
                          </w:sdt>
                          <w:r>
                            <w:rPr>
                              <w:color w:val="000000"/>
                              <w:szCs w:val="24"/>
                            </w:rPr>
                            <w:t xml:space="preserve">. 1,28 </w:t>
                            <w:sym w:font="Symbol" w:char="F0B4"/>
                            <w:t xml:space="preserve"> (2 U</w:t>
                          </w:r>
                          <w:r>
                            <w:rPr>
                              <w:color w:val="000000"/>
                              <w:szCs w:val="24"/>
                              <w:vertAlign w:val="subscript"/>
                            </w:rPr>
                            <w:t>v</w:t>
                          </w:r>
                          <w:r>
                            <w:rPr>
                              <w:color w:val="000000"/>
                              <w:szCs w:val="24"/>
                            </w:rPr>
                            <w:t xml:space="preserve"> </w:t>
                            <w:sym w:font="Symbol" w:char="F02B"/>
                            <w:t xml:space="preserve"> 1) – nuo 20 kV iki 24 kV įtampos generatorių;</w:t>
                          </w:r>
                        </w:p>
                      </w:sdtContent>
                    </w:sdt>
                    <w:sdt>
                      <w:sdtPr>
                        <w:alias w:val="47.4 pp."/>
                        <w:tag w:val="part_101ffd3aae804f71b35da1846e214997"/>
                        <w:lock w:val="sdtLocked"/>
                        <w:richText/>
                      </w:sdtPr>
                      <w:sdtContent>
                        <w:p>
                          <w:pPr>
                            <w:ind w:firstLine="709"/>
                            <w:rPr>
                              <w:color w:val="000000"/>
                              <w:szCs w:val="24"/>
                            </w:rPr>
                          </w:pPr>
                          <w:sdt>
                            <w:sdtPr>
                              <w:alias w:val="Numeris"/>
                              <w:tag w:val="nr_101ffd3aae804f71b35da1846e214997"/>
                              <w:lock w:val="sdtLocked"/>
                              <w:richText/>
                            </w:sdtPr>
                            <w:sdtContent>
                              <w:r>
                                <w:rPr>
                                  <w:color w:val="000000"/>
                                  <w:szCs w:val="24"/>
                                </w:rPr>
                                <w:t>47.4</w:t>
                              </w:r>
                            </w:sdtContent>
                          </w:sdt>
                          <w:r>
                            <w:rPr>
                              <w:color w:val="000000"/>
                              <w:szCs w:val="24"/>
                            </w:rPr>
                            <w:t>. 50 kV – TGV-300 turbogeneratorių.</w:t>
                          </w:r>
                        </w:p>
                      </w:sdtContent>
                    </w:sdt>
                  </w:sdtContent>
                </w:sdt>
                <w:sdt>
                  <w:sdtPr>
                    <w:alias w:val="48 p."/>
                    <w:tag w:val="part_f89bc434277c4855a4e2e8556aea7ea6"/>
                    <w:lock w:val="sdtLocked"/>
                    <w:richText/>
                  </w:sdtPr>
                  <w:sdtContent>
                    <w:p>
                      <w:pPr>
                        <w:tabs>
                          <w:tab w:val="left" w:pos="1134"/>
                        </w:tabs>
                        <w:ind w:firstLine="720"/>
                        <w:jc w:val="both"/>
                        <w:rPr>
                          <w:color w:val="000000"/>
                          <w:szCs w:val="24"/>
                        </w:rPr>
                      </w:pPr>
                      <w:sdt>
                        <w:sdtPr>
                          <w:alias w:val="Numeris"/>
                          <w:tag w:val="nr_f89bc434277c4855a4e2e8556aea7ea6"/>
                          <w:lock w:val="sdtLocked"/>
                          <w:richText/>
                        </w:sdtPr>
                        <w:sdtContent>
                          <w:r>
                            <w:rPr>
                              <w:color w:val="000000"/>
                              <w:szCs w:val="24"/>
                            </w:rPr>
                            <w:t>48</w:t>
                          </w:r>
                        </w:sdtContent>
                      </w:sdt>
                      <w:r>
                        <w:rPr>
                          <w:color w:val="000000"/>
                          <w:szCs w:val="24"/>
                        </w:rPr>
                        <w:t>.</w:t>
                        <w:tab/>
                        <w:t>Eksploatuojant (R ir T bandymų ir matavimų kategorijos) išlygintąja bandomąja įtampa bandoma 5000 kW ir didesnės galios generatorių izoliacija.</w:t>
                      </w:r>
                    </w:p>
                  </w:sdtContent>
                </w:sdt>
                <w:sdt>
                  <w:sdtPr>
                    <w:alias w:val="49 p."/>
                    <w:tag w:val="part_1a0c6d026b85498a8997428e221bbee9"/>
                    <w:lock w:val="sdtLocked"/>
                    <w:richText/>
                  </w:sdtPr>
                  <w:sdtContent>
                    <w:p>
                      <w:pPr>
                        <w:tabs>
                          <w:tab w:val="left" w:pos="1134"/>
                        </w:tabs>
                        <w:ind w:firstLine="720"/>
                        <w:jc w:val="both"/>
                        <w:rPr>
                          <w:color w:val="000000"/>
                          <w:szCs w:val="24"/>
                        </w:rPr>
                      </w:pPr>
                      <w:sdt>
                        <w:sdtPr>
                          <w:alias w:val="Numeris"/>
                          <w:tag w:val="nr_1a0c6d026b85498a8997428e221bbee9"/>
                          <w:lock w:val="sdtLocked"/>
                          <w:richText/>
                        </w:sdtPr>
                        <w:sdtContent>
                          <w:r>
                            <w:rPr>
                              <w:color w:val="000000"/>
                              <w:szCs w:val="24"/>
                            </w:rPr>
                            <w:t>49</w:t>
                          </w:r>
                        </w:sdtContent>
                      </w:sdt>
                      <w:r>
                        <w:rPr>
                          <w:color w:val="000000"/>
                          <w:szCs w:val="24"/>
                        </w:rPr>
                        <w:t>.</w:t>
                        <w:tab/>
                        <w:t>Kai eksploatuojami generatoriai bandomi išlygintąja bandomąja įtampa (R ir T</w:t>
                      </w:r>
                      <w:r>
                        <w:rPr>
                          <w:color w:val="000000"/>
                          <w:sz w:val="16"/>
                          <w:szCs w:val="24"/>
                          <w:lang w:val="en-US"/>
                        </w:rPr>
                        <w:t> </w:t>
                      </w:r>
                      <w:r>
                        <w:rPr>
                          <w:color w:val="000000"/>
                          <w:szCs w:val="24"/>
                        </w:rPr>
                        <w:t>bandymų ir matavimų kategorijos), jos vertė turi būti 1,6 karto aukštesnė negu 50 Hz dažnio bandomoji įtampa, bet ne aukštesnė kaip bandomoji įtampa prieš eksploatavimą. Tarp remontų išlygintosios bandomosios įtampos vertė nustatoma Technikos vadovo nurodymu. Nustatyta išlygintoji bandomoji įtampa gali būti sumažinta ne daugiau kaip 0,5 U</w:t>
                      </w:r>
                      <w:r>
                        <w:rPr>
                          <w:color w:val="000000"/>
                          <w:szCs w:val="24"/>
                          <w:vertAlign w:val="subscript"/>
                        </w:rPr>
                        <w:t>v</w:t>
                      </w:r>
                      <w:r>
                        <w:rPr>
                          <w:color w:val="000000"/>
                          <w:szCs w:val="24"/>
                        </w:rPr>
                        <w:t>, lyginant su bandomąja įtampa, kuri buvo nustatyta po paskutinio remonto. Vertinant bandymo rezultatus, nuotėkio srovė nenormuojama, tačiau analizuojant 1 min. jos kitimo nuo bandomosios įtampos pobūdį, srovių asimetrijas fazėse ar šakose, galima nustatyti atsiradusius defektus ir izoliacijos drėgnumo lygį.</w:t>
                      </w:r>
                    </w:p>
                  </w:sdtContent>
                </w:sdt>
                <w:sdt>
                  <w:sdtPr>
                    <w:alias w:val="50 p."/>
                    <w:tag w:val="part_33ce3b17ac1440e2aa001993e9ee601a"/>
                    <w:lock w:val="sdtLocked"/>
                    <w:richText/>
                  </w:sdtPr>
                  <w:sdtContent>
                    <w:p>
                      <w:pPr>
                        <w:tabs>
                          <w:tab w:val="left" w:pos="1134"/>
                        </w:tabs>
                        <w:ind w:firstLine="720"/>
                        <w:jc w:val="both"/>
                        <w:rPr>
                          <w:color w:val="000000"/>
                          <w:szCs w:val="24"/>
                        </w:rPr>
                      </w:pPr>
                      <w:sdt>
                        <w:sdtPr>
                          <w:alias w:val="Numeris"/>
                          <w:tag w:val="nr_33ce3b17ac1440e2aa001993e9ee601a"/>
                          <w:lock w:val="sdtLocked"/>
                          <w:richText/>
                        </w:sdtPr>
                        <w:sdtContent>
                          <w:r>
                            <w:rPr>
                              <w:color w:val="000000"/>
                              <w:szCs w:val="24"/>
                            </w:rPr>
                            <w:t>50</w:t>
                          </w:r>
                        </w:sdtContent>
                      </w:sdt>
                      <w:r>
                        <w:rPr>
                          <w:color w:val="000000"/>
                          <w:szCs w:val="24"/>
                        </w:rPr>
                        <w:t>.</w:t>
                        <w:tab/>
                        <w:t>Sudarant nuotėkio srovės priklausomybę nuo įtampos, nuotėkio srovė turi būti matuojama ne mažiau kaip penkiems įtampos lygiams. Įtampos lygiai nuotėkio srovei registruoti turi būti keičiami apytikriai vienodu 0,5 U</w:t>
                      </w:r>
                      <w:r>
                        <w:rPr>
                          <w:color w:val="000000"/>
                          <w:szCs w:val="24"/>
                          <w:vertAlign w:val="subscript"/>
                        </w:rPr>
                        <w:t>v</w:t>
                      </w:r>
                      <w:r>
                        <w:rPr>
                          <w:color w:val="000000"/>
                          <w:szCs w:val="24"/>
                        </w:rPr>
                        <w:t xml:space="preserve"> žingsniu. Kiekviename lygyje įtampa išlaikoma 1 min., registruojant nuotėkio srovę po 60 s (I</w:t>
                      </w:r>
                      <w:r>
                        <w:rPr>
                          <w:color w:val="000000"/>
                          <w:szCs w:val="24"/>
                          <w:vertAlign w:val="subscript"/>
                        </w:rPr>
                        <w:t>60”</w:t>
                      </w:r>
                      <w:r>
                        <w:rPr>
                          <w:color w:val="000000"/>
                          <w:szCs w:val="24"/>
                        </w:rPr>
                        <w:t>), o generatoriaus priverstinai neaušinant ir po 15 s (I</w:t>
                      </w:r>
                      <w:r>
                        <w:rPr>
                          <w:color w:val="000000"/>
                          <w:szCs w:val="24"/>
                          <w:vertAlign w:val="subscript"/>
                        </w:rPr>
                        <w:t>15”</w:t>
                      </w:r>
                      <w:r>
                        <w:rPr>
                          <w:color w:val="000000"/>
                          <w:szCs w:val="24"/>
                        </w:rPr>
                        <w:t>). Neproporcingas nuotėkio srovės sustiprėjimas, keliant bandomąją įtampą, ypač esant paskutiniams įtampos lygiams, arba nuotėkio srovės I</w:t>
                      </w:r>
                      <w:r>
                        <w:rPr>
                          <w:color w:val="000000"/>
                          <w:szCs w:val="24"/>
                          <w:vertAlign w:val="subscript"/>
                        </w:rPr>
                        <w:t xml:space="preserve">60” </w:t>
                      </w:r>
                      <w:r>
                        <w:rPr>
                          <w:color w:val="000000"/>
                          <w:szCs w:val="24"/>
                        </w:rPr>
                        <w:t>nesusilpnėjimas, lyginant su nuotėkio srove I</w:t>
                      </w:r>
                      <w:r>
                        <w:rPr>
                          <w:color w:val="000000"/>
                          <w:szCs w:val="24"/>
                          <w:vertAlign w:val="subscript"/>
                        </w:rPr>
                        <w:t>15”</w:t>
                      </w:r>
                      <w:r>
                        <w:rPr>
                          <w:color w:val="000000"/>
                          <w:szCs w:val="24"/>
                        </w:rPr>
                        <w:t>, reiškia vietinio defekto izoliacijoje požymį, jeigu jis pasireiškia vienoje fazėje, ir izoliacijos bendrąjį sudrėkimą, jeigu panaši proporcija nustatoma visose fazėse.</w:t>
                      </w:r>
                    </w:p>
                  </w:sdtContent>
                </w:sdt>
                <w:sdt>
                  <w:sdtPr>
                    <w:alias w:val="51 p."/>
                    <w:tag w:val="part_544c51689730420285cd00525a494278"/>
                    <w:lock w:val="sdtLocked"/>
                    <w:richText/>
                  </w:sdtPr>
                  <w:sdtContent>
                    <w:p>
                      <w:pPr>
                        <w:tabs>
                          <w:tab w:val="left" w:pos="1134"/>
                        </w:tabs>
                        <w:ind w:firstLine="720"/>
                        <w:jc w:val="both"/>
                        <w:rPr>
                          <w:color w:val="000000"/>
                          <w:szCs w:val="24"/>
                        </w:rPr>
                      </w:pPr>
                      <w:sdt>
                        <w:sdtPr>
                          <w:alias w:val="Numeris"/>
                          <w:tag w:val="nr_544c51689730420285cd00525a494278"/>
                          <w:lock w:val="sdtLocked"/>
                          <w:richText/>
                        </w:sdtPr>
                        <w:sdtContent>
                          <w:r>
                            <w:rPr>
                              <w:color w:val="000000"/>
                              <w:szCs w:val="24"/>
                            </w:rPr>
                            <w:t>51</w:t>
                          </w:r>
                        </w:sdtContent>
                      </w:sdt>
                      <w:r>
                        <w:rPr>
                          <w:color w:val="000000"/>
                          <w:szCs w:val="24"/>
                        </w:rPr>
                        <w:t>.</w:t>
                        <w:tab/>
                        <w:t>Nuotėkio srovės priklausomybė nuo įtampos yra apibūdinama netiesiškumo koeficientu, kuris nustatomas:</w:t>
                      </w:r>
                    </w:p>
                    <w:p>
                      <w:pPr>
                        <w:ind w:left="720"/>
                        <w:jc w:val="both"/>
                        <w:rPr>
                          <w:color w:val="000000"/>
                          <w:szCs w:val="24"/>
                        </w:rPr>
                      </w:pPr>
                    </w:p>
                    <w:p>
                      <w:pPr>
                        <w:ind w:firstLine="1440"/>
                        <w:jc w:val="both"/>
                        <w:rPr>
                          <w:i/>
                          <w:color w:val="000000"/>
                        </w:rPr>
                      </w:pPr>
                      <w:r>
                        <w:rPr>
                          <w:color w:val="000000"/>
                          <w:position w:val="-30"/>
                        </w:rPr>
                        <w:object w:dxaOrig="118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1pt;height:34.95pt" o:ole="" fillcolor="window">
                            <v:imagedata r:id="rId14" o:title=""/>
                          </v:shape>
                          <o:OLEObject Type="Embed" ProgID="Equation.3" ShapeID="_x0000_i1025" DrawAspect="Content" ObjectID="_1528097129" r:id="rId15"/>
                        </w:object>
                      </w:r>
                      <w:r>
                        <w:rPr>
                          <w:b/>
                          <w:color w:val="000000"/>
                        </w:rPr>
                        <w:t>;</w:t>
                      </w:r>
                      <w:r>
                        <w:rPr>
                          <w:color w:val="000000"/>
                        </w:rPr>
                        <w:tab/>
                      </w:r>
                      <w:r>
                        <w:rPr>
                          <w:i/>
                          <w:color w:val="000000"/>
                        </w:rPr>
                        <w:tab/>
                        <w:tab/>
                        <w:tab/>
                      </w:r>
                      <w:r>
                        <w:rPr>
                          <w:color w:val="000000"/>
                        </w:rPr>
                        <w:t>(1)</w:t>
                      </w:r>
                    </w:p>
                    <w:p>
                      <w:pPr>
                        <w:tabs>
                          <w:tab w:val="left" w:pos="1134"/>
                        </w:tabs>
                        <w:ind w:firstLine="720"/>
                        <w:jc w:val="both"/>
                        <w:rPr>
                          <w:color w:val="000000"/>
                        </w:rPr>
                      </w:pPr>
                    </w:p>
                    <w:p>
                      <w:pPr>
                        <w:tabs>
                          <w:tab w:val="left" w:pos="1134"/>
                        </w:tabs>
                        <w:ind w:firstLine="720"/>
                        <w:jc w:val="both"/>
                        <w:rPr>
                          <w:color w:val="000000"/>
                        </w:rPr>
                      </w:pPr>
                      <w:r>
                        <w:rPr>
                          <w:color w:val="000000"/>
                        </w:rPr>
                        <w:t xml:space="preserve">čia: </w:t>
                      </w:r>
                    </w:p>
                    <w:p>
                      <w:pPr>
                        <w:tabs>
                          <w:tab w:val="left" w:pos="1134"/>
                        </w:tabs>
                        <w:ind w:firstLine="720"/>
                        <w:jc w:val="both"/>
                        <w:rPr>
                          <w:color w:val="000000"/>
                        </w:rPr>
                      </w:pPr>
                      <w:r>
                        <w:rPr>
                          <w:color w:val="000000"/>
                        </w:rPr>
                        <w:t>U</w:t>
                      </w:r>
                      <w:r>
                        <w:rPr>
                          <w:color w:val="000000"/>
                          <w:vertAlign w:val="subscript"/>
                        </w:rPr>
                        <w:t>b</w:t>
                      </w:r>
                      <w:r>
                        <w:rPr>
                          <w:color w:val="000000"/>
                        </w:rPr>
                        <w:t xml:space="preserve"> – didžiausia bandomoji įtampos vertė (aukščiausias įtampos lygis);</w:t>
                      </w:r>
                    </w:p>
                    <w:p>
                      <w:pPr>
                        <w:tabs>
                          <w:tab w:val="left" w:pos="1134"/>
                        </w:tabs>
                        <w:ind w:firstLine="720"/>
                        <w:jc w:val="both"/>
                        <w:rPr>
                          <w:color w:val="000000"/>
                        </w:rPr>
                      </w:pPr>
                      <w:r>
                        <w:rPr>
                          <w:color w:val="000000"/>
                        </w:rPr>
                        <w:t>U</w:t>
                      </w:r>
                      <w:r>
                        <w:rPr>
                          <w:color w:val="000000"/>
                          <w:vertAlign w:val="subscript"/>
                        </w:rPr>
                        <w:t>0</w:t>
                      </w:r>
                      <w:r>
                        <w:rPr>
                          <w:color w:val="000000"/>
                        </w:rPr>
                        <w:t xml:space="preserve"> – pradinė mažiausia įtampos vertė (žemiausias įtampos lygis);</w:t>
                      </w:r>
                    </w:p>
                    <w:p>
                      <w:pPr>
                        <w:tabs>
                          <w:tab w:val="left" w:pos="1134"/>
                        </w:tabs>
                        <w:ind w:firstLine="720"/>
                        <w:jc w:val="both"/>
                        <w:rPr>
                          <w:color w:val="000000"/>
                        </w:rPr>
                      </w:pPr>
                      <w:r>
                        <w:rPr>
                          <w:color w:val="000000"/>
                        </w:rPr>
                        <w:t>I</w:t>
                      </w:r>
                      <w:r>
                        <w:rPr>
                          <w:color w:val="000000"/>
                          <w:vertAlign w:val="subscript"/>
                        </w:rPr>
                        <w:t>b</w:t>
                      </w:r>
                      <w:r>
                        <w:rPr>
                          <w:color w:val="000000"/>
                        </w:rPr>
                        <w:t xml:space="preserve"> ir I</w:t>
                      </w:r>
                      <w:r>
                        <w:rPr>
                          <w:color w:val="000000"/>
                          <w:vertAlign w:val="subscript"/>
                        </w:rPr>
                        <w:t>0</w:t>
                      </w:r>
                      <w:r>
                        <w:rPr>
                          <w:color w:val="000000"/>
                        </w:rPr>
                        <w:t xml:space="preserve"> – nuotėkio srovių (I</w:t>
                      </w:r>
                      <w:r>
                        <w:rPr>
                          <w:color w:val="000000"/>
                          <w:vertAlign w:val="subscript"/>
                        </w:rPr>
                        <w:t>60”</w:t>
                      </w:r>
                      <w:r>
                        <w:rPr>
                          <w:color w:val="000000"/>
                        </w:rPr>
                        <w:t>) vertės, išmatuotos įtampos lygiuose U</w:t>
                      </w:r>
                      <w:r>
                        <w:rPr>
                          <w:color w:val="000000"/>
                          <w:vertAlign w:val="subscript"/>
                        </w:rPr>
                        <w:t>b</w:t>
                      </w:r>
                      <w:r>
                        <w:rPr>
                          <w:color w:val="000000"/>
                        </w:rPr>
                        <w:t xml:space="preserve"> ir U</w:t>
                      </w:r>
                      <w:r>
                        <w:rPr>
                          <w:color w:val="000000"/>
                          <w:vertAlign w:val="subscript"/>
                        </w:rPr>
                        <w:t>0</w:t>
                      </w:r>
                      <w:r>
                        <w:rPr>
                          <w:color w:val="000000"/>
                        </w:rPr>
                        <w:t>.</w:t>
                      </w:r>
                    </w:p>
                    <w:p>
                      <w:pPr>
                        <w:tabs>
                          <w:tab w:val="left" w:pos="1134"/>
                        </w:tabs>
                        <w:ind w:firstLine="720"/>
                        <w:jc w:val="both"/>
                        <w:rPr>
                          <w:color w:val="000000"/>
                        </w:rPr>
                      </w:pPr>
                    </w:p>
                  </w:sdtContent>
                </w:sdt>
                <w:sdt>
                  <w:sdtPr>
                    <w:alias w:val="52 p."/>
                    <w:tag w:val="part_c5cf8bec853448c2a12a5fd3f5adef2d"/>
                    <w:lock w:val="sdtLocked"/>
                    <w:richText/>
                  </w:sdtPr>
                  <w:sdtContent>
                    <w:p>
                      <w:pPr>
                        <w:ind w:firstLine="720"/>
                        <w:jc w:val="both"/>
                        <w:rPr>
                          <w:color w:val="000000"/>
                          <w:szCs w:val="24"/>
                        </w:rPr>
                      </w:pPr>
                      <w:sdt>
                        <w:sdtPr>
                          <w:alias w:val="Numeris"/>
                          <w:tag w:val="nr_c5cf8bec853448c2a12a5fd3f5adef2d"/>
                          <w:lock w:val="sdtLocked"/>
                          <w:richText/>
                        </w:sdtPr>
                        <w:sdtContent>
                          <w:r>
                            <w:rPr>
                              <w:color w:val="000000"/>
                              <w:szCs w:val="24"/>
                            </w:rPr>
                            <w:t>52</w:t>
                          </w:r>
                        </w:sdtContent>
                      </w:sdt>
                      <w:r>
                        <w:rPr>
                          <w:color w:val="000000"/>
                          <w:szCs w:val="24"/>
                        </w:rPr>
                        <w:t>.</w:t>
                        <w:tab/>
                        <w:t>Jeigu išmatuota žemiausiame įtampos lygyje nuotėkio srovė yra silpnesnė kaip 10 </w:t>
                        <w:sym w:font="Symbol" w:char="F06D"/>
                        <w:t>A, U</w:t>
                      </w:r>
                      <w:r>
                        <w:rPr>
                          <w:color w:val="000000"/>
                          <w:szCs w:val="24"/>
                          <w:vertAlign w:val="subscript"/>
                        </w:rPr>
                        <w:t>0</w:t>
                      </w:r>
                      <w:r>
                        <w:rPr>
                          <w:color w:val="000000"/>
                          <w:szCs w:val="24"/>
                        </w:rPr>
                        <w:t xml:space="preserve"> ir I</w:t>
                      </w:r>
                      <w:r>
                        <w:rPr>
                          <w:color w:val="000000"/>
                          <w:szCs w:val="24"/>
                          <w:vertAlign w:val="subscript"/>
                        </w:rPr>
                        <w:t>0</w:t>
                      </w:r>
                      <w:r>
                        <w:rPr>
                          <w:color w:val="000000"/>
                          <w:szCs w:val="24"/>
                        </w:rPr>
                        <w:t xml:space="preserve"> vertes leidžiama imti iš artimiausio kito įtampos lygio, kuriame nuotėkio srovė yra stipresnė kaip 10 </w:t>
                        <w:sym w:font="Symbol" w:char="F06D"/>
                        <w:t xml:space="preserve">A. Naujų pradedamų eksploatuoti generatorių netiesiškumo koeficiento vertė turi būti ne didesnė kaip 3. </w:t>
                      </w:r>
                    </w:p>
                  </w:sdtContent>
                </w:sdt>
                <w:sdt>
                  <w:sdtPr>
                    <w:alias w:val="53 p."/>
                    <w:tag w:val="part_0892b264853e48078eee25026f1eb74e"/>
                    <w:lock w:val="sdtLocked"/>
                    <w:richText/>
                  </w:sdtPr>
                  <w:sdtContent>
                    <w:p>
                      <w:pPr>
                        <w:ind w:firstLine="720"/>
                        <w:jc w:val="both"/>
                        <w:rPr>
                          <w:color w:val="000000"/>
                          <w:szCs w:val="24"/>
                        </w:rPr>
                      </w:pPr>
                      <w:sdt>
                        <w:sdtPr>
                          <w:alias w:val="Numeris"/>
                          <w:tag w:val="nr_0892b264853e48078eee25026f1eb74e"/>
                          <w:lock w:val="sdtLocked"/>
                          <w:richText/>
                        </w:sdtPr>
                        <w:sdtContent>
                          <w:r>
                            <w:rPr>
                              <w:color w:val="000000"/>
                              <w:szCs w:val="24"/>
                            </w:rPr>
                            <w:t>53</w:t>
                          </w:r>
                        </w:sdtContent>
                      </w:sdt>
                      <w:r>
                        <w:rPr>
                          <w:color w:val="000000"/>
                          <w:szCs w:val="24"/>
                        </w:rPr>
                        <w:t>.</w:t>
                        <w:tab/>
                        <w:t>Netiesiškumo koeficientas yra nevertinamas tada, kai visų įtampos lygių nuotėkio srovės vertė yra silpnesnė kaip 50 </w:t>
                        <w:sym w:font="Symbol" w:char="F06D"/>
                        <w:t>A. Jeigu, nekeičiant įtampos per 1 min., užregistruojama, kad bet kurio įtampos lygio nuotėkio srovė padidėjo, tai gali būti defektas (ar sudrėkimas) net ir tada, kai šiame lygyje I</w:t>
                      </w:r>
                      <w:r>
                        <w:rPr>
                          <w:color w:val="000000"/>
                          <w:szCs w:val="24"/>
                          <w:vertAlign w:val="subscript"/>
                        </w:rPr>
                        <w:t>60”</w:t>
                      </w:r>
                      <w:r>
                        <w:rPr>
                          <w:color w:val="000000"/>
                          <w:szCs w:val="24"/>
                        </w:rPr>
                        <w:t> &lt; 50 </w:t>
                        <w:sym w:font="Symbol" w:char="F06D"/>
                        <w:t>A. Siekiant išvengti vietinio izoliacijos perkaitimo, tekant nuotėkio srovei, bandyti leidžiama, įtampos lygiui esant:</w:t>
                      </w:r>
                    </w:p>
                    <w:sdt>
                      <w:sdtPr>
                        <w:alias w:val="53.1 pp."/>
                        <w:tag w:val="part_0cd255c2bd3743bc99228ccb31b0e62b"/>
                        <w:lock w:val="sdtLocked"/>
                        <w:richText/>
                      </w:sdtPr>
                      <w:sdtContent>
                        <w:p>
                          <w:pPr>
                            <w:ind w:left="710"/>
                            <w:rPr>
                              <w:color w:val="000000"/>
                              <w:szCs w:val="24"/>
                            </w:rPr>
                          </w:pPr>
                          <w:sdt>
                            <w:sdtPr>
                              <w:alias w:val="Numeris"/>
                              <w:tag w:val="nr_0cd255c2bd3743bc99228ccb31b0e62b"/>
                              <w:lock w:val="sdtLocked"/>
                              <w:richText/>
                            </w:sdtPr>
                            <w:sdtContent>
                              <w:r>
                                <w:rPr>
                                  <w:color w:val="000000"/>
                                  <w:szCs w:val="24"/>
                                </w:rPr>
                                <w:t>53.1</w:t>
                              </w:r>
                            </w:sdtContent>
                          </w:sdt>
                          <w:r>
                            <w:rPr>
                              <w:color w:val="000000"/>
                              <w:szCs w:val="24"/>
                            </w:rPr>
                            <w:t>. 0,5 U</w:t>
                          </w:r>
                          <w:r>
                            <w:rPr>
                              <w:color w:val="000000"/>
                              <w:szCs w:val="24"/>
                              <w:vertAlign w:val="subscript"/>
                            </w:rPr>
                            <w:t>v</w:t>
                          </w:r>
                          <w:r>
                            <w:rPr>
                              <w:color w:val="000000"/>
                              <w:szCs w:val="24"/>
                            </w:rPr>
                            <w:t xml:space="preserve"> srovė yra silpnesnė kaip 250 </w:t>
                            <w:sym w:font="Symbol" w:char="F06D"/>
                            <w:t>A;</w:t>
                          </w:r>
                        </w:p>
                      </w:sdtContent>
                    </w:sdt>
                    <w:sdt>
                      <w:sdtPr>
                        <w:alias w:val="53.2 pp."/>
                        <w:tag w:val="part_0a0c6e73ce964e5495570c41e4c99da3"/>
                        <w:lock w:val="sdtLocked"/>
                        <w:richText/>
                      </w:sdtPr>
                      <w:sdtContent>
                        <w:p>
                          <w:pPr>
                            <w:ind w:left="710"/>
                            <w:rPr>
                              <w:color w:val="000000"/>
                              <w:szCs w:val="24"/>
                            </w:rPr>
                          </w:pPr>
                          <w:sdt>
                            <w:sdtPr>
                              <w:alias w:val="Numeris"/>
                              <w:tag w:val="nr_0a0c6e73ce964e5495570c41e4c99da3"/>
                              <w:lock w:val="sdtLocked"/>
                              <w:richText/>
                            </w:sdtPr>
                            <w:sdtContent>
                              <w:r>
                                <w:rPr>
                                  <w:color w:val="000000"/>
                                  <w:szCs w:val="24"/>
                                </w:rPr>
                                <w:t>53.2</w:t>
                              </w:r>
                            </w:sdtContent>
                          </w:sdt>
                          <w:r>
                            <w:rPr>
                              <w:color w:val="000000"/>
                              <w:szCs w:val="24"/>
                            </w:rPr>
                            <w:t>. 1,0 U</w:t>
                          </w:r>
                          <w:r>
                            <w:rPr>
                              <w:color w:val="000000"/>
                              <w:szCs w:val="24"/>
                              <w:vertAlign w:val="subscript"/>
                            </w:rPr>
                            <w:t>v</w:t>
                          </w:r>
                          <w:r>
                            <w:rPr>
                              <w:color w:val="000000"/>
                              <w:szCs w:val="24"/>
                            </w:rPr>
                            <w:t xml:space="preserve"> srovė yra silpnesnė kaip 500 </w:t>
                            <w:sym w:font="Symbol" w:char="F06D"/>
                            <w:t>A;</w:t>
                          </w:r>
                        </w:p>
                      </w:sdtContent>
                    </w:sdt>
                    <w:sdt>
                      <w:sdtPr>
                        <w:alias w:val="53.3 pp."/>
                        <w:tag w:val="part_a60a71b45f1d46cca5a7ddcb379aa244"/>
                        <w:lock w:val="sdtLocked"/>
                        <w:richText/>
                      </w:sdtPr>
                      <w:sdtContent>
                        <w:p>
                          <w:pPr>
                            <w:ind w:left="710"/>
                            <w:rPr>
                              <w:color w:val="000000"/>
                              <w:szCs w:val="24"/>
                            </w:rPr>
                          </w:pPr>
                          <w:sdt>
                            <w:sdtPr>
                              <w:alias w:val="Numeris"/>
                              <w:tag w:val="nr_a60a71b45f1d46cca5a7ddcb379aa244"/>
                              <w:lock w:val="sdtLocked"/>
                              <w:richText/>
                            </w:sdtPr>
                            <w:sdtContent>
                              <w:r>
                                <w:rPr>
                                  <w:color w:val="000000"/>
                                  <w:szCs w:val="24"/>
                                </w:rPr>
                                <w:t>53.3</w:t>
                              </w:r>
                            </w:sdtContent>
                          </w:sdt>
                          <w:r>
                            <w:rPr>
                              <w:color w:val="000000"/>
                              <w:szCs w:val="24"/>
                            </w:rPr>
                            <w:t>. 1,5 U</w:t>
                          </w:r>
                          <w:r>
                            <w:rPr>
                              <w:color w:val="000000"/>
                              <w:szCs w:val="24"/>
                              <w:vertAlign w:val="subscript"/>
                            </w:rPr>
                            <w:t xml:space="preserve">v </w:t>
                          </w:r>
                          <w:r>
                            <w:rPr>
                              <w:color w:val="000000"/>
                              <w:szCs w:val="24"/>
                            </w:rPr>
                            <w:t xml:space="preserve">ir aukštesniam srovė yra silpnesnė kaip 1000 </w:t>
                            <w:sym w:font="Symbol" w:char="F06D"/>
                            <w:t>A.</w:t>
                          </w:r>
                        </w:p>
                      </w:sdtContent>
                    </w:sdt>
                  </w:sdtContent>
                </w:sdt>
                <w:sdt>
                  <w:sdtPr>
                    <w:alias w:val="54 p."/>
                    <w:tag w:val="part_3236bafaa7b24c379d08ca42cd7e5295"/>
                    <w:lock w:val="sdtLocked"/>
                    <w:richText/>
                  </w:sdtPr>
                  <w:sdtContent>
                    <w:p>
                      <w:pPr>
                        <w:ind w:firstLine="720"/>
                        <w:jc w:val="both"/>
                        <w:rPr>
                          <w:color w:val="000000"/>
                        </w:rPr>
                      </w:pPr>
                      <w:sdt>
                        <w:sdtPr>
                          <w:alias w:val="Numeris"/>
                          <w:tag w:val="nr_3236bafaa7b24c379d08ca42cd7e5295"/>
                          <w:lock w:val="sdtLocked"/>
                          <w:richText/>
                        </w:sdtPr>
                        <w:sdtContent>
                          <w:r>
                            <w:rPr>
                              <w:color w:val="000000"/>
                            </w:rPr>
                            <w:t>54</w:t>
                          </w:r>
                        </w:sdtContent>
                      </w:sdt>
                      <w:r>
                        <w:rPr>
                          <w:color w:val="000000"/>
                        </w:rPr>
                        <w:t>.</w:t>
                        <w:tab/>
                      </w:r>
                      <w:r>
                        <w:rPr>
                          <w:color w:val="000000"/>
                          <w:szCs w:val="24"/>
                        </w:rPr>
                        <w:t>Vandeniu aušinamų generatorių statoriaus apvijų izoliacija išlygintąja bandomąja įtampa gali būti bandoma, jeigu leidžia jų konstrukcija.</w:t>
                      </w:r>
                    </w:p>
                    <w:p>
                      <w:pPr>
                        <w:jc w:val="center"/>
                        <w:rPr>
                          <w:color w:val="000000"/>
                          <w:szCs w:val="24"/>
                        </w:rPr>
                      </w:pPr>
                    </w:p>
                  </w:sdtContent>
                </w:sdt>
              </w:sdtContent>
            </w:sdt>
            <w:sdt>
              <w:sdtPr>
                <w:alias w:val="skirsnis"/>
                <w:tag w:val="part_4875b70ff52a42df8de0bacee3dff095"/>
                <w:lock w:val="sdtLocked"/>
                <w:richText/>
              </w:sdtPr>
              <w:sdtContent>
                <w:p>
                  <w:pPr>
                    <w:keepNext/>
                    <w:jc w:val="center"/>
                    <w:outlineLvl w:val="1"/>
                    <w:rPr>
                      <w:b/>
                      <w:bCs/>
                      <w:iCs/>
                      <w:color w:val="000000"/>
                      <w:szCs w:val="24"/>
                    </w:rPr>
                  </w:pPr>
                  <w:sdt>
                    <w:sdtPr>
                      <w:alias w:val="Numeris"/>
                      <w:tag w:val="nr_4875b70ff52a42df8de0bacee3dff095"/>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4875b70ff52a42df8de0bacee3dff095"/>
                      <w:lock w:val="sdtLocked"/>
                      <w:richText/>
                    </w:sdtPr>
                    <w:sdtContent>
                      <w:r>
                        <w:rPr>
                          <w:b/>
                          <w:bCs/>
                          <w:iCs/>
                          <w:color w:val="000000"/>
                          <w:szCs w:val="24"/>
                        </w:rPr>
                        <w:t>GENERATORIŲ IZOLIACIJOS BANDYMAS 50 HZ DAŽNIO BANDOMĄJA ĮTAMPA</w:t>
                      </w:r>
                    </w:sdtContent>
                  </w:sdt>
                </w:p>
                <w:p>
                  <w:pPr>
                    <w:jc w:val="center"/>
                    <w:rPr>
                      <w:color w:val="000000"/>
                    </w:rPr>
                  </w:pPr>
                </w:p>
                <w:sdt>
                  <w:sdtPr>
                    <w:alias w:val="55 p."/>
                    <w:tag w:val="part_02cf5ec42c58411883b64995117acac1"/>
                    <w:lock w:val="sdtLocked"/>
                    <w:richText/>
                  </w:sdtPr>
                  <w:sdtContent>
                    <w:p>
                      <w:pPr>
                        <w:ind w:firstLine="720"/>
                        <w:jc w:val="both"/>
                        <w:rPr>
                          <w:color w:val="000000"/>
                          <w:szCs w:val="24"/>
                        </w:rPr>
                      </w:pPr>
                      <w:sdt>
                        <w:sdtPr>
                          <w:alias w:val="Numeris"/>
                          <w:tag w:val="nr_02cf5ec42c58411883b64995117acac1"/>
                          <w:lock w:val="sdtLocked"/>
                          <w:richText/>
                        </w:sdtPr>
                        <w:sdtContent>
                          <w:r>
                            <w:rPr>
                              <w:color w:val="000000"/>
                              <w:szCs w:val="24"/>
                            </w:rPr>
                            <w:t>55</w:t>
                          </w:r>
                        </w:sdtContent>
                      </w:sdt>
                      <w:r>
                        <w:rPr>
                          <w:color w:val="000000"/>
                          <w:szCs w:val="24"/>
                        </w:rPr>
                        <w:t>.</w:t>
                        <w:tab/>
                      </w:r>
                      <w:r>
                        <w:rPr>
                          <w:color w:val="000000"/>
                        </w:rPr>
                        <w:t>Izoliacijos 50 Hz dažnio bandomosios įtampos vertė parenkama pagal Aprašo 2 lentelę.</w:t>
                      </w:r>
                      <w:r>
                        <w:rPr>
                          <w:color w:val="000000"/>
                          <w:sz w:val="20"/>
                        </w:rPr>
                        <w:t xml:space="preserve"> </w:t>
                      </w:r>
                      <w:r>
                        <w:rPr>
                          <w:color w:val="000000"/>
                        </w:rPr>
                        <w:t>Bandymo trukmė – 1</w:t>
                      </w:r>
                      <w:r>
                        <w:rPr>
                          <w:color w:val="000000"/>
                          <w:szCs w:val="24"/>
                        </w:rPr>
                        <w:t> </w:t>
                      </w:r>
                      <w:r>
                        <w:rPr>
                          <w:color w:val="000000"/>
                        </w:rPr>
                        <w:t>min.</w:t>
                      </w:r>
                    </w:p>
                  </w:sdtContent>
                </w:sdt>
                <w:sdt>
                  <w:sdtPr>
                    <w:alias w:val="56 p."/>
                    <w:tag w:val="part_a11a4fa435cb49178f76ae55a14a3445"/>
                    <w:lock w:val="sdtLocked"/>
                    <w:richText/>
                  </w:sdtPr>
                  <w:sdtContent>
                    <w:p>
                      <w:pPr>
                        <w:tabs>
                          <w:tab w:val="left" w:pos="1124"/>
                          <w:tab w:val="left" w:pos="1276"/>
                        </w:tabs>
                        <w:ind w:firstLine="720"/>
                        <w:jc w:val="both"/>
                        <w:rPr>
                          <w:color w:val="000000"/>
                          <w:szCs w:val="24"/>
                        </w:rPr>
                      </w:pPr>
                      <w:sdt>
                        <w:sdtPr>
                          <w:alias w:val="Numeris"/>
                          <w:tag w:val="nr_a11a4fa435cb49178f76ae55a14a3445"/>
                          <w:lock w:val="sdtLocked"/>
                          <w:richText/>
                        </w:sdtPr>
                        <w:sdtContent>
                          <w:r>
                            <w:rPr>
                              <w:color w:val="000000"/>
                              <w:szCs w:val="24"/>
                            </w:rPr>
                            <w:t>56</w:t>
                          </w:r>
                        </w:sdtContent>
                      </w:sdt>
                      <w:r>
                        <w:rPr>
                          <w:color w:val="000000"/>
                          <w:szCs w:val="24"/>
                        </w:rPr>
                        <w:t>.</w:t>
                        <w:tab/>
                        <w:t>Generatoriaus statoriaus apvijų izoliacija remonto ir bandymų tarp remontų metu yra bandoma sustabdžius generatorių ir nuėmus galinius gaubtus, bet nenuvalius izoliacijos apnašų. TGV-300 („Elektrosila“) iki gamyklinio Nr. 02330 generatorių izoliacija (jeigu nebuvo keista apvija) bandoma nuvalius apnašas.</w:t>
                      </w:r>
                    </w:p>
                  </w:sdtContent>
                </w:sdt>
                <w:sdt>
                  <w:sdtPr>
                    <w:alias w:val="57 p."/>
                    <w:tag w:val="part_93d47544de3a41ad8cc897b6301965a4"/>
                    <w:lock w:val="sdtLocked"/>
                    <w:richText/>
                  </w:sdtPr>
                  <w:sdtContent>
                    <w:p>
                      <w:pPr>
                        <w:tabs>
                          <w:tab w:val="left" w:pos="1124"/>
                          <w:tab w:val="left" w:pos="1276"/>
                        </w:tabs>
                        <w:ind w:firstLine="720"/>
                        <w:jc w:val="both"/>
                        <w:rPr>
                          <w:color w:val="000000"/>
                          <w:szCs w:val="24"/>
                        </w:rPr>
                      </w:pPr>
                      <w:sdt>
                        <w:sdtPr>
                          <w:alias w:val="Numeris"/>
                          <w:tag w:val="nr_93d47544de3a41ad8cc897b6301965a4"/>
                          <w:lock w:val="sdtLocked"/>
                          <w:richText/>
                        </w:sdtPr>
                        <w:sdtContent>
                          <w:r>
                            <w:rPr>
                              <w:color w:val="000000"/>
                              <w:szCs w:val="24"/>
                            </w:rPr>
                            <w:t>57</w:t>
                          </w:r>
                        </w:sdtContent>
                      </w:sdt>
                      <w:r>
                        <w:rPr>
                          <w:color w:val="000000"/>
                          <w:szCs w:val="24"/>
                        </w:rPr>
                        <w:t>.</w:t>
                        <w:tab/>
                        <w:t>Bandymo metu, nuėmus galinius gaubtus, turi būti stebimos turbogeneratorių ir sinchroninių kompensatorių galinės apvijų dalys, o hidrogeneratorių galinės apvijų dalys – atidarius liukus.</w:t>
                      </w:r>
                    </w:p>
                  </w:sdtContent>
                </w:sdt>
                <w:sdt>
                  <w:sdtPr>
                    <w:alias w:val="58 p."/>
                    <w:tag w:val="part_4dada1de6e1c404f8f1f30b8de663b05"/>
                    <w:lock w:val="sdtLocked"/>
                    <w:richText/>
                  </w:sdtPr>
                  <w:sdtContent>
                    <w:p>
                      <w:pPr>
                        <w:tabs>
                          <w:tab w:val="left" w:pos="1124"/>
                          <w:tab w:val="left" w:pos="1276"/>
                        </w:tabs>
                        <w:ind w:firstLine="720"/>
                        <w:jc w:val="both"/>
                        <w:rPr>
                          <w:color w:val="000000"/>
                          <w:szCs w:val="24"/>
                        </w:rPr>
                      </w:pPr>
                      <w:sdt>
                        <w:sdtPr>
                          <w:alias w:val="Numeris"/>
                          <w:tag w:val="nr_4dada1de6e1c404f8f1f30b8de663b05"/>
                          <w:lock w:val="sdtLocked"/>
                          <w:richText/>
                        </w:sdtPr>
                        <w:sdtContent>
                          <w:r>
                            <w:rPr>
                              <w:color w:val="000000"/>
                              <w:szCs w:val="24"/>
                            </w:rPr>
                            <w:t>58</w:t>
                          </w:r>
                        </w:sdtContent>
                      </w:sdt>
                      <w:r>
                        <w:rPr>
                          <w:color w:val="000000"/>
                          <w:szCs w:val="24"/>
                        </w:rPr>
                        <w:t>.</w:t>
                        <w:tab/>
                        <w:t>Naujo turbogeneratoriaus rotoriaus apvijų izoliacija turi būti bandoma, esant vardiniams rotoriaus sūkiams.</w:t>
                      </w:r>
                    </w:p>
                  </w:sdtContent>
                </w:sdt>
                <w:sdt>
                  <w:sdtPr>
                    <w:alias w:val="59 p."/>
                    <w:tag w:val="part_27e0faa710c34c509d115422352deba3"/>
                    <w:lock w:val="sdtLocked"/>
                    <w:richText/>
                  </w:sdtPr>
                  <w:sdtContent>
                    <w:p>
                      <w:pPr>
                        <w:tabs>
                          <w:tab w:val="left" w:pos="1124"/>
                          <w:tab w:val="left" w:pos="1276"/>
                        </w:tabs>
                        <w:ind w:firstLine="720"/>
                        <w:jc w:val="both"/>
                        <w:rPr>
                          <w:color w:val="000000"/>
                          <w:szCs w:val="24"/>
                        </w:rPr>
                      </w:pPr>
                      <w:sdt>
                        <w:sdtPr>
                          <w:alias w:val="Numeris"/>
                          <w:tag w:val="nr_27e0faa710c34c509d115422352deba3"/>
                          <w:lock w:val="sdtLocked"/>
                          <w:richText/>
                        </w:sdtPr>
                        <w:sdtContent>
                          <w:r>
                            <w:rPr>
                              <w:color w:val="000000"/>
                              <w:szCs w:val="24"/>
                            </w:rPr>
                            <w:t>59</w:t>
                          </w:r>
                        </w:sdtContent>
                      </w:sdt>
                      <w:r>
                        <w:rPr>
                          <w:color w:val="000000"/>
                          <w:szCs w:val="24"/>
                        </w:rPr>
                        <w:t>.</w:t>
                        <w:tab/>
                        <w:t>Vandeniu aušinamo generatoriaus statoriaus apvijos izoliacija turi būti bandoma, kai aušinimo sistemoje cirkuliuoja distiliatas, kurio savitoji varža ne mažesnė kaip 100 k</w:t>
                        <w:sym w:font="Symbol" w:char="F057"/>
                        <w:t>·cm, jeigu gamintojo techninėje dokumentacijoje nėra kitų nurodymų.</w:t>
                      </w:r>
                    </w:p>
                  </w:sdtContent>
                </w:sdt>
                <w:sdt>
                  <w:sdtPr>
                    <w:alias w:val="60 p."/>
                    <w:tag w:val="part_1306b743d7f14df18adb15094029fdff"/>
                    <w:lock w:val="sdtLocked"/>
                    <w:richText/>
                  </w:sdtPr>
                  <w:sdtContent>
                    <w:p>
                      <w:pPr>
                        <w:tabs>
                          <w:tab w:val="left" w:pos="1124"/>
                          <w:tab w:val="left" w:pos="1276"/>
                        </w:tabs>
                        <w:ind w:firstLine="720"/>
                        <w:jc w:val="both"/>
                        <w:rPr>
                          <w:color w:val="000000"/>
                          <w:szCs w:val="24"/>
                        </w:rPr>
                      </w:pPr>
                      <w:sdt>
                        <w:sdtPr>
                          <w:alias w:val="Numeris"/>
                          <w:tag w:val="nr_1306b743d7f14df18adb15094029fdff"/>
                          <w:lock w:val="sdtLocked"/>
                          <w:richText/>
                        </w:sdtPr>
                        <w:sdtContent>
                          <w:r>
                            <w:rPr>
                              <w:color w:val="000000"/>
                              <w:szCs w:val="24"/>
                            </w:rPr>
                            <w:t>60</w:t>
                          </w:r>
                        </w:sdtContent>
                      </w:sdt>
                      <w:r>
                        <w:rPr>
                          <w:color w:val="000000"/>
                          <w:szCs w:val="24"/>
                        </w:rPr>
                        <w:t>.</w:t>
                        <w:tab/>
                        <w:t>Generatorių pirmą kartą įjungiant ir iš dalies ar visiškai keičiant 10 kV ir aukštesnės įtampos generatorių apvijas, išbandžius izoliaciją 1 min, įtampa sumažinama iki vardinės ir nekeičiama dar 5 min, kad būtų galima įvertinti apvijų vainikinio išlydžio pobūdį. Atskiruose taškuose neturi būti matoma geltono ir rausvo švytėjimo, dūmų, bandažai neturi smilkti ir kt. Galimas žydras ir baltas švytėjimas.</w:t>
                      </w:r>
                    </w:p>
                  </w:sdtContent>
                </w:sdt>
                <w:sdt>
                  <w:sdtPr>
                    <w:alias w:val="61 p."/>
                    <w:tag w:val="part_72d7dcc7e3314285b7986df540ec17f8"/>
                    <w:lock w:val="sdtLocked"/>
                    <w:richText/>
                  </w:sdtPr>
                  <w:sdtContent>
                    <w:p>
                      <w:pPr>
                        <w:tabs>
                          <w:tab w:val="left" w:pos="1124"/>
                          <w:tab w:val="left" w:pos="1276"/>
                        </w:tabs>
                        <w:ind w:firstLine="720"/>
                        <w:jc w:val="both"/>
                        <w:rPr>
                          <w:color w:val="000000"/>
                          <w:szCs w:val="24"/>
                        </w:rPr>
                      </w:pPr>
                      <w:sdt>
                        <w:sdtPr>
                          <w:alias w:val="Numeris"/>
                          <w:tag w:val="nr_72d7dcc7e3314285b7986df540ec17f8"/>
                          <w:lock w:val="sdtLocked"/>
                          <w:richText/>
                        </w:sdtPr>
                        <w:sdtContent>
                          <w:r>
                            <w:rPr>
                              <w:color w:val="000000"/>
                              <w:szCs w:val="24"/>
                            </w:rPr>
                            <w:t>61</w:t>
                          </w:r>
                        </w:sdtContent>
                      </w:sdt>
                      <w:r>
                        <w:rPr>
                          <w:color w:val="000000"/>
                          <w:szCs w:val="24"/>
                        </w:rPr>
                        <w:t>.</w:t>
                        <w:tab/>
                        <w:t>Prieš jungiant baigtą montuoti generatorių (turbogeneratoriui įdėjus rotorių ir uždėjus galinius gaubtus), būtina generatoriaus statoriaus apvijas išbandyti 50 Hz dažnio vardine U</w:t>
                      </w:r>
                      <w:r>
                        <w:rPr>
                          <w:color w:val="000000"/>
                          <w:szCs w:val="24"/>
                          <w:vertAlign w:val="subscript"/>
                        </w:rPr>
                        <w:t>v</w:t>
                      </w:r>
                      <w:r>
                        <w:rPr>
                          <w:color w:val="000000"/>
                          <w:szCs w:val="24"/>
                        </w:rPr>
                        <w:t xml:space="preserve"> arba išlyginta 1,5 U</w:t>
                      </w:r>
                      <w:r>
                        <w:rPr>
                          <w:color w:val="000000"/>
                          <w:szCs w:val="24"/>
                          <w:vertAlign w:val="subscript"/>
                        </w:rPr>
                        <w:t>v</w:t>
                      </w:r>
                      <w:r>
                        <w:rPr>
                          <w:color w:val="000000"/>
                          <w:szCs w:val="24"/>
                        </w:rPr>
                        <w:t xml:space="preserve"> įtampa. Bandymo trukmė – 1 min.</w:t>
                      </w:r>
                    </w:p>
                  </w:sdtContent>
                </w:sdt>
                <w:sdt>
                  <w:sdtPr>
                    <w:alias w:val="62 p."/>
                    <w:tag w:val="part_82003f73794748268ca695e096e6213f"/>
                    <w:lock w:val="sdtLocked"/>
                    <w:richText/>
                  </w:sdtPr>
                  <w:sdtContent>
                    <w:p>
                      <w:pPr>
                        <w:tabs>
                          <w:tab w:val="left" w:pos="1124"/>
                          <w:tab w:val="left" w:pos="1276"/>
                        </w:tabs>
                        <w:ind w:firstLine="720"/>
                        <w:jc w:val="both"/>
                        <w:rPr>
                          <w:color w:val="000000"/>
                          <w:szCs w:val="24"/>
                        </w:rPr>
                      </w:pPr>
                      <w:sdt>
                        <w:sdtPr>
                          <w:alias w:val="Numeris"/>
                          <w:tag w:val="nr_82003f73794748268ca695e096e6213f"/>
                          <w:lock w:val="sdtLocked"/>
                          <w:richText/>
                        </w:sdtPr>
                        <w:sdtContent>
                          <w:r>
                            <w:rPr>
                              <w:color w:val="000000"/>
                              <w:szCs w:val="24"/>
                            </w:rPr>
                            <w:t>62</w:t>
                          </w:r>
                        </w:sdtContent>
                      </w:sdt>
                      <w:r>
                        <w:rPr>
                          <w:color w:val="000000"/>
                          <w:szCs w:val="24"/>
                        </w:rPr>
                        <w:t>.</w:t>
                        <w:tab/>
                        <w:t>Draudžiama tuo pačiu metu bandyti statoriaus apvijų ir kitų kartu esančių elementų izoliaciją bandomąja įtampa ir tikrinti generatoriaus korpuso sandarumą.</w:t>
                      </w:r>
                    </w:p>
                    <w:p>
                      <w:pPr>
                        <w:jc w:val="both"/>
                        <w:rPr>
                          <w:color w:val="000000"/>
                          <w:szCs w:val="24"/>
                        </w:rPr>
                        <w:sectPr>
                          <w:pgSz w:w="11906" w:h="16838" w:code="9"/>
                          <w:pgMar w:top="1134" w:right="851" w:bottom="1134" w:left="1418" w:header="567" w:footer="567" w:gutter="0"/>
                          <w:cols w:space="1296"/>
                          <w:docGrid w:linePitch="360"/>
                        </w:sectPr>
                      </w:pPr>
                    </w:p>
                  </w:sdtContent>
                </w:sdt>
                <w:sdt>
                  <w:sdtPr>
                    <w:alias w:val="poskirsnis"/>
                    <w:tag w:val="part_d7c11c8a6a064bd48d57d9b014809db5"/>
                    <w:lock w:val="sdtLocked"/>
                    <w:richText/>
                  </w:sdtPr>
                  <w:sdtContent>
                    <w:p>
                      <w:pPr>
                        <w:ind w:firstLine="720"/>
                        <w:jc w:val="both"/>
                        <w:rPr>
                          <w:b/>
                          <w:color w:val="000000"/>
                        </w:rPr>
                      </w:pPr>
                      <w:sdt>
                        <w:sdtPr>
                          <w:alias w:val="Pavadinimas"/>
                          <w:tag w:val="title_d7c11c8a6a064bd48d57d9b014809db5"/>
                          <w:lock w:val="sdtLocked"/>
                          <w:richText/>
                        </w:sdtPr>
                        <w:sdtContent>
                          <w:r>
                            <w:rPr>
                              <w:b/>
                              <w:color w:val="000000"/>
                            </w:rPr>
                            <w:t>2 lentelė. Sinchroninių generatorių, kompensatorių ir kolektorinių žadintuvų izoliacijos bandymai 50 Hz dažnio bandomąja įtampa</w:t>
                          </w:r>
                        </w:sdtContent>
                      </w:sdt>
                    </w:p>
                    <w:p>
                      <w:pPr>
                        <w:ind w:firstLine="720"/>
                        <w:jc w:val="both"/>
                        <w:rPr>
                          <w:color w:val="000000"/>
                        </w:rPr>
                      </w:pPr>
                    </w:p>
                    <w:tbl>
                      <w:tblPr>
                        <w:tblW w:w="15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
                        <w:gridCol w:w="2527"/>
                        <w:gridCol w:w="319"/>
                        <w:gridCol w:w="1024"/>
                        <w:gridCol w:w="281"/>
                        <w:gridCol w:w="2689"/>
                        <w:gridCol w:w="146"/>
                        <w:gridCol w:w="1834"/>
                        <w:gridCol w:w="506"/>
                        <w:gridCol w:w="5164"/>
                        <w:gridCol w:w="45"/>
                        <w:gridCol w:w="191"/>
                      </w:tblGrid>
                      <w:tr>
                        <w:trPr>
                          <w:gridAfter w:val="1"/>
                          <w:wAfter w:w="191" w:type="dxa"/>
                          <w:trHeight w:val="320"/>
                        </w:trPr>
                        <w:tc>
                          <w:tcPr>
                            <w:tcW w:w="558"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2527"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Bandomasis elementas</w:t>
                            </w:r>
                          </w:p>
                        </w:tc>
                        <w:tc>
                          <w:tcPr>
                            <w:tcW w:w="1343"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Bandymų ir matavimų kategorija</w:t>
                            </w:r>
                          </w:p>
                        </w:tc>
                        <w:tc>
                          <w:tcPr>
                            <w:tcW w:w="2970"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Generatoriaus charakteristika arba tipas</w:t>
                            </w:r>
                          </w:p>
                        </w:tc>
                        <w:tc>
                          <w:tcPr>
                            <w:tcW w:w="1980"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Bandomoji įtampa, kV</w:t>
                            </w:r>
                          </w:p>
                        </w:tc>
                        <w:tc>
                          <w:tcPr>
                            <w:tcW w:w="5715" w:type="dxa"/>
                            <w:gridSpan w:val="3"/>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Pastabos</w:t>
                            </w:r>
                          </w:p>
                        </w:tc>
                      </w:tr>
                      <w:tr>
                        <w:trPr>
                          <w:gridAfter w:val="1"/>
                          <w:wAfter w:w="191" w:type="dxa"/>
                          <w:trHeight w:val="320"/>
                        </w:trPr>
                        <w:tc>
                          <w:tcPr>
                            <w:tcW w:w="558" w:type="dxa"/>
                            <w:tcBorders>
                              <w:top w:val="single" w:sz="4" w:space="0" w:color="auto"/>
                              <w:left w:val="single" w:sz="4" w:space="0" w:color="auto"/>
                              <w:bottom w:val="nil"/>
                              <w:right w:val="single" w:sz="4" w:space="0" w:color="auto"/>
                            </w:tcBorders>
                          </w:tcPr>
                          <w:p>
                            <w:pPr>
                              <w:jc w:val="center"/>
                              <w:rPr>
                                <w:color w:val="000000"/>
                              </w:rPr>
                            </w:pPr>
                            <w:r>
                              <w:rPr>
                                <w:color w:val="000000"/>
                              </w:rPr>
                              <w:t>1.</w:t>
                            </w:r>
                          </w:p>
                        </w:tc>
                        <w:tc>
                          <w:tcPr>
                            <w:tcW w:w="2527" w:type="dxa"/>
                            <w:tcBorders>
                              <w:top w:val="single" w:sz="4" w:space="0" w:color="auto"/>
                              <w:left w:val="single" w:sz="4" w:space="0" w:color="auto"/>
                              <w:bottom w:val="nil"/>
                              <w:right w:val="single" w:sz="4" w:space="0" w:color="auto"/>
                            </w:tcBorders>
                          </w:tcPr>
                          <w:p>
                            <w:pPr>
                              <w:tabs>
                                <w:tab w:val="left" w:pos="426"/>
                              </w:tabs>
                              <w:rPr>
                                <w:color w:val="000000"/>
                              </w:rPr>
                            </w:pPr>
                            <w:r>
                              <w:rPr>
                                <w:color w:val="000000"/>
                              </w:rPr>
                              <w:t>Generatoriaus statoriaus apvija</w:t>
                            </w:r>
                          </w:p>
                        </w:tc>
                        <w:tc>
                          <w:tcPr>
                            <w:tcW w:w="1343" w:type="dxa"/>
                            <w:gridSpan w:val="2"/>
                            <w:tcBorders>
                              <w:top w:val="single" w:sz="4" w:space="0" w:color="auto"/>
                              <w:left w:val="single" w:sz="4" w:space="0" w:color="auto"/>
                              <w:bottom w:val="nil"/>
                              <w:right w:val="single" w:sz="4" w:space="0" w:color="auto"/>
                            </w:tcBorders>
                          </w:tcPr>
                          <w:p>
                            <w:pPr>
                              <w:jc w:val="center"/>
                              <w:rPr>
                                <w:color w:val="000000"/>
                              </w:rPr>
                            </w:pPr>
                            <w:r>
                              <w:rPr>
                                <w:color w:val="000000"/>
                              </w:rPr>
                              <w:t>P</w:t>
                            </w: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sz w:val="16"/>
                                <w:szCs w:val="16"/>
                              </w:rPr>
                            </w:pPr>
                            <w:r>
                              <w:rPr>
                                <w:color w:val="000000"/>
                              </w:rPr>
                              <w:t>Iki 1 MW galios, vardinė įtampa aukštesnė kaip 100 V</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0,8(2U</w:t>
                            </w:r>
                            <w:r>
                              <w:rPr>
                                <w:color w:val="000000"/>
                                <w:vertAlign w:val="subscript"/>
                              </w:rPr>
                              <w:t>v</w:t>
                            </w:r>
                            <w:r>
                              <w:rPr>
                                <w:color w:val="000000"/>
                              </w:rPr>
                              <w:t>+1), bet ne žemesnė kaip 1,2</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nil"/>
                              <w:left w:val="single" w:sz="4" w:space="0" w:color="auto"/>
                              <w:bottom w:val="nil"/>
                              <w:right w:val="single" w:sz="4" w:space="0" w:color="auto"/>
                            </w:tcBorders>
                          </w:tcPr>
                          <w:p>
                            <w:pPr>
                              <w:jc w:val="center"/>
                              <w:rPr>
                                <w:color w:val="000000"/>
                              </w:rPr>
                            </w:pPr>
                          </w:p>
                        </w:tc>
                        <w:tc>
                          <w:tcPr>
                            <w:tcW w:w="2527" w:type="dxa"/>
                            <w:tcBorders>
                              <w:top w:val="nil"/>
                              <w:left w:val="single" w:sz="4" w:space="0" w:color="auto"/>
                              <w:bottom w:val="nil"/>
                              <w:right w:val="single" w:sz="4" w:space="0" w:color="auto"/>
                            </w:tcBorders>
                          </w:tcPr>
                          <w:p>
                            <w:pPr>
                              <w:jc w:val="center"/>
                              <w:rPr>
                                <w:color w:val="000000"/>
                              </w:rPr>
                            </w:pPr>
                          </w:p>
                        </w:tc>
                        <w:tc>
                          <w:tcPr>
                            <w:tcW w:w="1343" w:type="dxa"/>
                            <w:gridSpan w:val="2"/>
                            <w:tcBorders>
                              <w:top w:val="nil"/>
                              <w:left w:val="single" w:sz="4" w:space="0" w:color="auto"/>
                              <w:bottom w:val="nil"/>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Didesnės kaip 1 MW galios, vardinė įtampa iki 3,3 kV</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0,8(2U</w:t>
                            </w:r>
                            <w:r>
                              <w:rPr>
                                <w:color w:val="000000"/>
                                <w:vertAlign w:val="subscript"/>
                              </w:rPr>
                              <w:t>v</w:t>
                            </w:r>
                            <w:r>
                              <w:rPr>
                                <w:color w:val="000000"/>
                              </w:rPr>
                              <w:t>+1)</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nil"/>
                              <w:left w:val="single" w:sz="4" w:space="0" w:color="auto"/>
                              <w:bottom w:val="nil"/>
                              <w:right w:val="single" w:sz="4" w:space="0" w:color="auto"/>
                            </w:tcBorders>
                          </w:tcPr>
                          <w:p>
                            <w:pPr>
                              <w:jc w:val="center"/>
                              <w:rPr>
                                <w:color w:val="000000"/>
                              </w:rPr>
                            </w:pPr>
                          </w:p>
                        </w:tc>
                        <w:tc>
                          <w:tcPr>
                            <w:tcW w:w="2527" w:type="dxa"/>
                            <w:tcBorders>
                              <w:top w:val="nil"/>
                              <w:left w:val="single" w:sz="4" w:space="0" w:color="auto"/>
                              <w:bottom w:val="nil"/>
                              <w:right w:val="single" w:sz="4" w:space="0" w:color="auto"/>
                            </w:tcBorders>
                          </w:tcPr>
                          <w:p>
                            <w:pPr>
                              <w:jc w:val="center"/>
                              <w:rPr>
                                <w:color w:val="000000"/>
                              </w:rPr>
                            </w:pPr>
                          </w:p>
                        </w:tc>
                        <w:tc>
                          <w:tcPr>
                            <w:tcW w:w="1343" w:type="dxa"/>
                            <w:gridSpan w:val="2"/>
                            <w:tcBorders>
                              <w:top w:val="nil"/>
                              <w:left w:val="single" w:sz="4" w:space="0" w:color="auto"/>
                              <w:bottom w:val="nil"/>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xml:space="preserve">Didesnės kaip 1 MW galios, vardinė įtampa 3,3–6,6 kV </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0,8</w:t>
                              <w:sym w:font="Symbol" w:char="F0B4"/>
                              <w:t>2,5U</w:t>
                            </w:r>
                            <w:r>
                              <w:rPr>
                                <w:color w:val="000000"/>
                                <w:vertAlign w:val="subscript"/>
                              </w:rPr>
                              <w:t>v</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nil"/>
                              <w:left w:val="single" w:sz="4" w:space="0" w:color="auto"/>
                              <w:bottom w:val="nil"/>
                              <w:right w:val="single" w:sz="4" w:space="0" w:color="auto"/>
                            </w:tcBorders>
                          </w:tcPr>
                          <w:p>
                            <w:pPr>
                              <w:jc w:val="center"/>
                              <w:rPr>
                                <w:color w:val="000000"/>
                              </w:rPr>
                            </w:pPr>
                          </w:p>
                        </w:tc>
                        <w:tc>
                          <w:tcPr>
                            <w:tcW w:w="2527" w:type="dxa"/>
                            <w:tcBorders>
                              <w:top w:val="nil"/>
                              <w:left w:val="single" w:sz="4" w:space="0" w:color="auto"/>
                              <w:bottom w:val="nil"/>
                              <w:right w:val="single" w:sz="4" w:space="0" w:color="auto"/>
                            </w:tcBorders>
                          </w:tcPr>
                          <w:p>
                            <w:pPr>
                              <w:jc w:val="center"/>
                              <w:rPr>
                                <w:color w:val="000000"/>
                              </w:rPr>
                            </w:pPr>
                          </w:p>
                        </w:tc>
                        <w:tc>
                          <w:tcPr>
                            <w:tcW w:w="1343" w:type="dxa"/>
                            <w:gridSpan w:val="2"/>
                            <w:tcBorders>
                              <w:top w:val="nil"/>
                              <w:left w:val="single" w:sz="4" w:space="0" w:color="auto"/>
                              <w:bottom w:val="nil"/>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Didesnės kaip 1 MW galios, vardinė įtampa 6,6–20 kV</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0,8(2U</w:t>
                            </w:r>
                            <w:r>
                              <w:rPr>
                                <w:color w:val="000000"/>
                                <w:vertAlign w:val="subscript"/>
                              </w:rPr>
                              <w:t>v</w:t>
                            </w:r>
                            <w:r>
                              <w:rPr>
                                <w:color w:val="000000"/>
                              </w:rPr>
                              <w:t>+3)</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nil"/>
                              <w:left w:val="single" w:sz="4" w:space="0" w:color="auto"/>
                              <w:bottom w:val="single" w:sz="4" w:space="0" w:color="auto"/>
                              <w:right w:val="single" w:sz="4" w:space="0" w:color="auto"/>
                            </w:tcBorders>
                          </w:tcPr>
                          <w:p>
                            <w:pPr>
                              <w:jc w:val="center"/>
                              <w:rPr>
                                <w:color w:val="000000"/>
                              </w:rPr>
                            </w:pPr>
                          </w:p>
                        </w:tc>
                        <w:tc>
                          <w:tcPr>
                            <w:tcW w:w="2527" w:type="dxa"/>
                            <w:tcBorders>
                              <w:top w:val="nil"/>
                              <w:left w:val="single" w:sz="4" w:space="0" w:color="auto"/>
                              <w:bottom w:val="single" w:sz="4" w:space="0" w:color="auto"/>
                              <w:right w:val="single" w:sz="4" w:space="0" w:color="auto"/>
                            </w:tcBorders>
                          </w:tcPr>
                          <w:p>
                            <w:pPr>
                              <w:jc w:val="center"/>
                              <w:rPr>
                                <w:color w:val="000000"/>
                              </w:rPr>
                            </w:pPr>
                          </w:p>
                        </w:tc>
                        <w:tc>
                          <w:tcPr>
                            <w:tcW w:w="1343" w:type="dxa"/>
                            <w:gridSpan w:val="2"/>
                            <w:tcBorders>
                              <w:top w:val="nil"/>
                              <w:left w:val="single" w:sz="4" w:space="0" w:color="auto"/>
                              <w:bottom w:val="single" w:sz="4" w:space="0" w:color="auto"/>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xml:space="preserve">Didesnės kaip 1 MW galios, vardinė įtampa per 20 kV </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0,8(2U</w:t>
                            </w:r>
                            <w:r>
                              <w:rPr>
                                <w:color w:val="000000"/>
                                <w:vertAlign w:val="subscript"/>
                              </w:rPr>
                              <w:t>v</w:t>
                            </w:r>
                            <w:r>
                              <w:rPr>
                                <w:color w:val="000000"/>
                              </w:rPr>
                              <w:t>+1)</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2527" w:type="dxa"/>
                            <w:tcBorders>
                              <w:top w:val="single" w:sz="4" w:space="0" w:color="auto"/>
                              <w:left w:val="single" w:sz="4" w:space="0" w:color="auto"/>
                              <w:bottom w:val="nil"/>
                              <w:right w:val="single" w:sz="4" w:space="0" w:color="auto"/>
                            </w:tcBorders>
                          </w:tcPr>
                          <w:p>
                            <w:pPr>
                              <w:tabs>
                                <w:tab w:val="num" w:pos="1267"/>
                              </w:tabs>
                              <w:rPr>
                                <w:color w:val="000000"/>
                              </w:rPr>
                            </w:pPr>
                            <w:r>
                              <w:rPr>
                                <w:color w:val="000000"/>
                              </w:rPr>
                              <w:t>Hidrogeneratoriaus statoriaus apvija, statoriaus dalių sujungimas sumontavus visą apviją ir izoliavus</w:t>
                            </w:r>
                          </w:p>
                        </w:tc>
                        <w:tc>
                          <w:tcPr>
                            <w:tcW w:w="1343" w:type="dxa"/>
                            <w:gridSpan w:val="2"/>
                            <w:tcBorders>
                              <w:top w:val="single" w:sz="4" w:space="0" w:color="auto"/>
                              <w:left w:val="single" w:sz="4" w:space="0" w:color="auto"/>
                              <w:bottom w:val="nil"/>
                              <w:right w:val="single" w:sz="4" w:space="0" w:color="auto"/>
                            </w:tcBorders>
                          </w:tcPr>
                          <w:p>
                            <w:pPr>
                              <w:jc w:val="center"/>
                              <w:rPr>
                                <w:color w:val="000000"/>
                              </w:rPr>
                            </w:pPr>
                            <w:r>
                              <w:rPr>
                                <w:color w:val="000000"/>
                              </w:rPr>
                              <w:t>P</w:t>
                            </w:r>
                          </w:p>
                        </w:tc>
                        <w:tc>
                          <w:tcPr>
                            <w:tcW w:w="2970"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Didesnės kaip 1 MW galios, vardinė įtampa iki 3,3 kV</w:t>
                            </w:r>
                          </w:p>
                        </w:tc>
                        <w:tc>
                          <w:tcPr>
                            <w:tcW w:w="1980" w:type="dxa"/>
                            <w:gridSpan w:val="2"/>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2U</w:t>
                            </w:r>
                            <w:r>
                              <w:rPr>
                                <w:color w:val="000000"/>
                                <w:vertAlign w:val="subscript"/>
                              </w:rPr>
                              <w:t>v</w:t>
                            </w:r>
                            <w:r>
                              <w:rPr>
                                <w:color w:val="000000"/>
                              </w:rPr>
                              <w:t>+1</w:t>
                            </w:r>
                          </w:p>
                        </w:tc>
                        <w:tc>
                          <w:tcPr>
                            <w:tcW w:w="5715" w:type="dxa"/>
                            <w:gridSpan w:val="3"/>
                            <w:tcBorders>
                              <w:top w:val="single" w:sz="4" w:space="0" w:color="auto"/>
                              <w:left w:val="single" w:sz="4" w:space="0" w:color="auto"/>
                              <w:bottom w:val="single" w:sz="4" w:space="0" w:color="auto"/>
                              <w:right w:val="single" w:sz="4" w:space="0" w:color="auto"/>
                            </w:tcBorders>
                          </w:tcPr>
                          <w:p>
                            <w:pPr>
                              <w:rPr>
                                <w:color w:val="000000"/>
                              </w:rPr>
                            </w:pPr>
                            <w:r>
                              <w:rPr>
                                <w:color w:val="000000"/>
                              </w:rPr>
                              <w:t>Jei statorius sumontuojamas vietoje, bet ne ant pamato, tai, iki statant ant jo, statorius bandomas vadovaujantis nuorodomis šios lentelės 2 eilutėje, o ant pamato pasta-tytas statorius bandomas vadovaujantis nuorodomis šios lentelės 1 eilutėje</w:t>
                            </w:r>
                          </w:p>
                        </w:tc>
                      </w:tr>
                      <w:tr>
                        <w:trPr>
                          <w:gridAfter w:val="1"/>
                          <w:wAfter w:w="191" w:type="dxa"/>
                          <w:trHeight w:val="320"/>
                        </w:trPr>
                        <w:tc>
                          <w:tcPr>
                            <w:tcW w:w="558" w:type="dxa"/>
                            <w:tcBorders>
                              <w:top w:val="nil"/>
                              <w:left w:val="single" w:sz="4" w:space="0" w:color="auto"/>
                              <w:bottom w:val="nil"/>
                              <w:right w:val="single" w:sz="4" w:space="0" w:color="auto"/>
                            </w:tcBorders>
                          </w:tcPr>
                          <w:p>
                            <w:pPr>
                              <w:jc w:val="center"/>
                              <w:rPr>
                                <w:color w:val="000000"/>
                              </w:rPr>
                            </w:pPr>
                          </w:p>
                        </w:tc>
                        <w:tc>
                          <w:tcPr>
                            <w:tcW w:w="2527" w:type="dxa"/>
                            <w:tcBorders>
                              <w:top w:val="nil"/>
                              <w:left w:val="single" w:sz="4" w:space="0" w:color="auto"/>
                              <w:bottom w:val="nil"/>
                              <w:right w:val="single" w:sz="4" w:space="0" w:color="auto"/>
                            </w:tcBorders>
                          </w:tcPr>
                          <w:p>
                            <w:pPr>
                              <w:rPr>
                                <w:color w:val="000000"/>
                              </w:rPr>
                            </w:pPr>
                            <w:r>
                              <w:rPr>
                                <w:color w:val="000000"/>
                              </w:rPr>
                              <w:t>jungtis</w:t>
                            </w:r>
                          </w:p>
                        </w:tc>
                        <w:tc>
                          <w:tcPr>
                            <w:tcW w:w="1343" w:type="dxa"/>
                            <w:gridSpan w:val="2"/>
                            <w:tcBorders>
                              <w:top w:val="nil"/>
                              <w:left w:val="single" w:sz="4" w:space="0" w:color="auto"/>
                              <w:bottom w:val="nil"/>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Didesnės kaip 1 MW galios, vardinė įtampa 3,3–6,6 kV </w:t>
                            </w:r>
                          </w:p>
                        </w:tc>
                        <w:tc>
                          <w:tcPr>
                            <w:tcW w:w="1980"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2,5U</w:t>
                            </w:r>
                            <w:r>
                              <w:rPr>
                                <w:color w:val="000000"/>
                                <w:vertAlign w:val="subscript"/>
                              </w:rPr>
                              <w:t>v</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tcBorders>
                              <w:top w:val="nil"/>
                              <w:left w:val="single" w:sz="4" w:space="0" w:color="auto"/>
                              <w:bottom w:val="single" w:sz="4" w:space="0" w:color="auto"/>
                              <w:right w:val="single" w:sz="4" w:space="0" w:color="auto"/>
                            </w:tcBorders>
                          </w:tcPr>
                          <w:p>
                            <w:pPr>
                              <w:jc w:val="center"/>
                              <w:rPr>
                                <w:color w:val="000000"/>
                              </w:rPr>
                            </w:pPr>
                          </w:p>
                        </w:tc>
                        <w:tc>
                          <w:tcPr>
                            <w:tcW w:w="2527" w:type="dxa"/>
                            <w:tcBorders>
                              <w:top w:val="nil"/>
                              <w:left w:val="single" w:sz="4" w:space="0" w:color="auto"/>
                              <w:bottom w:val="single" w:sz="4" w:space="0" w:color="auto"/>
                              <w:right w:val="single" w:sz="4" w:space="0" w:color="auto"/>
                            </w:tcBorders>
                          </w:tcPr>
                          <w:p>
                            <w:pPr>
                              <w:rPr>
                                <w:color w:val="000000"/>
                              </w:rPr>
                            </w:pPr>
                          </w:p>
                        </w:tc>
                        <w:tc>
                          <w:tcPr>
                            <w:tcW w:w="1343" w:type="dxa"/>
                            <w:gridSpan w:val="2"/>
                            <w:tcBorders>
                              <w:top w:val="nil"/>
                              <w:left w:val="single" w:sz="4" w:space="0" w:color="auto"/>
                              <w:bottom w:val="single" w:sz="4" w:space="0" w:color="auto"/>
                              <w:right w:val="single" w:sz="4" w:space="0" w:color="auto"/>
                            </w:tcBorders>
                          </w:tcPr>
                          <w:p>
                            <w:pPr>
                              <w:jc w:val="center"/>
                              <w:rPr>
                                <w:color w:val="000000"/>
                              </w:rPr>
                            </w:pPr>
                          </w:p>
                        </w:tc>
                        <w:tc>
                          <w:tcPr>
                            <w:tcW w:w="297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Didesnės kaip 1 MW galios, vardinė įtampa per 20 kV</w:t>
                            </w:r>
                          </w:p>
                        </w:tc>
                        <w:tc>
                          <w:tcPr>
                            <w:tcW w:w="1980"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2U</w:t>
                            </w:r>
                            <w:r>
                              <w:rPr>
                                <w:color w:val="000000"/>
                                <w:vertAlign w:val="subscript"/>
                              </w:rPr>
                              <w:t>v</w:t>
                            </w:r>
                            <w:r>
                              <w:rPr>
                                <w:color w:val="000000"/>
                              </w:rPr>
                              <w:t>+3</w:t>
                            </w:r>
                          </w:p>
                        </w:tc>
                        <w:tc>
                          <w:tcPr>
                            <w:tcW w:w="5715"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gridAfter w:val="1"/>
                          <w:wAfter w:w="191" w:type="dxa"/>
                          <w:trHeight w:val="320"/>
                        </w:trPr>
                        <w:tc>
                          <w:tcPr>
                            <w:tcW w:w="558" w:type="dxa"/>
                            <w:vMerge w:val="restart"/>
                            <w:tcBorders>
                              <w:top w:val="single" w:sz="4" w:space="0" w:color="auto"/>
                              <w:left w:val="single" w:sz="4" w:space="0" w:color="auto"/>
                              <w:right w:val="single" w:sz="4" w:space="0" w:color="auto"/>
                            </w:tcBorders>
                          </w:tcPr>
                          <w:p>
                            <w:pPr>
                              <w:jc w:val="center"/>
                              <w:rPr>
                                <w:color w:val="000000"/>
                              </w:rPr>
                            </w:pPr>
                            <w:r>
                              <w:rPr>
                                <w:color w:val="000000"/>
                              </w:rPr>
                              <w:t>3.</w:t>
                            </w:r>
                          </w:p>
                        </w:tc>
                        <w:tc>
                          <w:tcPr>
                            <w:tcW w:w="2527" w:type="dxa"/>
                            <w:vMerge w:val="restart"/>
                            <w:tcBorders>
                              <w:top w:val="single" w:sz="4" w:space="0" w:color="auto"/>
                              <w:left w:val="single" w:sz="4" w:space="0" w:color="auto"/>
                              <w:right w:val="single" w:sz="4" w:space="0" w:color="auto"/>
                            </w:tcBorders>
                          </w:tcPr>
                          <w:p>
                            <w:pPr>
                              <w:tabs>
                                <w:tab w:val="num" w:pos="1267"/>
                              </w:tabs>
                              <w:rPr>
                                <w:color w:val="000000"/>
                              </w:rPr>
                            </w:pPr>
                            <w:r>
                              <w:rPr>
                                <w:color w:val="000000"/>
                              </w:rPr>
                              <w:t>Generatoriaus statoriaus apvija</w:t>
                            </w:r>
                          </w:p>
                        </w:tc>
                        <w:tc>
                          <w:tcPr>
                            <w:tcW w:w="134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R</w:t>
                            </w:r>
                          </w:p>
                        </w:tc>
                        <w:tc>
                          <w:tcPr>
                            <w:tcW w:w="297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Visų galių generatoriai </w:t>
                            </w:r>
                          </w:p>
                        </w:tc>
                        <w:tc>
                          <w:tcPr>
                            <w:tcW w:w="1980"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1,5–1,7 U</w:t>
                            </w:r>
                            <w:r>
                              <w:rPr>
                                <w:color w:val="000000"/>
                                <w:vertAlign w:val="subscript"/>
                              </w:rPr>
                              <w:t>v</w:t>
                            </w:r>
                            <w:r>
                              <w:rPr>
                                <w:color w:val="000000"/>
                              </w:rPr>
                              <w:t>, bet ne aukštesnė kaip bandomoji įtampa, pradedant eksploatuoti generatorių, ir ne žemesnė kaip 1 kV</w:t>
                            </w:r>
                          </w:p>
                        </w:tc>
                        <w:tc>
                          <w:tcPr>
                            <w:tcW w:w="5715" w:type="dxa"/>
                            <w:gridSpan w:val="3"/>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150 MW ir didesnės galios turbogeneratorių su tiesiogiai aušinama statoriaus apvija bandomoji įtampa – 1,5 U</w:t>
                            </w:r>
                            <w:r>
                              <w:rPr>
                                <w:color w:val="000000"/>
                                <w:vertAlign w:val="subscript"/>
                              </w:rPr>
                              <w:t>v</w:t>
                            </w:r>
                            <w:r>
                              <w:rPr>
                                <w:color w:val="000000"/>
                              </w:rPr>
                              <w:t>. Kitų galių turbogeneratorių bandomoji įtampa – 1,5 U</w:t>
                            </w:r>
                            <w:r>
                              <w:rPr>
                                <w:color w:val="000000"/>
                                <w:vertAlign w:val="subscript"/>
                              </w:rPr>
                              <w:t>v</w:t>
                            </w:r>
                            <w:r>
                              <w:rPr>
                                <w:color w:val="000000"/>
                              </w:rPr>
                              <w:t xml:space="preserve"> kasmetinių bandymų metu arba veikusių ilgiau kaip 10 metų Technikos vadovo nurodymu. Kai bandoma rečiau kaip 1 kartą per metus, bandomoji įtampa – 1,7 U</w:t>
                            </w:r>
                            <w:r>
                              <w:rPr>
                                <w:color w:val="000000"/>
                                <w:vertAlign w:val="subscript"/>
                              </w:rPr>
                              <w:t>v</w:t>
                            </w:r>
                            <w:r>
                              <w:rPr>
                                <w:color w:val="000000"/>
                              </w:rPr>
                              <w:t>, išskyrus 150 MW ir didesnės galios turbogeneratorius su tiesioginiu statoriaus apvijos aušinimu</w:t>
                            </w:r>
                          </w:p>
                        </w:tc>
                      </w:tr>
                      <w:tr>
                        <w:trPr>
                          <w:gridAfter w:val="1"/>
                          <w:wAfter w:w="191" w:type="dxa"/>
                          <w:trHeight w:val="320"/>
                        </w:trPr>
                        <w:tc>
                          <w:tcPr>
                            <w:tcW w:w="558" w:type="dxa"/>
                            <w:vMerge/>
                            <w:tcBorders>
                              <w:left w:val="single" w:sz="4" w:space="0" w:color="auto"/>
                              <w:bottom w:val="single" w:sz="4" w:space="0" w:color="auto"/>
                              <w:right w:val="single" w:sz="4" w:space="0" w:color="auto"/>
                            </w:tcBorders>
                          </w:tcPr>
                          <w:p>
                            <w:pPr>
                              <w:jc w:val="center"/>
                              <w:rPr>
                                <w:color w:val="000000"/>
                              </w:rPr>
                            </w:pPr>
                          </w:p>
                        </w:tc>
                        <w:tc>
                          <w:tcPr>
                            <w:tcW w:w="2527" w:type="dxa"/>
                            <w:vMerge/>
                            <w:tcBorders>
                              <w:left w:val="single" w:sz="4" w:space="0" w:color="auto"/>
                              <w:bottom w:val="single" w:sz="4" w:space="0" w:color="auto"/>
                              <w:right w:val="single" w:sz="4" w:space="0" w:color="auto"/>
                            </w:tcBorders>
                          </w:tcPr>
                          <w:p>
                            <w:pPr>
                              <w:rPr>
                                <w:color w:val="000000"/>
                              </w:rPr>
                            </w:pPr>
                          </w:p>
                        </w:tc>
                        <w:tc>
                          <w:tcPr>
                            <w:tcW w:w="134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T</w:t>
                            </w:r>
                          </w:p>
                        </w:tc>
                        <w:tc>
                          <w:tcPr>
                            <w:tcW w:w="297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198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Vadovaujantis Technikos vadovo nurodymu</w:t>
                            </w:r>
                          </w:p>
                        </w:tc>
                        <w:tc>
                          <w:tcPr>
                            <w:tcW w:w="5715" w:type="dxa"/>
                            <w:gridSpan w:val="3"/>
                            <w:tcBorders>
                              <w:top w:val="single" w:sz="4" w:space="0" w:color="auto"/>
                              <w:left w:val="single" w:sz="4" w:space="0" w:color="auto"/>
                              <w:bottom w:val="single" w:sz="4" w:space="0" w:color="auto"/>
                              <w:right w:val="single" w:sz="4" w:space="0" w:color="auto"/>
                            </w:tcBorders>
                          </w:tcPr>
                          <w:p>
                            <w:pPr>
                              <w:rPr>
                                <w:color w:val="000000"/>
                              </w:rPr>
                            </w:pPr>
                            <w:r>
                              <w:rPr>
                                <w:color w:val="000000"/>
                              </w:rPr>
                              <w:t>Jeigu nurodyta, bandomąją įtampą sumažinti ne daugiau kaip 0,2 U</w:t>
                            </w:r>
                            <w:r>
                              <w:rPr>
                                <w:color w:val="000000"/>
                                <w:vertAlign w:val="subscript"/>
                              </w:rPr>
                              <w:t>v</w:t>
                            </w:r>
                            <w:r>
                              <w:rPr>
                                <w:color w:val="000000"/>
                              </w:rPr>
                              <w:t>, būtina palyginti su įtampos verte, naudota remontuojant paskutinį kartą</w:t>
                            </w:r>
                          </w:p>
                        </w:tc>
                      </w:tr>
                      <w:tr>
                        <w:trPr>
                          <w:trHeight w:val="320"/>
                        </w:trPr>
                        <w:tc>
                          <w:tcPr>
                            <w:tcW w:w="558" w:type="dxa"/>
                            <w:tcBorders>
                              <w:top w:val="single" w:sz="4" w:space="0" w:color="auto"/>
                              <w:left w:val="single" w:sz="4" w:space="0" w:color="auto"/>
                              <w:bottom w:val="nil"/>
                              <w:right w:val="single" w:sz="4" w:space="0" w:color="auto"/>
                            </w:tcBorders>
                          </w:tcPr>
                          <w:p>
                            <w:pPr>
                              <w:jc w:val="center"/>
                              <w:rPr>
                                <w:color w:val="000000"/>
                              </w:rPr>
                            </w:pPr>
                            <w:r>
                              <w:rPr>
                                <w:color w:val="000000"/>
                              </w:rPr>
                              <w:t>4.</w:t>
                            </w:r>
                          </w:p>
                        </w:tc>
                        <w:tc>
                          <w:tcPr>
                            <w:tcW w:w="2846" w:type="dxa"/>
                            <w:gridSpan w:val="2"/>
                            <w:tcBorders>
                              <w:top w:val="single" w:sz="4" w:space="0" w:color="auto"/>
                              <w:left w:val="single" w:sz="4" w:space="0" w:color="auto"/>
                              <w:bottom w:val="nil"/>
                              <w:right w:val="single" w:sz="4" w:space="0" w:color="auto"/>
                            </w:tcBorders>
                          </w:tcPr>
                          <w:p>
                            <w:pPr>
                              <w:rPr>
                                <w:color w:val="000000"/>
                              </w:rPr>
                            </w:pPr>
                            <w:r>
                              <w:rPr>
                                <w:color w:val="000000"/>
                              </w:rPr>
                              <w:t>Ryškiapolio rotoriaus apvija</w:t>
                            </w:r>
                          </w:p>
                        </w:tc>
                        <w:tc>
                          <w:tcPr>
                            <w:tcW w:w="130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234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8 U</w:t>
                            </w:r>
                            <w:r>
                              <w:rPr>
                                <w:color w:val="000000"/>
                                <w:vertAlign w:val="subscript"/>
                              </w:rPr>
                              <w:t>v</w:t>
                            </w:r>
                            <w:r>
                              <w:rPr>
                                <w:color w:val="000000"/>
                              </w:rPr>
                              <w:t xml:space="preserve"> generatoriaus žadinimo įtampos, bet ne žemesnė kaip 1,2 kV ir ne aukštesnė kaip 2,8 kV</w:t>
                            </w:r>
                          </w:p>
                        </w:tc>
                        <w:tc>
                          <w:tcPr>
                            <w:tcW w:w="5400"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trHeight w:val="320"/>
                        </w:trPr>
                        <w:tc>
                          <w:tcPr>
                            <w:tcW w:w="558" w:type="dxa"/>
                            <w:tcBorders>
                              <w:top w:val="nil"/>
                              <w:left w:val="single" w:sz="4" w:space="0" w:color="auto"/>
                              <w:bottom w:val="single" w:sz="4" w:space="0" w:color="auto"/>
                              <w:right w:val="single" w:sz="4" w:space="0" w:color="auto"/>
                            </w:tcBorders>
                          </w:tcPr>
                          <w:p>
                            <w:pPr>
                              <w:jc w:val="center"/>
                              <w:rPr>
                                <w:color w:val="000000"/>
                              </w:rPr>
                            </w:pPr>
                          </w:p>
                        </w:tc>
                        <w:tc>
                          <w:tcPr>
                            <w:tcW w:w="2846" w:type="dxa"/>
                            <w:gridSpan w:val="2"/>
                            <w:tcBorders>
                              <w:top w:val="nil"/>
                              <w:left w:val="single" w:sz="4" w:space="0" w:color="auto"/>
                              <w:bottom w:val="single" w:sz="4" w:space="0" w:color="auto"/>
                              <w:right w:val="single" w:sz="4" w:space="0" w:color="auto"/>
                            </w:tcBorders>
                          </w:tcPr>
                          <w:p>
                            <w:pPr>
                              <w:rPr>
                                <w:color w:val="000000"/>
                              </w:rPr>
                            </w:pPr>
                          </w:p>
                        </w:tc>
                        <w:tc>
                          <w:tcPr>
                            <w:tcW w:w="130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R</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234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6 U</w:t>
                            </w:r>
                            <w:r>
                              <w:rPr>
                                <w:color w:val="000000"/>
                                <w:vertAlign w:val="subscript"/>
                              </w:rPr>
                              <w:t>v</w:t>
                            </w:r>
                            <w:r>
                              <w:rPr>
                                <w:color w:val="000000"/>
                              </w:rPr>
                              <w:t xml:space="preserve"> generatoriaus žadinimo įtampos, bet ne žemesnė kaip 1 kV</w:t>
                            </w:r>
                          </w:p>
                        </w:tc>
                        <w:tc>
                          <w:tcPr>
                            <w:tcW w:w="5400" w:type="dxa"/>
                            <w:gridSpan w:val="3"/>
                            <w:tcBorders>
                              <w:top w:val="single" w:sz="4" w:space="0" w:color="auto"/>
                              <w:left w:val="single" w:sz="4" w:space="0" w:color="auto"/>
                              <w:bottom w:val="single" w:sz="4" w:space="0" w:color="auto"/>
                              <w:right w:val="single" w:sz="4" w:space="0" w:color="auto"/>
                            </w:tcBorders>
                          </w:tcPr>
                          <w:p>
                            <w:pPr>
                              <w:jc w:val="right"/>
                              <w:rPr>
                                <w:color w:val="000000"/>
                              </w:rPr>
                            </w:pPr>
                          </w:p>
                        </w:tc>
                      </w:tr>
                      <w:tr>
                        <w:trPr>
                          <w:trHeight w:val="320"/>
                        </w:trPr>
                        <w:tc>
                          <w:tcPr>
                            <w:tcW w:w="55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w:t>
                            </w:r>
                          </w:p>
                        </w:tc>
                        <w:tc>
                          <w:tcPr>
                            <w:tcW w:w="2846"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Neryškiapolio rotoriaus apvija</w:t>
                            </w:r>
                          </w:p>
                        </w:tc>
                        <w:tc>
                          <w:tcPr>
                            <w:tcW w:w="130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2340"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w:t>
                            </w:r>
                          </w:p>
                        </w:tc>
                        <w:tc>
                          <w:tcPr>
                            <w:tcW w:w="5400" w:type="dxa"/>
                            <w:gridSpan w:val="3"/>
                            <w:tcBorders>
                              <w:top w:val="single" w:sz="4" w:space="0" w:color="auto"/>
                              <w:left w:val="single" w:sz="4" w:space="0" w:color="auto"/>
                              <w:bottom w:val="single" w:sz="4" w:space="0" w:color="auto"/>
                              <w:right w:val="single" w:sz="4" w:space="0" w:color="auto"/>
                            </w:tcBorders>
                          </w:tcPr>
                          <w:p>
                            <w:pPr>
                              <w:rPr>
                                <w:color w:val="000000"/>
                              </w:rPr>
                            </w:pPr>
                            <w:r>
                              <w:rPr>
                                <w:color w:val="000000"/>
                              </w:rPr>
                              <w:t>Bandomoji įtampa nustatoma 1 kV, kai tai nepriešta-rauja gamintojo nurodytoms techninėms sąlygoms. Kai techninėse sąlygose nustatytos griežtesnės normos, bandomoji įtampa turi būti padidinta</w:t>
                            </w:r>
                          </w:p>
                        </w:tc>
                      </w:tr>
                      <w:tr>
                        <w:trPr>
                          <w:trHeight w:val="320"/>
                        </w:trPr>
                        <w:tc>
                          <w:tcPr>
                            <w:tcW w:w="558" w:type="dxa"/>
                            <w:tcBorders>
                              <w:top w:val="single" w:sz="4" w:space="0" w:color="auto"/>
                              <w:left w:val="single" w:sz="4" w:space="0" w:color="auto"/>
                              <w:bottom w:val="nil"/>
                              <w:right w:val="single" w:sz="4" w:space="0" w:color="auto"/>
                            </w:tcBorders>
                          </w:tcPr>
                          <w:p>
                            <w:pPr>
                              <w:jc w:val="center"/>
                              <w:rPr>
                                <w:color w:val="000000"/>
                              </w:rPr>
                            </w:pPr>
                            <w:r>
                              <w:rPr>
                                <w:color w:val="000000"/>
                              </w:rPr>
                              <w:t>6.</w:t>
                            </w:r>
                          </w:p>
                        </w:tc>
                        <w:tc>
                          <w:tcPr>
                            <w:tcW w:w="2846" w:type="dxa"/>
                            <w:gridSpan w:val="2"/>
                            <w:tcBorders>
                              <w:top w:val="single" w:sz="4" w:space="0" w:color="auto"/>
                              <w:left w:val="single" w:sz="4" w:space="0" w:color="auto"/>
                              <w:bottom w:val="nil"/>
                              <w:right w:val="single" w:sz="4" w:space="0" w:color="auto"/>
                            </w:tcBorders>
                          </w:tcPr>
                          <w:p>
                            <w:pPr>
                              <w:rPr>
                                <w:color w:val="000000"/>
                              </w:rPr>
                            </w:pPr>
                            <w:r>
                              <w:rPr>
                                <w:color w:val="000000"/>
                              </w:rPr>
                              <w:t>Kolektorinių žadintuvo ir pažadintuvo apvijos</w:t>
                            </w:r>
                          </w:p>
                        </w:tc>
                        <w:tc>
                          <w:tcPr>
                            <w:tcW w:w="130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2340"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8 U</w:t>
                            </w:r>
                            <w:r>
                              <w:rPr>
                                <w:color w:val="000000"/>
                                <w:vertAlign w:val="subscript"/>
                              </w:rPr>
                              <w:t>v</w:t>
                            </w:r>
                            <w:r>
                              <w:rPr>
                                <w:color w:val="000000"/>
                              </w:rPr>
                              <w:t xml:space="preserve"> generatoriaus žadinimo įtampos, bet ne žemesnė kaip 1,2 kV ir ne aukš-tesnė kaip 2,8 kV</w:t>
                            </w:r>
                          </w:p>
                        </w:tc>
                        <w:tc>
                          <w:tcPr>
                            <w:tcW w:w="5400" w:type="dxa"/>
                            <w:gridSpan w:val="3"/>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Tarp apvijos ir korpuso, tarp apvijos ir bandažų </w:t>
                            </w:r>
                          </w:p>
                        </w:tc>
                      </w:tr>
                      <w:tr>
                        <w:trPr>
                          <w:trHeight w:val="320"/>
                        </w:trPr>
                        <w:tc>
                          <w:tcPr>
                            <w:tcW w:w="558" w:type="dxa"/>
                            <w:tcBorders>
                              <w:top w:val="nil"/>
                              <w:left w:val="single" w:sz="4" w:space="0" w:color="auto"/>
                              <w:bottom w:val="single" w:sz="4" w:space="0" w:color="auto"/>
                              <w:right w:val="single" w:sz="4" w:space="0" w:color="auto"/>
                            </w:tcBorders>
                          </w:tcPr>
                          <w:p>
                            <w:pPr>
                              <w:jc w:val="center"/>
                              <w:rPr>
                                <w:color w:val="000000"/>
                              </w:rPr>
                            </w:pPr>
                          </w:p>
                        </w:tc>
                        <w:tc>
                          <w:tcPr>
                            <w:tcW w:w="2846" w:type="dxa"/>
                            <w:gridSpan w:val="2"/>
                            <w:tcBorders>
                              <w:top w:val="nil"/>
                              <w:left w:val="single" w:sz="4" w:space="0" w:color="auto"/>
                              <w:bottom w:val="single" w:sz="4" w:space="0" w:color="auto"/>
                              <w:right w:val="single" w:sz="4" w:space="0" w:color="auto"/>
                            </w:tcBorders>
                          </w:tcPr>
                          <w:p>
                            <w:pPr>
                              <w:rPr>
                                <w:color w:val="000000"/>
                              </w:rPr>
                            </w:pPr>
                          </w:p>
                        </w:tc>
                        <w:tc>
                          <w:tcPr>
                            <w:tcW w:w="130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R</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Visų galių generatoriai</w:t>
                            </w:r>
                          </w:p>
                        </w:tc>
                        <w:tc>
                          <w:tcPr>
                            <w:tcW w:w="2340"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w:t>
                            </w:r>
                          </w:p>
                        </w:tc>
                        <w:tc>
                          <w:tcPr>
                            <w:tcW w:w="5400" w:type="dxa"/>
                            <w:gridSpan w:val="3"/>
                            <w:tcBorders>
                              <w:top w:val="single" w:sz="4" w:space="0" w:color="auto"/>
                              <w:left w:val="single" w:sz="4" w:space="0" w:color="auto"/>
                              <w:bottom w:val="single" w:sz="4" w:space="0" w:color="auto"/>
                              <w:right w:val="single" w:sz="4" w:space="0" w:color="auto"/>
                            </w:tcBorders>
                          </w:tcPr>
                          <w:p>
                            <w:pPr>
                              <w:rPr>
                                <w:color w:val="000000"/>
                              </w:rPr>
                            </w:pPr>
                            <w:r>
                              <w:rPr>
                                <w:color w:val="000000"/>
                              </w:rPr>
                              <w:t>Tarp apvijos ir korpuso, tarp apvijos ir bandažų</w:t>
                            </w:r>
                          </w:p>
                        </w:tc>
                      </w:tr>
                      <w:tr>
                        <w:trPr>
                          <w:trHeight w:val="320"/>
                        </w:trPr>
                        <w:tc>
                          <w:tcPr>
                            <w:tcW w:w="558" w:type="dxa"/>
                            <w:tcBorders>
                              <w:bottom w:val="single" w:sz="4" w:space="0" w:color="auto"/>
                            </w:tcBorders>
                          </w:tcPr>
                          <w:p>
                            <w:pPr>
                              <w:jc w:val="center"/>
                              <w:rPr>
                                <w:color w:val="000000"/>
                              </w:rPr>
                            </w:pPr>
                            <w:r>
                              <w:rPr>
                                <w:color w:val="000000"/>
                              </w:rPr>
                              <w:t>7.</w:t>
                            </w:r>
                          </w:p>
                        </w:tc>
                        <w:tc>
                          <w:tcPr>
                            <w:tcW w:w="2846" w:type="dxa"/>
                            <w:gridSpan w:val="2"/>
                            <w:tcBorders>
                              <w:bottom w:val="single" w:sz="4" w:space="0" w:color="auto"/>
                            </w:tcBorders>
                          </w:tcPr>
                          <w:p>
                            <w:pPr>
                              <w:rPr>
                                <w:color w:val="000000"/>
                              </w:rPr>
                            </w:pPr>
                            <w:r>
                              <w:rPr>
                                <w:color w:val="000000"/>
                              </w:rPr>
                              <w:t xml:space="preserve">Žadinimo grandinės </w:t>
                            </w:r>
                          </w:p>
                        </w:tc>
                        <w:tc>
                          <w:tcPr>
                            <w:tcW w:w="1305" w:type="dxa"/>
                            <w:gridSpan w:val="2"/>
                          </w:tcPr>
                          <w:p>
                            <w:pPr>
                              <w:jc w:val="center"/>
                              <w:rPr>
                                <w:color w:val="000000"/>
                              </w:rPr>
                            </w:pPr>
                            <w:r>
                              <w:rPr>
                                <w:color w:val="000000"/>
                              </w:rPr>
                              <w:t>P, R</w:t>
                            </w:r>
                          </w:p>
                        </w:tc>
                        <w:tc>
                          <w:tcPr>
                            <w:tcW w:w="2835" w:type="dxa"/>
                            <w:gridSpan w:val="2"/>
                          </w:tcPr>
                          <w:p>
                            <w:pPr>
                              <w:rPr>
                                <w:color w:val="000000"/>
                              </w:rPr>
                            </w:pPr>
                            <w:r>
                              <w:rPr>
                                <w:color w:val="000000"/>
                              </w:rPr>
                              <w:t>Visų galių generatoriai</w:t>
                            </w:r>
                          </w:p>
                        </w:tc>
                        <w:tc>
                          <w:tcPr>
                            <w:tcW w:w="2340" w:type="dxa"/>
                            <w:gridSpan w:val="2"/>
                          </w:tcPr>
                          <w:p>
                            <w:pPr>
                              <w:jc w:val="center"/>
                              <w:rPr>
                                <w:color w:val="000000"/>
                              </w:rPr>
                            </w:pPr>
                            <w:r>
                              <w:rPr>
                                <w:color w:val="000000"/>
                              </w:rPr>
                              <w:t>1,0</w:t>
                            </w:r>
                          </w:p>
                        </w:tc>
                        <w:tc>
                          <w:tcPr>
                            <w:tcW w:w="5400" w:type="dxa"/>
                            <w:gridSpan w:val="3"/>
                          </w:tcPr>
                          <w:p>
                            <w:pPr>
                              <w:jc w:val="right"/>
                              <w:rPr>
                                <w:color w:val="000000"/>
                              </w:rPr>
                            </w:pPr>
                          </w:p>
                        </w:tc>
                      </w:tr>
                      <w:tr>
                        <w:trPr>
                          <w:trHeight w:val="320"/>
                        </w:trPr>
                        <w:tc>
                          <w:tcPr>
                            <w:tcW w:w="558" w:type="dxa"/>
                            <w:tcBorders>
                              <w:bottom w:val="single" w:sz="4" w:space="0" w:color="auto"/>
                            </w:tcBorders>
                          </w:tcPr>
                          <w:p>
                            <w:pPr>
                              <w:jc w:val="center"/>
                              <w:rPr>
                                <w:color w:val="000000"/>
                              </w:rPr>
                            </w:pPr>
                            <w:r>
                              <w:rPr>
                                <w:color w:val="000000"/>
                              </w:rPr>
                              <w:t>8.</w:t>
                            </w:r>
                          </w:p>
                        </w:tc>
                        <w:tc>
                          <w:tcPr>
                            <w:tcW w:w="2846" w:type="dxa"/>
                            <w:gridSpan w:val="2"/>
                            <w:tcBorders>
                              <w:bottom w:val="single" w:sz="4" w:space="0" w:color="auto"/>
                            </w:tcBorders>
                          </w:tcPr>
                          <w:p>
                            <w:pPr>
                              <w:rPr>
                                <w:color w:val="000000"/>
                              </w:rPr>
                            </w:pPr>
                            <w:r>
                              <w:rPr>
                                <w:color w:val="000000"/>
                              </w:rPr>
                              <w:t>Žadinimo reostatas</w:t>
                            </w:r>
                          </w:p>
                        </w:tc>
                        <w:tc>
                          <w:tcPr>
                            <w:tcW w:w="1305" w:type="dxa"/>
                            <w:gridSpan w:val="2"/>
                          </w:tcPr>
                          <w:p>
                            <w:pPr>
                              <w:jc w:val="center"/>
                              <w:rPr>
                                <w:color w:val="000000"/>
                              </w:rPr>
                            </w:pPr>
                            <w:r>
                              <w:rPr>
                                <w:color w:val="000000"/>
                              </w:rPr>
                              <w:t>P, R</w:t>
                            </w:r>
                          </w:p>
                        </w:tc>
                        <w:tc>
                          <w:tcPr>
                            <w:tcW w:w="2835" w:type="dxa"/>
                            <w:gridSpan w:val="2"/>
                          </w:tcPr>
                          <w:p>
                            <w:pPr>
                              <w:rPr>
                                <w:color w:val="000000"/>
                              </w:rPr>
                            </w:pPr>
                            <w:r>
                              <w:rPr>
                                <w:color w:val="000000"/>
                              </w:rPr>
                              <w:t>Visų galių generatoriai</w:t>
                            </w:r>
                          </w:p>
                        </w:tc>
                        <w:tc>
                          <w:tcPr>
                            <w:tcW w:w="2340" w:type="dxa"/>
                            <w:gridSpan w:val="2"/>
                          </w:tcPr>
                          <w:p>
                            <w:pPr>
                              <w:jc w:val="center"/>
                              <w:rPr>
                                <w:color w:val="000000"/>
                              </w:rPr>
                            </w:pPr>
                            <w:r>
                              <w:rPr>
                                <w:color w:val="000000"/>
                              </w:rPr>
                              <w:t>1,0</w:t>
                            </w:r>
                          </w:p>
                        </w:tc>
                        <w:tc>
                          <w:tcPr>
                            <w:tcW w:w="5400" w:type="dxa"/>
                            <w:gridSpan w:val="3"/>
                          </w:tcPr>
                          <w:p>
                            <w:pPr>
                              <w:jc w:val="right"/>
                              <w:rPr>
                                <w:color w:val="000000"/>
                              </w:rPr>
                            </w:pPr>
                          </w:p>
                        </w:tc>
                      </w:tr>
                      <w:tr>
                        <w:trPr>
                          <w:trHeight w:val="320"/>
                        </w:trPr>
                        <w:tc>
                          <w:tcPr>
                            <w:tcW w:w="558" w:type="dxa"/>
                            <w:tcBorders>
                              <w:bottom w:val="single" w:sz="4" w:space="0" w:color="auto"/>
                            </w:tcBorders>
                          </w:tcPr>
                          <w:p>
                            <w:pPr>
                              <w:jc w:val="center"/>
                              <w:rPr>
                                <w:color w:val="000000"/>
                              </w:rPr>
                            </w:pPr>
                            <w:r>
                              <w:rPr>
                                <w:color w:val="000000"/>
                              </w:rPr>
                              <w:t>9.</w:t>
                            </w:r>
                          </w:p>
                        </w:tc>
                        <w:tc>
                          <w:tcPr>
                            <w:tcW w:w="2846" w:type="dxa"/>
                            <w:gridSpan w:val="2"/>
                            <w:tcBorders>
                              <w:bottom w:val="single" w:sz="4" w:space="0" w:color="auto"/>
                            </w:tcBorders>
                          </w:tcPr>
                          <w:p>
                            <w:pPr>
                              <w:rPr>
                                <w:color w:val="000000"/>
                              </w:rPr>
                            </w:pPr>
                            <w:r>
                              <w:rPr>
                                <w:color w:val="000000"/>
                              </w:rPr>
                              <w:t>Lauko gesinimo grandinės rezistorius ir LGA</w:t>
                            </w:r>
                          </w:p>
                        </w:tc>
                        <w:tc>
                          <w:tcPr>
                            <w:tcW w:w="1305" w:type="dxa"/>
                            <w:gridSpan w:val="2"/>
                            <w:tcBorders>
                              <w:bottom w:val="single" w:sz="4" w:space="0" w:color="auto"/>
                            </w:tcBorders>
                          </w:tcPr>
                          <w:p>
                            <w:pPr>
                              <w:jc w:val="center"/>
                              <w:rPr>
                                <w:color w:val="000000"/>
                              </w:rPr>
                            </w:pPr>
                            <w:r>
                              <w:rPr>
                                <w:color w:val="000000"/>
                              </w:rPr>
                              <w:t>P, R</w:t>
                            </w:r>
                          </w:p>
                        </w:tc>
                        <w:tc>
                          <w:tcPr>
                            <w:tcW w:w="2835" w:type="dxa"/>
                            <w:gridSpan w:val="2"/>
                          </w:tcPr>
                          <w:p>
                            <w:pPr>
                              <w:rPr>
                                <w:color w:val="000000"/>
                              </w:rPr>
                            </w:pPr>
                            <w:r>
                              <w:rPr>
                                <w:color w:val="000000"/>
                              </w:rPr>
                              <w:t>Visų galių generatoriai</w:t>
                            </w:r>
                          </w:p>
                        </w:tc>
                        <w:tc>
                          <w:tcPr>
                            <w:tcW w:w="2340" w:type="dxa"/>
                            <w:gridSpan w:val="2"/>
                          </w:tcPr>
                          <w:p>
                            <w:pPr>
                              <w:jc w:val="center"/>
                              <w:rPr>
                                <w:color w:val="000000"/>
                              </w:rPr>
                            </w:pPr>
                            <w:r>
                              <w:rPr>
                                <w:color w:val="000000"/>
                              </w:rPr>
                              <w:t>2,0</w:t>
                            </w:r>
                          </w:p>
                        </w:tc>
                        <w:tc>
                          <w:tcPr>
                            <w:tcW w:w="5400" w:type="dxa"/>
                            <w:gridSpan w:val="3"/>
                            <w:tcBorders>
                              <w:bottom w:val="single" w:sz="4" w:space="0" w:color="auto"/>
                            </w:tcBorders>
                          </w:tcPr>
                          <w:p>
                            <w:pPr>
                              <w:jc w:val="right"/>
                              <w:rPr>
                                <w:color w:val="000000"/>
                              </w:rPr>
                            </w:pPr>
                          </w:p>
                        </w:tc>
                      </w:tr>
                      <w:tr>
                        <w:trPr>
                          <w:trHeight w:val="320"/>
                        </w:trPr>
                        <w:tc>
                          <w:tcPr>
                            <w:tcW w:w="558" w:type="dxa"/>
                            <w:tcBorders>
                              <w:bottom w:val="nil"/>
                            </w:tcBorders>
                          </w:tcPr>
                          <w:p>
                            <w:pPr>
                              <w:jc w:val="center"/>
                              <w:rPr>
                                <w:color w:val="000000"/>
                              </w:rPr>
                            </w:pPr>
                            <w:r>
                              <w:rPr>
                                <w:color w:val="000000"/>
                              </w:rPr>
                              <w:t>10.</w:t>
                            </w:r>
                          </w:p>
                        </w:tc>
                        <w:tc>
                          <w:tcPr>
                            <w:tcW w:w="2846" w:type="dxa"/>
                            <w:gridSpan w:val="2"/>
                            <w:tcBorders>
                              <w:bottom w:val="nil"/>
                            </w:tcBorders>
                          </w:tcPr>
                          <w:p>
                            <w:pPr>
                              <w:rPr>
                                <w:color w:val="000000"/>
                              </w:rPr>
                            </w:pPr>
                            <w:r>
                              <w:rPr>
                                <w:color w:val="000000"/>
                              </w:rPr>
                              <w:t>Galinis statoriaus apvijos įvadas</w:t>
                            </w:r>
                          </w:p>
                        </w:tc>
                        <w:tc>
                          <w:tcPr>
                            <w:tcW w:w="1305" w:type="dxa"/>
                            <w:gridSpan w:val="2"/>
                            <w:tcBorders>
                              <w:bottom w:val="nil"/>
                            </w:tcBorders>
                          </w:tcPr>
                          <w:p>
                            <w:pPr>
                              <w:jc w:val="center"/>
                              <w:rPr>
                                <w:color w:val="000000"/>
                              </w:rPr>
                            </w:pPr>
                            <w:r>
                              <w:rPr>
                                <w:color w:val="000000"/>
                              </w:rPr>
                              <w:t>P, R</w:t>
                            </w:r>
                          </w:p>
                        </w:tc>
                        <w:tc>
                          <w:tcPr>
                            <w:tcW w:w="2835" w:type="dxa"/>
                            <w:gridSpan w:val="2"/>
                          </w:tcPr>
                          <w:p>
                            <w:pPr>
                              <w:rPr>
                                <w:color w:val="000000"/>
                              </w:rPr>
                            </w:pPr>
                            <w:r>
                              <w:rPr>
                                <w:color w:val="000000"/>
                              </w:rPr>
                              <w:t>TGV-200</w:t>
                            </w:r>
                          </w:p>
                          <w:p>
                            <w:pPr>
                              <w:rPr>
                                <w:color w:val="000000"/>
                                <w:vertAlign w:val="superscript"/>
                              </w:rPr>
                            </w:pPr>
                            <w:r>
                              <w:rPr>
                                <w:color w:val="000000"/>
                              </w:rPr>
                              <w:t>TGV-200M</w:t>
                            </w:r>
                            <w:r>
                              <w:rPr>
                                <w:color w:val="000000"/>
                                <w:vertAlign w:val="superscript"/>
                              </w:rPr>
                              <w:t>1</w:t>
                            </w:r>
                          </w:p>
                        </w:tc>
                        <w:tc>
                          <w:tcPr>
                            <w:tcW w:w="2340" w:type="dxa"/>
                            <w:gridSpan w:val="2"/>
                          </w:tcPr>
                          <w:p>
                            <w:pPr>
                              <w:jc w:val="center"/>
                              <w:rPr>
                                <w:color w:val="000000"/>
                              </w:rPr>
                            </w:pPr>
                            <w:r>
                              <w:rPr>
                                <w:color w:val="000000"/>
                              </w:rPr>
                              <w:t>31,0</w:t>
                            </w:r>
                            <w:r>
                              <w:rPr>
                                <w:color w:val="000000"/>
                                <w:vertAlign w:val="superscript"/>
                              </w:rPr>
                              <w:t>1</w:t>
                            </w:r>
                            <w:r>
                              <w:rPr>
                                <w:color w:val="000000"/>
                              </w:rPr>
                              <w:t>, 34,5</w:t>
                            </w:r>
                            <w:r>
                              <w:rPr>
                                <w:color w:val="000000"/>
                                <w:vertAlign w:val="superscript"/>
                              </w:rPr>
                              <w:t>2</w:t>
                            </w:r>
                          </w:p>
                        </w:tc>
                        <w:tc>
                          <w:tcPr>
                            <w:tcW w:w="5400" w:type="dxa"/>
                            <w:gridSpan w:val="3"/>
                            <w:tcBorders>
                              <w:bottom w:val="nil"/>
                            </w:tcBorders>
                          </w:tcPr>
                          <w:p>
                            <w:pPr>
                              <w:rPr>
                                <w:color w:val="000000"/>
                              </w:rPr>
                            </w:pPr>
                            <w:r>
                              <w:rPr>
                                <w:color w:val="000000"/>
                              </w:rPr>
                              <w:t>Bandoma prieš sumontuojant galinius turbogeneratoriaus įvadus</w:t>
                            </w:r>
                          </w:p>
                        </w:tc>
                      </w:tr>
                      <w:tr>
                        <w:trPr>
                          <w:trHeight w:val="320"/>
                        </w:trPr>
                        <w:tc>
                          <w:tcPr>
                            <w:tcW w:w="558" w:type="dxa"/>
                            <w:tcBorders>
                              <w:top w:val="nil"/>
                            </w:tcBorders>
                          </w:tcPr>
                          <w:p>
                            <w:pPr>
                              <w:jc w:val="center"/>
                              <w:rPr>
                                <w:color w:val="000000"/>
                              </w:rPr>
                            </w:pPr>
                          </w:p>
                        </w:tc>
                        <w:tc>
                          <w:tcPr>
                            <w:tcW w:w="2846" w:type="dxa"/>
                            <w:gridSpan w:val="2"/>
                            <w:tcBorders>
                              <w:top w:val="nil"/>
                            </w:tcBorders>
                          </w:tcPr>
                          <w:p>
                            <w:pPr>
                              <w:rPr>
                                <w:color w:val="000000"/>
                              </w:rPr>
                            </w:pPr>
                          </w:p>
                        </w:tc>
                        <w:tc>
                          <w:tcPr>
                            <w:tcW w:w="1305" w:type="dxa"/>
                            <w:gridSpan w:val="2"/>
                            <w:tcBorders>
                              <w:top w:val="nil"/>
                            </w:tcBorders>
                          </w:tcPr>
                          <w:p>
                            <w:pPr>
                              <w:jc w:val="center"/>
                              <w:rPr>
                                <w:color w:val="000000"/>
                              </w:rPr>
                            </w:pPr>
                          </w:p>
                        </w:tc>
                        <w:tc>
                          <w:tcPr>
                            <w:tcW w:w="2835" w:type="dxa"/>
                            <w:gridSpan w:val="2"/>
                          </w:tcPr>
                          <w:p>
                            <w:pPr>
                              <w:rPr>
                                <w:color w:val="000000"/>
                              </w:rPr>
                            </w:pPr>
                            <w:r>
                              <w:rPr>
                                <w:color w:val="000000"/>
                              </w:rPr>
                              <w:t>TGV-300, TGV-500</w:t>
                            </w:r>
                          </w:p>
                        </w:tc>
                        <w:tc>
                          <w:tcPr>
                            <w:tcW w:w="2340" w:type="dxa"/>
                            <w:gridSpan w:val="2"/>
                          </w:tcPr>
                          <w:p>
                            <w:pPr>
                              <w:jc w:val="center"/>
                              <w:rPr>
                                <w:color w:val="000000"/>
                              </w:rPr>
                            </w:pPr>
                            <w:r>
                              <w:rPr>
                                <w:color w:val="000000"/>
                              </w:rPr>
                              <w:t>39,0</w:t>
                            </w:r>
                            <w:r>
                              <w:rPr>
                                <w:color w:val="000000"/>
                                <w:vertAlign w:val="superscript"/>
                              </w:rPr>
                              <w:t>1</w:t>
                            </w:r>
                            <w:r>
                              <w:rPr>
                                <w:color w:val="000000"/>
                              </w:rPr>
                              <w:t>, 43,0</w:t>
                            </w:r>
                            <w:r>
                              <w:rPr>
                                <w:color w:val="000000"/>
                                <w:vertAlign w:val="superscript"/>
                              </w:rPr>
                              <w:t>2</w:t>
                            </w:r>
                          </w:p>
                        </w:tc>
                        <w:tc>
                          <w:tcPr>
                            <w:tcW w:w="5400" w:type="dxa"/>
                            <w:gridSpan w:val="3"/>
                            <w:tcBorders>
                              <w:top w:val="nil"/>
                            </w:tcBorders>
                          </w:tcPr>
                          <w:p>
                            <w:pPr>
                              <w:jc w:val="right"/>
                              <w:rPr>
                                <w:color w:val="000000"/>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236" w:type="dxa"/>
                          <w:trHeight w:val="565"/>
                        </w:trPr>
                        <w:tc>
                          <w:tcPr>
                            <w:tcW w:w="15048" w:type="dxa"/>
                            <w:gridSpan w:val="10"/>
                            <w:tcBorders>
                              <w:top w:val="single" w:sz="4" w:space="0" w:color="auto"/>
                            </w:tcBorders>
                          </w:tcPr>
                          <w:p>
                            <w:pPr>
                              <w:ind w:firstLine="720"/>
                              <w:rPr>
                                <w:color w:val="000000"/>
                                <w:szCs w:val="24"/>
                              </w:rPr>
                            </w:pPr>
                          </w:p>
                          <w:p>
                            <w:pPr>
                              <w:ind w:firstLine="720"/>
                              <w:rPr>
                                <w:b/>
                                <w:color w:val="000000"/>
                                <w:szCs w:val="24"/>
                              </w:rPr>
                            </w:pPr>
                            <w:r>
                              <w:rPr>
                                <w:b/>
                                <w:color w:val="000000"/>
                                <w:szCs w:val="24"/>
                              </w:rPr>
                              <w:t>Pastabos:</w:t>
                            </w:r>
                          </w:p>
                          <w:p>
                            <w:pPr>
                              <w:ind w:firstLine="720"/>
                              <w:rPr>
                                <w:color w:val="000000"/>
                                <w:szCs w:val="24"/>
                              </w:rPr>
                            </w:pPr>
                            <w:r>
                              <w:rPr>
                                <w:color w:val="000000"/>
                                <w:szCs w:val="24"/>
                              </w:rPr>
                              <w:t xml:space="preserve">1. </w:t>
                            </w:r>
                            <w:r>
                              <w:rPr>
                                <w:color w:val="000000"/>
                                <w:szCs w:val="24"/>
                                <w:vertAlign w:val="superscript"/>
                              </w:rPr>
                              <w:t>1</w:t>
                            </w:r>
                            <w:r>
                              <w:rPr>
                                <w:color w:val="000000"/>
                                <w:szCs w:val="24"/>
                              </w:rPr>
                              <w:t> Galinių išvadų, kartu su statoriaus apvijos izoliacija išbandytų gamykloje.</w:t>
                            </w:r>
                          </w:p>
                          <w:p>
                            <w:pPr>
                              <w:ind w:firstLine="720"/>
                              <w:rPr>
                                <w:color w:val="000000"/>
                                <w:sz w:val="22"/>
                              </w:rPr>
                            </w:pPr>
                            <w:r>
                              <w:rPr>
                                <w:color w:val="000000"/>
                                <w:szCs w:val="24"/>
                              </w:rPr>
                              <w:t xml:space="preserve">2. </w:t>
                            </w:r>
                            <w:r>
                              <w:rPr>
                                <w:color w:val="000000"/>
                                <w:szCs w:val="24"/>
                                <w:vertAlign w:val="superscript"/>
                              </w:rPr>
                              <w:t>2</w:t>
                            </w:r>
                            <w:r>
                              <w:rPr>
                                <w:color w:val="000000"/>
                                <w:szCs w:val="24"/>
                              </w:rPr>
                              <w:t> Rezervinių galinių išvadų, prieš juos sumontuojant turbogeneratoriuje</w:t>
                            </w:r>
                            <w:r>
                              <w:rPr>
                                <w:color w:val="000000"/>
                                <w:sz w:val="22"/>
                              </w:rPr>
                              <w:t>.</w:t>
                            </w:r>
                          </w:p>
                          <w:p>
                            <w:pPr>
                              <w:ind w:firstLine="720"/>
                              <w:rPr>
                                <w:color w:val="000000"/>
                                <w:sz w:val="22"/>
                              </w:rPr>
                            </w:pPr>
                          </w:p>
                        </w:tc>
                      </w:tr>
                    </w:tbl>
                    <w:p>
                      <w:pPr>
                        <w:keepNext/>
                        <w:outlineLvl w:val="1"/>
                        <w:rPr>
                          <w:b/>
                          <w:iCs/>
                          <w:caps/>
                          <w:color w:val="000000"/>
                          <w:szCs w:val="24"/>
                          <w:lang w:eastAsia="lt-LT"/>
                        </w:rPr>
                        <w:sectPr>
                          <w:pgSz w:w="16838" w:h="11906" w:orient="landscape" w:code="9"/>
                          <w:pgMar w:top="1418" w:right="1134" w:bottom="851" w:left="1134" w:header="567" w:footer="567" w:gutter="0"/>
                          <w:cols w:space="1296"/>
                          <w:docGrid w:linePitch="360"/>
                        </w:sectPr>
                      </w:pPr>
                    </w:p>
                    <w:sdt>
                      <w:sdtPr>
                        <w:alias w:val="63 p."/>
                        <w:tag w:val="part_b91d9924d74b4c77bab133cf1c69ba38"/>
                        <w:lock w:val="sdtLocked"/>
                        <w:richText/>
                      </w:sdtPr>
                      <w:sdtContent>
                        <w:p>
                          <w:pPr>
                            <w:tabs>
                              <w:tab w:val="left" w:pos="1124"/>
                              <w:tab w:val="left" w:pos="1276"/>
                            </w:tabs>
                            <w:ind w:firstLine="720"/>
                            <w:jc w:val="both"/>
                            <w:rPr>
                              <w:color w:val="000000"/>
                              <w:szCs w:val="24"/>
                            </w:rPr>
                          </w:pPr>
                          <w:sdt>
                            <w:sdtPr>
                              <w:alias w:val="Numeris"/>
                              <w:tag w:val="nr_b91d9924d74b4c77bab133cf1c69ba38"/>
                              <w:lock w:val="sdtLocked"/>
                              <w:richText/>
                            </w:sdtPr>
                            <w:sdtContent>
                              <w:r>
                                <w:rPr>
                                  <w:color w:val="000000"/>
                                  <w:szCs w:val="24"/>
                                </w:rPr>
                                <w:t>63</w:t>
                              </w:r>
                            </w:sdtContent>
                          </w:sdt>
                          <w:r>
                            <w:rPr>
                              <w:color w:val="000000"/>
                              <w:szCs w:val="24"/>
                            </w:rPr>
                            <w:t>.</w:t>
                            <w:tab/>
                            <w:t>Kontroliniai izoliacijos bandymai 50 Hz dažnio bandomąja įtampa atliekami uždėjus galinius gaubtus, juos užsandarinus ir prileidus į statorių inertinių dujų arba vandenilio iki vardinio slėgio. Būtina patikrinti dujų sudėtį, kad įsitikinti, ar jos nėra sprogios, jeigu izoliacijos bandymai atliekami, kai statoriuje yra vandenilis.</w:t>
                          </w:r>
                        </w:p>
                      </w:sdtContent>
                    </w:sdt>
                    <w:sdt>
                      <w:sdtPr>
                        <w:alias w:val="64 p."/>
                        <w:tag w:val="part_0d21aa1e1bec42ef8cc130e11de808d3"/>
                        <w:lock w:val="sdtLocked"/>
                        <w:richText/>
                      </w:sdtPr>
                      <w:sdtContent>
                        <w:p>
                          <w:pPr>
                            <w:tabs>
                              <w:tab w:val="left" w:pos="1124"/>
                              <w:tab w:val="left" w:pos="1276"/>
                            </w:tabs>
                            <w:ind w:firstLine="720"/>
                            <w:jc w:val="both"/>
                            <w:rPr>
                              <w:color w:val="000000"/>
                              <w:szCs w:val="24"/>
                            </w:rPr>
                          </w:pPr>
                          <w:sdt>
                            <w:sdtPr>
                              <w:alias w:val="Numeris"/>
                              <w:tag w:val="nr_0d21aa1e1bec42ef8cc130e11de808d3"/>
                              <w:lock w:val="sdtLocked"/>
                              <w:richText/>
                            </w:sdtPr>
                            <w:sdtContent>
                              <w:r>
                                <w:rPr>
                                  <w:color w:val="000000"/>
                                  <w:szCs w:val="24"/>
                                </w:rPr>
                                <w:t>64</w:t>
                              </w:r>
                            </w:sdtContent>
                          </w:sdt>
                          <w:r>
                            <w:rPr>
                              <w:color w:val="000000"/>
                              <w:szCs w:val="24"/>
                            </w:rPr>
                            <w:t>.</w:t>
                            <w:tab/>
                            <w:t xml:space="preserve">Bandant visiškai sumontuoto generatoriaus statoriaus apvijas, būtina atidžiai stebėti srovės ir įtampos kitimą bandomosios apvijos grandinėje ir akustiškai patikrinti korpusą. Bandymo metu pastebėjus žymių pokyčių ir nuokrypių nuo normalaus režimo, bandymą būtina nutraukti ir pakartoti nuėmus gaubtus. Taip pat turi būti bandoma ir profilaktiškai, jeigu remontuojama nenuėmus galinių gaubtų. </w:t>
                          </w:r>
                        </w:p>
                      </w:sdtContent>
                    </w:sdt>
                    <w:sdt>
                      <w:sdtPr>
                        <w:alias w:val="65 p."/>
                        <w:tag w:val="part_c332064607764baab28ff6f083d5b8ef"/>
                        <w:lock w:val="sdtLocked"/>
                        <w:richText/>
                      </w:sdtPr>
                      <w:sdtContent>
                        <w:p>
                          <w:pPr>
                            <w:tabs>
                              <w:tab w:val="left" w:pos="1124"/>
                              <w:tab w:val="left" w:pos="1276"/>
                            </w:tabs>
                            <w:ind w:firstLine="720"/>
                            <w:jc w:val="both"/>
                            <w:rPr>
                              <w:color w:val="000000"/>
                              <w:szCs w:val="24"/>
                            </w:rPr>
                          </w:pPr>
                          <w:sdt>
                            <w:sdtPr>
                              <w:alias w:val="Numeris"/>
                              <w:tag w:val="nr_c332064607764baab28ff6f083d5b8ef"/>
                              <w:lock w:val="sdtLocked"/>
                              <w:richText/>
                            </w:sdtPr>
                            <w:sdtContent>
                              <w:r>
                                <w:rPr>
                                  <w:color w:val="000000"/>
                                  <w:szCs w:val="24"/>
                                </w:rPr>
                                <w:t>65</w:t>
                              </w:r>
                            </w:sdtContent>
                          </w:sdt>
                          <w:r>
                            <w:rPr>
                              <w:color w:val="000000"/>
                              <w:szCs w:val="24"/>
                            </w:rPr>
                            <w:t>.</w:t>
                            <w:tab/>
                            <w:t>Bandant generatoriaus apvijų izoliaciją, būtina pasirūpinti priešgaisrinės saugos priemonėmis.</w:t>
                          </w:r>
                        </w:p>
                        <w:p>
                          <w:pPr>
                            <w:jc w:val="center"/>
                            <w:rPr>
                              <w:color w:val="000000"/>
                              <w:szCs w:val="24"/>
                            </w:rPr>
                          </w:pPr>
                        </w:p>
                      </w:sdtContent>
                    </w:sdt>
                  </w:sdtContent>
                </w:sdt>
              </w:sdtContent>
            </w:sdt>
            <w:sdt>
              <w:sdtPr>
                <w:alias w:val="skirsnis"/>
                <w:tag w:val="part_c3649edd6d4f4ef9a6e4df3a23aa8b9d"/>
                <w:lock w:val="sdtLocked"/>
                <w:richText/>
              </w:sdtPr>
              <w:sdtContent>
                <w:p>
                  <w:pPr>
                    <w:keepNext/>
                    <w:jc w:val="center"/>
                    <w:outlineLvl w:val="1"/>
                    <w:rPr>
                      <w:b/>
                      <w:bCs/>
                      <w:iCs/>
                      <w:color w:val="000000"/>
                      <w:szCs w:val="24"/>
                    </w:rPr>
                  </w:pPr>
                  <w:sdt>
                    <w:sdtPr>
                      <w:alias w:val="Numeris"/>
                      <w:tag w:val="nr_c3649edd6d4f4ef9a6e4df3a23aa8b9d"/>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3649edd6d4f4ef9a6e4df3a23aa8b9d"/>
                      <w:lock w:val="sdtLocked"/>
                      <w:richText/>
                    </w:sdtPr>
                    <w:sdtContent>
                      <w:r>
                        <w:rPr>
                          <w:b/>
                          <w:bCs/>
                          <w:iCs/>
                          <w:color w:val="000000"/>
                          <w:szCs w:val="24"/>
                        </w:rPr>
                        <w:t>GENERATORIŲ VARŽOS NUOLATINEI SROVEI MATAVIMAS</w:t>
                      </w:r>
                    </w:sdtContent>
                  </w:sdt>
                </w:p>
                <w:p>
                  <w:pPr>
                    <w:jc w:val="center"/>
                    <w:rPr>
                      <w:color w:val="000000"/>
                      <w:szCs w:val="24"/>
                    </w:rPr>
                  </w:pPr>
                </w:p>
                <w:sdt>
                  <w:sdtPr>
                    <w:alias w:val="66 p."/>
                    <w:tag w:val="part_4dc7f03e522647939bff16ac6d70af3e"/>
                    <w:lock w:val="sdtLocked"/>
                    <w:richText/>
                  </w:sdtPr>
                  <w:sdtContent>
                    <w:p>
                      <w:pPr>
                        <w:ind w:firstLine="720"/>
                        <w:jc w:val="both"/>
                        <w:rPr>
                          <w:color w:val="000000"/>
                          <w:szCs w:val="24"/>
                        </w:rPr>
                      </w:pPr>
                      <w:sdt>
                        <w:sdtPr>
                          <w:alias w:val="Numeris"/>
                          <w:tag w:val="nr_4dc7f03e522647939bff16ac6d70af3e"/>
                          <w:lock w:val="sdtLocked"/>
                          <w:richText/>
                        </w:sdtPr>
                        <w:sdtContent>
                          <w:r>
                            <w:rPr>
                              <w:color w:val="000000"/>
                              <w:szCs w:val="24"/>
                            </w:rPr>
                            <w:t>66</w:t>
                          </w:r>
                        </w:sdtContent>
                      </w:sdt>
                      <w:r>
                        <w:rPr>
                          <w:color w:val="000000"/>
                          <w:szCs w:val="24"/>
                        </w:rPr>
                        <w:t>.</w:t>
                        <w:tab/>
                      </w:r>
                      <w:r>
                        <w:rPr>
                          <w:color w:val="000000"/>
                        </w:rPr>
                        <w:t xml:space="preserve">Generatoriaus varža nuolatinei srovei turi būti matuojama </w:t>
                      </w:r>
                      <w:r>
                        <w:rPr>
                          <w:color w:val="000000"/>
                          <w:szCs w:val="24"/>
                        </w:rPr>
                        <w:t xml:space="preserve">generatoriui esant aplinkos temperatūros. </w:t>
                      </w:r>
                      <w:r>
                        <w:rPr>
                          <w:color w:val="000000"/>
                        </w:rPr>
                        <w:t>Varžų vertės turi būti perskaičiuotos, kai yra vienoda temperatūra. Varžų verčių leidžiamųjų nuokrypių normos pateiktos Aprašo 3 lentelėje.</w:t>
                      </w:r>
                    </w:p>
                    <w:p>
                      <w:pPr>
                        <w:jc w:val="both"/>
                        <w:rPr>
                          <w:color w:val="000000"/>
                        </w:rPr>
                      </w:pPr>
                    </w:p>
                  </w:sdtContent>
                </w:sdt>
                <w:sdt>
                  <w:sdtPr>
                    <w:alias w:val="poskirsnis"/>
                    <w:tag w:val="part_c46c79e0156b4af18e0cfb4689178a5d"/>
                    <w:lock w:val="sdtLocked"/>
                    <w:richText/>
                  </w:sdtPr>
                  <w:sdtContent>
                    <w:p>
                      <w:pPr>
                        <w:jc w:val="both"/>
                        <w:rPr>
                          <w:b/>
                          <w:color w:val="000000"/>
                          <w:szCs w:val="24"/>
                        </w:rPr>
                      </w:pPr>
                      <w:sdt>
                        <w:sdtPr>
                          <w:alias w:val="Pavadinimas"/>
                          <w:tag w:val="title_c46c79e0156b4af18e0cfb4689178a5d"/>
                          <w:lock w:val="sdtLocked"/>
                          <w:richText/>
                        </w:sdtPr>
                        <w:sdtContent>
                          <w:r>
                            <w:rPr>
                              <w:b/>
                              <w:color w:val="000000"/>
                              <w:szCs w:val="24"/>
                            </w:rPr>
                            <w:t>3 lentelė. Sinchroninių generatorių, kompensatorių ir kolektorinių žadintuvų apvijų varžų verčių leidžiamųjų nuokrypių normos</w:t>
                          </w:r>
                        </w:sdtContent>
                      </w:sdt>
                    </w:p>
                    <w:p>
                      <w:pPr>
                        <w:jc w:val="both"/>
                        <w:rPr>
                          <w:color w:val="000000"/>
                          <w:szCs w:val="24"/>
                        </w:rPr>
                      </w:pPr>
                    </w:p>
                    <w:tbl>
                      <w:tblPr>
                        <w:tblW w:w="10207" w:type="dxa"/>
                        <w:tblInd w:w="-1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8"/>
                        <w:gridCol w:w="1606"/>
                        <w:gridCol w:w="1305"/>
                        <w:gridCol w:w="2617"/>
                        <w:gridCol w:w="4111"/>
                      </w:tblGrid>
                      <w:tr>
                        <w:tc>
                          <w:tcPr>
                            <w:tcW w:w="568"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Eil.</w:t>
                            </w:r>
                          </w:p>
                          <w:p>
                            <w:pPr>
                              <w:ind w:left="-57" w:right="-57"/>
                              <w:jc w:val="center"/>
                              <w:rPr>
                                <w:color w:val="000000"/>
                              </w:rPr>
                            </w:pPr>
                            <w:r>
                              <w:rPr>
                                <w:color w:val="000000"/>
                              </w:rPr>
                              <w:t>Nr.</w:t>
                            </w:r>
                          </w:p>
                        </w:tc>
                        <w:tc>
                          <w:tcPr>
                            <w:tcW w:w="1606"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Bandomasis elementas</w:t>
                            </w:r>
                          </w:p>
                        </w:tc>
                        <w:tc>
                          <w:tcPr>
                            <w:tcW w:w="1305"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Bandymų ir matavimų kategorija</w:t>
                            </w:r>
                          </w:p>
                        </w:tc>
                        <w:tc>
                          <w:tcPr>
                            <w:tcW w:w="2617"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Norma</w:t>
                            </w:r>
                          </w:p>
                        </w:tc>
                        <w:tc>
                          <w:tcPr>
                            <w:tcW w:w="4111"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Pastabos</w:t>
                            </w:r>
                          </w:p>
                        </w:tc>
                      </w:tr>
                      <w:t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w:t>
                            </w:r>
                          </w:p>
                        </w:tc>
                        <w:tc>
                          <w:tcPr>
                            <w:tcW w:w="160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Statoriaus apvija </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 R</w:t>
                            </w:r>
                          </w:p>
                        </w:tc>
                        <w:tc>
                          <w:tcPr>
                            <w:tcW w:w="2617" w:type="dxa"/>
                            <w:tcBorders>
                              <w:top w:val="single" w:sz="4" w:space="0" w:color="auto"/>
                              <w:left w:val="single" w:sz="4" w:space="0" w:color="auto"/>
                              <w:bottom w:val="single" w:sz="4" w:space="0" w:color="auto"/>
                              <w:right w:val="single" w:sz="4" w:space="0" w:color="auto"/>
                            </w:tcBorders>
                          </w:tcPr>
                          <w:p>
                            <w:pPr>
                              <w:ind w:left="-57" w:right="-57"/>
                              <w:rPr>
                                <w:color w:val="000000"/>
                                <w:sz w:val="16"/>
                                <w:szCs w:val="16"/>
                              </w:rPr>
                            </w:pPr>
                            <w:r>
                              <w:rPr>
                                <w:color w:val="000000"/>
                              </w:rPr>
                              <w:t>Apvijų varžų vertės negali skirtis daugiau kaip 2 %, atšakų – 5 %. Tų pačių atšakų ir fazių varžos nuo pradinių reikšmių negali skirtis daugiau kaip 2</w:t>
                            </w:r>
                            <w:r>
                              <w:rPr>
                                <w:color w:val="000000"/>
                                <w:sz w:val="20"/>
                              </w:rPr>
                              <w:t> </w:t>
                            </w:r>
                            <w:r>
                              <w:rPr>
                                <w:color w:val="000000"/>
                              </w:rPr>
                              <w:t>%</w:t>
                            </w:r>
                          </w:p>
                        </w:tc>
                        <w:tc>
                          <w:tcPr>
                            <w:tcW w:w="411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Kiekviena atšaka ir fazė matuojama atskirai. Lygiagrečių atšakų varžos matuojamos, jei tai galima atlikti konstruktyviai. Atskirų tipų </w:t>
                            </w:r>
                            <w:r>
                              <w:rPr>
                                <w:color w:val="000000"/>
                                <w:szCs w:val="24"/>
                              </w:rPr>
                              <w:t>elektros</w:t>
                            </w:r>
                            <w:r>
                              <w:rPr>
                                <w:color w:val="000000"/>
                              </w:rPr>
                              <w:t xml:space="preserve"> mašinų (generatorių, žadinimo sistemų, mažų generatorių) atskirų atšakų ir fazių varžų skirtumas turi atitikti gamintojo normas</w:t>
                            </w:r>
                          </w:p>
                        </w:tc>
                      </w:tr>
                      <w:t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w:t>
                            </w:r>
                          </w:p>
                        </w:tc>
                        <w:tc>
                          <w:tcPr>
                            <w:tcW w:w="160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Rotoriaus apvija</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 R</w:t>
                            </w:r>
                          </w:p>
                        </w:tc>
                        <w:tc>
                          <w:tcPr>
                            <w:tcW w:w="261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Išmatuotos varžos vertė nuo pradinės gali skirtis ne daugiau kaip 2 %</w:t>
                            </w:r>
                          </w:p>
                        </w:tc>
                        <w:tc>
                          <w:tcPr>
                            <w:tcW w:w="411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Ryškiapolių rotorių, kai varžos skirtumas didesnis kaip 2</w:t>
                            </w:r>
                            <w:r>
                              <w:rPr>
                                <w:color w:val="000000"/>
                                <w:sz w:val="20"/>
                              </w:rPr>
                              <w:t> </w:t>
                            </w:r>
                            <w:r>
                              <w:rPr>
                                <w:color w:val="000000"/>
                              </w:rPr>
                              <w:t>%, kiekvieno poliaus varža matuojama atskirai</w:t>
                            </w:r>
                          </w:p>
                        </w:tc>
                      </w:tr>
                      <w:t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w:t>
                            </w:r>
                          </w:p>
                        </w:tc>
                        <w:tc>
                          <w:tcPr>
                            <w:tcW w:w="160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Kolektorinio žadintuvo žadinimo apvijos </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 R</w:t>
                            </w:r>
                          </w:p>
                        </w:tc>
                        <w:tc>
                          <w:tcPr>
                            <w:tcW w:w="261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Išmatuotos varžos vertė nuo pradinės gali skirtis ne daugiau kaip 2</w:t>
                            </w:r>
                            <w:r>
                              <w:rPr>
                                <w:color w:val="000000"/>
                                <w:sz w:val="20"/>
                              </w:rPr>
                              <w:t> </w:t>
                            </w:r>
                            <w:r>
                              <w:rPr>
                                <w:color w:val="000000"/>
                              </w:rPr>
                              <w:t>%</w:t>
                            </w:r>
                          </w:p>
                        </w:tc>
                        <w:tc>
                          <w:tcPr>
                            <w:tcW w:w="4111" w:type="dxa"/>
                            <w:tcBorders>
                              <w:top w:val="single" w:sz="4" w:space="0" w:color="auto"/>
                              <w:left w:val="single" w:sz="4" w:space="0" w:color="auto"/>
                              <w:bottom w:val="single" w:sz="4" w:space="0" w:color="auto"/>
                              <w:right w:val="single" w:sz="4" w:space="0" w:color="auto"/>
                            </w:tcBorders>
                          </w:tcPr>
                          <w:p>
                            <w:pPr>
                              <w:ind w:left="-57" w:right="-57"/>
                              <w:rPr>
                                <w:color w:val="000000"/>
                              </w:rPr>
                            </w:pPr>
                          </w:p>
                        </w:tc>
                      </w:tr>
                      <w:t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w:t>
                            </w:r>
                          </w:p>
                        </w:tc>
                        <w:tc>
                          <w:tcPr>
                            <w:tcW w:w="160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Žadintuvo inkaro apvija (tarp kolektorinių plokštelių)</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 R</w:t>
                            </w:r>
                          </w:p>
                        </w:tc>
                        <w:tc>
                          <w:tcPr>
                            <w:tcW w:w="261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Išmatuotos varžos vertė gali skirtis ne daugiau kaip 10%, išskyrus atvejus, kai tai lemia jungimo schema</w:t>
                            </w:r>
                          </w:p>
                        </w:tc>
                        <w:tc>
                          <w:tcPr>
                            <w:tcW w:w="4111" w:type="dxa"/>
                            <w:tcBorders>
                              <w:top w:val="single" w:sz="4" w:space="0" w:color="auto"/>
                              <w:left w:val="single" w:sz="4" w:space="0" w:color="auto"/>
                              <w:bottom w:val="single" w:sz="4" w:space="0" w:color="auto"/>
                              <w:right w:val="single" w:sz="4" w:space="0" w:color="auto"/>
                            </w:tcBorders>
                          </w:tcPr>
                          <w:p>
                            <w:pPr>
                              <w:ind w:left="-57" w:right="-57"/>
                              <w:rPr>
                                <w:color w:val="000000"/>
                              </w:rPr>
                            </w:pPr>
                          </w:p>
                        </w:tc>
                      </w:tr>
                      <w:t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w:t>
                            </w:r>
                          </w:p>
                        </w:tc>
                        <w:tc>
                          <w:tcPr>
                            <w:tcW w:w="160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Lauko gesini-mo varža, žadinimo reostatai</w:t>
                            </w:r>
                          </w:p>
                        </w:tc>
                        <w:tc>
                          <w:tcPr>
                            <w:tcW w:w="130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2617" w:type="dxa"/>
                            <w:tcBorders>
                              <w:top w:val="single" w:sz="4" w:space="0" w:color="auto"/>
                              <w:left w:val="single" w:sz="4" w:space="0" w:color="auto"/>
                              <w:bottom w:val="single" w:sz="4" w:space="0" w:color="auto"/>
                              <w:right w:val="single" w:sz="4" w:space="0" w:color="auto"/>
                            </w:tcBorders>
                          </w:tcPr>
                          <w:p>
                            <w:pPr>
                              <w:rPr>
                                <w:color w:val="000000"/>
                              </w:rPr>
                            </w:pPr>
                            <w:r>
                              <w:rPr>
                                <w:color w:val="000000"/>
                              </w:rPr>
                              <w:t>Išmatuotos varžos vertė nuo pradinės vertės gali skirtis ne daugiau kaip 10</w:t>
                            </w:r>
                            <w:r>
                              <w:rPr>
                                <w:color w:val="000000"/>
                                <w:sz w:val="20"/>
                              </w:rPr>
                              <w:t> </w:t>
                            </w:r>
                            <w:r>
                              <w:rPr>
                                <w:color w:val="000000"/>
                              </w:rPr>
                              <w:t>%</w:t>
                            </w:r>
                          </w:p>
                        </w:tc>
                        <w:tc>
                          <w:tcPr>
                            <w:tcW w:w="4111" w:type="dxa"/>
                            <w:tcBorders>
                              <w:top w:val="single" w:sz="4" w:space="0" w:color="auto"/>
                              <w:left w:val="single" w:sz="4" w:space="0" w:color="auto"/>
                              <w:bottom w:val="single" w:sz="4" w:space="0" w:color="auto"/>
                              <w:right w:val="single" w:sz="4" w:space="0" w:color="auto"/>
                            </w:tcBorders>
                          </w:tcPr>
                          <w:p>
                            <w:pPr>
                              <w:ind w:left="-57" w:right="-57"/>
                              <w:rPr>
                                <w:color w:val="000000"/>
                              </w:rPr>
                            </w:pPr>
                          </w:p>
                        </w:tc>
                      </w:tr>
                    </w:tbl>
                    <w:p>
                      <w:pPr>
                        <w:jc w:val="center"/>
                        <w:rPr>
                          <w:color w:val="000000"/>
                        </w:rPr>
                      </w:pPr>
                    </w:p>
                  </w:sdtContent>
                </w:sdt>
              </w:sdtContent>
            </w:sdt>
            <w:sdt>
              <w:sdtPr>
                <w:alias w:val="skirsnis"/>
                <w:tag w:val="part_9b91f0054d7d4e3582e784f225123842"/>
                <w:lock w:val="sdtLocked"/>
                <w:richText/>
              </w:sdtPr>
              <w:sdtContent>
                <w:p>
                  <w:pPr>
                    <w:keepNext/>
                    <w:jc w:val="center"/>
                    <w:outlineLvl w:val="1"/>
                    <w:rPr>
                      <w:b/>
                      <w:bCs/>
                      <w:iCs/>
                      <w:color w:val="000000"/>
                      <w:szCs w:val="24"/>
                    </w:rPr>
                  </w:pPr>
                  <w:sdt>
                    <w:sdtPr>
                      <w:alias w:val="Numeris"/>
                      <w:tag w:val="nr_9b91f0054d7d4e3582e784f225123842"/>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b91f0054d7d4e3582e784f225123842"/>
                      <w:lock w:val="sdtLocked"/>
                      <w:richText/>
                    </w:sdtPr>
                    <w:sdtContent>
                      <w:r>
                        <w:rPr>
                          <w:b/>
                          <w:bCs/>
                          <w:iCs/>
                          <w:color w:val="000000"/>
                          <w:szCs w:val="24"/>
                        </w:rPr>
                        <w:t>ROTORIAUS APVIJOS PILNUTINĖS VARŽOS MATAVIMAS</w:t>
                      </w:r>
                    </w:sdtContent>
                  </w:sdt>
                </w:p>
                <w:p>
                  <w:pPr>
                    <w:jc w:val="center"/>
                    <w:rPr>
                      <w:color w:val="000000"/>
                      <w:szCs w:val="24"/>
                    </w:rPr>
                  </w:pPr>
                </w:p>
                <w:sdt>
                  <w:sdtPr>
                    <w:alias w:val="67 p."/>
                    <w:tag w:val="part_607ca8bd55a042f8bf28ce5a41fdf68e"/>
                    <w:lock w:val="sdtLocked"/>
                    <w:richText/>
                  </w:sdtPr>
                  <w:sdtContent>
                    <w:p>
                      <w:pPr>
                        <w:tabs>
                          <w:tab w:val="left" w:pos="1134"/>
                        </w:tabs>
                        <w:ind w:firstLine="720"/>
                        <w:jc w:val="both"/>
                        <w:rPr>
                          <w:color w:val="000000"/>
                        </w:rPr>
                      </w:pPr>
                      <w:sdt>
                        <w:sdtPr>
                          <w:alias w:val="Numeris"/>
                          <w:tag w:val="nr_607ca8bd55a042f8bf28ce5a41fdf68e"/>
                          <w:lock w:val="sdtLocked"/>
                          <w:richText/>
                        </w:sdtPr>
                        <w:sdtContent>
                          <w:r>
                            <w:rPr>
                              <w:color w:val="000000"/>
                            </w:rPr>
                            <w:t>67</w:t>
                          </w:r>
                        </w:sdtContent>
                      </w:sdt>
                      <w:r>
                        <w:rPr>
                          <w:color w:val="000000"/>
                        </w:rPr>
                        <w:t>.</w:t>
                        <w:tab/>
                        <w:t>Rotoriaus apvijos pilnutinės varžos</w:t>
                      </w:r>
                      <w:r>
                        <w:rPr>
                          <w:b/>
                          <w:i/>
                          <w:color w:val="000000"/>
                        </w:rPr>
                        <w:t xml:space="preserve"> </w:t>
                      </w:r>
                      <w:r>
                        <w:rPr>
                          <w:color w:val="000000"/>
                        </w:rPr>
                        <w:t>matavimų tikslas – išaiškinti galimą rotoriaus apvijų susijungimą tarp vijų. Neryškiapolių rotorių matuojama visos apvijos varža, o ryškiapolių rotorių –kiekvieno poliaus atskirai arba dviejų polių kartu. Matuojant, vienai vijai tenkanti įtampa turi būti 3</w:t>
                      </w:r>
                      <w:r>
                        <w:rPr>
                          <w:color w:val="000000"/>
                          <w:szCs w:val="24"/>
                        </w:rPr>
                        <w:t> </w:t>
                      </w:r>
                      <w:r>
                        <w:rPr>
                          <w:color w:val="000000"/>
                        </w:rPr>
                        <w:t>V, o visų vijų – ne aukštesnė kaip 200</w:t>
                      </w:r>
                      <w:r>
                        <w:rPr>
                          <w:color w:val="000000"/>
                          <w:szCs w:val="24"/>
                        </w:rPr>
                        <w:t> </w:t>
                      </w:r>
                      <w:r>
                        <w:rPr>
                          <w:color w:val="000000"/>
                        </w:rPr>
                        <w:t xml:space="preserve">V įtampa. </w:t>
                      </w:r>
                    </w:p>
                  </w:sdtContent>
                </w:sdt>
                <w:sdt>
                  <w:sdtPr>
                    <w:alias w:val="68 p."/>
                    <w:tag w:val="part_5af21f97aed54b7c8e584de737489efd"/>
                    <w:lock w:val="sdtLocked"/>
                    <w:richText/>
                  </w:sdtPr>
                  <w:sdtContent>
                    <w:p>
                      <w:pPr>
                        <w:tabs>
                          <w:tab w:val="left" w:pos="1134"/>
                        </w:tabs>
                        <w:ind w:firstLine="720"/>
                        <w:jc w:val="both"/>
                        <w:rPr>
                          <w:color w:val="000000"/>
                          <w:szCs w:val="24"/>
                        </w:rPr>
                      </w:pPr>
                      <w:sdt>
                        <w:sdtPr>
                          <w:alias w:val="Numeris"/>
                          <w:tag w:val="nr_5af21f97aed54b7c8e584de737489efd"/>
                          <w:lock w:val="sdtLocked"/>
                          <w:richText/>
                        </w:sdtPr>
                        <w:sdtContent>
                          <w:r>
                            <w:rPr>
                              <w:color w:val="000000"/>
                              <w:szCs w:val="24"/>
                            </w:rPr>
                            <w:t>68</w:t>
                          </w:r>
                        </w:sdtContent>
                      </w:sdt>
                      <w:r>
                        <w:rPr>
                          <w:color w:val="000000"/>
                          <w:szCs w:val="24"/>
                        </w:rPr>
                        <w:t>.</w:t>
                        <w:tab/>
                      </w:r>
                      <w:r>
                        <w:rPr>
                          <w:color w:val="000000"/>
                        </w:rPr>
                        <w:t>Neryškiapolių rotorių apvijų varžos vertė nustatoma trijuose-keturiuose skirtinguose sūkių lygiuose, iš jų – ir vardinio sūkių skaičiaus, ir nesisukančio rotoriaus, išlaikant nekintančius srovę arba įtampą. Polių arba polių porų varža matuojama tik kai rotorius nesisuka. Matavimų rezultatai su ankstesnių matavimų duomenimis gali būti palyginti tik esant toms pačioms sąlygoms (įdėtas ar išimtas rotorius, atvira arba sujungta statoriaus apvija), tos pačios įtampos arba srovės vertės (</w:t>
                      </w:r>
                      <w:r>
                        <w:rPr>
                          <w:color w:val="000000"/>
                          <w:szCs w:val="24"/>
                        </w:rPr>
                        <w:t xml:space="preserve">taikoma </w:t>
                      </w:r>
                      <w:r>
                        <w:rPr>
                          <w:color w:val="000000"/>
                        </w:rPr>
                        <w:t xml:space="preserve">R ir T bandymų ir matavimų  kategorijoms). Apvijose galimi susijungimai tarp vijų, kai matavimo rezultatų nuokrypis nuo anksčiau išmatuotųjų arba nuo vidutinės išmatuotosios polių varžos vertės didesnis kaip 3–5</w:t>
                      </w:r>
                      <w:r>
                        <w:rPr>
                          <w:color w:val="000000"/>
                          <w:szCs w:val="24"/>
                        </w:rPr>
                        <w:t> </w:t>
                      </w:r>
                      <w:r>
                        <w:rPr>
                          <w:color w:val="000000"/>
                        </w:rPr>
                        <w:sym w:font="Symbol" w:char="F025"/>
                        <w:t>, taip pat, kai keičiantis sūkių skaičiui varža šuoliškai sumažėja. Galutinės išvados dėl galimo vijų susijungimo daromos iš trumpojo jungimo charakteristikos, lyginant ją su ankstesnių matavimų rezultatais. Gali būti naudojami ir kiti metodai (indukcijos pulsacijos oro tarpelio tarp rotoriaus ir statoriaus, kintamosios įtampos pasiskirstymas atitinkamų polių vijose, specialių impulsinių prietaisų naudojimas).</w:t>
                      </w:r>
                    </w:p>
                    <w:p>
                      <w:pPr>
                        <w:jc w:val="center"/>
                        <w:rPr>
                          <w:color w:val="000000"/>
                        </w:rPr>
                      </w:pPr>
                    </w:p>
                  </w:sdtContent>
                </w:sdt>
              </w:sdtContent>
            </w:sdt>
            <w:sdt>
              <w:sdtPr>
                <w:alias w:val="skirsnis"/>
                <w:tag w:val="part_6ad80c47bde6470b9a3445e43a8d5b58"/>
                <w:lock w:val="sdtLocked"/>
                <w:richText/>
              </w:sdtPr>
              <w:sdtContent>
                <w:p>
                  <w:pPr>
                    <w:keepNext/>
                    <w:jc w:val="center"/>
                    <w:outlineLvl w:val="1"/>
                    <w:rPr>
                      <w:b/>
                      <w:bCs/>
                      <w:iCs/>
                      <w:color w:val="000000"/>
                      <w:szCs w:val="24"/>
                    </w:rPr>
                  </w:pPr>
                  <w:sdt>
                    <w:sdtPr>
                      <w:alias w:val="Numeris"/>
                      <w:tag w:val="nr_6ad80c47bde6470b9a3445e43a8d5b58"/>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ad80c47bde6470b9a3445e43a8d5b58"/>
                      <w:lock w:val="sdtLocked"/>
                      <w:richText/>
                    </w:sdtPr>
                    <w:sdtContent>
                      <w:r>
                        <w:rPr>
                          <w:b/>
                          <w:bCs/>
                          <w:iCs/>
                          <w:color w:val="000000"/>
                          <w:szCs w:val="24"/>
                        </w:rPr>
                        <w:t>GENERATORIŲ ORO TARPO MATAVIMAS</w:t>
                      </w:r>
                    </w:sdtContent>
                  </w:sdt>
                </w:p>
                <w:p>
                  <w:pPr>
                    <w:jc w:val="center"/>
                    <w:rPr>
                      <w:color w:val="000000"/>
                      <w:szCs w:val="24"/>
                    </w:rPr>
                  </w:pPr>
                </w:p>
                <w:sdt>
                  <w:sdtPr>
                    <w:alias w:val="69 p."/>
                    <w:tag w:val="part_69d4eac6e92b4f5c90f8bcdb6f22a332"/>
                    <w:lock w:val="sdtLocked"/>
                    <w:richText/>
                  </w:sdtPr>
                  <w:sdtContent>
                    <w:p>
                      <w:pPr>
                        <w:tabs>
                          <w:tab w:val="left" w:pos="1124"/>
                          <w:tab w:val="num" w:pos="1276"/>
                        </w:tabs>
                        <w:ind w:firstLine="720"/>
                        <w:jc w:val="both"/>
                        <w:rPr>
                          <w:color w:val="000000"/>
                          <w:szCs w:val="24"/>
                        </w:rPr>
                      </w:pPr>
                      <w:sdt>
                        <w:sdtPr>
                          <w:alias w:val="Numeris"/>
                          <w:tag w:val="nr_69d4eac6e92b4f5c90f8bcdb6f22a332"/>
                          <w:lock w:val="sdtLocked"/>
                          <w:richText/>
                        </w:sdtPr>
                        <w:sdtContent>
                          <w:r>
                            <w:rPr>
                              <w:color w:val="000000"/>
                              <w:szCs w:val="24"/>
                            </w:rPr>
                            <w:t>69</w:t>
                          </w:r>
                        </w:sdtContent>
                      </w:sdt>
                      <w:r>
                        <w:rPr>
                          <w:color w:val="000000"/>
                          <w:szCs w:val="24"/>
                        </w:rPr>
                        <w:t>.</w:t>
                        <w:tab/>
                        <w:t xml:space="preserve">150 MW ir didesnės galios su tiesioginio vijų aušinimo sistema turbogeneratorių oro tarpai tarp statoriaus ir rotoriaus diametraliai priešingose pusėse gali skirtis vienas nuo kito ne daugiau kaip </w:t>
                        <w:sym w:font="Symbol" w:char="F0B1"/>
                        <w:t>5 </w:t>
                        <w:sym w:font="Symbol" w:char="F025"/>
                        <w:t xml:space="preserve"> vidutinės tarpo vertės; visų kitų turbogeneratorių ir sinchroninių kompensatorių, – </w:t>
                        <w:sym w:font="Symbol" w:char="F0B1"/>
                        <w:t>10 </w:t>
                        <w:sym w:font="Symbol" w:char="F025"/>
                        <w:t xml:space="preserve">; hidrogeneratorių, jeigu gamintojo techninėje dokumentacijoje nenustatyti griežtesni reikalavimai, – </w:t>
                        <w:sym w:font="Symbol" w:char="F0B1"/>
                        <w:t>20 </w:t>
                        <w:sym w:font="Symbol" w:char="F025"/>
                        <w:t xml:space="preserve"> (taikoma R ir P bandymų ir matavimų kategorijoms).</w:t>
                      </w:r>
                    </w:p>
                  </w:sdtContent>
                </w:sdt>
                <w:sdt>
                  <w:sdtPr>
                    <w:alias w:val="70 p."/>
                    <w:tag w:val="part_d72fa07fd05546a881d576cb8177617b"/>
                    <w:lock w:val="sdtLocked"/>
                    <w:richText/>
                  </w:sdtPr>
                  <w:sdtContent>
                    <w:p>
                      <w:pPr>
                        <w:tabs>
                          <w:tab w:val="left" w:pos="1124"/>
                          <w:tab w:val="num" w:pos="1276"/>
                        </w:tabs>
                        <w:ind w:firstLine="720"/>
                        <w:jc w:val="both"/>
                        <w:rPr>
                          <w:color w:val="000000"/>
                          <w:szCs w:val="24"/>
                        </w:rPr>
                      </w:pPr>
                      <w:sdt>
                        <w:sdtPr>
                          <w:alias w:val="Numeris"/>
                          <w:tag w:val="nr_d72fa07fd05546a881d576cb8177617b"/>
                          <w:lock w:val="sdtLocked"/>
                          <w:richText/>
                        </w:sdtPr>
                        <w:sdtContent>
                          <w:r>
                            <w:rPr>
                              <w:color w:val="000000"/>
                              <w:szCs w:val="24"/>
                            </w:rPr>
                            <w:t>70</w:t>
                          </w:r>
                        </w:sdtContent>
                      </w:sdt>
                      <w:r>
                        <w:rPr>
                          <w:color w:val="000000"/>
                          <w:szCs w:val="24"/>
                        </w:rPr>
                        <w:t>.</w:t>
                        <w:tab/>
                        <w:t xml:space="preserve">Oro tarpai tarp 300 MW galios turbogeneratorių žadintuvų polių ir žadintuvo inkaro diametraliai priešingose pusėse vienas nuo kito gali skirtis ne daugiau kaip </w:t>
                        <w:sym w:font="Symbol" w:char="F0B1"/>
                        <w:t>5 </w:t>
                        <w:sym w:font="Symbol" w:char="F025"/>
                        <w:t xml:space="preserve"> vidutinės vertės; visų kitų generatorių žadintuvų, jeigu gamintojo techninėje dokumentacijoje nenustatytos kitos normos, – </w:t>
                        <w:sym w:font="Symbol" w:char="F0B1"/>
                        <w:t>10 </w:t>
                        <w:sym w:font="Symbol" w:char="F025"/>
                        <w:t xml:space="preserve"> (taikoma R ir P bandymų ir matavimų  kategorijoms).</w:t>
                      </w:r>
                    </w:p>
                  </w:sdtContent>
                </w:sdt>
                <w:sdt>
                  <w:sdtPr>
                    <w:alias w:val="71 p."/>
                    <w:tag w:val="part_3b846b55d9aa48b79c3cad0e9bcf2516"/>
                    <w:lock w:val="sdtLocked"/>
                    <w:richText/>
                  </w:sdtPr>
                  <w:sdtContent>
                    <w:p>
                      <w:pPr>
                        <w:tabs>
                          <w:tab w:val="left" w:pos="1124"/>
                          <w:tab w:val="num" w:pos="1276"/>
                        </w:tabs>
                        <w:ind w:firstLine="720"/>
                        <w:jc w:val="both"/>
                        <w:rPr>
                          <w:color w:val="000000"/>
                          <w:szCs w:val="24"/>
                        </w:rPr>
                      </w:pPr>
                      <w:sdt>
                        <w:sdtPr>
                          <w:alias w:val="Numeris"/>
                          <w:tag w:val="nr_3b846b55d9aa48b79c3cad0e9bcf2516"/>
                          <w:lock w:val="sdtLocked"/>
                          <w:richText/>
                        </w:sdtPr>
                        <w:sdtContent>
                          <w:r>
                            <w:rPr>
                              <w:color w:val="000000"/>
                              <w:szCs w:val="24"/>
                            </w:rPr>
                            <w:t>71</w:t>
                          </w:r>
                        </w:sdtContent>
                      </w:sdt>
                      <w:r>
                        <w:rPr>
                          <w:color w:val="000000"/>
                          <w:szCs w:val="24"/>
                        </w:rPr>
                        <w:t>.</w:t>
                        <w:tab/>
                        <w:t>Prieš pradedant eksploatuoti ryškiapoles elektros mašinas (generatorius ir žadintuvus), oro tarpus reikia matuoti po visais poliais. Turi būti nustatyta daugiapolio generatoriaus ištekinimo forma, oro tarpą matuojant po tuo pačiu poliumi kiekvieną kartą pasukus rotorių į kitą polių dalijimo poziciją ir matuojant oro tarpą tame pačiame statoriaus taške. Matavimo rezultatai sulyginami su ankstesniais bandymo duomenimis. Kai rezultatai skiriasi daugiau kaip 20 </w:t>
                        <w:sym w:font="Symbol" w:char="F025"/>
                        <w:t>, reikia atsižvelgti į gamintojo techninės dokumentacijos reikalavimus.</w:t>
                      </w:r>
                    </w:p>
                    <w:p>
                      <w:pPr>
                        <w:jc w:val="center"/>
                        <w:rPr>
                          <w:color w:val="000000"/>
                          <w:szCs w:val="24"/>
                        </w:rPr>
                      </w:pPr>
                    </w:p>
                  </w:sdtContent>
                </w:sdt>
              </w:sdtContent>
            </w:sdt>
            <w:sdt>
              <w:sdtPr>
                <w:alias w:val="skirsnis"/>
                <w:tag w:val="part_39bda00f5d7246fe8d24adfaab0a9273"/>
                <w:lock w:val="sdtLocked"/>
                <w:richText/>
              </w:sdtPr>
              <w:sdtContent>
                <w:p>
                  <w:pPr>
                    <w:keepNext/>
                    <w:keepLines/>
                    <w:widowControl w:val="0"/>
                    <w:jc w:val="center"/>
                    <w:outlineLvl w:val="1"/>
                    <w:rPr>
                      <w:b/>
                      <w:bCs/>
                      <w:iCs/>
                      <w:color w:val="000000"/>
                      <w:szCs w:val="24"/>
                    </w:rPr>
                  </w:pPr>
                  <w:sdt>
                    <w:sdtPr>
                      <w:alias w:val="Numeris"/>
                      <w:tag w:val="nr_39bda00f5d7246fe8d24adfaab0a9273"/>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39bda00f5d7246fe8d24adfaab0a9273"/>
                      <w:lock w:val="sdtLocked"/>
                      <w:richText/>
                    </w:sdtPr>
                    <w:sdtContent>
                      <w:r>
                        <w:rPr>
                          <w:b/>
                          <w:bCs/>
                          <w:iCs/>
                          <w:color w:val="000000"/>
                          <w:szCs w:val="24"/>
                        </w:rPr>
                        <w:t>GENERATORIAUS CHARAKTERISTIKŲ NUSTATYMAS</w:t>
                      </w:r>
                    </w:sdtContent>
                  </w:sdt>
                </w:p>
                <w:p>
                  <w:pPr>
                    <w:keepNext/>
                    <w:keepLines/>
                    <w:widowControl w:val="0"/>
                    <w:jc w:val="center"/>
                    <w:rPr>
                      <w:color w:val="000000"/>
                      <w:szCs w:val="24"/>
                    </w:rPr>
                  </w:pPr>
                </w:p>
                <w:sdt>
                  <w:sdtPr>
                    <w:alias w:val="72 p."/>
                    <w:tag w:val="part_4f506cdbb96f4abda8dc0183e73654af"/>
                    <w:lock w:val="sdtLocked"/>
                    <w:richText/>
                  </w:sdtPr>
                  <w:sdtContent>
                    <w:p>
                      <w:pPr>
                        <w:keepNext/>
                        <w:keepLines/>
                        <w:widowControl w:val="0"/>
                        <w:tabs>
                          <w:tab w:val="left" w:pos="1124"/>
                          <w:tab w:val="num" w:pos="1276"/>
                        </w:tabs>
                        <w:ind w:firstLine="720"/>
                        <w:jc w:val="both"/>
                        <w:rPr>
                          <w:color w:val="000000"/>
                          <w:szCs w:val="24"/>
                        </w:rPr>
                      </w:pPr>
                      <w:sdt>
                        <w:sdtPr>
                          <w:alias w:val="Numeris"/>
                          <w:tag w:val="nr_4f506cdbb96f4abda8dc0183e73654af"/>
                          <w:lock w:val="sdtLocked"/>
                          <w:richText/>
                        </w:sdtPr>
                        <w:sdtContent>
                          <w:r>
                            <w:rPr>
                              <w:color w:val="000000"/>
                              <w:szCs w:val="24"/>
                            </w:rPr>
                            <w:t>72</w:t>
                          </w:r>
                        </w:sdtContent>
                      </w:sdt>
                      <w:r>
                        <w:rPr>
                          <w:color w:val="000000"/>
                          <w:szCs w:val="24"/>
                        </w:rPr>
                        <w:t>.</w:t>
                        <w:tab/>
                        <w:t>Bandymo metu gautos</w:t>
                      </w:r>
                      <w:r>
                        <w:rPr>
                          <w:i/>
                          <w:color w:val="000000"/>
                          <w:szCs w:val="24"/>
                        </w:rPr>
                        <w:t xml:space="preserve"> </w:t>
                      </w:r>
                      <w:r>
                        <w:rPr>
                          <w:color w:val="000000"/>
                          <w:szCs w:val="24"/>
                        </w:rPr>
                        <w:t>trifazio trumpojo jungimo charakteristikos nuokrypis nuo gamintojų nustatytų charakteristikų negali būti didesnis už leidžiamąsias matavimo paklaidas (taikoma R ir P bandymų ir matavimų kategorijoms).</w:t>
                      </w:r>
                    </w:p>
                  </w:sdtContent>
                </w:sdt>
                <w:sdt>
                  <w:sdtPr>
                    <w:alias w:val="73 p."/>
                    <w:tag w:val="part_1f70bc5a75b242ea9c0a809cbb1b701e"/>
                    <w:lock w:val="sdtLocked"/>
                    <w:richText/>
                  </w:sdtPr>
                  <w:sdtContent>
                    <w:p>
                      <w:pPr>
                        <w:tabs>
                          <w:tab w:val="left" w:pos="1124"/>
                          <w:tab w:val="num" w:pos="1276"/>
                        </w:tabs>
                        <w:ind w:firstLine="720"/>
                        <w:jc w:val="both"/>
                        <w:rPr>
                          <w:color w:val="000000"/>
                          <w:szCs w:val="24"/>
                        </w:rPr>
                      </w:pPr>
                      <w:sdt>
                        <w:sdtPr>
                          <w:alias w:val="Numeris"/>
                          <w:tag w:val="nr_1f70bc5a75b242ea9c0a809cbb1b701e"/>
                          <w:lock w:val="sdtLocked"/>
                          <w:richText/>
                        </w:sdtPr>
                        <w:sdtContent>
                          <w:r>
                            <w:rPr>
                              <w:color w:val="000000"/>
                              <w:szCs w:val="24"/>
                            </w:rPr>
                            <w:t>73</w:t>
                          </w:r>
                        </w:sdtContent>
                      </w:sdt>
                      <w:r>
                        <w:rPr>
                          <w:color w:val="000000"/>
                          <w:szCs w:val="24"/>
                        </w:rPr>
                        <w:t>.</w:t>
                        <w:tab/>
                        <w:t>Jeigu trifazio trumpojo jungimo charakteristikos nuokrypis yra didesnis už leidžiamą ir ji yra žemiau pradinės vertės, tai rodo trumpąjį jungimą apvijose.</w:t>
                      </w:r>
                    </w:p>
                  </w:sdtContent>
                </w:sdt>
                <w:sdt>
                  <w:sdtPr>
                    <w:alias w:val="74 p."/>
                    <w:tag w:val="part_b8442df4a0824a169ebbdb587977d7f6"/>
                    <w:lock w:val="sdtLocked"/>
                    <w:richText/>
                  </w:sdtPr>
                  <w:sdtContent>
                    <w:p>
                      <w:pPr>
                        <w:tabs>
                          <w:tab w:val="left" w:pos="1124"/>
                          <w:tab w:val="num" w:pos="1276"/>
                        </w:tabs>
                        <w:ind w:firstLine="720"/>
                        <w:jc w:val="both"/>
                        <w:rPr>
                          <w:color w:val="000000"/>
                          <w:szCs w:val="24"/>
                        </w:rPr>
                      </w:pPr>
                      <w:sdt>
                        <w:sdtPr>
                          <w:alias w:val="Numeris"/>
                          <w:tag w:val="nr_b8442df4a0824a169ebbdb587977d7f6"/>
                          <w:lock w:val="sdtLocked"/>
                          <w:richText/>
                        </w:sdtPr>
                        <w:sdtContent>
                          <w:r>
                            <w:rPr>
                              <w:color w:val="000000"/>
                              <w:szCs w:val="24"/>
                            </w:rPr>
                            <w:t>74</w:t>
                          </w:r>
                        </w:sdtContent>
                      </w:sdt>
                      <w:r>
                        <w:rPr>
                          <w:color w:val="000000"/>
                          <w:szCs w:val="24"/>
                        </w:rPr>
                        <w:t>.</w:t>
                        <w:tab/>
                        <w:t>Prieš eksploatavimą bandant generatorių, veikiantį bloke su transformatoriumi, trifazio trumpojo jungimo charakteristika nenustatoma, jeigu ji buvo nustatyta gamintojo ir yra bandymo protokolas.</w:t>
                      </w:r>
                    </w:p>
                  </w:sdtContent>
                </w:sdt>
                <w:sdt>
                  <w:sdtPr>
                    <w:alias w:val="75 p."/>
                    <w:tag w:val="part_f3066401452949f3a56dd9558b84aca0"/>
                    <w:lock w:val="sdtLocked"/>
                    <w:richText/>
                  </w:sdtPr>
                  <w:sdtContent>
                    <w:p>
                      <w:pPr>
                        <w:tabs>
                          <w:tab w:val="left" w:pos="1124"/>
                          <w:tab w:val="num" w:pos="1276"/>
                        </w:tabs>
                        <w:ind w:firstLine="720"/>
                        <w:jc w:val="both"/>
                        <w:rPr>
                          <w:color w:val="000000"/>
                          <w:szCs w:val="24"/>
                        </w:rPr>
                      </w:pPr>
                      <w:sdt>
                        <w:sdtPr>
                          <w:alias w:val="Numeris"/>
                          <w:tag w:val="nr_f3066401452949f3a56dd9558b84aca0"/>
                          <w:lock w:val="sdtLocked"/>
                          <w:richText/>
                        </w:sdtPr>
                        <w:sdtContent>
                          <w:r>
                            <w:rPr>
                              <w:color w:val="000000"/>
                              <w:szCs w:val="24"/>
                            </w:rPr>
                            <w:t>75</w:t>
                          </w:r>
                        </w:sdtContent>
                      </w:sdt>
                      <w:r>
                        <w:rPr>
                          <w:color w:val="000000"/>
                          <w:szCs w:val="24"/>
                        </w:rPr>
                        <w:t>.</w:t>
                        <w:tab/>
                        <w:t>Sumontavus ar suremontavus, jei buvo keičiamos statoriaus ar rotoriaus apvijos, generatorių, veikiantį bloke su transformatoriumi, turi būti nustatyta viso bloko trifazio trumpojo jungimo charakteristika (trumpikliai turi būti sumontuoti už transformatoriaus).</w:t>
                      </w:r>
                    </w:p>
                  </w:sdtContent>
                </w:sdt>
                <w:sdt>
                  <w:sdtPr>
                    <w:alias w:val="76 p."/>
                    <w:tag w:val="part_fe3ef5925c4f4d979e5f9c62c4aa4981"/>
                    <w:lock w:val="sdtLocked"/>
                    <w:richText/>
                  </w:sdtPr>
                  <w:sdtContent>
                    <w:p>
                      <w:pPr>
                        <w:tabs>
                          <w:tab w:val="left" w:pos="1124"/>
                          <w:tab w:val="num" w:pos="1276"/>
                        </w:tabs>
                        <w:ind w:firstLine="720"/>
                        <w:jc w:val="both"/>
                        <w:rPr>
                          <w:color w:val="000000"/>
                          <w:szCs w:val="24"/>
                        </w:rPr>
                      </w:pPr>
                      <w:sdt>
                        <w:sdtPr>
                          <w:alias w:val="Numeris"/>
                          <w:tag w:val="nr_fe3ef5925c4f4d979e5f9c62c4aa4981"/>
                          <w:lock w:val="sdtLocked"/>
                          <w:richText/>
                        </w:sdtPr>
                        <w:sdtContent>
                          <w:r>
                            <w:rPr>
                              <w:color w:val="000000"/>
                              <w:szCs w:val="24"/>
                            </w:rPr>
                            <w:t>76</w:t>
                          </w:r>
                        </w:sdtContent>
                      </w:sdt>
                      <w:r>
                        <w:rPr>
                          <w:color w:val="000000"/>
                          <w:szCs w:val="24"/>
                        </w:rPr>
                        <w:t>.</w:t>
                        <w:tab/>
                        <w:t>Gautoji generatoriaus bloko trifazio trumpojo jungimo charakteristika, palyginimui su gamintojo, turi būti perskaičiuota vadovaujantis gamintojo technine dokumentacija.</w:t>
                      </w:r>
                    </w:p>
                  </w:sdtContent>
                </w:sdt>
                <w:sdt>
                  <w:sdtPr>
                    <w:alias w:val="77 p."/>
                    <w:tag w:val="part_fc0cda40a0f0439193866d44a1047a0d"/>
                    <w:lock w:val="sdtLocked"/>
                    <w:richText/>
                  </w:sdtPr>
                  <w:sdtContent>
                    <w:p>
                      <w:pPr>
                        <w:tabs>
                          <w:tab w:val="left" w:pos="1124"/>
                          <w:tab w:val="num" w:pos="1276"/>
                        </w:tabs>
                        <w:ind w:firstLine="720"/>
                        <w:jc w:val="both"/>
                        <w:rPr>
                          <w:color w:val="000000"/>
                          <w:szCs w:val="24"/>
                        </w:rPr>
                      </w:pPr>
                      <w:sdt>
                        <w:sdtPr>
                          <w:alias w:val="Numeris"/>
                          <w:tag w:val="nr_fc0cda40a0f0439193866d44a1047a0d"/>
                          <w:lock w:val="sdtLocked"/>
                          <w:richText/>
                        </w:sdtPr>
                        <w:sdtContent>
                          <w:r>
                            <w:rPr>
                              <w:color w:val="000000"/>
                              <w:szCs w:val="24"/>
                            </w:rPr>
                            <w:t>77</w:t>
                          </w:r>
                        </w:sdtContent>
                      </w:sdt>
                      <w:r>
                        <w:rPr>
                          <w:color w:val="000000"/>
                          <w:szCs w:val="24"/>
                        </w:rPr>
                        <w:t>.</w:t>
                        <w:tab/>
                        <w:t>Generatoriaus, prijungto prie šynų, trifazio trumpojo jungimo charakteristika turi būti nustatoma sumontavus ir kiekvieną kartą suremontavus, o generatoriaus, veikiančio bloke su transformatoriumi, – suremontavus, jei buvo keičiamos statoriaus ar rotoriaus apvijos.</w:t>
                      </w:r>
                    </w:p>
                  </w:sdtContent>
                </w:sdt>
                <w:sdt>
                  <w:sdtPr>
                    <w:alias w:val="78 p."/>
                    <w:tag w:val="part_5030d7fd6f6e4d35ad5840729fc7e5bc"/>
                    <w:lock w:val="sdtLocked"/>
                    <w:richText/>
                  </w:sdtPr>
                  <w:sdtContent>
                    <w:p>
                      <w:pPr>
                        <w:tabs>
                          <w:tab w:val="left" w:pos="1124"/>
                          <w:tab w:val="num" w:pos="1276"/>
                        </w:tabs>
                        <w:ind w:firstLine="720"/>
                        <w:jc w:val="both"/>
                        <w:rPr>
                          <w:color w:val="000000"/>
                          <w:szCs w:val="24"/>
                        </w:rPr>
                      </w:pPr>
                      <w:sdt>
                        <w:sdtPr>
                          <w:alias w:val="Numeris"/>
                          <w:tag w:val="nr_5030d7fd6f6e4d35ad5840729fc7e5bc"/>
                          <w:lock w:val="sdtLocked"/>
                          <w:richText/>
                        </w:sdtPr>
                        <w:sdtContent>
                          <w:r>
                            <w:rPr>
                              <w:color w:val="000000"/>
                              <w:szCs w:val="24"/>
                            </w:rPr>
                            <w:t>78</w:t>
                          </w:r>
                        </w:sdtContent>
                      </w:sdt>
                      <w:r>
                        <w:rPr>
                          <w:color w:val="000000"/>
                          <w:szCs w:val="24"/>
                        </w:rPr>
                        <w:t>.</w:t>
                        <w:tab/>
                        <w:t>Sinchroninio be įsukančiojo elektros variklio kompensatoriaus trifazio trumpojo jungimo charakteristika (jeigu ji nebuvo gamintojo nustatyta) nustatoma savistabdos metu, jį sumontavus ar suremontavus ir pakeitus rotoriaus apvijas. Charakteristika nustatoma silpninant žadinimo srovę. Pradedama nuo stipriausios srovės kai turbogeneratorių ir sinchroninių kompensatorių įtampa yra 1,3 U</w:t>
                      </w:r>
                      <w:r>
                        <w:rPr>
                          <w:color w:val="000000"/>
                          <w:szCs w:val="24"/>
                          <w:vertAlign w:val="subscript"/>
                        </w:rPr>
                        <w:t>v</w:t>
                      </w:r>
                      <w:r>
                        <w:rPr>
                          <w:color w:val="000000"/>
                          <w:szCs w:val="24"/>
                        </w:rPr>
                        <w:t>, o hidrogeneratorių – 1</w:t>
                      </w:r>
                      <w:r>
                        <w:rPr>
                          <w:i/>
                          <w:color w:val="000000"/>
                          <w:szCs w:val="24"/>
                        </w:rPr>
                        <w:t>,</w:t>
                      </w:r>
                      <w:r>
                        <w:rPr>
                          <w:color w:val="000000"/>
                          <w:szCs w:val="24"/>
                        </w:rPr>
                        <w:t>5 U</w:t>
                      </w:r>
                      <w:r>
                        <w:rPr>
                          <w:i/>
                          <w:color w:val="000000"/>
                          <w:szCs w:val="24"/>
                          <w:vertAlign w:val="subscript"/>
                        </w:rPr>
                        <w:t>v</w:t>
                      </w:r>
                      <w:r>
                        <w:rPr>
                          <w:color w:val="000000"/>
                          <w:szCs w:val="24"/>
                        </w:rPr>
                        <w:t xml:space="preserve">. </w:t>
                      </w:r>
                    </w:p>
                  </w:sdtContent>
                </w:sdt>
                <w:sdt>
                  <w:sdtPr>
                    <w:alias w:val="79 p."/>
                    <w:tag w:val="part_0b413c1b6bba4a59aaf5c70c8cb99f5c"/>
                    <w:lock w:val="sdtLocked"/>
                    <w:richText/>
                  </w:sdtPr>
                  <w:sdtContent>
                    <w:p>
                      <w:pPr>
                        <w:tabs>
                          <w:tab w:val="left" w:pos="1124"/>
                          <w:tab w:val="num" w:pos="1276"/>
                        </w:tabs>
                        <w:ind w:firstLine="720"/>
                        <w:jc w:val="both"/>
                        <w:rPr>
                          <w:color w:val="000000"/>
                          <w:szCs w:val="24"/>
                        </w:rPr>
                      </w:pPr>
                      <w:sdt>
                        <w:sdtPr>
                          <w:alias w:val="Numeris"/>
                          <w:tag w:val="nr_0b413c1b6bba4a59aaf5c70c8cb99f5c"/>
                          <w:lock w:val="sdtLocked"/>
                          <w:richText/>
                        </w:sdtPr>
                        <w:sdtContent>
                          <w:r>
                            <w:rPr>
                              <w:color w:val="000000"/>
                              <w:szCs w:val="24"/>
                            </w:rPr>
                            <w:t>79</w:t>
                          </w:r>
                        </w:sdtContent>
                      </w:sdt>
                      <w:r>
                        <w:rPr>
                          <w:color w:val="000000"/>
                          <w:szCs w:val="24"/>
                        </w:rPr>
                        <w:t>.</w:t>
                        <w:tab/>
                        <w:t>Turbogeneratorių ir hidrogeneratorių tuščiosios veikos charakteristika nustatoma, pradedant nuo vardinės žadinimo srovės ir mažesnio sūkių dažnio. Tuščiosios veikos charakteristiką leidžiama nustatyti savistabdos metu su sąlyga, kad statoriaus apvijų įtampa bus ne aukštesnė kaip 1,3 U</w:t>
                      </w:r>
                      <w:r>
                        <w:rPr>
                          <w:color w:val="000000"/>
                          <w:szCs w:val="24"/>
                          <w:vertAlign w:val="subscript"/>
                        </w:rPr>
                        <w:t>v</w:t>
                      </w:r>
                      <w:r>
                        <w:rPr>
                          <w:color w:val="000000"/>
                          <w:szCs w:val="24"/>
                        </w:rPr>
                        <w:t>. Sinchroninių kompensatorių, veikiančių viename bloke su transformatoriumi, tuščiosios veikos charakteristika nustatoma visam blokui, bandant sinchroninis kompensatorius sužadinamas iki 1,15 U</w:t>
                      </w:r>
                      <w:r>
                        <w:rPr>
                          <w:color w:val="000000"/>
                          <w:szCs w:val="24"/>
                          <w:vertAlign w:val="subscript"/>
                        </w:rPr>
                        <w:t>v</w:t>
                      </w:r>
                      <w:r>
                        <w:rPr>
                          <w:color w:val="000000"/>
                          <w:szCs w:val="24"/>
                        </w:rPr>
                        <w:t>.</w:t>
                      </w:r>
                    </w:p>
                  </w:sdtContent>
                </w:sdt>
                <w:sdt>
                  <w:sdtPr>
                    <w:alias w:val="80 p."/>
                    <w:tag w:val="part_2d8119a9b0554b62b99dd2eee16f3dd5"/>
                    <w:lock w:val="sdtLocked"/>
                    <w:richText/>
                  </w:sdtPr>
                  <w:sdtContent>
                    <w:p>
                      <w:pPr>
                        <w:tabs>
                          <w:tab w:val="left" w:pos="1124"/>
                          <w:tab w:val="num" w:pos="1276"/>
                        </w:tabs>
                        <w:ind w:firstLine="720"/>
                        <w:jc w:val="both"/>
                        <w:rPr>
                          <w:color w:val="000000"/>
                          <w:szCs w:val="24"/>
                        </w:rPr>
                      </w:pPr>
                      <w:sdt>
                        <w:sdtPr>
                          <w:alias w:val="Numeris"/>
                          <w:tag w:val="nr_2d8119a9b0554b62b99dd2eee16f3dd5"/>
                          <w:lock w:val="sdtLocked"/>
                          <w:richText/>
                        </w:sdtPr>
                        <w:sdtContent>
                          <w:r>
                            <w:rPr>
                              <w:color w:val="000000"/>
                              <w:szCs w:val="24"/>
                            </w:rPr>
                            <w:t>80</w:t>
                          </w:r>
                        </w:sdtContent>
                      </w:sdt>
                      <w:r>
                        <w:rPr>
                          <w:color w:val="000000"/>
                          <w:szCs w:val="24"/>
                        </w:rPr>
                        <w:t>.</w:t>
                        <w:tab/>
                        <w:t>Nuo transformatoriaus atjungto generatoriaus tuščiosios veikos charakteristika nenustatoma tik tada, jeigu ji buvo nustatyta gamykloje ir yra atitinkami tuščiosios veikos bandymo protokolai. Jei nėra bandymo protokolų, tuščiosios veikos charakteristiką nustatyti būtina pagal Aprašo 79 punktą.</w:t>
                      </w:r>
                    </w:p>
                  </w:sdtContent>
                </w:sdt>
                <w:sdt>
                  <w:sdtPr>
                    <w:alias w:val="81 p."/>
                    <w:tag w:val="part_e2c9a2ad79c9454192414fe435b21856"/>
                    <w:lock w:val="sdtLocked"/>
                    <w:richText/>
                  </w:sdtPr>
                  <w:sdtContent>
                    <w:p>
                      <w:pPr>
                        <w:tabs>
                          <w:tab w:val="left" w:pos="1124"/>
                          <w:tab w:val="num" w:pos="1276"/>
                        </w:tabs>
                        <w:ind w:firstLine="720"/>
                        <w:jc w:val="both"/>
                        <w:rPr>
                          <w:color w:val="000000"/>
                          <w:szCs w:val="24"/>
                        </w:rPr>
                      </w:pPr>
                      <w:sdt>
                        <w:sdtPr>
                          <w:alias w:val="Numeris"/>
                          <w:tag w:val="nr_e2c9a2ad79c9454192414fe435b21856"/>
                          <w:lock w:val="sdtLocked"/>
                          <w:richText/>
                        </w:sdtPr>
                        <w:sdtContent>
                          <w:r>
                            <w:rPr>
                              <w:color w:val="000000"/>
                              <w:szCs w:val="24"/>
                            </w:rPr>
                            <w:t>81</w:t>
                          </w:r>
                        </w:sdtContent>
                      </w:sdt>
                      <w:r>
                        <w:rPr>
                          <w:color w:val="000000"/>
                          <w:szCs w:val="24"/>
                        </w:rPr>
                        <w:t>.</w:t>
                        <w:tab/>
                        <w:t>Generatoriaus, veikiančio bloke su transformatoriumi, tuščiosios veikos charakteristika turi būti nustatoma, pakeitus rotoriaus arba statoriaus apvijas.</w:t>
                      </w:r>
                    </w:p>
                    <w:p>
                      <w:pPr>
                        <w:jc w:val="center"/>
                        <w:rPr>
                          <w:color w:val="000000"/>
                          <w:szCs w:val="24"/>
                        </w:rPr>
                      </w:pPr>
                    </w:p>
                  </w:sdtContent>
                </w:sdt>
              </w:sdtContent>
            </w:sdt>
            <w:sdt>
              <w:sdtPr>
                <w:alias w:val="skirsnis"/>
                <w:tag w:val="part_7333bb54179d448daa441dd816de89ff"/>
                <w:lock w:val="sdtLocked"/>
                <w:richText/>
              </w:sdtPr>
              <w:sdtContent>
                <w:p>
                  <w:pPr>
                    <w:keepNext/>
                    <w:jc w:val="center"/>
                    <w:outlineLvl w:val="1"/>
                    <w:rPr>
                      <w:b/>
                      <w:bCs/>
                      <w:iCs/>
                      <w:color w:val="000000"/>
                      <w:szCs w:val="24"/>
                    </w:rPr>
                  </w:pPr>
                  <w:sdt>
                    <w:sdtPr>
                      <w:alias w:val="Numeris"/>
                      <w:tag w:val="nr_7333bb54179d448daa441dd816de89ff"/>
                      <w:lock w:val="sdtLocked"/>
                      <w:richText/>
                    </w:sdtPr>
                    <w:sdtContent>
                      <w:r>
                        <w:rPr>
                          <w:b/>
                          <w:iCs/>
                          <w:caps/>
                          <w:color w:val="000000"/>
                          <w:szCs w:val="24"/>
                          <w:lang w:eastAsia="lt-LT"/>
                        </w:rPr>
                        <w:t>DEŠIMTASIS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333bb54179d448daa441dd816de89ff"/>
                      <w:lock w:val="sdtLocked"/>
                      <w:richText/>
                    </w:sdtPr>
                    <w:sdtContent>
                      <w:r>
                        <w:rPr>
                          <w:b/>
                          <w:bCs/>
                          <w:iCs/>
                          <w:color w:val="000000"/>
                          <w:szCs w:val="24"/>
                        </w:rPr>
                        <w:t>STATORIAUS APVIJOS TARPVIJINĖS IZOLIACIJOS BANDYMAS</w:t>
                      </w:r>
                    </w:sdtContent>
                  </w:sdt>
                </w:p>
                <w:p>
                  <w:pPr>
                    <w:jc w:val="center"/>
                    <w:rPr>
                      <w:color w:val="000000"/>
                      <w:szCs w:val="24"/>
                    </w:rPr>
                  </w:pPr>
                </w:p>
                <w:sdt>
                  <w:sdtPr>
                    <w:alias w:val="82 p."/>
                    <w:tag w:val="part_aebd80521773420aa4e4f40e865d1d3f"/>
                    <w:lock w:val="sdtLocked"/>
                    <w:richText/>
                  </w:sdtPr>
                  <w:sdtContent>
                    <w:p>
                      <w:pPr>
                        <w:tabs>
                          <w:tab w:val="left" w:pos="1134"/>
                        </w:tabs>
                        <w:ind w:firstLine="720"/>
                        <w:jc w:val="both"/>
                        <w:rPr>
                          <w:color w:val="000000"/>
                          <w:szCs w:val="24"/>
                        </w:rPr>
                      </w:pPr>
                      <w:sdt>
                        <w:sdtPr>
                          <w:alias w:val="Numeris"/>
                          <w:tag w:val="nr_aebd80521773420aa4e4f40e865d1d3f"/>
                          <w:lock w:val="sdtLocked"/>
                          <w:richText/>
                        </w:sdtPr>
                        <w:sdtContent>
                          <w:r>
                            <w:rPr>
                              <w:color w:val="000000"/>
                              <w:szCs w:val="24"/>
                            </w:rPr>
                            <w:t>82</w:t>
                          </w:r>
                        </w:sdtContent>
                      </w:sdt>
                      <w:r>
                        <w:rPr>
                          <w:color w:val="000000"/>
                          <w:szCs w:val="24"/>
                        </w:rPr>
                        <w:t>.</w:t>
                        <w:tab/>
                        <w:t>Eksploatuojant generatorius ir sinchroninius kompensatorius statoriaus apvijos tarpvijinė izoliacija</w:t>
                      </w:r>
                      <w:r>
                        <w:rPr>
                          <w:b/>
                          <w:i/>
                          <w:color w:val="000000"/>
                          <w:szCs w:val="24"/>
                        </w:rPr>
                        <w:t xml:space="preserve"> </w:t>
                      </w:r>
                      <w:r>
                        <w:rPr>
                          <w:color w:val="000000"/>
                          <w:szCs w:val="24"/>
                        </w:rPr>
                        <w:t xml:space="preserve">bandoma suremontavus, kai visiškai ar iš dalies buvo keičiamos statoriaus apvijos (taikoma R bandymų ir matavimų kategorijai), arba juos sumontavus prieš eksploatavimą (taikoma P bandymų ir matavimų  kategorijai). Jei generatoriai ir sinchroniniai kompensatoriai prieš sumontavimą buvo išbandyti gamykloje ir yra atitinkami protokolai, tarpvijinė izoliacija nebandoma.</w:t>
                      </w:r>
                    </w:p>
                  </w:sdtContent>
                </w:sdt>
                <w:sdt>
                  <w:sdtPr>
                    <w:alias w:val="83 p."/>
                    <w:tag w:val="part_a545b58025b3499b87fcf124c7f5f8e8"/>
                    <w:lock w:val="sdtLocked"/>
                    <w:richText/>
                  </w:sdtPr>
                  <w:sdtContent>
                    <w:p>
                      <w:pPr>
                        <w:tabs>
                          <w:tab w:val="left" w:pos="1134"/>
                        </w:tabs>
                        <w:ind w:firstLine="720"/>
                        <w:jc w:val="both"/>
                        <w:rPr>
                          <w:color w:val="000000"/>
                          <w:szCs w:val="24"/>
                        </w:rPr>
                      </w:pPr>
                      <w:sdt>
                        <w:sdtPr>
                          <w:alias w:val="Numeris"/>
                          <w:tag w:val="nr_a545b58025b3499b87fcf124c7f5f8e8"/>
                          <w:lock w:val="sdtLocked"/>
                          <w:richText/>
                        </w:sdtPr>
                        <w:sdtContent>
                          <w:r>
                            <w:rPr>
                              <w:color w:val="000000"/>
                              <w:szCs w:val="24"/>
                            </w:rPr>
                            <w:t>83</w:t>
                          </w:r>
                        </w:sdtContent>
                      </w:sdt>
                      <w:r>
                        <w:rPr>
                          <w:color w:val="000000"/>
                          <w:szCs w:val="24"/>
                        </w:rPr>
                        <w:t>.</w:t>
                        <w:tab/>
                        <w:t>Bandoma tuščiosios veikos režimu (sinchroninių kompensatorių – savistabdos metu), didinant įtampą iki 1,3 U</w:t>
                      </w:r>
                      <w:r>
                        <w:rPr>
                          <w:color w:val="000000"/>
                          <w:szCs w:val="24"/>
                          <w:vertAlign w:val="subscript"/>
                        </w:rPr>
                        <w:t>v</w:t>
                      </w:r>
                      <w:r>
                        <w:rPr>
                          <w:color w:val="000000"/>
                          <w:szCs w:val="24"/>
                        </w:rPr>
                        <w:t xml:space="preserve"> – turbogeneratoriams ir sinchroniniams kompensatoriams, iki 1,5 U</w:t>
                      </w:r>
                      <w:r>
                        <w:rPr>
                          <w:color w:val="000000"/>
                          <w:szCs w:val="24"/>
                          <w:vertAlign w:val="subscript"/>
                        </w:rPr>
                        <w:t>v</w:t>
                      </w:r>
                      <w:r>
                        <w:rPr>
                          <w:color w:val="000000"/>
                          <w:szCs w:val="24"/>
                        </w:rPr>
                        <w:t xml:space="preserve"> – hidrogeneratoriams. </w:t>
                      </w:r>
                    </w:p>
                  </w:sdtContent>
                </w:sdt>
                <w:sdt>
                  <w:sdtPr>
                    <w:alias w:val="84 p."/>
                    <w:tag w:val="part_7af4c1e2daca447c8a506468f42b5441"/>
                    <w:lock w:val="sdtLocked"/>
                    <w:richText/>
                  </w:sdtPr>
                  <w:sdtContent>
                    <w:p>
                      <w:pPr>
                        <w:tabs>
                          <w:tab w:val="left" w:pos="1134"/>
                        </w:tabs>
                        <w:ind w:firstLine="720"/>
                        <w:jc w:val="both"/>
                        <w:rPr>
                          <w:color w:val="000000"/>
                          <w:szCs w:val="24"/>
                        </w:rPr>
                      </w:pPr>
                      <w:sdt>
                        <w:sdtPr>
                          <w:alias w:val="Numeris"/>
                          <w:tag w:val="nr_7af4c1e2daca447c8a506468f42b5441"/>
                          <w:lock w:val="sdtLocked"/>
                          <w:richText/>
                        </w:sdtPr>
                        <w:sdtContent>
                          <w:r>
                            <w:rPr>
                              <w:color w:val="000000"/>
                              <w:szCs w:val="24"/>
                            </w:rPr>
                            <w:t>84</w:t>
                          </w:r>
                        </w:sdtContent>
                      </w:sdt>
                      <w:r>
                        <w:rPr>
                          <w:color w:val="000000"/>
                          <w:szCs w:val="24"/>
                        </w:rPr>
                        <w:t>.</w:t>
                        <w:tab/>
                        <w:t>Bandymo trukmė, kai įtampa aukščiausia, – 5 min, o hidrogeneratorių su strypine apvija – 1 min.</w:t>
                      </w:r>
                    </w:p>
                    <w:p>
                      <w:pPr>
                        <w:jc w:val="center"/>
                        <w:rPr>
                          <w:color w:val="000000"/>
                          <w:szCs w:val="24"/>
                        </w:rPr>
                      </w:pPr>
                    </w:p>
                  </w:sdtContent>
                </w:sdt>
              </w:sdtContent>
            </w:sdt>
            <w:sdt>
              <w:sdtPr>
                <w:alias w:val="skirsnis"/>
                <w:tag w:val="part_23658cc4968a49cea5488cb6699ab911"/>
                <w:lock w:val="sdtLocked"/>
                <w:richText/>
              </w:sdtPr>
              <w:sdtContent>
                <w:p>
                  <w:pPr>
                    <w:keepNext/>
                    <w:jc w:val="center"/>
                    <w:outlineLvl w:val="1"/>
                    <w:rPr>
                      <w:b/>
                      <w:bCs/>
                      <w:iCs/>
                      <w:color w:val="000000"/>
                      <w:szCs w:val="24"/>
                    </w:rPr>
                  </w:pPr>
                  <w:sdt>
                    <w:sdtPr>
                      <w:alias w:val="Numeris"/>
                      <w:tag w:val="nr_23658cc4968a49cea5488cb6699ab911"/>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3658cc4968a49cea5488cb6699ab911"/>
                      <w:lock w:val="sdtLocked"/>
                      <w:richText/>
                    </w:sdtPr>
                    <w:sdtContent>
                      <w:r>
                        <w:rPr>
                          <w:b/>
                          <w:bCs/>
                          <w:iCs/>
                          <w:color w:val="000000"/>
                          <w:szCs w:val="24"/>
                        </w:rPr>
                        <w:t>KOLEKTORINIO ŽADINTUVO CHARAKTERISTIKŲ NUSTATYMAS</w:t>
                      </w:r>
                    </w:sdtContent>
                  </w:sdt>
                </w:p>
                <w:p>
                  <w:pPr>
                    <w:tabs>
                      <w:tab w:val="left" w:pos="1134"/>
                    </w:tabs>
                    <w:jc w:val="center"/>
                    <w:rPr>
                      <w:color w:val="000000"/>
                      <w:szCs w:val="24"/>
                    </w:rPr>
                  </w:pPr>
                </w:p>
                <w:sdt>
                  <w:sdtPr>
                    <w:alias w:val="85 p."/>
                    <w:tag w:val="part_def376baacfb4ab8996bf998b43f5daf"/>
                    <w:lock w:val="sdtLocked"/>
                    <w:richText/>
                  </w:sdtPr>
                  <w:sdtContent>
                    <w:p>
                      <w:pPr>
                        <w:ind w:firstLine="720"/>
                        <w:jc w:val="both"/>
                        <w:rPr>
                          <w:color w:val="000000"/>
                          <w:szCs w:val="24"/>
                        </w:rPr>
                      </w:pPr>
                      <w:sdt>
                        <w:sdtPr>
                          <w:alias w:val="Numeris"/>
                          <w:tag w:val="nr_def376baacfb4ab8996bf998b43f5daf"/>
                          <w:lock w:val="sdtLocked"/>
                          <w:richText/>
                        </w:sdtPr>
                        <w:sdtContent>
                          <w:r>
                            <w:rPr>
                              <w:color w:val="000000"/>
                              <w:szCs w:val="24"/>
                            </w:rPr>
                            <w:t>85</w:t>
                          </w:r>
                        </w:sdtContent>
                      </w:sdt>
                      <w:r>
                        <w:rPr>
                          <w:color w:val="000000"/>
                          <w:szCs w:val="24"/>
                        </w:rPr>
                        <w:t>.</w:t>
                        <w:tab/>
                        <w:t>Kolektorinio žadintuvo tuščiosios veikos charakteristika nustatoma iki aukščiausios arba iki gamintojų nustatytos įtampos vertės (taikoma P bandymų ir matavimų kategorijai).</w:t>
                      </w:r>
                    </w:p>
                  </w:sdtContent>
                </w:sdt>
                <w:sdt>
                  <w:sdtPr>
                    <w:alias w:val="86 p."/>
                    <w:tag w:val="part_60bbd52cb8434ce6b6b31e533210cb2b"/>
                    <w:lock w:val="sdtLocked"/>
                    <w:richText/>
                  </w:sdtPr>
                  <w:sdtContent>
                    <w:p>
                      <w:pPr>
                        <w:ind w:firstLine="720"/>
                        <w:jc w:val="both"/>
                        <w:rPr>
                          <w:color w:val="000000"/>
                          <w:szCs w:val="24"/>
                        </w:rPr>
                      </w:pPr>
                      <w:sdt>
                        <w:sdtPr>
                          <w:alias w:val="Numeris"/>
                          <w:tag w:val="nr_60bbd52cb8434ce6b6b31e533210cb2b"/>
                          <w:lock w:val="sdtLocked"/>
                          <w:richText/>
                        </w:sdtPr>
                        <w:sdtContent>
                          <w:r>
                            <w:rPr>
                              <w:color w:val="000000"/>
                              <w:szCs w:val="24"/>
                            </w:rPr>
                            <w:t>86</w:t>
                          </w:r>
                        </w:sdtContent>
                      </w:sdt>
                      <w:r>
                        <w:rPr>
                          <w:color w:val="000000"/>
                          <w:szCs w:val="24"/>
                        </w:rPr>
                        <w:t>.</w:t>
                        <w:tab/>
                        <w:t>Apkrovos charakteristika nustatoma, kai generatoriaus rotorius apkraunamas ne mažesne už vardinę generatoriaus žadinimo srove (taikomas P bandymų ir matavimų kategorijai).</w:t>
                      </w:r>
                    </w:p>
                  </w:sdtContent>
                </w:sdt>
                <w:sdt>
                  <w:sdtPr>
                    <w:alias w:val="87 p."/>
                    <w:tag w:val="part_759c1104620b4577b213226c85edc4c3"/>
                    <w:lock w:val="sdtLocked"/>
                    <w:richText/>
                  </w:sdtPr>
                  <w:sdtContent>
                    <w:p>
                      <w:pPr>
                        <w:ind w:firstLine="720"/>
                        <w:jc w:val="both"/>
                        <w:rPr>
                          <w:color w:val="000000"/>
                          <w:szCs w:val="24"/>
                        </w:rPr>
                      </w:pPr>
                      <w:sdt>
                        <w:sdtPr>
                          <w:alias w:val="Numeris"/>
                          <w:tag w:val="nr_759c1104620b4577b213226c85edc4c3"/>
                          <w:lock w:val="sdtLocked"/>
                          <w:richText/>
                        </w:sdtPr>
                        <w:sdtContent>
                          <w:r>
                            <w:rPr>
                              <w:color w:val="000000"/>
                              <w:szCs w:val="24"/>
                            </w:rPr>
                            <w:t>87</w:t>
                          </w:r>
                        </w:sdtContent>
                      </w:sdt>
                      <w:r>
                        <w:rPr>
                          <w:color w:val="000000"/>
                          <w:szCs w:val="24"/>
                        </w:rPr>
                        <w:t>.</w:t>
                        <w:tab/>
                        <w:t>Charakteristikų nuokrypis nuo gamintojo arba anksčiau išmatuotų charakteristikų galimas tik paklaidos ribose.</w:t>
                      </w:r>
                    </w:p>
                    <w:p>
                      <w:pPr>
                        <w:tabs>
                          <w:tab w:val="left" w:pos="1134"/>
                        </w:tabs>
                        <w:jc w:val="center"/>
                        <w:rPr>
                          <w:color w:val="000000"/>
                          <w:szCs w:val="24"/>
                        </w:rPr>
                      </w:pPr>
                    </w:p>
                  </w:sdtContent>
                </w:sdt>
              </w:sdtContent>
            </w:sdt>
            <w:sdt>
              <w:sdtPr>
                <w:alias w:val="skirsnis"/>
                <w:tag w:val="part_a818ec9fe9834e8bb894bcdd519dede8"/>
                <w:lock w:val="sdtLocked"/>
                <w:richText/>
              </w:sdtPr>
              <w:sdtContent>
                <w:p>
                  <w:pPr>
                    <w:keepNext/>
                    <w:jc w:val="center"/>
                    <w:outlineLvl w:val="1"/>
                    <w:rPr>
                      <w:b/>
                      <w:bCs/>
                      <w:iCs/>
                      <w:color w:val="000000"/>
                      <w:szCs w:val="24"/>
                    </w:rPr>
                  </w:pPr>
                  <w:sdt>
                    <w:sdtPr>
                      <w:alias w:val="Numeris"/>
                      <w:tag w:val="nr_a818ec9fe9834e8bb894bcdd519dede8"/>
                      <w:lock w:val="sdtLocked"/>
                      <w:richText/>
                    </w:sdtPr>
                    <w:sdtContent>
                      <w:r>
                        <w:rPr>
                          <w:b/>
                          <w:iCs/>
                          <w:caps/>
                          <w:color w:val="000000"/>
                          <w:szCs w:val="24"/>
                          <w:lang w:eastAsia="lt-LT"/>
                        </w:rPr>
                        <w:t>DVYLIKTASIS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818ec9fe9834e8bb894bcdd519dede8"/>
                      <w:lock w:val="sdtLocked"/>
                      <w:richText/>
                    </w:sdtPr>
                    <w:sdtContent>
                      <w:r>
                        <w:rPr>
                          <w:b/>
                          <w:bCs/>
                          <w:iCs/>
                          <w:color w:val="000000"/>
                          <w:szCs w:val="24"/>
                        </w:rPr>
                        <w:t>STATORIAUS MAGNETOLAIDŽIO (GELEŽIES) BANDYMAS</w:t>
                      </w:r>
                    </w:sdtContent>
                  </w:sdt>
                </w:p>
                <w:p>
                  <w:pPr>
                    <w:jc w:val="center"/>
                    <w:rPr>
                      <w:color w:val="000000"/>
                      <w:szCs w:val="24"/>
                    </w:rPr>
                  </w:pPr>
                </w:p>
                <w:sdt>
                  <w:sdtPr>
                    <w:alias w:val="88 p."/>
                    <w:tag w:val="part_c2dc097166fd4602a1854989c67e96b5"/>
                    <w:lock w:val="sdtLocked"/>
                    <w:richText/>
                  </w:sdtPr>
                  <w:sdtContent>
                    <w:p>
                      <w:pPr>
                        <w:tabs>
                          <w:tab w:val="left" w:pos="1134"/>
                        </w:tabs>
                        <w:ind w:firstLine="720"/>
                        <w:jc w:val="both"/>
                        <w:rPr>
                          <w:color w:val="000000"/>
                        </w:rPr>
                      </w:pPr>
                      <w:sdt>
                        <w:sdtPr>
                          <w:alias w:val="Numeris"/>
                          <w:tag w:val="nr_c2dc097166fd4602a1854989c67e96b5"/>
                          <w:lock w:val="sdtLocked"/>
                          <w:richText/>
                        </w:sdtPr>
                        <w:sdtContent>
                          <w:r>
                            <w:rPr>
                              <w:color w:val="000000"/>
                            </w:rPr>
                            <w:t>88</w:t>
                          </w:r>
                        </w:sdtContent>
                      </w:sdt>
                      <w:r>
                        <w:rPr>
                          <w:color w:val="000000"/>
                        </w:rPr>
                        <w:t>.</w:t>
                        <w:tab/>
                        <w:t>Pirmą kartą bandomi tų generatorių magnetolaidžiai, kurie naudoti ilgiau kaip 15</w:t>
                      </w:r>
                      <w:r>
                        <w:rPr>
                          <w:color w:val="000000"/>
                          <w:szCs w:val="24"/>
                        </w:rPr>
                        <w:t> </w:t>
                      </w:r>
                      <w:r>
                        <w:rPr>
                          <w:color w:val="000000"/>
                        </w:rPr>
                        <w:t>metų ir kurių galia 12</w:t>
                      </w:r>
                      <w:r>
                        <w:rPr>
                          <w:color w:val="000000"/>
                          <w:szCs w:val="24"/>
                        </w:rPr>
                        <w:t> </w:t>
                      </w:r>
                      <w:r>
                        <w:rPr>
                          <w:color w:val="000000"/>
                        </w:rPr>
                        <w:t>MW ir didesnė. Vėliau turbogeneratorių magnetolaidžiai bandomi kas 8</w:t>
                      </w:r>
                      <w:r>
                        <w:rPr>
                          <w:color w:val="000000"/>
                          <w:szCs w:val="24"/>
                        </w:rPr>
                        <w:t> </w:t>
                      </w:r>
                      <w:r>
                        <w:rPr>
                          <w:color w:val="000000"/>
                        </w:rPr>
                        <w:t>metus, o hidrogeneratorių – kai išimamas rotorius (taikoma R bandymų ir matavimų kategorijai).</w:t>
                      </w:r>
                    </w:p>
                  </w:sdtContent>
                </w:sdt>
                <w:sdt>
                  <w:sdtPr>
                    <w:alias w:val="89 p."/>
                    <w:tag w:val="part_2490cbb16d2f4318a0d169da5046e7c6"/>
                    <w:lock w:val="sdtLocked"/>
                    <w:richText/>
                  </w:sdtPr>
                  <w:sdtContent>
                    <w:p>
                      <w:pPr>
                        <w:tabs>
                          <w:tab w:val="left" w:pos="1134"/>
                        </w:tabs>
                        <w:ind w:firstLine="720"/>
                        <w:jc w:val="both"/>
                        <w:rPr>
                          <w:color w:val="000000"/>
                        </w:rPr>
                      </w:pPr>
                      <w:sdt>
                        <w:sdtPr>
                          <w:alias w:val="Numeris"/>
                          <w:tag w:val="nr_2490cbb16d2f4318a0d169da5046e7c6"/>
                          <w:lock w:val="sdtLocked"/>
                          <w:richText/>
                        </w:sdtPr>
                        <w:sdtContent>
                          <w:r>
                            <w:rPr>
                              <w:color w:val="000000"/>
                            </w:rPr>
                            <w:t>89</w:t>
                          </w:r>
                        </w:sdtContent>
                      </w:sdt>
                      <w:r>
                        <w:rPr>
                          <w:color w:val="000000"/>
                        </w:rPr>
                        <w:t>.</w:t>
                        <w:tab/>
                        <w:t>Neeiliniai bandymai atliekami, kai pažeistas magnetolaidis, iš dalies arba visiškai keičiant apvijų tvirtinimą grioveliuose ir dalinai ar visiškai keičiant statoriaus apvijas po jų įtvirtinimo (taikoma R bandymų ir matavimų kategorijai).</w:t>
                      </w:r>
                    </w:p>
                  </w:sdtContent>
                </w:sdt>
                <w:sdt>
                  <w:sdtPr>
                    <w:alias w:val="90 p."/>
                    <w:tag w:val="part_951308dc6f494e61a8856b87d4238dd3"/>
                    <w:lock w:val="sdtLocked"/>
                    <w:richText/>
                  </w:sdtPr>
                  <w:sdtContent>
                    <w:p>
                      <w:pPr>
                        <w:tabs>
                          <w:tab w:val="left" w:pos="1134"/>
                        </w:tabs>
                        <w:ind w:firstLine="720"/>
                        <w:jc w:val="both"/>
                        <w:rPr>
                          <w:color w:val="000000"/>
                        </w:rPr>
                      </w:pPr>
                      <w:sdt>
                        <w:sdtPr>
                          <w:alias w:val="Numeris"/>
                          <w:tag w:val="nr_951308dc6f494e61a8856b87d4238dd3"/>
                          <w:lock w:val="sdtLocked"/>
                          <w:richText/>
                        </w:sdtPr>
                        <w:sdtContent>
                          <w:r>
                            <w:rPr>
                              <w:color w:val="000000"/>
                            </w:rPr>
                            <w:t>90</w:t>
                          </w:r>
                        </w:sdtContent>
                      </w:sdt>
                      <w:r>
                        <w:rPr>
                          <w:color w:val="000000"/>
                        </w:rPr>
                        <w:t>.</w:t>
                        <w:tab/>
                        <w:t>12</w:t>
                      </w:r>
                      <w:r>
                        <w:rPr>
                          <w:color w:val="000000"/>
                          <w:szCs w:val="24"/>
                        </w:rPr>
                        <w:t> </w:t>
                      </w:r>
                      <w:r>
                        <w:rPr>
                          <w:color w:val="000000"/>
                        </w:rPr>
                        <w:t>MW ir mažesnės galios generatorių magnetolaidis bandomas keičiant apvijas, remontuojant magnetolaidį arba pagal Technikos vadovo nustatytą tvarką, bet ne rečiau kaip kartą per 10 metų.</w:t>
                      </w:r>
                    </w:p>
                  </w:sdtContent>
                </w:sdt>
                <w:sdt>
                  <w:sdtPr>
                    <w:alias w:val="91 p."/>
                    <w:tag w:val="part_03577fa3330d40189dafd0c220ca9e9a"/>
                    <w:lock w:val="sdtLocked"/>
                    <w:richText/>
                  </w:sdtPr>
                  <w:sdtContent>
                    <w:p>
                      <w:pPr>
                        <w:tabs>
                          <w:tab w:val="left" w:pos="1134"/>
                        </w:tabs>
                        <w:ind w:firstLine="720"/>
                        <w:jc w:val="both"/>
                        <w:rPr>
                          <w:color w:val="000000"/>
                        </w:rPr>
                      </w:pPr>
                      <w:sdt>
                        <w:sdtPr>
                          <w:alias w:val="Numeris"/>
                          <w:tag w:val="nr_03577fa3330d40189dafd0c220ca9e9a"/>
                          <w:lock w:val="sdtLocked"/>
                          <w:richText/>
                        </w:sdtPr>
                        <w:sdtContent>
                          <w:r>
                            <w:rPr>
                              <w:color w:val="000000"/>
                            </w:rPr>
                            <w:t>91</w:t>
                          </w:r>
                        </w:sdtContent>
                      </w:sdt>
                      <w:r>
                        <w:rPr>
                          <w:color w:val="000000"/>
                        </w:rPr>
                        <w:t>.</w:t>
                        <w:tab/>
                        <w:t>Generatoriai ir sinchroniniai kompensatoriai, turintieji netiesioginio apvijų aušinimo sistemą, yra bandomi, statoriaus nugarėlėje sudarant 1</w:t>
                        <w:sym w:font="Symbol" w:char="F0B1"/>
                        <w:t>0,1</w:t>
                      </w:r>
                      <w:r>
                        <w:rPr>
                          <w:color w:val="000000"/>
                          <w:szCs w:val="24"/>
                        </w:rPr>
                        <w:t> </w:t>
                      </w:r>
                      <w:r>
                        <w:rPr>
                          <w:color w:val="000000"/>
                        </w:rPr>
                        <w:t>T indukciją. Generatoriai tiesiogiai aušinama apvija ir visi turbogeneratoriai, pagaminti po 1977 m. liepos 1 d. (pagal GOST-ą), bandomi sudarant 1,4</w:t>
                        <w:sym w:font="Symbol" w:char="F0B1"/>
                        <w:t>0,1</w:t>
                      </w:r>
                      <w:r>
                        <w:rPr>
                          <w:color w:val="000000"/>
                          <w:szCs w:val="24"/>
                        </w:rPr>
                        <w:t> </w:t>
                      </w:r>
                      <w:r>
                        <w:rPr>
                          <w:color w:val="000000"/>
                        </w:rPr>
                        <w:t>T indukciją. Bandymų trukmė, esant 1</w:t>
                      </w:r>
                      <w:r>
                        <w:rPr>
                          <w:color w:val="000000"/>
                          <w:szCs w:val="24"/>
                        </w:rPr>
                        <w:t> </w:t>
                      </w:r>
                      <w:r>
                        <w:rPr>
                          <w:color w:val="000000"/>
                        </w:rPr>
                        <w:t>T indukcijai – 90</w:t>
                      </w:r>
                      <w:r>
                        <w:rPr>
                          <w:color w:val="000000"/>
                          <w:szCs w:val="24"/>
                        </w:rPr>
                        <w:t> </w:t>
                      </w:r>
                      <w:r>
                        <w:rPr>
                          <w:color w:val="000000"/>
                        </w:rPr>
                        <w:t>min, o esant 1.4</w:t>
                      </w:r>
                      <w:r>
                        <w:rPr>
                          <w:color w:val="000000"/>
                          <w:szCs w:val="24"/>
                        </w:rPr>
                        <w:t> </w:t>
                      </w:r>
                      <w:r>
                        <w:rPr>
                          <w:color w:val="000000"/>
                        </w:rPr>
                        <w:t>T indukcijai – 45 min.</w:t>
                      </w:r>
                    </w:p>
                  </w:sdtContent>
                </w:sdt>
                <w:sdt>
                  <w:sdtPr>
                    <w:alias w:val="92 p."/>
                    <w:tag w:val="part_f886ce7494114bcdbbdfd7148984179e"/>
                    <w:lock w:val="sdtLocked"/>
                    <w:richText/>
                  </w:sdtPr>
                  <w:sdtContent>
                    <w:p>
                      <w:pPr>
                        <w:tabs>
                          <w:tab w:val="left" w:pos="1134"/>
                          <w:tab w:val="left" w:pos="1276"/>
                        </w:tabs>
                        <w:ind w:firstLine="720"/>
                        <w:jc w:val="both"/>
                        <w:rPr>
                          <w:color w:val="000000"/>
                        </w:rPr>
                      </w:pPr>
                      <w:sdt>
                        <w:sdtPr>
                          <w:alias w:val="Numeris"/>
                          <w:tag w:val="nr_f886ce7494114bcdbbdfd7148984179e"/>
                          <w:lock w:val="sdtLocked"/>
                          <w:richText/>
                        </w:sdtPr>
                        <w:sdtContent>
                          <w:r>
                            <w:rPr>
                              <w:color w:val="000000"/>
                            </w:rPr>
                            <w:t>92</w:t>
                          </w:r>
                        </w:sdtContent>
                      </w:sdt>
                      <w:r>
                        <w:rPr>
                          <w:color w:val="000000"/>
                        </w:rPr>
                        <w:t>.</w:t>
                        <w:tab/>
                        <w:t>Jeigu bandymų metu nustatyta indukcijos vertė skiriasi nuo vardinės vertės 1,0 ar 1,4 T, tai bandymų trukmė turi keistis ir lyginamieji nuostoliai magnetolaidyje patikslinami taip:</w:t>
                      </w:r>
                    </w:p>
                    <w:p>
                      <w:pPr>
                        <w:tabs>
                          <w:tab w:val="num" w:pos="1134"/>
                        </w:tabs>
                        <w:ind w:firstLine="720"/>
                        <w:jc w:val="both"/>
                        <w:rPr>
                          <w:color w:val="000000"/>
                          <w:szCs w:val="24"/>
                        </w:rPr>
                      </w:pPr>
                    </w:p>
                    <w:p>
                      <w:pPr>
                        <w:tabs>
                          <w:tab w:val="num" w:pos="1134"/>
                        </w:tabs>
                        <w:ind w:firstLine="1296"/>
                        <w:jc w:val="both"/>
                        <w:rPr>
                          <w:color w:val="000000"/>
                        </w:rPr>
                      </w:pPr>
                      <w:r>
                        <w:rPr>
                          <w:color w:val="000000"/>
                          <w:position w:val="-34"/>
                        </w:rPr>
                        <w:object w:dxaOrig="1620" w:dyaOrig="900">
                          <v:shape id="_x0000_i1026" type="#_x0000_t75" style="width:95.1pt;height:41.9pt" o:ole="" fillcolor="window">
                            <v:imagedata r:id="rId16" o:title=""/>
                          </v:shape>
                          <o:OLEObject Type="Embed" ProgID="Equation.3" ShapeID="_x0000_i1026" DrawAspect="Content" ObjectID="_1528097130" r:id="rId17"/>
                        </w:object>
                      </w:r>
                      <w:r>
                        <w:rPr>
                          <w:color w:val="000000"/>
                        </w:rPr>
                        <w:t xml:space="preserve">   arba       </w:t>
                      </w:r>
                      <w:r>
                        <w:rPr>
                          <w:color w:val="000000"/>
                          <w:position w:val="-34"/>
                        </w:rPr>
                        <w:object w:dxaOrig="1620" w:dyaOrig="900">
                          <v:shape id="_x0000_i1027" type="#_x0000_t75" style="width:96.7pt;height:41.35pt" o:ole="" fillcolor="window">
                            <v:imagedata r:id="rId18" o:title=""/>
                          </v:shape>
                          <o:OLEObject Type="Embed" ProgID="Equation.3" ShapeID="_x0000_i1027" DrawAspect="Content" ObjectID="_1528097131" r:id="rId19"/>
                        </w:object>
                      </w:r>
                      <w:r>
                        <w:rPr>
                          <w:color w:val="000000"/>
                        </w:rPr>
                        <w:t xml:space="preserve">;                                         (2)</w:t>
                      </w:r>
                    </w:p>
                    <w:p>
                      <w:pPr>
                        <w:tabs>
                          <w:tab w:val="num" w:pos="1134"/>
                        </w:tabs>
                        <w:ind w:firstLine="1296"/>
                        <w:jc w:val="both"/>
                        <w:rPr>
                          <w:color w:val="000000"/>
                        </w:rPr>
                      </w:pPr>
                      <w:r>
                        <w:rPr>
                          <w:color w:val="000000"/>
                          <w:position w:val="-34"/>
                        </w:rPr>
                        <w:object w:dxaOrig="1820" w:dyaOrig="900">
                          <v:shape id="_x0000_i1028" type="#_x0000_t75" style="width:105.85pt;height:42.45pt" o:ole="" fillcolor="window">
                            <v:imagedata r:id="rId20" o:title=""/>
                          </v:shape>
                          <o:OLEObject Type="Embed" ProgID="Equation.3" ShapeID="_x0000_i1028" DrawAspect="Content" ObjectID="_1528097132" r:id="rId21"/>
                        </w:object>
                      </w:r>
                      <w:r>
                        <w:rPr>
                          <w:color w:val="000000"/>
                        </w:rPr>
                        <w:t xml:space="preserve">arba      </w:t>
                      </w:r>
                      <w:r>
                        <w:rPr>
                          <w:color w:val="000000"/>
                          <w:position w:val="-34"/>
                        </w:rPr>
                        <w:object w:dxaOrig="1820" w:dyaOrig="900">
                          <v:shape id="_x0000_i1029" type="#_x0000_t75" style="width:93.5pt;height:43pt" o:ole="" fillcolor="window">
                            <v:imagedata r:id="rId22" o:title=""/>
                          </v:shape>
                          <o:OLEObject Type="Embed" ProgID="Equation.3" ShapeID="_x0000_i1029" DrawAspect="Content" ObjectID="_1528097133" r:id="rId23"/>
                        </w:object>
                      </w:r>
                      <w:r>
                        <w:rPr>
                          <w:color w:val="000000"/>
                        </w:rPr>
                        <w:t xml:space="preserve">;                                          (3)</w:t>
                      </w:r>
                    </w:p>
                    <w:p>
                      <w:pPr>
                        <w:tabs>
                          <w:tab w:val="num" w:pos="1134"/>
                        </w:tabs>
                        <w:ind w:firstLine="1296"/>
                        <w:jc w:val="both"/>
                        <w:rPr>
                          <w:color w:val="000000"/>
                        </w:rPr>
                      </w:pPr>
                      <w:r>
                        <w:rPr>
                          <w:color w:val="000000"/>
                          <w:position w:val="-24"/>
                        </w:rPr>
                        <w:object w:dxaOrig="1140" w:dyaOrig="639">
                          <v:shape id="_x0000_i1030" type="#_x0000_t75" style="width:61.25pt;height:32.25pt" o:ole="" fillcolor="window">
                            <v:imagedata r:id="rId24" o:title=""/>
                          </v:shape>
                          <o:OLEObject Type="Embed" ProgID="Equation.3" ShapeID="_x0000_i1030" DrawAspect="Content" ObjectID="_1528097134" r:id="rId25"/>
                        </w:object>
                      </w:r>
                      <w:r>
                        <w:rPr>
                          <w:color w:val="000000"/>
                        </w:rPr>
                        <w:t xml:space="preserve">              arba      </w:t>
                      </w:r>
                      <w:r>
                        <w:rPr>
                          <w:color w:val="000000"/>
                          <w:position w:val="-24"/>
                        </w:rPr>
                        <w:object w:dxaOrig="1120" w:dyaOrig="620">
                          <v:shape id="_x0000_i1031" type="#_x0000_t75" style="width:67.15pt;height:33.3pt" o:ole="" fillcolor="window">
                            <v:imagedata r:id="rId26" o:title=""/>
                          </v:shape>
                          <o:OLEObject Type="Embed" ProgID="Equation.3" ShapeID="_x0000_i1031" DrawAspect="Content" ObjectID="_1528097135" r:id="rId27"/>
                        </w:object>
                      </w:r>
                      <w:r>
                        <w:rPr>
                          <w:color w:val="000000"/>
                        </w:rPr>
                        <w:t xml:space="preserve">,                                                   (4)</w:t>
                      </w:r>
                    </w:p>
                    <w:p>
                      <w:pPr>
                        <w:tabs>
                          <w:tab w:val="num" w:pos="1134"/>
                        </w:tabs>
                        <w:ind w:firstLine="720"/>
                        <w:jc w:val="both"/>
                        <w:rPr>
                          <w:color w:val="000000"/>
                          <w:szCs w:val="24"/>
                        </w:rPr>
                      </w:pPr>
                    </w:p>
                    <w:p>
                      <w:pPr>
                        <w:tabs>
                          <w:tab w:val="num" w:pos="1134"/>
                        </w:tabs>
                        <w:ind w:firstLine="720"/>
                        <w:jc w:val="both"/>
                        <w:rPr>
                          <w:color w:val="000000"/>
                          <w:szCs w:val="24"/>
                        </w:rPr>
                      </w:pPr>
                      <w:r>
                        <w:rPr>
                          <w:color w:val="000000"/>
                          <w:szCs w:val="24"/>
                        </w:rPr>
                        <w:t xml:space="preserve">čia: </w:t>
                      </w:r>
                    </w:p>
                    <w:p>
                      <w:pPr>
                        <w:tabs>
                          <w:tab w:val="num" w:pos="1134"/>
                        </w:tabs>
                        <w:ind w:firstLine="720"/>
                        <w:jc w:val="both"/>
                        <w:rPr>
                          <w:color w:val="000000"/>
                          <w:szCs w:val="24"/>
                        </w:rPr>
                      </w:pPr>
                      <w:r>
                        <w:rPr>
                          <w:color w:val="000000"/>
                          <w:szCs w:val="24"/>
                        </w:rPr>
                        <w:t>B</w:t>
                      </w:r>
                      <w:r>
                        <w:rPr>
                          <w:color w:val="000000"/>
                          <w:szCs w:val="24"/>
                          <w:vertAlign w:val="subscript"/>
                        </w:rPr>
                        <w:t>b</w:t>
                      </w:r>
                      <w:r>
                        <w:rPr>
                          <w:i/>
                          <w:color w:val="000000"/>
                          <w:szCs w:val="24"/>
                        </w:rPr>
                        <w:t xml:space="preserve"> </w:t>
                      </w:r>
                      <w:r>
                        <w:rPr>
                          <w:color w:val="000000"/>
                          <w:szCs w:val="24"/>
                        </w:rPr>
                        <w:t xml:space="preserve">– indukcija, nustatyta bandymo metu, T; </w:t>
                      </w:r>
                    </w:p>
                    <w:p>
                      <w:pPr>
                        <w:tabs>
                          <w:tab w:val="num" w:pos="1134"/>
                        </w:tabs>
                        <w:ind w:firstLine="720"/>
                        <w:jc w:val="both"/>
                        <w:rPr>
                          <w:color w:val="000000"/>
                          <w:szCs w:val="24"/>
                        </w:rPr>
                      </w:pPr>
                      <w:r>
                        <w:rPr>
                          <w:color w:val="000000"/>
                          <w:szCs w:val="24"/>
                        </w:rPr>
                        <w:t>t</w:t>
                      </w:r>
                      <w:r>
                        <w:rPr>
                          <w:color w:val="000000"/>
                          <w:szCs w:val="24"/>
                          <w:vertAlign w:val="subscript"/>
                        </w:rPr>
                        <w:t>b</w:t>
                      </w:r>
                      <w:r>
                        <w:rPr>
                          <w:color w:val="000000"/>
                          <w:szCs w:val="24"/>
                        </w:rPr>
                        <w:t xml:space="preserve"> – bandymo trukmė, min; </w:t>
                      </w:r>
                    </w:p>
                    <w:p>
                      <w:pPr>
                        <w:tabs>
                          <w:tab w:val="num" w:pos="1134"/>
                        </w:tabs>
                        <w:ind w:firstLine="720"/>
                        <w:jc w:val="both"/>
                        <w:rPr>
                          <w:color w:val="000000"/>
                          <w:szCs w:val="24"/>
                        </w:rPr>
                      </w:pPr>
                      <w:r>
                        <w:rPr>
                          <w:color w:val="000000"/>
                          <w:szCs w:val="24"/>
                        </w:rPr>
                        <w:t>P</w:t>
                      </w:r>
                      <w:r>
                        <w:rPr>
                          <w:color w:val="000000"/>
                          <w:szCs w:val="24"/>
                          <w:vertAlign w:val="subscript"/>
                        </w:rPr>
                        <w:t>b</w:t>
                      </w:r>
                      <w:r>
                        <w:rPr>
                          <w:i/>
                          <w:color w:val="000000"/>
                          <w:szCs w:val="24"/>
                        </w:rPr>
                        <w:t xml:space="preserve"> </w:t>
                      </w:r>
                      <w:r>
                        <w:rPr>
                          <w:color w:val="000000"/>
                          <w:szCs w:val="24"/>
                        </w:rPr>
                        <w:t>– nustatyti nuostoliai, kai indukcija B</w:t>
                      </w:r>
                      <w:r>
                        <w:rPr>
                          <w:color w:val="000000"/>
                          <w:szCs w:val="24"/>
                          <w:vertAlign w:val="subscript"/>
                        </w:rPr>
                        <w:t>b</w:t>
                      </w:r>
                      <w:r>
                        <w:rPr>
                          <w:color w:val="000000"/>
                          <w:szCs w:val="24"/>
                        </w:rPr>
                        <w:t xml:space="preserve">, W; </w:t>
                      </w:r>
                    </w:p>
                    <w:p>
                      <w:pPr>
                        <w:tabs>
                          <w:tab w:val="num" w:pos="1134"/>
                        </w:tabs>
                        <w:ind w:firstLine="720"/>
                        <w:jc w:val="both"/>
                        <w:rPr>
                          <w:color w:val="000000"/>
                          <w:szCs w:val="24"/>
                        </w:rPr>
                      </w:pPr>
                      <w:r>
                        <w:rPr>
                          <w:color w:val="000000"/>
                          <w:szCs w:val="24"/>
                        </w:rPr>
                        <w:t>P</w:t>
                      </w:r>
                      <w:r>
                        <w:rPr>
                          <w:color w:val="000000"/>
                          <w:szCs w:val="24"/>
                          <w:vertAlign w:val="subscript"/>
                        </w:rPr>
                        <w:t xml:space="preserve">1,0 </w:t>
                      </w:r>
                      <w:r>
                        <w:rPr>
                          <w:color w:val="000000"/>
                          <w:szCs w:val="24"/>
                        </w:rPr>
                        <w:t xml:space="preserve"> ir P</w:t>
                      </w:r>
                      <w:r>
                        <w:rPr>
                          <w:color w:val="000000"/>
                          <w:szCs w:val="24"/>
                          <w:vertAlign w:val="subscript"/>
                        </w:rPr>
                        <w:t>1,4</w:t>
                      </w:r>
                      <w:r>
                        <w:rPr>
                          <w:i/>
                          <w:color w:val="000000"/>
                          <w:szCs w:val="24"/>
                        </w:rPr>
                        <w:t xml:space="preserve"> </w:t>
                      </w:r>
                      <w:r>
                        <w:rPr>
                          <w:color w:val="000000"/>
                          <w:szCs w:val="24"/>
                        </w:rPr>
                        <w:t>–</w:t>
                      </w:r>
                      <w:r>
                        <w:rPr>
                          <w:i/>
                          <w:color w:val="000000"/>
                          <w:szCs w:val="24"/>
                        </w:rPr>
                        <w:t xml:space="preserve"> </w:t>
                      </w:r>
                      <w:r>
                        <w:rPr>
                          <w:color w:val="000000"/>
                          <w:szCs w:val="24"/>
                        </w:rPr>
                        <w:t>nuostoliai magnetolaidyje, W, perskaičiuoti esant 1,0 ir 1,4 T indukcijai;</w:t>
                      </w:r>
                    </w:p>
                    <w:p>
                      <w:pPr>
                        <w:tabs>
                          <w:tab w:val="num" w:pos="1134"/>
                        </w:tabs>
                        <w:ind w:firstLine="720"/>
                        <w:jc w:val="both"/>
                        <w:rPr>
                          <w:color w:val="000000"/>
                          <w:szCs w:val="24"/>
                        </w:rPr>
                      </w:pPr>
                      <w:r>
                        <w:rPr>
                          <w:color w:val="000000"/>
                          <w:szCs w:val="24"/>
                        </w:rPr>
                        <w:sym w:font="Symbol" w:char="F044"/>
                        <w:t>P</w:t>
                      </w:r>
                      <w:r>
                        <w:rPr>
                          <w:color w:val="000000"/>
                          <w:szCs w:val="24"/>
                          <w:vertAlign w:val="subscript"/>
                        </w:rPr>
                        <w:t>1,.0</w:t>
                      </w:r>
                      <w:r>
                        <w:rPr>
                          <w:color w:val="000000"/>
                          <w:szCs w:val="24"/>
                        </w:rPr>
                        <w:t xml:space="preserve"> ir </w:t>
                        <w:sym w:font="Symbol" w:char="F044"/>
                        <w:t>P</w:t>
                      </w:r>
                      <w:r>
                        <w:rPr>
                          <w:color w:val="000000"/>
                          <w:szCs w:val="24"/>
                          <w:vertAlign w:val="subscript"/>
                        </w:rPr>
                        <w:t>1,.4</w:t>
                      </w:r>
                      <w:r>
                        <w:rPr>
                          <w:color w:val="000000"/>
                          <w:szCs w:val="24"/>
                        </w:rPr>
                        <w:t xml:space="preserve"> – lyginamieji nuostoliai magnetolaidyje, W/kg perskaičiuoti esant 1,0 ir 1,4 T indukcijai;</w:t>
                      </w:r>
                    </w:p>
                    <w:p>
                      <w:pPr>
                        <w:tabs>
                          <w:tab w:val="num" w:pos="1134"/>
                        </w:tabs>
                        <w:ind w:firstLine="720"/>
                        <w:jc w:val="both"/>
                        <w:rPr>
                          <w:color w:val="000000"/>
                          <w:szCs w:val="24"/>
                        </w:rPr>
                      </w:pPr>
                      <w:r>
                        <w:rPr>
                          <w:color w:val="000000"/>
                          <w:szCs w:val="24"/>
                        </w:rPr>
                        <w:t>G – magnetolaidžio svoris, kg.</w:t>
                      </w:r>
                    </w:p>
                    <w:p>
                      <w:pPr>
                        <w:tabs>
                          <w:tab w:val="num" w:pos="1134"/>
                        </w:tabs>
                        <w:ind w:firstLine="720"/>
                        <w:jc w:val="both"/>
                        <w:rPr>
                          <w:color w:val="000000"/>
                          <w:szCs w:val="24"/>
                        </w:rPr>
                      </w:pPr>
                    </w:p>
                  </w:sdtContent>
                </w:sdt>
                <w:sdt>
                  <w:sdtPr>
                    <w:alias w:val="93 p."/>
                    <w:tag w:val="part_9a97219c9e7649048cb6f545701e1627"/>
                    <w:lock w:val="sdtLocked"/>
                    <w:richText/>
                  </w:sdtPr>
                  <w:sdtContent>
                    <w:p>
                      <w:pPr>
                        <w:tabs>
                          <w:tab w:val="left" w:pos="1134"/>
                          <w:tab w:val="left" w:pos="1276"/>
                        </w:tabs>
                        <w:ind w:firstLine="720"/>
                        <w:jc w:val="both"/>
                        <w:rPr>
                          <w:color w:val="000000"/>
                          <w:szCs w:val="24"/>
                        </w:rPr>
                      </w:pPr>
                      <w:sdt>
                        <w:sdtPr>
                          <w:alias w:val="Numeris"/>
                          <w:tag w:val="nr_9a97219c9e7649048cb6f545701e1627"/>
                          <w:lock w:val="sdtLocked"/>
                          <w:richText/>
                        </w:sdtPr>
                        <w:sdtContent>
                          <w:r>
                            <w:rPr>
                              <w:color w:val="000000"/>
                              <w:szCs w:val="24"/>
                            </w:rPr>
                            <w:t>93</w:t>
                          </w:r>
                        </w:sdtContent>
                      </w:sdt>
                      <w:r>
                        <w:rPr>
                          <w:color w:val="000000"/>
                          <w:szCs w:val="24"/>
                        </w:rPr>
                        <w:t>.</w:t>
                        <w:tab/>
                        <w:t xml:space="preserve">Infraraudonųjų spindulių matavimo įtaisais ar termoporomis nustatomas generatorių didžiausias dantų perkaitimas (temperatūros padidėjimas bandymo metu, palyginti su pradine temperatūra) ir didžiausias atskirų dantų įšilimo skirtumas neturi būti didesnis kaip </w:t>
                      </w:r>
                      <w:r>
                        <w:rPr>
                          <w:color w:val="000000"/>
                          <w:sz w:val="20"/>
                          <w:lang w:val="en-US"/>
                        </w:rPr>
                        <w:t>+</w:t>
                      </w:r>
                      <w:r>
                        <w:rPr>
                          <w:color w:val="000000"/>
                          <w:szCs w:val="24"/>
                        </w:rPr>
                        <w:t xml:space="preserve">25 ir </w:t>
                      </w:r>
                      <w:r>
                        <w:rPr>
                          <w:color w:val="000000"/>
                          <w:sz w:val="20"/>
                          <w:lang w:val="en-US"/>
                        </w:rPr>
                        <w:t>+</w:t>
                      </w:r>
                      <w:r>
                        <w:rPr>
                          <w:color w:val="000000"/>
                          <w:szCs w:val="24"/>
                        </w:rPr>
                        <w:t>15 </w:t>
                        <w:sym w:font="Symbol" w:char="F0B0"/>
                        <w:t>C (taikoma R bandymų ir matavimų kategorijai).</w:t>
                      </w:r>
                    </w:p>
                  </w:sdtContent>
                </w:sdt>
                <w:sdt>
                  <w:sdtPr>
                    <w:alias w:val="94 p."/>
                    <w:tag w:val="part_19c17fa2c56242bc8772d539d086151d"/>
                    <w:lock w:val="sdtLocked"/>
                    <w:richText/>
                  </w:sdtPr>
                  <w:sdtContent>
                    <w:p>
                      <w:pPr>
                        <w:ind w:firstLine="720"/>
                        <w:jc w:val="both"/>
                        <w:rPr>
                          <w:color w:val="000000"/>
                          <w:szCs w:val="24"/>
                        </w:rPr>
                      </w:pPr>
                      <w:sdt>
                        <w:sdtPr>
                          <w:alias w:val="Numeris"/>
                          <w:tag w:val="nr_19c17fa2c56242bc8772d539d086151d"/>
                          <w:lock w:val="sdtLocked"/>
                          <w:richText/>
                        </w:sdtPr>
                        <w:sdtContent>
                          <w:r>
                            <w:rPr>
                              <w:color w:val="000000"/>
                              <w:szCs w:val="24"/>
                            </w:rPr>
                            <w:t>94</w:t>
                          </w:r>
                        </w:sdtContent>
                      </w:sdt>
                      <w:r>
                        <w:rPr>
                          <w:color w:val="000000"/>
                          <w:szCs w:val="24"/>
                        </w:rPr>
                        <w:t>.</w:t>
                        <w:tab/>
                        <w:t xml:space="preserve">Bandymo metu turi būti matuojama generatorių magnetolaidžio dalių sudūrimo vietose temperatūra, kurių statorių magnetolaidis yra sumontuotas iš atskirų dalių. Bandymo metu temperatūra gali padidėti ne daugiau kaip </w:t>
                      </w:r>
                      <w:r>
                        <w:rPr>
                          <w:color w:val="000000"/>
                          <w:sz w:val="20"/>
                          <w:lang w:val="en-US"/>
                        </w:rPr>
                        <w:t>+</w:t>
                      </w:r>
                      <w:r>
                        <w:rPr>
                          <w:color w:val="000000"/>
                          <w:szCs w:val="24"/>
                        </w:rPr>
                        <w:t>25 </w:t>
                        <w:sym w:font="Symbol" w:char="F0B0"/>
                        <w:t>C, palyginus su pradine temperatūra.</w:t>
                      </w:r>
                    </w:p>
                  </w:sdtContent>
                </w:sdt>
                <w:sdt>
                  <w:sdtPr>
                    <w:alias w:val="95 p."/>
                    <w:tag w:val="part_aba590c6a276434b8d6bc1854a620c75"/>
                    <w:lock w:val="sdtLocked"/>
                    <w:richText/>
                  </w:sdtPr>
                  <w:sdtContent>
                    <w:p>
                      <w:pPr>
                        <w:ind w:firstLine="720"/>
                        <w:jc w:val="both"/>
                        <w:rPr>
                          <w:color w:val="000000"/>
                          <w:szCs w:val="24"/>
                        </w:rPr>
                      </w:pPr>
                      <w:sdt>
                        <w:sdtPr>
                          <w:alias w:val="Numeris"/>
                          <w:tag w:val="nr_aba590c6a276434b8d6bc1854a620c75"/>
                          <w:lock w:val="sdtLocked"/>
                          <w:richText/>
                        </w:sdtPr>
                        <w:sdtContent>
                          <w:r>
                            <w:rPr>
                              <w:color w:val="000000"/>
                              <w:szCs w:val="24"/>
                            </w:rPr>
                            <w:t>95</w:t>
                          </w:r>
                        </w:sdtContent>
                      </w:sdt>
                      <w:r>
                        <w:rPr>
                          <w:color w:val="000000"/>
                          <w:szCs w:val="24"/>
                        </w:rPr>
                        <w:t>.</w:t>
                        <w:tab/>
                        <w:t>Lyginamieji nuostoliai, palyginti su pradiniais duomenimis, magnetolaidyje gali skirtis ne daugiau kaip 10 </w:t>
                        <w:sym w:font="Symbol" w:char="F025"/>
                        <w:t>. Jeigu šių duomenų nėra, lyginamieji nuostoliai neturi būti didesni už nustatytuosius Aprašo 4 lentelėje.</w:t>
                      </w:r>
                    </w:p>
                    <w:p>
                      <w:pPr>
                        <w:tabs>
                          <w:tab w:val="left" w:pos="1134"/>
                        </w:tabs>
                        <w:ind w:firstLine="720"/>
                        <w:jc w:val="both"/>
                        <w:rPr>
                          <w:color w:val="000000"/>
                        </w:rPr>
                      </w:pPr>
                    </w:p>
                  </w:sdtContent>
                </w:sdt>
                <w:sdt>
                  <w:sdtPr>
                    <w:alias w:val="poskirsnis"/>
                    <w:tag w:val="part_d7d4f4153eef49bea3839bdaf7958d2f"/>
                    <w:lock w:val="sdtLocked"/>
                    <w:richText/>
                  </w:sdtPr>
                  <w:sdtContent>
                    <w:p>
                      <w:pPr>
                        <w:keepNext/>
                        <w:keepLines/>
                        <w:widowControl w:val="0"/>
                        <w:tabs>
                          <w:tab w:val="left" w:pos="1134"/>
                        </w:tabs>
                        <w:ind w:firstLine="720"/>
                        <w:jc w:val="both"/>
                        <w:rPr>
                          <w:b/>
                          <w:color w:val="000000"/>
                        </w:rPr>
                      </w:pPr>
                      <w:sdt>
                        <w:sdtPr>
                          <w:alias w:val="Pavadinimas"/>
                          <w:tag w:val="title_d7d4f4153eef49bea3839bdaf7958d2f"/>
                          <w:lock w:val="sdtLocked"/>
                          <w:richText/>
                        </w:sdtPr>
                        <w:sdtContent>
                          <w:r>
                            <w:rPr>
                              <w:b/>
                              <w:color w:val="000000"/>
                            </w:rPr>
                            <w:t>4 lentelė. Leidžiamieji lyginamieji magnetolaidžio nuostoliai</w:t>
                          </w:r>
                        </w:sdtContent>
                      </w:sdt>
                    </w:p>
                    <w:p>
                      <w:pPr>
                        <w:keepNext/>
                        <w:keepLines/>
                        <w:widowControl w:val="0"/>
                        <w:tabs>
                          <w:tab w:val="left" w:pos="1134"/>
                        </w:tabs>
                        <w:ind w:firstLine="720"/>
                        <w:jc w:val="both"/>
                        <w:rPr>
                          <w:color w:val="000000"/>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1980"/>
                        <w:gridCol w:w="2160"/>
                        <w:gridCol w:w="2340"/>
                        <w:gridCol w:w="2340"/>
                      </w:tblGrid>
                      <w:tr>
                        <w:tc>
                          <w:tcPr>
                            <w:tcW w:w="556" w:type="dxa"/>
                            <w:tcBorders>
                              <w:bottom w:val="nil"/>
                            </w:tcBorders>
                            <w:shd w:val="clear" w:color="auto" w:fill="auto"/>
                          </w:tcPr>
                          <w:p>
                            <w:pPr>
                              <w:keepNext/>
                              <w:keepLines/>
                              <w:widowControl w:val="0"/>
                              <w:rPr>
                                <w:szCs w:val="24"/>
                                <w:lang w:val="en-US"/>
                              </w:rPr>
                            </w:pPr>
                            <w:r>
                              <w:rPr>
                                <w:szCs w:val="24"/>
                                <w:lang w:val="en-US"/>
                              </w:rPr>
                              <w:t xml:space="preserve">Eil. </w:t>
                            </w:r>
                          </w:p>
                        </w:tc>
                        <w:tc>
                          <w:tcPr>
                            <w:tcW w:w="4140" w:type="dxa"/>
                            <w:gridSpan w:val="2"/>
                            <w:shd w:val="clear" w:color="auto" w:fill="auto"/>
                          </w:tcPr>
                          <w:p>
                            <w:pPr>
                              <w:keepNext/>
                              <w:keepLines/>
                              <w:widowControl w:val="0"/>
                              <w:jc w:val="center"/>
                              <w:rPr>
                                <w:sz w:val="20"/>
                                <w:lang w:val="en-US"/>
                              </w:rPr>
                            </w:pPr>
                            <w:r>
                              <w:rPr>
                                <w:color w:val="000000"/>
                              </w:rPr>
                              <w:t>Plieno rūšis</w:t>
                            </w:r>
                          </w:p>
                        </w:tc>
                        <w:tc>
                          <w:tcPr>
                            <w:tcW w:w="4680" w:type="dxa"/>
                            <w:gridSpan w:val="2"/>
                            <w:shd w:val="clear" w:color="auto" w:fill="auto"/>
                          </w:tcPr>
                          <w:p>
                            <w:pPr>
                              <w:keepNext/>
                              <w:keepLines/>
                              <w:widowControl w:val="0"/>
                              <w:rPr>
                                <w:sz w:val="20"/>
                                <w:lang w:val="en-US"/>
                              </w:rPr>
                            </w:pPr>
                            <w:r>
                              <w:rPr>
                                <w:color w:val="000000"/>
                              </w:rPr>
                              <w:t>Leidžiamieji lyginamieji nuostoliai, W/kg, kai</w:t>
                            </w:r>
                          </w:p>
                        </w:tc>
                      </w:tr>
                      <w:tr>
                        <w:tc>
                          <w:tcPr>
                            <w:tcW w:w="556" w:type="dxa"/>
                            <w:tcBorders>
                              <w:top w:val="nil"/>
                            </w:tcBorders>
                            <w:shd w:val="clear" w:color="auto" w:fill="auto"/>
                          </w:tcPr>
                          <w:p>
                            <w:pPr>
                              <w:keepNext/>
                              <w:keepLines/>
                              <w:widowControl w:val="0"/>
                              <w:rPr>
                                <w:szCs w:val="24"/>
                                <w:lang w:val="en-US"/>
                              </w:rPr>
                            </w:pPr>
                            <w:r>
                              <w:rPr>
                                <w:szCs w:val="24"/>
                                <w:lang w:val="en-US"/>
                              </w:rPr>
                              <w:t>Nr.</w:t>
                            </w:r>
                          </w:p>
                        </w:tc>
                        <w:tc>
                          <w:tcPr>
                            <w:tcW w:w="1980" w:type="dxa"/>
                            <w:shd w:val="clear" w:color="auto" w:fill="auto"/>
                          </w:tcPr>
                          <w:p>
                            <w:pPr>
                              <w:keepNext/>
                              <w:keepLines/>
                              <w:widowControl w:val="0"/>
                              <w:jc w:val="center"/>
                              <w:rPr>
                                <w:color w:val="000000"/>
                              </w:rPr>
                            </w:pPr>
                            <w:r>
                              <w:rPr>
                                <w:color w:val="000000"/>
                              </w:rPr>
                              <w:t>Naujos žymos</w:t>
                            </w:r>
                          </w:p>
                        </w:tc>
                        <w:tc>
                          <w:tcPr>
                            <w:tcW w:w="2160" w:type="dxa"/>
                            <w:shd w:val="clear" w:color="auto" w:fill="auto"/>
                          </w:tcPr>
                          <w:p>
                            <w:pPr>
                              <w:keepNext/>
                              <w:keepLines/>
                              <w:widowControl w:val="0"/>
                              <w:jc w:val="center"/>
                              <w:rPr>
                                <w:color w:val="000000"/>
                              </w:rPr>
                            </w:pPr>
                            <w:r>
                              <w:rPr>
                                <w:color w:val="000000"/>
                              </w:rPr>
                              <w:t>Senos žymos</w:t>
                            </w:r>
                          </w:p>
                        </w:tc>
                        <w:tc>
                          <w:tcPr>
                            <w:tcW w:w="2340" w:type="dxa"/>
                            <w:shd w:val="clear" w:color="auto" w:fill="auto"/>
                          </w:tcPr>
                          <w:p>
                            <w:pPr>
                              <w:keepNext/>
                              <w:keepLines/>
                              <w:widowControl w:val="0"/>
                              <w:jc w:val="center"/>
                              <w:rPr>
                                <w:color w:val="000000"/>
                              </w:rPr>
                            </w:pPr>
                            <w:r>
                              <w:rPr>
                                <w:color w:val="000000"/>
                              </w:rPr>
                              <w:t>B=1,0 T</w:t>
                            </w:r>
                          </w:p>
                        </w:tc>
                        <w:tc>
                          <w:tcPr>
                            <w:tcW w:w="2340" w:type="dxa"/>
                            <w:shd w:val="clear" w:color="auto" w:fill="auto"/>
                          </w:tcPr>
                          <w:p>
                            <w:pPr>
                              <w:keepNext/>
                              <w:keepLines/>
                              <w:widowControl w:val="0"/>
                              <w:jc w:val="center"/>
                              <w:rPr>
                                <w:color w:val="000000"/>
                              </w:rPr>
                            </w:pPr>
                            <w:r>
                              <w:rPr>
                                <w:color w:val="000000"/>
                              </w:rPr>
                              <w:t>B=1,4 T</w:t>
                            </w:r>
                          </w:p>
                        </w:tc>
                      </w:tr>
                      <w:tr>
                        <w:tc>
                          <w:tcPr>
                            <w:tcW w:w="556" w:type="dxa"/>
                            <w:shd w:val="clear" w:color="auto" w:fill="auto"/>
                          </w:tcPr>
                          <w:p>
                            <w:pPr>
                              <w:jc w:val="center"/>
                              <w:rPr>
                                <w:szCs w:val="24"/>
                                <w:lang w:val="en-US"/>
                              </w:rPr>
                            </w:pPr>
                            <w:r>
                              <w:rPr>
                                <w:szCs w:val="24"/>
                                <w:lang w:val="en-US"/>
                              </w:rPr>
                              <w:t>1.</w:t>
                            </w:r>
                          </w:p>
                        </w:tc>
                        <w:tc>
                          <w:tcPr>
                            <w:tcW w:w="1980" w:type="dxa"/>
                            <w:shd w:val="clear" w:color="auto" w:fill="auto"/>
                          </w:tcPr>
                          <w:p>
                            <w:pPr>
                              <w:jc w:val="center"/>
                              <w:rPr>
                                <w:color w:val="000000"/>
                              </w:rPr>
                            </w:pPr>
                            <w:r>
                              <w:rPr>
                                <w:color w:val="000000"/>
                              </w:rPr>
                              <w:t>1511</w:t>
                            </w:r>
                          </w:p>
                        </w:tc>
                        <w:tc>
                          <w:tcPr>
                            <w:tcW w:w="2160" w:type="dxa"/>
                            <w:shd w:val="clear" w:color="auto" w:fill="auto"/>
                          </w:tcPr>
                          <w:p>
                            <w:pPr>
                              <w:jc w:val="center"/>
                              <w:rPr>
                                <w:color w:val="000000"/>
                              </w:rPr>
                            </w:pPr>
                            <w:r>
                              <w:rPr>
                                <w:color w:val="000000"/>
                              </w:rPr>
                              <w:t>Ė 41</w:t>
                            </w:r>
                          </w:p>
                        </w:tc>
                        <w:tc>
                          <w:tcPr>
                            <w:tcW w:w="2340" w:type="dxa"/>
                            <w:shd w:val="clear" w:color="auto" w:fill="auto"/>
                          </w:tcPr>
                          <w:p>
                            <w:pPr>
                              <w:jc w:val="center"/>
                              <w:rPr>
                                <w:color w:val="000000"/>
                              </w:rPr>
                            </w:pPr>
                            <w:r>
                              <w:rPr>
                                <w:color w:val="000000"/>
                              </w:rPr>
                              <w:t>2,0</w:t>
                            </w:r>
                          </w:p>
                        </w:tc>
                        <w:tc>
                          <w:tcPr>
                            <w:tcW w:w="2340" w:type="dxa"/>
                            <w:shd w:val="clear" w:color="auto" w:fill="auto"/>
                          </w:tcPr>
                          <w:p>
                            <w:pPr>
                              <w:jc w:val="center"/>
                              <w:rPr>
                                <w:color w:val="000000"/>
                              </w:rPr>
                            </w:pPr>
                            <w:r>
                              <w:rPr>
                                <w:color w:val="000000"/>
                              </w:rPr>
                              <w:t>4,0</w:t>
                            </w:r>
                          </w:p>
                        </w:tc>
                      </w:tr>
                      <w:tr>
                        <w:tc>
                          <w:tcPr>
                            <w:tcW w:w="556" w:type="dxa"/>
                            <w:shd w:val="clear" w:color="auto" w:fill="auto"/>
                          </w:tcPr>
                          <w:p>
                            <w:pPr>
                              <w:jc w:val="center"/>
                              <w:rPr>
                                <w:szCs w:val="24"/>
                                <w:lang w:val="en-US"/>
                              </w:rPr>
                            </w:pPr>
                            <w:r>
                              <w:rPr>
                                <w:szCs w:val="24"/>
                                <w:lang w:val="en-US"/>
                              </w:rPr>
                              <w:t>2.</w:t>
                            </w:r>
                          </w:p>
                        </w:tc>
                        <w:tc>
                          <w:tcPr>
                            <w:tcW w:w="1980" w:type="dxa"/>
                            <w:shd w:val="clear" w:color="auto" w:fill="auto"/>
                          </w:tcPr>
                          <w:p>
                            <w:pPr>
                              <w:jc w:val="center"/>
                              <w:rPr>
                                <w:color w:val="000000"/>
                              </w:rPr>
                            </w:pPr>
                            <w:r>
                              <w:rPr>
                                <w:color w:val="000000"/>
                              </w:rPr>
                              <w:t>1512</w:t>
                            </w:r>
                          </w:p>
                        </w:tc>
                        <w:tc>
                          <w:tcPr>
                            <w:tcW w:w="2160" w:type="dxa"/>
                            <w:shd w:val="clear" w:color="auto" w:fill="auto"/>
                          </w:tcPr>
                          <w:p>
                            <w:pPr>
                              <w:jc w:val="center"/>
                              <w:rPr>
                                <w:color w:val="000000"/>
                              </w:rPr>
                            </w:pPr>
                            <w:r>
                              <w:rPr>
                                <w:color w:val="000000"/>
                              </w:rPr>
                              <w:t>Ė 42</w:t>
                            </w:r>
                          </w:p>
                        </w:tc>
                        <w:tc>
                          <w:tcPr>
                            <w:tcW w:w="2340" w:type="dxa"/>
                            <w:shd w:val="clear" w:color="auto" w:fill="auto"/>
                          </w:tcPr>
                          <w:p>
                            <w:pPr>
                              <w:jc w:val="center"/>
                              <w:rPr>
                                <w:color w:val="000000"/>
                              </w:rPr>
                            </w:pPr>
                            <w:r>
                              <w:rPr>
                                <w:color w:val="000000"/>
                              </w:rPr>
                              <w:t>1,8</w:t>
                            </w:r>
                          </w:p>
                        </w:tc>
                        <w:tc>
                          <w:tcPr>
                            <w:tcW w:w="2340" w:type="dxa"/>
                            <w:shd w:val="clear" w:color="auto" w:fill="auto"/>
                          </w:tcPr>
                          <w:p>
                            <w:pPr>
                              <w:jc w:val="center"/>
                              <w:rPr>
                                <w:color w:val="000000"/>
                              </w:rPr>
                            </w:pPr>
                            <w:r>
                              <w:rPr>
                                <w:color w:val="000000"/>
                              </w:rPr>
                              <w:t>3,6</w:t>
                            </w:r>
                          </w:p>
                        </w:tc>
                      </w:tr>
                      <w:tr>
                        <w:tc>
                          <w:tcPr>
                            <w:tcW w:w="556" w:type="dxa"/>
                            <w:shd w:val="clear" w:color="auto" w:fill="auto"/>
                          </w:tcPr>
                          <w:p>
                            <w:pPr>
                              <w:jc w:val="center"/>
                              <w:rPr>
                                <w:szCs w:val="24"/>
                                <w:lang w:val="en-US"/>
                              </w:rPr>
                            </w:pPr>
                            <w:r>
                              <w:rPr>
                                <w:szCs w:val="24"/>
                                <w:lang w:val="en-US"/>
                              </w:rPr>
                              <w:t>3.</w:t>
                            </w:r>
                          </w:p>
                        </w:tc>
                        <w:tc>
                          <w:tcPr>
                            <w:tcW w:w="1980" w:type="dxa"/>
                            <w:shd w:val="clear" w:color="auto" w:fill="auto"/>
                          </w:tcPr>
                          <w:p>
                            <w:pPr>
                              <w:jc w:val="center"/>
                              <w:rPr>
                                <w:color w:val="000000"/>
                              </w:rPr>
                            </w:pPr>
                            <w:r>
                              <w:rPr>
                                <w:color w:val="000000"/>
                              </w:rPr>
                              <w:t>1513</w:t>
                            </w:r>
                          </w:p>
                        </w:tc>
                        <w:tc>
                          <w:tcPr>
                            <w:tcW w:w="2160" w:type="dxa"/>
                            <w:shd w:val="clear" w:color="auto" w:fill="auto"/>
                          </w:tcPr>
                          <w:p>
                            <w:pPr>
                              <w:jc w:val="center"/>
                              <w:rPr>
                                <w:color w:val="000000"/>
                              </w:rPr>
                            </w:pPr>
                            <w:r>
                              <w:rPr>
                                <w:color w:val="000000"/>
                              </w:rPr>
                              <w:t>Ė 43</w:t>
                            </w:r>
                          </w:p>
                        </w:tc>
                        <w:tc>
                          <w:tcPr>
                            <w:tcW w:w="2340" w:type="dxa"/>
                            <w:shd w:val="clear" w:color="auto" w:fill="auto"/>
                          </w:tcPr>
                          <w:p>
                            <w:pPr>
                              <w:jc w:val="center"/>
                              <w:rPr>
                                <w:color w:val="000000"/>
                              </w:rPr>
                            </w:pPr>
                            <w:r>
                              <w:rPr>
                                <w:color w:val="000000"/>
                              </w:rPr>
                              <w:t>1,6</w:t>
                            </w:r>
                          </w:p>
                        </w:tc>
                        <w:tc>
                          <w:tcPr>
                            <w:tcW w:w="2340" w:type="dxa"/>
                            <w:shd w:val="clear" w:color="auto" w:fill="auto"/>
                          </w:tcPr>
                          <w:p>
                            <w:pPr>
                              <w:jc w:val="center"/>
                              <w:rPr>
                                <w:color w:val="000000"/>
                              </w:rPr>
                            </w:pPr>
                            <w:r>
                              <w:rPr>
                                <w:color w:val="000000"/>
                              </w:rPr>
                              <w:t>3,2</w:t>
                            </w:r>
                          </w:p>
                        </w:tc>
                      </w:tr>
                      <w:tr>
                        <w:tc>
                          <w:tcPr>
                            <w:tcW w:w="556" w:type="dxa"/>
                            <w:tcBorders>
                              <w:bottom w:val="single" w:sz="4" w:space="0" w:color="auto"/>
                            </w:tcBorders>
                            <w:shd w:val="clear" w:color="auto" w:fill="auto"/>
                          </w:tcPr>
                          <w:p>
                            <w:pPr>
                              <w:jc w:val="center"/>
                              <w:rPr>
                                <w:szCs w:val="24"/>
                                <w:lang w:val="en-US"/>
                              </w:rPr>
                            </w:pPr>
                            <w:r>
                              <w:rPr>
                                <w:szCs w:val="24"/>
                                <w:lang w:val="en-US"/>
                              </w:rPr>
                              <w:t>4.</w:t>
                            </w:r>
                          </w:p>
                        </w:tc>
                        <w:tc>
                          <w:tcPr>
                            <w:tcW w:w="1980" w:type="dxa"/>
                            <w:shd w:val="clear" w:color="auto" w:fill="auto"/>
                          </w:tcPr>
                          <w:p>
                            <w:pPr>
                              <w:jc w:val="center"/>
                              <w:rPr>
                                <w:color w:val="000000"/>
                              </w:rPr>
                            </w:pPr>
                            <w:r>
                              <w:rPr>
                                <w:color w:val="000000"/>
                              </w:rPr>
                              <w:t>1514</w:t>
                            </w:r>
                          </w:p>
                        </w:tc>
                        <w:tc>
                          <w:tcPr>
                            <w:tcW w:w="2160" w:type="dxa"/>
                            <w:shd w:val="clear" w:color="auto" w:fill="auto"/>
                          </w:tcPr>
                          <w:p>
                            <w:pPr>
                              <w:jc w:val="center"/>
                              <w:rPr>
                                <w:color w:val="000000"/>
                              </w:rPr>
                            </w:pPr>
                            <w:r>
                              <w:rPr>
                                <w:color w:val="000000"/>
                              </w:rPr>
                              <w:t>Ė 43A</w:t>
                            </w:r>
                          </w:p>
                        </w:tc>
                        <w:tc>
                          <w:tcPr>
                            <w:tcW w:w="2340" w:type="dxa"/>
                            <w:shd w:val="clear" w:color="auto" w:fill="auto"/>
                          </w:tcPr>
                          <w:p>
                            <w:pPr>
                              <w:jc w:val="center"/>
                              <w:rPr>
                                <w:color w:val="000000"/>
                              </w:rPr>
                            </w:pPr>
                            <w:r>
                              <w:rPr>
                                <w:color w:val="000000"/>
                              </w:rPr>
                              <w:t>1,5</w:t>
                            </w:r>
                          </w:p>
                        </w:tc>
                        <w:tc>
                          <w:tcPr>
                            <w:tcW w:w="2340" w:type="dxa"/>
                            <w:shd w:val="clear" w:color="auto" w:fill="auto"/>
                          </w:tcPr>
                          <w:p>
                            <w:pPr>
                              <w:jc w:val="center"/>
                              <w:rPr>
                                <w:color w:val="000000"/>
                              </w:rPr>
                            </w:pPr>
                            <w:r>
                              <w:rPr>
                                <w:color w:val="000000"/>
                              </w:rPr>
                              <w:t>2,9</w:t>
                            </w:r>
                          </w:p>
                        </w:tc>
                      </w:tr>
                      <w:tr>
                        <w:tc>
                          <w:tcPr>
                            <w:tcW w:w="556" w:type="dxa"/>
                            <w:tcBorders>
                              <w:right w:val="nil"/>
                            </w:tcBorders>
                            <w:shd w:val="clear" w:color="auto" w:fill="auto"/>
                          </w:tcPr>
                          <w:p>
                            <w:pPr>
                              <w:jc w:val="center"/>
                              <w:rPr>
                                <w:szCs w:val="24"/>
                                <w:lang w:val="en-US"/>
                              </w:rPr>
                            </w:pPr>
                          </w:p>
                        </w:tc>
                        <w:tc>
                          <w:tcPr>
                            <w:tcW w:w="8820" w:type="dxa"/>
                            <w:gridSpan w:val="4"/>
                            <w:tcBorders>
                              <w:left w:val="nil"/>
                            </w:tcBorders>
                            <w:shd w:val="clear" w:color="auto" w:fill="auto"/>
                          </w:tcPr>
                          <w:p>
                            <w:pPr>
                              <w:rPr>
                                <w:sz w:val="20"/>
                                <w:lang w:val="en-US"/>
                              </w:rPr>
                            </w:pPr>
                            <w:r>
                              <w:rPr>
                                <w:color w:val="000000"/>
                              </w:rPr>
                              <w:t>Plieno segmentų valcavimo kryptis išilgai šerdies nugarėlės (skersai dantų)</w:t>
                            </w:r>
                          </w:p>
                        </w:tc>
                      </w:tr>
                      <w:tr>
                        <w:tc>
                          <w:tcPr>
                            <w:tcW w:w="556" w:type="dxa"/>
                            <w:shd w:val="clear" w:color="auto" w:fill="auto"/>
                          </w:tcPr>
                          <w:p>
                            <w:pPr>
                              <w:jc w:val="center"/>
                              <w:rPr>
                                <w:szCs w:val="24"/>
                                <w:lang w:val="en-US"/>
                              </w:rPr>
                            </w:pPr>
                            <w:r>
                              <w:rPr>
                                <w:szCs w:val="24"/>
                                <w:lang w:val="en-US"/>
                              </w:rPr>
                              <w:t>5.</w:t>
                            </w:r>
                          </w:p>
                        </w:tc>
                        <w:tc>
                          <w:tcPr>
                            <w:tcW w:w="1980" w:type="dxa"/>
                            <w:shd w:val="clear" w:color="auto" w:fill="auto"/>
                          </w:tcPr>
                          <w:p>
                            <w:pPr>
                              <w:jc w:val="center"/>
                              <w:rPr>
                                <w:color w:val="000000"/>
                              </w:rPr>
                            </w:pPr>
                            <w:r>
                              <w:rPr>
                                <w:color w:val="000000"/>
                              </w:rPr>
                              <w:t>3412</w:t>
                            </w:r>
                          </w:p>
                        </w:tc>
                        <w:tc>
                          <w:tcPr>
                            <w:tcW w:w="2160" w:type="dxa"/>
                            <w:shd w:val="clear" w:color="auto" w:fill="auto"/>
                          </w:tcPr>
                          <w:p>
                            <w:pPr>
                              <w:jc w:val="center"/>
                              <w:rPr>
                                <w:color w:val="000000"/>
                              </w:rPr>
                            </w:pPr>
                            <w:r>
                              <w:rPr>
                                <w:color w:val="000000"/>
                              </w:rPr>
                              <w:t>Ė 320</w:t>
                            </w:r>
                          </w:p>
                        </w:tc>
                        <w:tc>
                          <w:tcPr>
                            <w:tcW w:w="2340" w:type="dxa"/>
                            <w:shd w:val="clear" w:color="auto" w:fill="auto"/>
                          </w:tcPr>
                          <w:p>
                            <w:pPr>
                              <w:jc w:val="center"/>
                              <w:rPr>
                                <w:color w:val="000000"/>
                              </w:rPr>
                            </w:pPr>
                            <w:r>
                              <w:rPr>
                                <w:color w:val="000000"/>
                              </w:rPr>
                              <w:t>1,4</w:t>
                            </w:r>
                          </w:p>
                        </w:tc>
                        <w:tc>
                          <w:tcPr>
                            <w:tcW w:w="2340" w:type="dxa"/>
                            <w:shd w:val="clear" w:color="auto" w:fill="auto"/>
                          </w:tcPr>
                          <w:p>
                            <w:pPr>
                              <w:jc w:val="center"/>
                              <w:rPr>
                                <w:color w:val="000000"/>
                              </w:rPr>
                            </w:pPr>
                            <w:r>
                              <w:rPr>
                                <w:color w:val="000000"/>
                              </w:rPr>
                              <w:t>2,7</w:t>
                            </w:r>
                          </w:p>
                        </w:tc>
                      </w:tr>
                      <w:tr>
                        <w:tc>
                          <w:tcPr>
                            <w:tcW w:w="556" w:type="dxa"/>
                            <w:tcBorders>
                              <w:bottom w:val="single" w:sz="4" w:space="0" w:color="auto"/>
                            </w:tcBorders>
                            <w:shd w:val="clear" w:color="auto" w:fill="auto"/>
                          </w:tcPr>
                          <w:p>
                            <w:pPr>
                              <w:jc w:val="center"/>
                              <w:rPr>
                                <w:szCs w:val="24"/>
                                <w:lang w:val="en-US"/>
                              </w:rPr>
                            </w:pPr>
                            <w:r>
                              <w:rPr>
                                <w:szCs w:val="24"/>
                                <w:lang w:val="en-US"/>
                              </w:rPr>
                              <w:t>6.</w:t>
                            </w:r>
                          </w:p>
                        </w:tc>
                        <w:tc>
                          <w:tcPr>
                            <w:tcW w:w="1980" w:type="dxa"/>
                            <w:shd w:val="clear" w:color="auto" w:fill="auto"/>
                          </w:tcPr>
                          <w:p>
                            <w:pPr>
                              <w:jc w:val="center"/>
                              <w:rPr>
                                <w:color w:val="000000"/>
                              </w:rPr>
                            </w:pPr>
                            <w:r>
                              <w:rPr>
                                <w:color w:val="000000"/>
                              </w:rPr>
                              <w:t>3413</w:t>
                            </w:r>
                          </w:p>
                        </w:tc>
                        <w:tc>
                          <w:tcPr>
                            <w:tcW w:w="2160" w:type="dxa"/>
                            <w:shd w:val="clear" w:color="auto" w:fill="auto"/>
                          </w:tcPr>
                          <w:p>
                            <w:pPr>
                              <w:jc w:val="center"/>
                              <w:rPr>
                                <w:color w:val="000000"/>
                              </w:rPr>
                            </w:pPr>
                            <w:r>
                              <w:rPr>
                                <w:color w:val="000000"/>
                              </w:rPr>
                              <w:t>Ė 330</w:t>
                            </w:r>
                          </w:p>
                        </w:tc>
                        <w:tc>
                          <w:tcPr>
                            <w:tcW w:w="2340" w:type="dxa"/>
                            <w:shd w:val="clear" w:color="auto" w:fill="auto"/>
                          </w:tcPr>
                          <w:p>
                            <w:pPr>
                              <w:jc w:val="center"/>
                              <w:rPr>
                                <w:color w:val="000000"/>
                              </w:rPr>
                            </w:pPr>
                            <w:r>
                              <w:rPr>
                                <w:color w:val="000000"/>
                              </w:rPr>
                              <w:t>1,2</w:t>
                            </w:r>
                          </w:p>
                        </w:tc>
                        <w:tc>
                          <w:tcPr>
                            <w:tcW w:w="2340" w:type="dxa"/>
                            <w:shd w:val="clear" w:color="auto" w:fill="auto"/>
                          </w:tcPr>
                          <w:p>
                            <w:pPr>
                              <w:jc w:val="center"/>
                              <w:rPr>
                                <w:color w:val="000000"/>
                              </w:rPr>
                            </w:pPr>
                            <w:r>
                              <w:rPr>
                                <w:color w:val="000000"/>
                              </w:rPr>
                              <w:t>2,3</w:t>
                            </w:r>
                          </w:p>
                        </w:tc>
                      </w:tr>
                      <w:tr>
                        <w:tc>
                          <w:tcPr>
                            <w:tcW w:w="556" w:type="dxa"/>
                            <w:tcBorders>
                              <w:right w:val="nil"/>
                            </w:tcBorders>
                            <w:shd w:val="clear" w:color="auto" w:fill="auto"/>
                          </w:tcPr>
                          <w:p>
                            <w:pPr>
                              <w:jc w:val="center"/>
                              <w:rPr>
                                <w:szCs w:val="24"/>
                                <w:lang w:val="en-US"/>
                              </w:rPr>
                            </w:pPr>
                          </w:p>
                        </w:tc>
                        <w:tc>
                          <w:tcPr>
                            <w:tcW w:w="8820" w:type="dxa"/>
                            <w:gridSpan w:val="4"/>
                            <w:tcBorders>
                              <w:left w:val="nil"/>
                            </w:tcBorders>
                            <w:shd w:val="clear" w:color="auto" w:fill="auto"/>
                          </w:tcPr>
                          <w:p>
                            <w:pPr>
                              <w:rPr>
                                <w:sz w:val="20"/>
                                <w:lang w:val="en-US"/>
                              </w:rPr>
                            </w:pPr>
                            <w:r>
                              <w:rPr>
                                <w:color w:val="000000"/>
                              </w:rPr>
                              <w:t>Plieno segmentų valcavimo kryptis skersai šerdies nugarėlės (išilgai dantų)</w:t>
                            </w:r>
                          </w:p>
                        </w:tc>
                      </w:tr>
                      <w:tr>
                        <w:tc>
                          <w:tcPr>
                            <w:tcW w:w="556" w:type="dxa"/>
                            <w:shd w:val="clear" w:color="auto" w:fill="auto"/>
                          </w:tcPr>
                          <w:p>
                            <w:pPr>
                              <w:jc w:val="center"/>
                              <w:rPr>
                                <w:szCs w:val="24"/>
                                <w:lang w:val="en-US"/>
                              </w:rPr>
                            </w:pPr>
                            <w:r>
                              <w:rPr>
                                <w:szCs w:val="24"/>
                                <w:lang w:val="en-US"/>
                              </w:rPr>
                              <w:t>7.</w:t>
                            </w:r>
                          </w:p>
                        </w:tc>
                        <w:tc>
                          <w:tcPr>
                            <w:tcW w:w="1980" w:type="dxa"/>
                            <w:shd w:val="clear" w:color="auto" w:fill="auto"/>
                          </w:tcPr>
                          <w:p>
                            <w:pPr>
                              <w:jc w:val="center"/>
                              <w:rPr>
                                <w:color w:val="000000"/>
                              </w:rPr>
                            </w:pPr>
                            <w:r>
                              <w:rPr>
                                <w:color w:val="000000"/>
                              </w:rPr>
                              <w:t>3412</w:t>
                            </w:r>
                          </w:p>
                        </w:tc>
                        <w:tc>
                          <w:tcPr>
                            <w:tcW w:w="2160" w:type="dxa"/>
                            <w:shd w:val="clear" w:color="auto" w:fill="auto"/>
                          </w:tcPr>
                          <w:p>
                            <w:pPr>
                              <w:jc w:val="center"/>
                              <w:rPr>
                                <w:color w:val="000000"/>
                              </w:rPr>
                            </w:pPr>
                            <w:r>
                              <w:rPr>
                                <w:color w:val="000000"/>
                              </w:rPr>
                              <w:t>Ė 320</w:t>
                            </w:r>
                          </w:p>
                        </w:tc>
                        <w:tc>
                          <w:tcPr>
                            <w:tcW w:w="2340" w:type="dxa"/>
                            <w:shd w:val="clear" w:color="auto" w:fill="auto"/>
                          </w:tcPr>
                          <w:p>
                            <w:pPr>
                              <w:jc w:val="center"/>
                              <w:rPr>
                                <w:color w:val="000000"/>
                              </w:rPr>
                            </w:pPr>
                            <w:r>
                              <w:rPr>
                                <w:color w:val="000000"/>
                              </w:rPr>
                              <w:t>1,7</w:t>
                            </w:r>
                          </w:p>
                        </w:tc>
                        <w:tc>
                          <w:tcPr>
                            <w:tcW w:w="2340" w:type="dxa"/>
                            <w:shd w:val="clear" w:color="auto" w:fill="auto"/>
                          </w:tcPr>
                          <w:p>
                            <w:pPr>
                              <w:jc w:val="center"/>
                              <w:rPr>
                                <w:color w:val="000000"/>
                              </w:rPr>
                            </w:pPr>
                            <w:r>
                              <w:rPr>
                                <w:color w:val="000000"/>
                              </w:rPr>
                              <w:t>3,3</w:t>
                            </w:r>
                          </w:p>
                        </w:tc>
                      </w:tr>
                      <w:tr>
                        <w:tc>
                          <w:tcPr>
                            <w:tcW w:w="556" w:type="dxa"/>
                            <w:shd w:val="clear" w:color="auto" w:fill="auto"/>
                          </w:tcPr>
                          <w:p>
                            <w:pPr>
                              <w:jc w:val="center"/>
                              <w:rPr>
                                <w:szCs w:val="24"/>
                                <w:lang w:val="en-US"/>
                              </w:rPr>
                            </w:pPr>
                            <w:r>
                              <w:rPr>
                                <w:szCs w:val="24"/>
                                <w:lang w:val="en-US"/>
                              </w:rPr>
                              <w:t>8.</w:t>
                            </w:r>
                          </w:p>
                        </w:tc>
                        <w:tc>
                          <w:tcPr>
                            <w:tcW w:w="1980" w:type="dxa"/>
                            <w:shd w:val="clear" w:color="auto" w:fill="auto"/>
                          </w:tcPr>
                          <w:p>
                            <w:pPr>
                              <w:jc w:val="center"/>
                              <w:rPr>
                                <w:color w:val="000000"/>
                              </w:rPr>
                            </w:pPr>
                            <w:r>
                              <w:rPr>
                                <w:color w:val="000000"/>
                              </w:rPr>
                              <w:t>3413</w:t>
                            </w:r>
                          </w:p>
                        </w:tc>
                        <w:tc>
                          <w:tcPr>
                            <w:tcW w:w="2160" w:type="dxa"/>
                            <w:shd w:val="clear" w:color="auto" w:fill="auto"/>
                          </w:tcPr>
                          <w:p>
                            <w:pPr>
                              <w:jc w:val="center"/>
                              <w:rPr>
                                <w:color w:val="000000"/>
                              </w:rPr>
                            </w:pPr>
                            <w:r>
                              <w:rPr>
                                <w:color w:val="000000"/>
                              </w:rPr>
                              <w:t>Ė 330</w:t>
                            </w:r>
                          </w:p>
                        </w:tc>
                        <w:tc>
                          <w:tcPr>
                            <w:tcW w:w="2340" w:type="dxa"/>
                            <w:shd w:val="clear" w:color="auto" w:fill="auto"/>
                          </w:tcPr>
                          <w:p>
                            <w:pPr>
                              <w:jc w:val="center"/>
                              <w:rPr>
                                <w:color w:val="000000"/>
                              </w:rPr>
                            </w:pPr>
                            <w:r>
                              <w:rPr>
                                <w:color w:val="000000"/>
                              </w:rPr>
                              <w:t>2,0</w:t>
                            </w:r>
                          </w:p>
                        </w:tc>
                        <w:tc>
                          <w:tcPr>
                            <w:tcW w:w="2340" w:type="dxa"/>
                            <w:shd w:val="clear" w:color="auto" w:fill="auto"/>
                          </w:tcPr>
                          <w:p>
                            <w:pPr>
                              <w:jc w:val="center"/>
                              <w:rPr>
                                <w:color w:val="000000"/>
                              </w:rPr>
                            </w:pPr>
                            <w:r>
                              <w:rPr>
                                <w:color w:val="000000"/>
                              </w:rPr>
                              <w:t>3,9</w:t>
                            </w:r>
                          </w:p>
                        </w:tc>
                      </w:tr>
                    </w:tbl>
                    <w:p>
                      <w:pPr>
                        <w:tabs>
                          <w:tab w:val="left" w:pos="1276"/>
                        </w:tabs>
                        <w:jc w:val="both"/>
                        <w:rPr>
                          <w:color w:val="000000"/>
                          <w:szCs w:val="24"/>
                        </w:rPr>
                      </w:pPr>
                    </w:p>
                    <w:p>
                      <w:pPr>
                        <w:ind w:firstLine="720"/>
                        <w:jc w:val="both"/>
                        <w:rPr>
                          <w:color w:val="000000"/>
                          <w:szCs w:val="24"/>
                        </w:rPr>
                      </w:pPr>
                      <w:r>
                        <w:rPr>
                          <w:b/>
                          <w:color w:val="000000"/>
                          <w:szCs w:val="24"/>
                        </w:rPr>
                        <w:t>Pastaba</w:t>
                      </w:r>
                      <w:r>
                        <w:rPr>
                          <w:color w:val="000000"/>
                          <w:szCs w:val="24"/>
                        </w:rPr>
                        <w:t>. Ar generatorius, veikiančius ilgiau kaip 30 metų, esant nuostoliams, didesniems už nurodytuosius Aprašo 88–95 punktuose ir 4 lentelėje, galima toliau eksploatuoti, siekiant užtikrinti patikimą ir saugų veikimą, sprendžia Technikos vadovas, įvertinęs visus prieš tai atliktus bandymus ir matavimus.</w:t>
                      </w:r>
                    </w:p>
                    <w:p>
                      <w:pPr>
                        <w:tabs>
                          <w:tab w:val="center" w:pos="1276"/>
                        </w:tabs>
                        <w:jc w:val="center"/>
                        <w:rPr>
                          <w:color w:val="000000"/>
                          <w:szCs w:val="24"/>
                        </w:rPr>
                      </w:pPr>
                    </w:p>
                  </w:sdtContent>
                </w:sdt>
              </w:sdtContent>
            </w:sdt>
            <w:sdt>
              <w:sdtPr>
                <w:alias w:val="skirsnis"/>
                <w:tag w:val="part_3f5b54315c1b44aba27f4cebf2dcdc66"/>
                <w:lock w:val="sdtLocked"/>
                <w:richText/>
              </w:sdtPr>
              <w:sdtContent>
                <w:p>
                  <w:pPr>
                    <w:keepNext/>
                    <w:keepLines/>
                    <w:widowControl w:val="0"/>
                    <w:jc w:val="center"/>
                    <w:outlineLvl w:val="1"/>
                    <w:rPr>
                      <w:b/>
                      <w:bCs/>
                      <w:iCs/>
                      <w:color w:val="000000"/>
                      <w:szCs w:val="24"/>
                    </w:rPr>
                  </w:pPr>
                  <w:sdt>
                    <w:sdtPr>
                      <w:alias w:val="Numeris"/>
                      <w:tag w:val="nr_3f5b54315c1b44aba27f4cebf2dcdc66"/>
                      <w:lock w:val="sdtLocked"/>
                      <w:richText/>
                    </w:sdtPr>
                    <w:sdtContent>
                      <w:r>
                        <w:rPr>
                          <w:b/>
                          <w:iCs/>
                          <w:caps/>
                          <w:color w:val="000000"/>
                          <w:szCs w:val="24"/>
                          <w:lang w:eastAsia="lt-LT"/>
                        </w:rPr>
                        <w:t>Tryliktasis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3f5b54315c1b44aba27f4cebf2dcdc66"/>
                      <w:lock w:val="sdtLocked"/>
                      <w:richText/>
                    </w:sdtPr>
                    <w:sdtContent>
                      <w:r>
                        <w:rPr>
                          <w:b/>
                          <w:bCs/>
                          <w:iCs/>
                          <w:color w:val="000000"/>
                          <w:szCs w:val="24"/>
                        </w:rPr>
                        <w:t>GENERATORIAUS INDUKTYVIOSIOS VARŽOS IR LAIKO PASTOVIŲJŲ NUSTATYMAS</w:t>
                      </w:r>
                    </w:sdtContent>
                  </w:sdt>
                </w:p>
                <w:p>
                  <w:pPr>
                    <w:keepNext/>
                    <w:keepLines/>
                    <w:widowControl w:val="0"/>
                    <w:tabs>
                      <w:tab w:val="center" w:pos="1276"/>
                    </w:tabs>
                    <w:jc w:val="center"/>
                    <w:rPr>
                      <w:color w:val="000000"/>
                      <w:szCs w:val="24"/>
                    </w:rPr>
                  </w:pPr>
                </w:p>
                <w:sdt>
                  <w:sdtPr>
                    <w:alias w:val="96 p."/>
                    <w:tag w:val="part_679c55ba02b6424a990d8b2e98ad9e56"/>
                    <w:lock w:val="sdtLocked"/>
                    <w:richText/>
                  </w:sdtPr>
                  <w:sdtContent>
                    <w:p>
                      <w:pPr>
                        <w:keepNext/>
                        <w:keepLines/>
                        <w:widowControl w:val="0"/>
                        <w:ind w:firstLine="720"/>
                        <w:jc w:val="both"/>
                        <w:rPr>
                          <w:color w:val="000000"/>
                        </w:rPr>
                      </w:pPr>
                      <w:sdt>
                        <w:sdtPr>
                          <w:alias w:val="Numeris"/>
                          <w:tag w:val="nr_679c55ba02b6424a990d8b2e98ad9e56"/>
                          <w:lock w:val="sdtLocked"/>
                          <w:richText/>
                        </w:sdtPr>
                        <w:sdtContent>
                          <w:r>
                            <w:rPr>
                              <w:color w:val="000000"/>
                            </w:rPr>
                            <w:t>96</w:t>
                          </w:r>
                        </w:sdtContent>
                      </w:sdt>
                      <w:r>
                        <w:rPr>
                          <w:color w:val="000000"/>
                        </w:rPr>
                        <w:t>.</w:t>
                        <w:tab/>
                        <w:t>Generatoriaus induktyviosios varžos ir laiko pastoviosios nustatomos vieną kartą prieš pradedant eksploatuoti eksperimentinį naujo tipo generatorių, jeigu šių parametrų nebuvo galima nustatyti gamyklos stende (didelių gabaritų hidrogeneratoriams sumontuotiems jų įrengimo vietoje) (taikoma P bandymų ir matavimų kategorijai).</w:t>
                      </w:r>
                    </w:p>
                  </w:sdtContent>
                </w:sdt>
                <w:sdt>
                  <w:sdtPr>
                    <w:alias w:val="97 p."/>
                    <w:tag w:val="part_f086e3919eca4726aebdb8171c40e998"/>
                    <w:lock w:val="sdtLocked"/>
                    <w:richText/>
                  </w:sdtPr>
                  <w:sdtContent>
                    <w:p>
                      <w:pPr>
                        <w:ind w:firstLine="720"/>
                        <w:jc w:val="both"/>
                        <w:rPr>
                          <w:color w:val="000000"/>
                        </w:rPr>
                      </w:pPr>
                      <w:sdt>
                        <w:sdtPr>
                          <w:alias w:val="Numeris"/>
                          <w:tag w:val="nr_f086e3919eca4726aebdb8171c40e998"/>
                          <w:lock w:val="sdtLocked"/>
                          <w:richText/>
                        </w:sdtPr>
                        <w:sdtContent>
                          <w:r>
                            <w:rPr>
                              <w:color w:val="000000"/>
                            </w:rPr>
                            <w:t>97</w:t>
                          </w:r>
                        </w:sdtContent>
                      </w:sdt>
                      <w:r>
                        <w:rPr>
                          <w:color w:val="000000"/>
                        </w:rPr>
                        <w:t>.</w:t>
                        <w:tab/>
                        <w:t>Generatoriaus induktyvioji varža ir laiko pastovioji nustatomos vieną kartą, kai generatorius remontuojamas, rekonstruojamas ar modernizuojamas, jeigu dėl konstrukcinių pakeitimų ar kitokių priežasčių šie parametrai galėjo pakisti (taikoma R bandymų ir matavimų kategorijai).</w:t>
                      </w:r>
                    </w:p>
                  </w:sdtContent>
                </w:sdt>
                <w:sdt>
                  <w:sdtPr>
                    <w:alias w:val="98 p."/>
                    <w:tag w:val="part_b540fe55292c46ae8a2a303d89e31f18"/>
                    <w:lock w:val="sdtLocked"/>
                    <w:richText/>
                  </w:sdtPr>
                  <w:sdtContent>
                    <w:p>
                      <w:pPr>
                        <w:ind w:firstLine="720"/>
                        <w:jc w:val="both"/>
                        <w:rPr>
                          <w:color w:val="000000"/>
                        </w:rPr>
                      </w:pPr>
                      <w:sdt>
                        <w:sdtPr>
                          <w:alias w:val="Numeris"/>
                          <w:tag w:val="nr_b540fe55292c46ae8a2a303d89e31f18"/>
                          <w:lock w:val="sdtLocked"/>
                          <w:richText/>
                        </w:sdtPr>
                        <w:sdtContent>
                          <w:r>
                            <w:rPr>
                              <w:color w:val="000000"/>
                            </w:rPr>
                            <w:t>98</w:t>
                          </w:r>
                        </w:sdtContent>
                      </w:sdt>
                      <w:r>
                        <w:rPr>
                          <w:color w:val="000000"/>
                        </w:rPr>
                        <w:t>.</w:t>
                        <w:tab/>
                        <w:t>Nustatytos induktyviųjų varžų ir laiko pastoviųjų vertės įvertinamos, vadovaujantis gamintojo technine dokumentacija.</w:t>
                      </w:r>
                    </w:p>
                    <w:p>
                      <w:pPr>
                        <w:tabs>
                          <w:tab w:val="center" w:pos="1276"/>
                        </w:tabs>
                        <w:jc w:val="center"/>
                        <w:rPr>
                          <w:color w:val="000000"/>
                        </w:rPr>
                      </w:pPr>
                    </w:p>
                  </w:sdtContent>
                </w:sdt>
              </w:sdtContent>
            </w:sdt>
            <w:sdt>
              <w:sdtPr>
                <w:alias w:val="skirsnis"/>
                <w:tag w:val="part_60967e57901844439904d05c7b03ea14"/>
                <w:lock w:val="sdtLocked"/>
                <w:richText/>
              </w:sdtPr>
              <w:sdtContent>
                <w:p>
                  <w:pPr>
                    <w:keepNext/>
                    <w:jc w:val="center"/>
                    <w:outlineLvl w:val="1"/>
                    <w:rPr>
                      <w:b/>
                      <w:bCs/>
                      <w:iCs/>
                      <w:color w:val="000000"/>
                      <w:szCs w:val="24"/>
                    </w:rPr>
                  </w:pPr>
                  <w:sdt>
                    <w:sdtPr>
                      <w:alias w:val="Numeris"/>
                      <w:tag w:val="nr_60967e57901844439904d05c7b03ea14"/>
                      <w:lock w:val="sdtLocked"/>
                      <w:richText/>
                    </w:sdtPr>
                    <w:sdtContent>
                      <w:r>
                        <w:rPr>
                          <w:b/>
                          <w:iCs/>
                          <w:caps/>
                          <w:color w:val="000000"/>
                          <w:szCs w:val="24"/>
                          <w:lang w:eastAsia="lt-LT"/>
                        </w:rPr>
                        <w:t>KETURIOLIKTASIS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0967e57901844439904d05c7b03ea14"/>
                      <w:lock w:val="sdtLocked"/>
                      <w:richText/>
                    </w:sdtPr>
                    <w:sdtContent>
                      <w:r>
                        <w:rPr>
                          <w:b/>
                          <w:bCs/>
                          <w:iCs/>
                          <w:color w:val="000000"/>
                          <w:szCs w:val="24"/>
                        </w:rPr>
                        <w:t>GENERATORIAUS IR ŽADINTUVO MAZGŲ VIBRACIJOS MATAVIMAS</w:t>
                      </w:r>
                    </w:sdtContent>
                  </w:sdt>
                </w:p>
                <w:p>
                  <w:pPr>
                    <w:tabs>
                      <w:tab w:val="center" w:pos="1276"/>
                    </w:tabs>
                    <w:jc w:val="center"/>
                    <w:rPr>
                      <w:color w:val="000000"/>
                    </w:rPr>
                  </w:pPr>
                </w:p>
                <w:sdt>
                  <w:sdtPr>
                    <w:alias w:val="99 p."/>
                    <w:tag w:val="part_22d26597fcb9491dbf1ac03eafaa2a39"/>
                    <w:lock w:val="sdtLocked"/>
                    <w:richText/>
                  </w:sdtPr>
                  <w:sdtContent>
                    <w:p>
                      <w:pPr>
                        <w:tabs>
                          <w:tab w:val="left" w:pos="1124"/>
                          <w:tab w:val="center" w:pos="1276"/>
                        </w:tabs>
                        <w:ind w:firstLine="720"/>
                        <w:jc w:val="both"/>
                        <w:rPr>
                          <w:color w:val="000000"/>
                          <w:szCs w:val="24"/>
                        </w:rPr>
                      </w:pPr>
                      <w:sdt>
                        <w:sdtPr>
                          <w:alias w:val="Numeris"/>
                          <w:tag w:val="nr_22d26597fcb9491dbf1ac03eafaa2a39"/>
                          <w:lock w:val="sdtLocked"/>
                          <w:richText/>
                        </w:sdtPr>
                        <w:sdtContent>
                          <w:r>
                            <w:rPr>
                              <w:color w:val="000000"/>
                              <w:szCs w:val="24"/>
                            </w:rPr>
                            <w:t>99</w:t>
                          </w:r>
                        </w:sdtContent>
                      </w:sdt>
                      <w:r>
                        <w:rPr>
                          <w:color w:val="000000"/>
                          <w:szCs w:val="24"/>
                        </w:rPr>
                        <w:t>.</w:t>
                        <w:tab/>
                        <w:t>Generatoriaus ir žadintuvo mazgų vibracijos parametrų (švytavimų amplitudė, dviguba švytavimo amplitudė) vertė, kai įrenginys veikia vardinių sūkių dažniu, neturi būti didesnė už nustatytąsias Aprašo 5 lentelėje.</w:t>
                      </w:r>
                    </w:p>
                  </w:sdtContent>
                </w:sdt>
                <w:sdt>
                  <w:sdtPr>
                    <w:alias w:val="100 p."/>
                    <w:tag w:val="part_6bd723c3743c470eac6cbc4571e5d291"/>
                    <w:lock w:val="sdtLocked"/>
                    <w:richText/>
                  </w:sdtPr>
                  <w:sdtContent>
                    <w:p>
                      <w:pPr>
                        <w:tabs>
                          <w:tab w:val="left" w:pos="1124"/>
                          <w:tab w:val="center" w:pos="1276"/>
                        </w:tabs>
                        <w:ind w:firstLine="720"/>
                        <w:jc w:val="both"/>
                        <w:rPr>
                          <w:color w:val="000000"/>
                          <w:szCs w:val="24"/>
                        </w:rPr>
                      </w:pPr>
                      <w:sdt>
                        <w:sdtPr>
                          <w:alias w:val="Numeris"/>
                          <w:tag w:val="nr_6bd723c3743c470eac6cbc4571e5d291"/>
                          <w:lock w:val="sdtLocked"/>
                          <w:richText/>
                        </w:sdtPr>
                        <w:sdtContent>
                          <w:r>
                            <w:rPr>
                              <w:color w:val="000000"/>
                              <w:szCs w:val="24"/>
                            </w:rPr>
                            <w:t>100</w:t>
                          </w:r>
                        </w:sdtContent>
                      </w:sdt>
                      <w:r>
                        <w:rPr>
                          <w:color w:val="000000"/>
                          <w:szCs w:val="24"/>
                        </w:rPr>
                        <w:t>.</w:t>
                        <w:tab/>
                        <w:t xml:space="preserve">Generatoriaus statoriaus apvijų, jų tvirtinimo sistema ir statoriaus šerdies eksploatavimo techninė būklė nustatoma pagal apžiūros rezultatus remontuojant. Suradus defektą, dėl mechaninių dalių sąveikos turi būti išmatuota  apvijų ir šerdies galų vibracija. </w:t>
                      </w:r>
                    </w:p>
                  </w:sdtContent>
                </w:sdt>
                <w:sdt>
                  <w:sdtPr>
                    <w:alias w:val="101 p."/>
                    <w:tag w:val="part_098d666b275d4235900fce0421725de8"/>
                    <w:lock w:val="sdtLocked"/>
                    <w:richText/>
                  </w:sdtPr>
                  <w:sdtContent>
                    <w:p>
                      <w:pPr>
                        <w:tabs>
                          <w:tab w:val="left" w:pos="1124"/>
                          <w:tab w:val="center" w:pos="1276"/>
                        </w:tabs>
                        <w:ind w:firstLine="720"/>
                        <w:jc w:val="both"/>
                        <w:rPr>
                          <w:color w:val="000000"/>
                          <w:szCs w:val="24"/>
                        </w:rPr>
                      </w:pPr>
                      <w:sdt>
                        <w:sdtPr>
                          <w:alias w:val="Numeris"/>
                          <w:tag w:val="nr_098d666b275d4235900fce0421725de8"/>
                          <w:lock w:val="sdtLocked"/>
                          <w:richText/>
                        </w:sdtPr>
                        <w:sdtContent>
                          <w:r>
                            <w:rPr>
                              <w:color w:val="000000"/>
                              <w:szCs w:val="24"/>
                            </w:rPr>
                            <w:t>101</w:t>
                          </w:r>
                        </w:sdtContent>
                      </w:sdt>
                      <w:r>
                        <w:rPr>
                          <w:color w:val="000000"/>
                          <w:szCs w:val="24"/>
                        </w:rPr>
                        <w:t>.</w:t>
                        <w:tab/>
                        <w:t xml:space="preserve">Eksploatuojamų hidrogeneratorių atraminių ir plieninių konstrukcijų, statoriaus apvijų galūnių apžiūra ir vibracijos matavimas turi būti atlikti, vadovaujantis </w:t>
                      </w:r>
                      <w:r>
                        <w:rPr>
                          <w:color w:val="000000"/>
                          <w:szCs w:val="24"/>
                          <w:lang w:eastAsia="lt-LT"/>
                        </w:rPr>
                        <w:t xml:space="preserve">LST EN 60034-14 „Sukiosios elektros mašinos. 14 dalis. Tam tikrų </w:t>
                      </w:r>
                      <w:r>
                        <w:rPr>
                          <w:color w:val="000000"/>
                          <w:szCs w:val="24"/>
                        </w:rPr>
                        <w:t>elektros</w:t>
                      </w:r>
                      <w:r>
                        <w:rPr>
                          <w:color w:val="000000"/>
                          <w:szCs w:val="24"/>
                          <w:lang w:eastAsia="lt-LT"/>
                        </w:rPr>
                        <w:t xml:space="preserve"> mašinų su 56 mm ir ilgesniais velenais mechaninė vibracija. Vibracijos matavimas, įvertinimas ir ribinės vertės“.</w:t>
                      </w:r>
                    </w:p>
                  </w:sdtContent>
                </w:sdt>
                <w:sdt>
                  <w:sdtPr>
                    <w:alias w:val="102 p."/>
                    <w:tag w:val="part_514337ae03354a9cac99726adcd88182"/>
                    <w:lock w:val="sdtLocked"/>
                    <w:richText/>
                  </w:sdtPr>
                  <w:sdtContent>
                    <w:p>
                      <w:pPr>
                        <w:tabs>
                          <w:tab w:val="left" w:pos="1124"/>
                          <w:tab w:val="center" w:pos="1276"/>
                        </w:tabs>
                        <w:ind w:firstLine="720"/>
                        <w:jc w:val="both"/>
                        <w:rPr>
                          <w:color w:val="000000"/>
                          <w:szCs w:val="24"/>
                        </w:rPr>
                      </w:pPr>
                      <w:sdt>
                        <w:sdtPr>
                          <w:alias w:val="Numeris"/>
                          <w:tag w:val="nr_514337ae03354a9cac99726adcd88182"/>
                          <w:lock w:val="sdtLocked"/>
                          <w:richText/>
                        </w:sdtPr>
                        <w:sdtContent>
                          <w:r>
                            <w:rPr>
                              <w:color w:val="000000"/>
                              <w:szCs w:val="24"/>
                            </w:rPr>
                            <w:t>102</w:t>
                          </w:r>
                        </w:sdtContent>
                      </w:sdt>
                      <w:r>
                        <w:rPr>
                          <w:color w:val="000000"/>
                          <w:szCs w:val="24"/>
                        </w:rPr>
                        <w:t>.</w:t>
                        <w:tab/>
                        <w:t xml:space="preserve">Sinchroninių kompensatorių, kurių vardinis sūkių dažnis – 750–1000 aps./min, guolių vibracijos amplitudė turi būti mažesnė kaip 80 </w:t>
                        <w:sym w:font="Symbol" w:char="F06D"/>
                        <w:t>m, o vibracijos vidutinis kvadratinis greitis – 2,2 mm</w:t>
                        <w:sym w:font="Symbol" w:char="F0D7"/>
                        <w:t>s</w:t>
                      </w:r>
                      <w:r>
                        <w:rPr>
                          <w:color w:val="000000"/>
                          <w:szCs w:val="24"/>
                          <w:vertAlign w:val="superscript"/>
                        </w:rPr>
                        <w:t>-1</w:t>
                      </w:r>
                      <w:r>
                        <w:rPr>
                          <w:color w:val="000000"/>
                          <w:szCs w:val="24"/>
                        </w:rPr>
                        <w:t>.</w:t>
                      </w:r>
                    </w:p>
                  </w:sdtContent>
                </w:sdt>
                <w:sdt>
                  <w:sdtPr>
                    <w:alias w:val="103 p."/>
                    <w:tag w:val="part_f91a88cb10264699b72c210fddc4f165"/>
                    <w:lock w:val="sdtLocked"/>
                    <w:richText/>
                  </w:sdtPr>
                  <w:sdtContent>
                    <w:p>
                      <w:pPr>
                        <w:tabs>
                          <w:tab w:val="left" w:pos="1124"/>
                          <w:tab w:val="center" w:pos="1276"/>
                        </w:tabs>
                        <w:ind w:firstLine="720"/>
                        <w:jc w:val="both"/>
                        <w:rPr>
                          <w:color w:val="000000"/>
                          <w:szCs w:val="24"/>
                        </w:rPr>
                      </w:pPr>
                      <w:sdt>
                        <w:sdtPr>
                          <w:alias w:val="Numeris"/>
                          <w:tag w:val="nr_f91a88cb10264699b72c210fddc4f165"/>
                          <w:lock w:val="sdtLocked"/>
                          <w:richText/>
                        </w:sdtPr>
                        <w:sdtContent>
                          <w:r>
                            <w:rPr>
                              <w:color w:val="000000"/>
                              <w:szCs w:val="24"/>
                            </w:rPr>
                            <w:t>103</w:t>
                          </w:r>
                        </w:sdtContent>
                      </w:sdt>
                      <w:r>
                        <w:rPr>
                          <w:color w:val="000000"/>
                          <w:szCs w:val="24"/>
                        </w:rPr>
                        <w:t>.</w:t>
                        <w:tab/>
                        <w:t>Vibracijos parametrai turi būti išmatuoti prieš pradedant eksploatuoti sumontuotą kompensatorių, o vėliau –Technikos vadovo nurodymu.</w:t>
                      </w:r>
                    </w:p>
                    <w:p>
                      <w:pPr>
                        <w:tabs>
                          <w:tab w:val="center" w:pos="1276"/>
                        </w:tabs>
                        <w:jc w:val="both"/>
                        <w:rPr>
                          <w:color w:val="000000"/>
                          <w:szCs w:val="24"/>
                        </w:rPr>
                      </w:pPr>
                    </w:p>
                    <w:p>
                      <w:pPr>
                        <w:tabs>
                          <w:tab w:val="center" w:pos="1276"/>
                        </w:tabs>
                        <w:jc w:val="both"/>
                        <w:rPr>
                          <w:color w:val="000000"/>
                          <w:szCs w:val="24"/>
                        </w:rPr>
                        <w:sectPr>
                          <w:pgSz w:w="11906" w:h="16838" w:code="9"/>
                          <w:pgMar w:top="1134" w:right="851" w:bottom="1134" w:left="1418" w:header="567" w:footer="567" w:gutter="0"/>
                          <w:cols w:space="1296"/>
                          <w:docGrid w:linePitch="360"/>
                        </w:sectPr>
                      </w:pPr>
                    </w:p>
                  </w:sdtContent>
                </w:sdt>
                <w:sdt>
                  <w:sdtPr>
                    <w:alias w:val="poskirsnis"/>
                    <w:tag w:val="part_68002f5e8e4142058c8a4e81cb19a065"/>
                    <w:lock w:val="sdtLocked"/>
                    <w:richText/>
                  </w:sdtPr>
                  <w:sdtContent>
                    <w:p>
                      <w:pPr>
                        <w:ind w:firstLine="720"/>
                        <w:jc w:val="both"/>
                        <w:rPr>
                          <w:b/>
                          <w:color w:val="000000"/>
                        </w:rPr>
                      </w:pPr>
                      <w:sdt>
                        <w:sdtPr>
                          <w:alias w:val="Pavadinimas"/>
                          <w:tag w:val="title_68002f5e8e4142058c8a4e81cb19a065"/>
                          <w:lock w:val="sdtLocked"/>
                          <w:richText/>
                        </w:sdtPr>
                        <w:sdtContent>
                          <w:r>
                            <w:rPr>
                              <w:b/>
                              <w:color w:val="000000"/>
                            </w:rPr>
                            <w:t>5 lentelė. Ribinės generatorių ir jų žadintuvų vibracijos parametrų vertės</w:t>
                          </w:r>
                        </w:sdtContent>
                      </w:sdt>
                    </w:p>
                    <w:p>
                      <w:pPr>
                        <w:ind w:firstLine="720"/>
                        <w:jc w:val="both"/>
                        <w:rPr>
                          <w:color w:val="000000"/>
                        </w:rPr>
                      </w:pPr>
                    </w:p>
                    <w:tbl>
                      <w:tblPr>
                        <w:tblW w:w="14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7"/>
                        <w:gridCol w:w="2071"/>
                        <w:gridCol w:w="1306"/>
                        <w:gridCol w:w="30"/>
                        <w:gridCol w:w="851"/>
                        <w:gridCol w:w="18"/>
                        <w:gridCol w:w="943"/>
                        <w:gridCol w:w="31"/>
                        <w:gridCol w:w="962"/>
                        <w:gridCol w:w="30"/>
                        <w:gridCol w:w="962"/>
                        <w:gridCol w:w="31"/>
                        <w:gridCol w:w="708"/>
                        <w:gridCol w:w="113"/>
                        <w:gridCol w:w="851"/>
                        <w:gridCol w:w="5224"/>
                      </w:tblGrid>
                      <w:tr>
                        <w:trPr>
                          <w:cantSplit/>
                          <w:trHeight w:val="299"/>
                        </w:trPr>
                        <w:tc>
                          <w:tcPr>
                            <w:tcW w:w="557"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2071" w:type="dxa"/>
                            <w:vMerge w:val="restart"/>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Kontroliuojamas mazgas</w:t>
                            </w:r>
                          </w:p>
                        </w:tc>
                        <w:tc>
                          <w:tcPr>
                            <w:tcW w:w="1306" w:type="dxa"/>
                            <w:vMerge w:val="restart"/>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Bandymų ir matavimų kategorija</w:t>
                            </w:r>
                          </w:p>
                        </w:tc>
                        <w:tc>
                          <w:tcPr>
                            <w:tcW w:w="5530" w:type="dxa"/>
                            <w:gridSpan w:val="1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Vibracija, </w:t>
                            </w:r>
                            <w:r>
                              <w:rPr>
                                <w:color w:val="000000"/>
                                <w:szCs w:val="24"/>
                              </w:rPr>
                              <w:sym w:font="Symbol" w:char="F06D"/>
                            </w:r>
                            <w:r>
                              <w:rPr>
                                <w:color w:val="000000"/>
                              </w:rPr>
                              <w:t>m, esant vardiniams rotoriaus sūkiams, aps./min</w:t>
                            </w:r>
                          </w:p>
                        </w:tc>
                        <w:tc>
                          <w:tcPr>
                            <w:tcW w:w="5224" w:type="dxa"/>
                            <w:vMerge w:val="restart"/>
                            <w:tcBorders>
                              <w:top w:val="single" w:sz="4" w:space="0" w:color="auto"/>
                              <w:left w:val="single" w:sz="4" w:space="0" w:color="auto"/>
                              <w:bottom w:val="single" w:sz="4" w:space="0" w:color="auto"/>
                              <w:right w:val="single" w:sz="4" w:space="0" w:color="auto"/>
                            </w:tcBorders>
                            <w:vAlign w:val="center"/>
                          </w:tcPr>
                          <w:p>
                            <w:pPr>
                              <w:ind w:left="360"/>
                              <w:jc w:val="center"/>
                              <w:rPr>
                                <w:color w:val="000000"/>
                              </w:rPr>
                            </w:pPr>
                            <w:r>
                              <w:rPr>
                                <w:color w:val="000000"/>
                              </w:rPr>
                              <w:t>Pastabos</w:t>
                            </w:r>
                          </w:p>
                        </w:tc>
                      </w:tr>
                      <w:tr>
                        <w:trPr>
                          <w:cantSplit/>
                          <w:trHeight w:val="299"/>
                        </w:trPr>
                        <w:tc>
                          <w:tcPr>
                            <w:tcW w:w="557" w:type="dxa"/>
                            <w:vMerge/>
                            <w:tcBorders>
                              <w:top w:val="single" w:sz="4" w:space="0" w:color="auto"/>
                              <w:left w:val="single" w:sz="4" w:space="0" w:color="auto"/>
                              <w:bottom w:val="single" w:sz="4" w:space="0" w:color="auto"/>
                              <w:right w:val="single" w:sz="4" w:space="0" w:color="auto"/>
                            </w:tcBorders>
                          </w:tcPr>
                          <w:p>
                            <w:pPr>
                              <w:jc w:val="center"/>
                              <w:rPr>
                                <w:color w:val="000000"/>
                              </w:rPr>
                            </w:pPr>
                          </w:p>
                        </w:tc>
                        <w:tc>
                          <w:tcPr>
                            <w:tcW w:w="2071" w:type="dxa"/>
                            <w:vMerge/>
                            <w:tcBorders>
                              <w:top w:val="single" w:sz="4" w:space="0" w:color="auto"/>
                              <w:left w:val="single" w:sz="4" w:space="0" w:color="auto"/>
                              <w:bottom w:val="single" w:sz="4" w:space="0" w:color="auto"/>
                              <w:right w:val="single" w:sz="4" w:space="0" w:color="auto"/>
                            </w:tcBorders>
                          </w:tcPr>
                          <w:p>
                            <w:pPr>
                              <w:rPr>
                                <w:color w:val="000000"/>
                              </w:rPr>
                            </w:pPr>
                          </w:p>
                        </w:tc>
                        <w:tc>
                          <w:tcPr>
                            <w:tcW w:w="130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c>
                          <w:tcPr>
                            <w:tcW w:w="899" w:type="dxa"/>
                            <w:gridSpan w:val="3"/>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&lt;100</w:t>
                            </w:r>
                          </w:p>
                        </w:tc>
                        <w:tc>
                          <w:tcPr>
                            <w:tcW w:w="943"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100 ≤ 187,5</w:t>
                            </w:r>
                          </w:p>
                        </w:tc>
                        <w:tc>
                          <w:tcPr>
                            <w:tcW w:w="993"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187,5 ≤ 375</w:t>
                            </w:r>
                          </w:p>
                        </w:tc>
                        <w:tc>
                          <w:tcPr>
                            <w:tcW w:w="992"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375≤ 750</w:t>
                            </w:r>
                          </w:p>
                        </w:tc>
                        <w:tc>
                          <w:tcPr>
                            <w:tcW w:w="852" w:type="dxa"/>
                            <w:gridSpan w:val="3"/>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1500</w:t>
                            </w:r>
                          </w:p>
                        </w:tc>
                        <w:tc>
                          <w:tcPr>
                            <w:tcW w:w="851"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3000</w:t>
                            </w:r>
                          </w:p>
                        </w:tc>
                        <w:tc>
                          <w:tcPr>
                            <w:tcW w:w="5224" w:type="dxa"/>
                            <w:vMerge/>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9"/>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207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Turbogeneratorių ir žadintuvų guoliai, vertikalių hidro-generatorių kryžmės su įmontuotais kreipiančiaisiais guoliais </w:t>
                            </w:r>
                          </w:p>
                        </w:tc>
                        <w:tc>
                          <w:tcPr>
                            <w:tcW w:w="130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p>
                            <w:pPr>
                              <w:jc w:val="center"/>
                              <w:rPr>
                                <w:color w:val="000000"/>
                              </w:rPr>
                            </w:pPr>
                            <w:r>
                              <w:rPr>
                                <w:color w:val="000000"/>
                              </w:rPr>
                              <w:t>M</w:t>
                            </w:r>
                            <w:r>
                              <w:rPr>
                                <w:color w:val="000000"/>
                                <w:vertAlign w:val="superscript"/>
                              </w:rPr>
                              <w:t>4</w:t>
                            </w:r>
                          </w:p>
                        </w:tc>
                        <w:tc>
                          <w:tcPr>
                            <w:tcW w:w="899"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180</w:t>
                            </w:r>
                          </w:p>
                        </w:tc>
                        <w:tc>
                          <w:tcPr>
                            <w:tcW w:w="943"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150</w:t>
                            </w:r>
                          </w:p>
                        </w:tc>
                        <w:tc>
                          <w:tcPr>
                            <w:tcW w:w="99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w:t>
                            </w:r>
                          </w:p>
                        </w:tc>
                        <w:tc>
                          <w:tcPr>
                            <w:tcW w:w="992"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70</w:t>
                            </w:r>
                          </w:p>
                        </w:tc>
                        <w:tc>
                          <w:tcPr>
                            <w:tcW w:w="852" w:type="dxa"/>
                            <w:gridSpan w:val="3"/>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50</w:t>
                            </w:r>
                            <w:r>
                              <w:rPr>
                                <w:color w:val="000000"/>
                                <w:vertAlign w:val="superscript"/>
                              </w:rPr>
                              <w:t>1</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30</w:t>
                            </w:r>
                            <w:r>
                              <w:rPr>
                                <w:color w:val="000000"/>
                                <w:vertAlign w:val="superscript"/>
                              </w:rPr>
                              <w:t>1</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rPr>
                                <w:color w:val="000000"/>
                              </w:rPr>
                              <w:t>Turbogeneratorių, žadintuvų ir vertikaliųjų hidrogeneratorių guolių vibracija matuojama ant viršutinio guolio dangtelio vertikalia, o prie jungties – ašine ir skersine kryptimis. Vertikalių hidrogeneratorių šios vibracijos vertės priskiriamos horizontalioms ir vertikalioms kryptims</w:t>
                            </w:r>
                          </w:p>
                        </w:tc>
                      </w:tr>
                      <w:tr>
                        <w:trPr>
                          <w:cantSplit/>
                          <w:trHeight w:val="299"/>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w:t>
                            </w:r>
                          </w:p>
                        </w:tc>
                        <w:tc>
                          <w:tcPr>
                            <w:tcW w:w="207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Turbogeneratoriaus rotorių kontaktiniai žiedai</w:t>
                            </w:r>
                          </w:p>
                        </w:tc>
                        <w:tc>
                          <w:tcPr>
                            <w:tcW w:w="130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 M</w:t>
                            </w:r>
                          </w:p>
                        </w:tc>
                        <w:tc>
                          <w:tcPr>
                            <w:tcW w:w="899"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r>
                              <w:rPr>
                                <w:color w:val="000000"/>
                              </w:rPr>
                              <w:t>–</w:t>
                            </w:r>
                          </w:p>
                        </w:tc>
                        <w:tc>
                          <w:tcPr>
                            <w:tcW w:w="943"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r>
                              <w:rPr>
                                <w:color w:val="000000"/>
                              </w:rPr>
                              <w:t>–</w:t>
                            </w:r>
                          </w:p>
                        </w:tc>
                        <w:tc>
                          <w:tcPr>
                            <w:tcW w:w="99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r>
                              <w:rPr>
                                <w:color w:val="000000"/>
                              </w:rPr>
                              <w:t>–</w:t>
                            </w:r>
                          </w:p>
                        </w:tc>
                        <w:tc>
                          <w:tcPr>
                            <w:tcW w:w="992"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r>
                              <w:rPr>
                                <w:color w:val="000000"/>
                              </w:rPr>
                              <w:t>–</w:t>
                            </w:r>
                          </w:p>
                        </w:tc>
                        <w:tc>
                          <w:tcPr>
                            <w:tcW w:w="852"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r>
                              <w:rPr>
                                <w:color w:val="000000"/>
                              </w:rPr>
                              <w:t>–</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200</w:t>
                            </w:r>
                          </w:p>
                          <w:p>
                            <w:pPr>
                              <w:jc w:val="center"/>
                              <w:rPr>
                                <w:color w:val="000000"/>
                              </w:rPr>
                            </w:pPr>
                            <w:r>
                              <w:rPr>
                                <w:color w:val="000000"/>
                              </w:rPr>
                              <w:t>300</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Vibracija matuojama horizontalia ir vertikalia kryptimis</w:t>
                            </w:r>
                          </w:p>
                        </w:tc>
                      </w:tr>
                      <w:tr>
                        <w:trPr>
                          <w:cantSplit/>
                          <w:trHeight w:val="299"/>
                        </w:trPr>
                        <w:tc>
                          <w:tcPr>
                            <w:tcW w:w="557" w:type="dxa"/>
                            <w:vMerge w:val="restart"/>
                            <w:tcBorders>
                              <w:top w:val="single" w:sz="4" w:space="0" w:color="auto"/>
                              <w:left w:val="single" w:sz="4" w:space="0" w:color="auto"/>
                              <w:bottom w:val="single" w:sz="4" w:space="0" w:color="auto"/>
                              <w:right w:val="single" w:sz="4" w:space="0" w:color="auto"/>
                            </w:tcBorders>
                            <w:vAlign w:val="center"/>
                          </w:tcPr>
                          <w:p>
                            <w:pPr>
                              <w:rPr>
                                <w:color w:val="000000"/>
                              </w:rPr>
                            </w:pPr>
                            <w:r>
                              <w:rPr>
                                <w:color w:val="000000"/>
                              </w:rPr>
                              <w:t>3.</w:t>
                            </w:r>
                          </w:p>
                        </w:tc>
                        <w:tc>
                          <w:tcPr>
                            <w:tcW w:w="2071" w:type="dxa"/>
                            <w:tcBorders>
                              <w:top w:val="single" w:sz="4" w:space="0" w:color="auto"/>
                              <w:left w:val="single" w:sz="4" w:space="0" w:color="auto"/>
                              <w:bottom w:val="nil"/>
                              <w:right w:val="single" w:sz="4" w:space="0" w:color="auto"/>
                            </w:tcBorders>
                          </w:tcPr>
                          <w:p>
                            <w:pPr>
                              <w:tabs>
                                <w:tab w:val="left" w:pos="1296"/>
                                <w:tab w:val="center" w:pos="4320"/>
                                <w:tab w:val="right" w:pos="8640"/>
                              </w:tabs>
                              <w:ind w:left="-57" w:right="-57"/>
                              <w:rPr>
                                <w:color w:val="000000"/>
                              </w:rPr>
                            </w:pPr>
                            <w:r>
                              <w:rPr>
                                <w:color w:val="000000"/>
                              </w:rPr>
                              <w:t>Turbogeneratoriaus statoriaus korpusas:</w:t>
                            </w:r>
                          </w:p>
                        </w:tc>
                        <w:tc>
                          <w:tcPr>
                            <w:tcW w:w="1306" w:type="dxa"/>
                            <w:tcBorders>
                              <w:top w:val="single" w:sz="4" w:space="0" w:color="auto"/>
                              <w:left w:val="single" w:sz="4" w:space="0" w:color="auto"/>
                              <w:bottom w:val="nil"/>
                              <w:right w:val="single" w:sz="4" w:space="0" w:color="auto"/>
                            </w:tcBorders>
                          </w:tcPr>
                          <w:p>
                            <w:pPr>
                              <w:jc w:val="center"/>
                              <w:rPr>
                                <w:color w:val="000000"/>
                              </w:rPr>
                            </w:pPr>
                          </w:p>
                        </w:tc>
                        <w:tc>
                          <w:tcPr>
                            <w:tcW w:w="899" w:type="dxa"/>
                            <w:gridSpan w:val="3"/>
                            <w:tcBorders>
                              <w:top w:val="single" w:sz="4" w:space="0" w:color="auto"/>
                              <w:left w:val="single" w:sz="4" w:space="0" w:color="auto"/>
                              <w:bottom w:val="nil"/>
                              <w:right w:val="single" w:sz="4" w:space="0" w:color="auto"/>
                            </w:tcBorders>
                          </w:tcPr>
                          <w:p>
                            <w:pPr>
                              <w:jc w:val="center"/>
                              <w:rPr>
                                <w:color w:val="000000"/>
                              </w:rPr>
                            </w:pPr>
                          </w:p>
                        </w:tc>
                        <w:tc>
                          <w:tcPr>
                            <w:tcW w:w="943" w:type="dxa"/>
                            <w:tcBorders>
                              <w:top w:val="single" w:sz="4" w:space="0" w:color="auto"/>
                              <w:left w:val="single" w:sz="4" w:space="0" w:color="auto"/>
                              <w:bottom w:val="nil"/>
                              <w:right w:val="single" w:sz="4" w:space="0" w:color="auto"/>
                            </w:tcBorders>
                          </w:tcPr>
                          <w:p>
                            <w:pPr>
                              <w:jc w:val="center"/>
                              <w:rPr>
                                <w:color w:val="000000"/>
                              </w:rPr>
                            </w:pPr>
                          </w:p>
                        </w:tc>
                        <w:tc>
                          <w:tcPr>
                            <w:tcW w:w="993" w:type="dxa"/>
                            <w:gridSpan w:val="2"/>
                            <w:tcBorders>
                              <w:top w:val="single" w:sz="4" w:space="0" w:color="auto"/>
                              <w:left w:val="single" w:sz="4" w:space="0" w:color="auto"/>
                              <w:bottom w:val="nil"/>
                              <w:right w:val="single" w:sz="4" w:space="0" w:color="auto"/>
                            </w:tcBorders>
                          </w:tcPr>
                          <w:p>
                            <w:pPr>
                              <w:jc w:val="center"/>
                              <w:rPr>
                                <w:color w:val="000000"/>
                              </w:rPr>
                            </w:pPr>
                          </w:p>
                        </w:tc>
                        <w:tc>
                          <w:tcPr>
                            <w:tcW w:w="992" w:type="dxa"/>
                            <w:gridSpan w:val="2"/>
                            <w:tcBorders>
                              <w:top w:val="single" w:sz="4" w:space="0" w:color="auto"/>
                              <w:left w:val="single" w:sz="4" w:space="0" w:color="auto"/>
                              <w:bottom w:val="nil"/>
                              <w:right w:val="single" w:sz="4" w:space="0" w:color="auto"/>
                            </w:tcBorders>
                          </w:tcPr>
                          <w:p>
                            <w:pPr>
                              <w:jc w:val="center"/>
                              <w:rPr>
                                <w:color w:val="000000"/>
                              </w:rPr>
                            </w:pPr>
                          </w:p>
                        </w:tc>
                        <w:tc>
                          <w:tcPr>
                            <w:tcW w:w="852" w:type="dxa"/>
                            <w:gridSpan w:val="3"/>
                            <w:tcBorders>
                              <w:top w:val="single" w:sz="4" w:space="0" w:color="auto"/>
                              <w:left w:val="single" w:sz="4" w:space="0" w:color="auto"/>
                              <w:bottom w:val="nil"/>
                              <w:right w:val="single" w:sz="4" w:space="0" w:color="auto"/>
                            </w:tcBorders>
                          </w:tcPr>
                          <w:p>
                            <w:pPr>
                              <w:jc w:val="center"/>
                              <w:rPr>
                                <w:color w:val="000000"/>
                              </w:rPr>
                            </w:pPr>
                          </w:p>
                        </w:tc>
                        <w:tc>
                          <w:tcPr>
                            <w:tcW w:w="851" w:type="dxa"/>
                            <w:tcBorders>
                              <w:top w:val="single" w:sz="4" w:space="0" w:color="auto"/>
                              <w:left w:val="single" w:sz="4" w:space="0" w:color="auto"/>
                              <w:bottom w:val="nil"/>
                              <w:right w:val="single" w:sz="4" w:space="0" w:color="auto"/>
                            </w:tcBorders>
                          </w:tcPr>
                          <w:p>
                            <w:pPr>
                              <w:jc w:val="center"/>
                              <w:rPr>
                                <w:color w:val="000000"/>
                              </w:rPr>
                            </w:pPr>
                          </w:p>
                        </w:tc>
                        <w:tc>
                          <w:tcPr>
                            <w:tcW w:w="5224" w:type="dxa"/>
                            <w:tcBorders>
                              <w:top w:val="single" w:sz="4" w:space="0" w:color="auto"/>
                              <w:left w:val="single" w:sz="4" w:space="0" w:color="auto"/>
                              <w:bottom w:val="nil"/>
                              <w:right w:val="single" w:sz="4" w:space="0" w:color="auto"/>
                            </w:tcBorders>
                          </w:tcPr>
                          <w:p>
                            <w:pPr>
                              <w:rPr>
                                <w:color w:val="000000"/>
                              </w:rPr>
                            </w:pPr>
                          </w:p>
                        </w:tc>
                      </w:tr>
                      <w:tr>
                        <w:trPr>
                          <w:cantSplit/>
                          <w:trHeight w:val="299"/>
                        </w:trPr>
                        <w:tc>
                          <w:tcPr>
                            <w:tcW w:w="557" w:type="dxa"/>
                            <w:vMerge/>
                            <w:tcBorders>
                              <w:top w:val="single" w:sz="4" w:space="0" w:color="auto"/>
                              <w:left w:val="single" w:sz="4" w:space="0" w:color="auto"/>
                              <w:bottom w:val="single" w:sz="4" w:space="0" w:color="auto"/>
                              <w:right w:val="single" w:sz="4" w:space="0" w:color="auto"/>
                            </w:tcBorders>
                          </w:tcPr>
                          <w:p>
                            <w:pPr>
                              <w:jc w:val="center"/>
                              <w:rPr>
                                <w:color w:val="000000"/>
                              </w:rPr>
                            </w:pPr>
                          </w:p>
                        </w:tc>
                        <w:tc>
                          <w:tcPr>
                            <w:tcW w:w="2071" w:type="dxa"/>
                            <w:tcBorders>
                              <w:top w:val="nil"/>
                              <w:left w:val="single" w:sz="4" w:space="0" w:color="auto"/>
                              <w:bottom w:val="single" w:sz="4" w:space="0" w:color="auto"/>
                              <w:right w:val="single" w:sz="4" w:space="0" w:color="auto"/>
                            </w:tcBorders>
                          </w:tcPr>
                          <w:p>
                            <w:pPr>
                              <w:tabs>
                                <w:tab w:val="center" w:pos="4320"/>
                                <w:tab w:val="right" w:pos="8640"/>
                              </w:tabs>
                              <w:ind w:left="-57" w:right="-57"/>
                              <w:rPr>
                                <w:color w:val="000000"/>
                              </w:rPr>
                            </w:pPr>
                            <w:r>
                              <w:rPr>
                                <w:color w:val="000000"/>
                              </w:rPr>
                              <w:t>– su standžia statoriaus šerdies pakaba</w:t>
                            </w:r>
                          </w:p>
                        </w:tc>
                        <w:tc>
                          <w:tcPr>
                            <w:tcW w:w="1306" w:type="dxa"/>
                            <w:tcBorders>
                              <w:top w:val="nil"/>
                              <w:left w:val="single" w:sz="4" w:space="0" w:color="auto"/>
                              <w:bottom w:val="single" w:sz="4" w:space="0" w:color="auto"/>
                              <w:right w:val="single" w:sz="4" w:space="0" w:color="auto"/>
                            </w:tcBorders>
                          </w:tcPr>
                          <w:p>
                            <w:pPr>
                              <w:jc w:val="center"/>
                              <w:rPr>
                                <w:color w:val="000000"/>
                              </w:rPr>
                            </w:pPr>
                            <w:r>
                              <w:rPr>
                                <w:color w:val="000000"/>
                              </w:rPr>
                              <w:t>P, R</w:t>
                            </w:r>
                          </w:p>
                        </w:tc>
                        <w:tc>
                          <w:tcPr>
                            <w:tcW w:w="899" w:type="dxa"/>
                            <w:gridSpan w:val="3"/>
                            <w:tcBorders>
                              <w:top w:val="nil"/>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p>
                        </w:tc>
                        <w:tc>
                          <w:tcPr>
                            <w:tcW w:w="943" w:type="dxa"/>
                            <w:tcBorders>
                              <w:top w:val="nil"/>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p>
                        </w:tc>
                        <w:tc>
                          <w:tcPr>
                            <w:tcW w:w="993" w:type="dxa"/>
                            <w:gridSpan w:val="2"/>
                            <w:tcBorders>
                              <w:top w:val="nil"/>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p>
                        </w:tc>
                        <w:tc>
                          <w:tcPr>
                            <w:tcW w:w="992" w:type="dxa"/>
                            <w:gridSpan w:val="2"/>
                            <w:tcBorders>
                              <w:top w:val="nil"/>
                              <w:left w:val="single" w:sz="4" w:space="0" w:color="auto"/>
                              <w:bottom w:val="single" w:sz="4" w:space="0" w:color="auto"/>
                              <w:right w:val="single" w:sz="4" w:space="0" w:color="auto"/>
                            </w:tcBorders>
                          </w:tcPr>
                          <w:p>
                            <w:pPr>
                              <w:jc w:val="center"/>
                              <w:rPr>
                                <w:color w:val="000000"/>
                              </w:rPr>
                            </w:pPr>
                            <w:r>
                              <w:rPr>
                                <w:color w:val="000000"/>
                              </w:rPr>
                              <w:t>–</w:t>
                            </w:r>
                          </w:p>
                          <w:p>
                            <w:pPr>
                              <w:jc w:val="center"/>
                              <w:rPr>
                                <w:color w:val="000000"/>
                              </w:rPr>
                            </w:pPr>
                          </w:p>
                        </w:tc>
                        <w:tc>
                          <w:tcPr>
                            <w:tcW w:w="852" w:type="dxa"/>
                            <w:gridSpan w:val="3"/>
                            <w:tcBorders>
                              <w:top w:val="nil"/>
                              <w:left w:val="single" w:sz="4" w:space="0" w:color="auto"/>
                              <w:bottom w:val="single" w:sz="4" w:space="0" w:color="auto"/>
                              <w:right w:val="single" w:sz="4" w:space="0" w:color="auto"/>
                            </w:tcBorders>
                          </w:tcPr>
                          <w:p>
                            <w:pPr>
                              <w:jc w:val="center"/>
                              <w:rPr>
                                <w:color w:val="000000"/>
                              </w:rPr>
                            </w:pPr>
                            <w:r>
                              <w:rPr>
                                <w:color w:val="000000"/>
                              </w:rPr>
                              <w:t>–</w:t>
                            </w:r>
                          </w:p>
                        </w:tc>
                        <w:tc>
                          <w:tcPr>
                            <w:tcW w:w="851" w:type="dxa"/>
                            <w:tcBorders>
                              <w:top w:val="nil"/>
                              <w:left w:val="single" w:sz="4" w:space="0" w:color="auto"/>
                              <w:bottom w:val="single" w:sz="4" w:space="0" w:color="auto"/>
                              <w:right w:val="single" w:sz="4" w:space="0" w:color="auto"/>
                            </w:tcBorders>
                          </w:tcPr>
                          <w:p>
                            <w:pPr>
                              <w:jc w:val="center"/>
                              <w:rPr>
                                <w:color w:val="000000"/>
                              </w:rPr>
                            </w:pPr>
                            <w:r>
                              <w:rPr>
                                <w:color w:val="000000"/>
                              </w:rPr>
                              <w:t>30</w:t>
                            </w:r>
                          </w:p>
                          <w:p>
                            <w:pPr>
                              <w:jc w:val="center"/>
                              <w:rPr>
                                <w:color w:val="000000"/>
                              </w:rPr>
                            </w:pPr>
                          </w:p>
                        </w:tc>
                        <w:tc>
                          <w:tcPr>
                            <w:tcW w:w="5224" w:type="dxa"/>
                            <w:tcBorders>
                              <w:top w:val="nil"/>
                              <w:left w:val="single" w:sz="4" w:space="0" w:color="auto"/>
                              <w:bottom w:val="single" w:sz="4" w:space="0" w:color="auto"/>
                              <w:right w:val="single" w:sz="4" w:space="0" w:color="auto"/>
                            </w:tcBorders>
                          </w:tcPr>
                          <w:p>
                            <w:pPr>
                              <w:rPr>
                                <w:color w:val="000000"/>
                              </w:rPr>
                            </w:pPr>
                          </w:p>
                        </w:tc>
                      </w:tr>
                      <w:tr>
                        <w:trPr>
                          <w:cantSplit/>
                          <w:trHeight w:val="299"/>
                        </w:trPr>
                        <w:tc>
                          <w:tcPr>
                            <w:tcW w:w="557" w:type="dxa"/>
                            <w:vMerge/>
                            <w:tcBorders>
                              <w:top w:val="single" w:sz="4" w:space="0" w:color="auto"/>
                              <w:left w:val="single" w:sz="4" w:space="0" w:color="auto"/>
                              <w:bottom w:val="single" w:sz="4" w:space="0" w:color="auto"/>
                              <w:right w:val="single" w:sz="4" w:space="0" w:color="auto"/>
                            </w:tcBorders>
                          </w:tcPr>
                          <w:p>
                            <w:pPr>
                              <w:jc w:val="center"/>
                              <w:rPr>
                                <w:color w:val="000000"/>
                              </w:rPr>
                            </w:pPr>
                          </w:p>
                        </w:tc>
                        <w:tc>
                          <w:tcPr>
                            <w:tcW w:w="2071" w:type="dxa"/>
                            <w:tcBorders>
                              <w:top w:val="single" w:sz="4" w:space="0" w:color="auto"/>
                              <w:left w:val="single" w:sz="4" w:space="0" w:color="auto"/>
                              <w:bottom w:val="single" w:sz="4" w:space="0" w:color="auto"/>
                              <w:right w:val="single" w:sz="4" w:space="0" w:color="auto"/>
                            </w:tcBorders>
                          </w:tcPr>
                          <w:p>
                            <w:pPr>
                              <w:tabs>
                                <w:tab w:val="center" w:pos="4320"/>
                                <w:tab w:val="right" w:pos="8640"/>
                              </w:tabs>
                              <w:ind w:left="-57" w:right="-57"/>
                              <w:rPr>
                                <w:color w:val="000000"/>
                              </w:rPr>
                            </w:pPr>
                            <w:r>
                              <w:rPr>
                                <w:color w:val="000000"/>
                              </w:rPr>
                              <w:t>– be standžios statoriaus šerdies pakabos</w:t>
                            </w:r>
                          </w:p>
                        </w:tc>
                        <w:tc>
                          <w:tcPr>
                            <w:tcW w:w="130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899"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943"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99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992"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852"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60</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t>Vibracija matuojama pjūvyje radialine kryptimi, kiek galima arčiau šerdies vidurio</w:t>
                            </w:r>
                          </w:p>
                        </w:tc>
                      </w:tr>
                      <w:tr>
                        <w:trPr>
                          <w:cantSplit/>
                          <w:trHeight w:val="299"/>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w:t>
                            </w:r>
                          </w:p>
                        </w:tc>
                        <w:tc>
                          <w:tcPr>
                            <w:tcW w:w="2071" w:type="dxa"/>
                            <w:tcBorders>
                              <w:top w:val="single" w:sz="4" w:space="0" w:color="auto"/>
                              <w:left w:val="single" w:sz="4" w:space="0" w:color="auto"/>
                              <w:bottom w:val="single" w:sz="4" w:space="0" w:color="auto"/>
                              <w:right w:val="single" w:sz="4" w:space="0" w:color="auto"/>
                            </w:tcBorders>
                          </w:tcPr>
                          <w:p>
                            <w:pPr>
                              <w:tabs>
                                <w:tab w:val="center" w:pos="4320"/>
                                <w:tab w:val="right" w:pos="8640"/>
                              </w:tabs>
                              <w:ind w:left="-57" w:right="-57"/>
                              <w:rPr>
                                <w:color w:val="000000"/>
                              </w:rPr>
                            </w:pPr>
                            <w:r>
                              <w:rPr>
                                <w:color w:val="000000"/>
                              </w:rPr>
                              <w:t>Hidrogeneratoriaus statoriaus šerdis</w:t>
                            </w:r>
                          </w:p>
                        </w:tc>
                        <w:tc>
                          <w:tcPr>
                            <w:tcW w:w="130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899" w:type="dxa"/>
                            <w:gridSpan w:val="3"/>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(50)</w:t>
                            </w:r>
                            <w:r>
                              <w:rPr>
                                <w:color w:val="000000"/>
                                <w:vertAlign w:val="superscript"/>
                              </w:rPr>
                              <w:t>2</w:t>
                            </w:r>
                          </w:p>
                          <w:p>
                            <w:pPr>
                              <w:ind w:left="-57" w:right="-57"/>
                              <w:jc w:val="center"/>
                              <w:rPr>
                                <w:color w:val="000000"/>
                              </w:rPr>
                            </w:pPr>
                            <w:r>
                              <w:rPr>
                                <w:color w:val="000000"/>
                              </w:rPr>
                              <w:t>80</w:t>
                            </w:r>
                          </w:p>
                        </w:tc>
                        <w:tc>
                          <w:tcPr>
                            <w:tcW w:w="943"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(50)</w:t>
                            </w:r>
                            <w:r>
                              <w:rPr>
                                <w:color w:val="000000"/>
                                <w:vertAlign w:val="superscript"/>
                              </w:rPr>
                              <w:t>2</w:t>
                            </w:r>
                          </w:p>
                          <w:p>
                            <w:pPr>
                              <w:ind w:left="-57" w:right="-57"/>
                              <w:jc w:val="center"/>
                              <w:rPr>
                                <w:color w:val="000000"/>
                              </w:rPr>
                            </w:pPr>
                            <w:r>
                              <w:rPr>
                                <w:color w:val="000000"/>
                              </w:rPr>
                              <w:t>80</w:t>
                            </w:r>
                          </w:p>
                        </w:tc>
                        <w:tc>
                          <w:tcPr>
                            <w:tcW w:w="993"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(50)</w:t>
                            </w:r>
                            <w:r>
                              <w:rPr>
                                <w:color w:val="000000"/>
                                <w:vertAlign w:val="superscript"/>
                              </w:rPr>
                              <w:t>2</w:t>
                            </w:r>
                          </w:p>
                          <w:p>
                            <w:pPr>
                              <w:ind w:left="-57" w:right="-57"/>
                              <w:jc w:val="center"/>
                              <w:rPr>
                                <w:color w:val="000000"/>
                              </w:rPr>
                            </w:pPr>
                            <w:r>
                              <w:rPr>
                                <w:color w:val="000000"/>
                              </w:rPr>
                              <w:t>80</w:t>
                            </w:r>
                          </w:p>
                        </w:tc>
                        <w:tc>
                          <w:tcPr>
                            <w:tcW w:w="992"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(50)</w:t>
                            </w:r>
                            <w:r>
                              <w:rPr>
                                <w:color w:val="000000"/>
                                <w:vertAlign w:val="superscript"/>
                              </w:rPr>
                              <w:t>2</w:t>
                            </w:r>
                          </w:p>
                          <w:p>
                            <w:pPr>
                              <w:ind w:left="-57" w:right="-57"/>
                              <w:jc w:val="center"/>
                              <w:rPr>
                                <w:color w:val="000000"/>
                              </w:rPr>
                            </w:pPr>
                            <w:r>
                              <w:rPr>
                                <w:color w:val="000000"/>
                              </w:rPr>
                              <w:t>80</w:t>
                            </w:r>
                          </w:p>
                        </w:tc>
                        <w:tc>
                          <w:tcPr>
                            <w:tcW w:w="852"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rPr>
                                <w:color w:val="000000"/>
                              </w:rPr>
                              <w:t>Eksploatuojant matuojama 20 MW ir didesnės galios hidrogeneratorių vibracija, kai nustatoma nepatenkinama šerdies tvirtinimo mazgų techninė būklė, atsiradus kontaktinei korozijai ir pan., bet ne rečiau kaip 1 kartą per 4–6 metus. Vibracija matuojama šerdžių sektorių nugarėlėse radialine kryptimi iš abiejų sujungimo pusių ir 4–6 taškuose esant žiedinei šerdžiai</w:t>
                            </w:r>
                          </w:p>
                        </w:tc>
                      </w:tr>
                      <w:tr>
                        <w:trPr>
                          <w:cantSplit/>
                          <w:trHeight w:val="299"/>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w:t>
                            </w:r>
                          </w:p>
                        </w:tc>
                        <w:tc>
                          <w:tcPr>
                            <w:tcW w:w="2071" w:type="dxa"/>
                            <w:tcBorders>
                              <w:top w:val="single" w:sz="4" w:space="0" w:color="auto"/>
                              <w:left w:val="single" w:sz="4" w:space="0" w:color="auto"/>
                              <w:bottom w:val="single" w:sz="4" w:space="0" w:color="auto"/>
                              <w:right w:val="single" w:sz="4" w:space="0" w:color="auto"/>
                            </w:tcBorders>
                          </w:tcPr>
                          <w:p>
                            <w:pPr>
                              <w:rPr>
                                <w:color w:val="000000"/>
                              </w:rPr>
                            </w:pPr>
                            <w:r>
                              <w:rPr>
                                <w:color w:val="000000"/>
                              </w:rPr>
                              <w:t>Hidrogeneratoriaus apvijos galūnės</w:t>
                            </w:r>
                          </w:p>
                        </w:tc>
                        <w:tc>
                          <w:tcPr>
                            <w:tcW w:w="1336"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50</w:t>
                            </w:r>
                            <w:r>
                              <w:rPr>
                                <w:color w:val="000000"/>
                                <w:vertAlign w:val="superscript"/>
                              </w:rPr>
                              <w:t>3</w:t>
                            </w:r>
                          </w:p>
                        </w:tc>
                        <w:tc>
                          <w:tcPr>
                            <w:tcW w:w="992" w:type="dxa"/>
                            <w:gridSpan w:val="3"/>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50</w:t>
                            </w:r>
                            <w:r>
                              <w:rPr>
                                <w:color w:val="000000"/>
                                <w:vertAlign w:val="superscript"/>
                              </w:rPr>
                              <w:t>3</w:t>
                            </w:r>
                          </w:p>
                        </w:tc>
                        <w:tc>
                          <w:tcPr>
                            <w:tcW w:w="992" w:type="dxa"/>
                            <w:gridSpan w:val="2"/>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50</w:t>
                            </w:r>
                            <w:r>
                              <w:rPr>
                                <w:color w:val="000000"/>
                                <w:vertAlign w:val="superscript"/>
                              </w:rPr>
                              <w:t>3</w:t>
                            </w:r>
                          </w:p>
                        </w:tc>
                        <w:tc>
                          <w:tcPr>
                            <w:tcW w:w="993" w:type="dxa"/>
                            <w:gridSpan w:val="2"/>
                            <w:tcBorders>
                              <w:top w:val="single" w:sz="4" w:space="0" w:color="auto"/>
                              <w:left w:val="single" w:sz="4" w:space="0" w:color="auto"/>
                              <w:bottom w:val="single" w:sz="4" w:space="0" w:color="auto"/>
                              <w:right w:val="single" w:sz="4" w:space="0" w:color="auto"/>
                            </w:tcBorders>
                          </w:tcPr>
                          <w:p>
                            <w:pPr>
                              <w:jc w:val="center"/>
                              <w:rPr>
                                <w:color w:val="000000"/>
                                <w:vertAlign w:val="superscript"/>
                              </w:rPr>
                            </w:pPr>
                            <w:r>
                              <w:rPr>
                                <w:color w:val="000000"/>
                              </w:rPr>
                              <w:t>50</w:t>
                            </w:r>
                            <w:r>
                              <w:rPr>
                                <w:color w:val="000000"/>
                                <w:vertAlign w:val="superscript"/>
                              </w:rPr>
                              <w:t>3</w:t>
                            </w:r>
                          </w:p>
                        </w:tc>
                        <w:tc>
                          <w:tcPr>
                            <w:tcW w:w="70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964"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rPr>
                                <w:color w:val="000000"/>
                              </w:rPr>
                              <w:t>Apvijos vibracija nustatoma, pradedant eksploatuoti pirmuosius naujo tipo galingesnius kaip 300 MVA hidrogeneratorius ir 100 MVA generatorius–variklius.</w:t>
                            </w:r>
                          </w:p>
                          <w:p>
                            <w:pPr>
                              <w:rPr>
                                <w:color w:val="000000"/>
                              </w:rPr>
                            </w:pPr>
                            <w:r>
                              <w:rPr>
                                <w:color w:val="000000"/>
                              </w:rPr>
                              <w:t>Eksploatuojant, matuojama 50 MW ir didesnės galios hidrogeneratorių vibracija, kai pastebėtos pleištų ir bandažų atsipalaidavimo zonos, izoliacijos prasitrynimo vietos</w:t>
                            </w:r>
                          </w:p>
                        </w:tc>
                      </w:tr>
                      <w:tr>
                        <w:trPr>
                          <w:cantSplit/>
                          <w:trHeight w:val="299"/>
                        </w:trPr>
                        <w:tc>
                          <w:tcPr>
                            <w:tcW w:w="55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w:t>
                            </w:r>
                          </w:p>
                        </w:tc>
                        <w:tc>
                          <w:tcPr>
                            <w:tcW w:w="2071" w:type="dxa"/>
                            <w:tcBorders>
                              <w:top w:val="single" w:sz="4" w:space="0" w:color="auto"/>
                              <w:left w:val="single" w:sz="4" w:space="0" w:color="auto"/>
                              <w:bottom w:val="single" w:sz="4" w:space="0" w:color="auto"/>
                              <w:right w:val="single" w:sz="4" w:space="0" w:color="auto"/>
                            </w:tcBorders>
                          </w:tcPr>
                          <w:p>
                            <w:pPr>
                              <w:rPr>
                                <w:color w:val="000000"/>
                              </w:rPr>
                            </w:pPr>
                            <w:r>
                              <w:rPr>
                                <w:color w:val="000000"/>
                              </w:rPr>
                              <w:t>Hidrogeneratoriaus apvijos galūnės</w:t>
                            </w:r>
                          </w:p>
                        </w:tc>
                        <w:tc>
                          <w:tcPr>
                            <w:tcW w:w="1336"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r>
                              <w:rPr>
                                <w:color w:val="000000"/>
                                <w:vertAlign w:val="superscript"/>
                              </w:rPr>
                              <w:t>3</w:t>
                            </w:r>
                          </w:p>
                        </w:tc>
                        <w:tc>
                          <w:tcPr>
                            <w:tcW w:w="992" w:type="dxa"/>
                            <w:gridSpan w:val="3"/>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r>
                              <w:rPr>
                                <w:color w:val="000000"/>
                                <w:vertAlign w:val="superscript"/>
                              </w:rPr>
                              <w:t>3</w:t>
                            </w:r>
                          </w:p>
                        </w:tc>
                        <w:tc>
                          <w:tcPr>
                            <w:tcW w:w="992"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r>
                              <w:rPr>
                                <w:color w:val="000000"/>
                                <w:vertAlign w:val="superscript"/>
                              </w:rPr>
                              <w:t>3</w:t>
                            </w:r>
                          </w:p>
                        </w:tc>
                        <w:tc>
                          <w:tcPr>
                            <w:tcW w:w="993"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r>
                              <w:rPr>
                                <w:color w:val="000000"/>
                                <w:vertAlign w:val="superscript"/>
                              </w:rPr>
                              <w:t>3</w:t>
                            </w:r>
                          </w:p>
                        </w:tc>
                        <w:tc>
                          <w:tcPr>
                            <w:tcW w:w="70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964"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5224" w:type="dxa"/>
                            <w:tcBorders>
                              <w:top w:val="single" w:sz="4" w:space="0" w:color="auto"/>
                              <w:left w:val="single" w:sz="4" w:space="0" w:color="auto"/>
                              <w:bottom w:val="single" w:sz="4" w:space="0" w:color="auto"/>
                              <w:right w:val="single" w:sz="4" w:space="0" w:color="auto"/>
                            </w:tcBorders>
                          </w:tcPr>
                          <w:p>
                            <w:pPr>
                              <w:rPr>
                                <w:color w:val="000000"/>
                              </w:rPr>
                            </w:pPr>
                            <w:r>
                              <w:rPr>
                                <w:color w:val="000000"/>
                              </w:rPr>
                              <w:t>Dažnas vandens tekėjimas (generatorių, aušinamų vandeniu), bet ne rečiau kaip 1 kartą per 4–6 metus.</w:t>
                            </w:r>
                          </w:p>
                          <w:p>
                            <w:pPr>
                              <w:rPr>
                                <w:color w:val="000000"/>
                              </w:rPr>
                            </w:pPr>
                            <w:r>
                              <w:rPr>
                                <w:color w:val="000000"/>
                              </w:rPr>
                              <w:t>Vibracija matuojama radialine ir tangentine kryptimis ant galvučių ir ant išėjimų iš griovelių ne mažiau kaip 10 apvijos sekcijų</w:t>
                            </w:r>
                          </w:p>
                        </w:tc>
                      </w:tr>
                    </w:tbl>
                    <w:p>
                      <w:pPr>
                        <w:ind w:firstLine="720"/>
                        <w:jc w:val="both"/>
                        <w:rPr>
                          <w:color w:val="000000"/>
                          <w:szCs w:val="24"/>
                        </w:rPr>
                      </w:pPr>
                    </w:p>
                    <w:p>
                      <w:pPr>
                        <w:ind w:firstLine="720"/>
                        <w:jc w:val="both"/>
                        <w:rPr>
                          <w:color w:val="000000"/>
                          <w:szCs w:val="24"/>
                        </w:rPr>
                      </w:pPr>
                      <w:r>
                        <w:rPr>
                          <w:b/>
                          <w:color w:val="000000"/>
                          <w:szCs w:val="24"/>
                        </w:rPr>
                        <w:t>Pastabos</w:t>
                      </w:r>
                      <w:r>
                        <w:rPr>
                          <w:color w:val="000000"/>
                          <w:szCs w:val="24"/>
                        </w:rPr>
                        <w:t>:</w:t>
                      </w:r>
                    </w:p>
                    <w:sdt>
                      <w:sdtPr>
                        <w:alias w:val="1 p."/>
                        <w:tag w:val="part_053d8e067a4e44f992d402d4006c89a9"/>
                        <w:lock w:val="sdtLocked"/>
                        <w:richText/>
                      </w:sdtPr>
                      <w:sdtContent>
                        <w:p>
                          <w:pPr>
                            <w:ind w:firstLine="720"/>
                            <w:jc w:val="both"/>
                            <w:rPr>
                              <w:color w:val="000000"/>
                              <w:szCs w:val="24"/>
                            </w:rPr>
                          </w:pPr>
                          <w:sdt>
                            <w:sdtPr>
                              <w:alias w:val="Numeris"/>
                              <w:tag w:val="nr_053d8e067a4e44f992d402d4006c89a9"/>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Laikinai, kol turbogeneratoriuje bus įrengta vibracijos matavimo ir kontrolės aparatūra. Esant tokiai aparatūrai vibracijos greičio vidutinė kvadratinė vertė, pradedant eksploatuoti sumontuotą ar suremontuotą turbogeneratorių, neturi viršyti 2,8 mm</w:t>
                            <w:sym w:font="Symbol" w:char="F0D7"/>
                            <w:t>s</w:t>
                          </w:r>
                          <w:r>
                            <w:rPr>
                              <w:color w:val="000000"/>
                              <w:szCs w:val="24"/>
                              <w:vertAlign w:val="superscript"/>
                            </w:rPr>
                            <w:t>–1</w:t>
                          </w:r>
                          <w:r>
                            <w:rPr>
                              <w:color w:val="000000"/>
                              <w:szCs w:val="24"/>
                            </w:rPr>
                            <w:t xml:space="preserve"> vertikalia ir skersine kryptimis ir 4,5 mm</w:t>
                            <w:sym w:font="Symbol" w:char="F0D7"/>
                            <w:t>s</w:t>
                          </w:r>
                          <w:r>
                            <w:rPr>
                              <w:color w:val="000000"/>
                              <w:szCs w:val="24"/>
                              <w:vertAlign w:val="superscript"/>
                            </w:rPr>
                            <w:t>–1</w:t>
                          </w:r>
                          <w:r>
                            <w:rPr>
                              <w:color w:val="000000"/>
                              <w:szCs w:val="24"/>
                            </w:rPr>
                            <w:t xml:space="preserve"> – išilgine kryptimi. Tarp remontų vibracija neturi viršyti 4,5 mm</w:t>
                            <w:sym w:font="Symbol" w:char="F0D7"/>
                            <w:t>s</w:t>
                          </w:r>
                          <w:r>
                            <w:rPr>
                              <w:color w:val="000000"/>
                              <w:szCs w:val="24"/>
                              <w:vertAlign w:val="superscript"/>
                            </w:rPr>
                            <w:t>–1</w:t>
                          </w:r>
                          <w:r>
                            <w:rPr>
                              <w:color w:val="000000"/>
                              <w:szCs w:val="24"/>
                            </w:rPr>
                            <w:t>.</w:t>
                          </w:r>
                        </w:p>
                      </w:sdtContent>
                    </w:sdt>
                    <w:sdt>
                      <w:sdtPr>
                        <w:alias w:val="2 p."/>
                        <w:tag w:val="part_f63214e6edac44dd866e32ba89003058"/>
                        <w:lock w:val="sdtLocked"/>
                        <w:richText/>
                      </w:sdtPr>
                      <w:sdtContent>
                        <w:p>
                          <w:pPr>
                            <w:ind w:firstLine="720"/>
                            <w:jc w:val="both"/>
                            <w:rPr>
                              <w:color w:val="000000"/>
                              <w:szCs w:val="24"/>
                            </w:rPr>
                          </w:pPr>
                          <w:sdt>
                            <w:sdtPr>
                              <w:alias w:val="Numeris"/>
                              <w:tag w:val="nr_f63214e6edac44dd866e32ba89003058"/>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Skaitiklyje vibracijos vertė 100 Hz dažniu apkrovos režimu (karšta šerdis) ir skliausteliuose – tuščiosios veikos režimu sužadinus (šalta šerdis), vardiklyje – žemo dažnio poliharmoninė vibracija tuščiosios veikos ir apkrovos režimu.</w:t>
                          </w:r>
                        </w:p>
                      </w:sdtContent>
                    </w:sdt>
                    <w:sdt>
                      <w:sdtPr>
                        <w:alias w:val="3 p."/>
                        <w:tag w:val="part_9f8652e2729b409bbf7507166b1982f0"/>
                        <w:lock w:val="sdtLocked"/>
                        <w:richText/>
                      </w:sdtPr>
                      <w:sdtContent>
                        <w:p>
                          <w:pPr>
                            <w:ind w:firstLine="720"/>
                            <w:jc w:val="both"/>
                            <w:rPr>
                              <w:color w:val="000000"/>
                              <w:szCs w:val="24"/>
                            </w:rPr>
                          </w:pPr>
                          <w:sdt>
                            <w:sdtPr>
                              <w:alias w:val="Numeris"/>
                              <w:tag w:val="nr_9f8652e2729b409bbf7507166b1982f0"/>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100 Hz vibracija, perskaičiuota vardiniam režimui.</w:t>
                          </w:r>
                        </w:p>
                      </w:sdtContent>
                    </w:sdt>
                    <w:sdt>
                      <w:sdtPr>
                        <w:alias w:val="4 p."/>
                        <w:tag w:val="part_197727a100594792847b7d60acae50e0"/>
                        <w:lock w:val="sdtLocked"/>
                        <w:richText/>
                      </w:sdtPr>
                      <w:sdtContent>
                        <w:p>
                          <w:pPr>
                            <w:ind w:firstLine="720"/>
                            <w:jc w:val="both"/>
                            <w:rPr>
                              <w:color w:val="000000"/>
                              <w:szCs w:val="24"/>
                            </w:rPr>
                          </w:pPr>
                          <w:sdt>
                            <w:sdtPr>
                              <w:alias w:val="Numeris"/>
                              <w:tag w:val="nr_197727a100594792847b7d60acae50e0"/>
                              <w:lock w:val="sdtLocked"/>
                              <w:richText/>
                            </w:sdtPr>
                            <w:sdtContent>
                              <w:r>
                                <w:rPr>
                                  <w:color w:val="000000"/>
                                  <w:szCs w:val="24"/>
                                </w:rPr>
                                <w:t>4</w:t>
                              </w:r>
                            </w:sdtContent>
                          </w:sdt>
                          <w:r>
                            <w:rPr>
                              <w:color w:val="000000"/>
                              <w:szCs w:val="24"/>
                            </w:rPr>
                            <w:t>. Tarp remontų vertikaliojo hidrogeneratoriaus viršutinės ir apatinės kryžmių vibracija, jei ant jų sumontuoti kreipiamieji guoliai, neturi viršyti:</w:t>
                          </w:r>
                        </w:p>
                        <w:sdt>
                          <w:sdtPr>
                            <w:alias w:val="4.1 pp."/>
                            <w:tag w:val="part_5307f10d5fb149278559ccb56c0fb914"/>
                            <w:lock w:val="sdtLocked"/>
                            <w:richText/>
                          </w:sdtPr>
                          <w:sdtContent>
                            <w:p>
                              <w:pPr>
                                <w:ind w:firstLine="720"/>
                                <w:jc w:val="both"/>
                                <w:rPr>
                                  <w:color w:val="000000"/>
                                  <w:szCs w:val="24"/>
                                </w:rPr>
                              </w:pPr>
                              <w:sdt>
                                <w:sdtPr>
                                  <w:alias w:val="Numeris"/>
                                  <w:tag w:val="nr_5307f10d5fb149278559ccb56c0fb914"/>
                                  <w:lock w:val="sdtLocked"/>
                                  <w:richText/>
                                </w:sdtPr>
                                <w:sdtContent>
                                  <w:r>
                                    <w:rPr>
                                      <w:color w:val="000000"/>
                                      <w:szCs w:val="24"/>
                                    </w:rPr>
                                    <w:t>4.1</w:t>
                                  </w:r>
                                </w:sdtContent>
                              </w:sdt>
                              <w:r>
                                <w:rPr>
                                  <w:color w:val="000000"/>
                                  <w:szCs w:val="24"/>
                                </w:rPr>
                                <w:t>. 6 lentelėje nustatytų ribinių verčių:</w:t>
                              </w:r>
                            </w:p>
                            <w:p>
                              <w:pPr>
                                <w:ind w:firstLine="720"/>
                                <w:jc w:val="both"/>
                                <w:rPr>
                                  <w:color w:val="000000"/>
                                  <w:szCs w:val="24"/>
                                </w:rPr>
                              </w:pPr>
                            </w:p>
                          </w:sdtContent>
                        </w:sdt>
                      </w:sdtContent>
                    </w:sdt>
                  </w:sdtContent>
                </w:sdt>
                <w:sdt>
                  <w:sdtPr>
                    <w:alias w:val="poskirsnis"/>
                    <w:tag w:val="part_ec7e6eb131c34950a2f5ccec824fd1d1"/>
                    <w:lock w:val="sdtLocked"/>
                    <w:richText/>
                  </w:sdtPr>
                  <w:sdtContent>
                    <w:p>
                      <w:pPr>
                        <w:ind w:firstLine="720"/>
                        <w:jc w:val="both"/>
                        <w:rPr>
                          <w:b/>
                          <w:color w:val="000000"/>
                          <w:szCs w:val="24"/>
                        </w:rPr>
                      </w:pPr>
                      <w:sdt>
                        <w:sdtPr>
                          <w:alias w:val="Pavadinimas"/>
                          <w:tag w:val="title_ec7e6eb131c34950a2f5ccec824fd1d1"/>
                          <w:lock w:val="sdtLocked"/>
                          <w:richText/>
                        </w:sdtPr>
                        <w:sdtContent>
                          <w:r>
                            <w:rPr>
                              <w:b/>
                              <w:color w:val="000000"/>
                              <w:szCs w:val="24"/>
                            </w:rPr>
                            <w:t>6 lentelė. Vertikaliojo hidrogeneratoriaus viršutinės ir apatinės kryžmių vibracijų ribinės vertės tarp remontų</w:t>
                          </w:r>
                        </w:sdtContent>
                      </w:sdt>
                    </w:p>
                    <w:p>
                      <w:pPr>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17"/>
                        <w:gridCol w:w="6237"/>
                        <w:gridCol w:w="1843"/>
                        <w:gridCol w:w="1276"/>
                        <w:gridCol w:w="1417"/>
                        <w:gridCol w:w="1559"/>
                        <w:gridCol w:w="1560"/>
                      </w:tblGrid>
                      <w:tr>
                        <w:tc>
                          <w:tcPr>
                            <w:tcW w:w="817"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Eil. Nr.</w:t>
                            </w:r>
                          </w:p>
                        </w:tc>
                        <w:tc>
                          <w:tcPr>
                            <w:tcW w:w="6237" w:type="dxa"/>
                            <w:tcBorders>
                              <w:top w:val="single" w:sz="4" w:space="0" w:color="auto"/>
                              <w:left w:val="single" w:sz="4" w:space="0" w:color="auto"/>
                              <w:bottom w:val="single" w:sz="4" w:space="0" w:color="auto"/>
                              <w:right w:val="single" w:sz="4" w:space="0" w:color="auto"/>
                            </w:tcBorders>
                            <w:vAlign w:val="center"/>
                          </w:tcPr>
                          <w:p>
                            <w:pPr>
                              <w:keepNext/>
                              <w:keepLines/>
                              <w:jc w:val="center"/>
                              <w:rPr>
                                <w:color w:val="000000"/>
                                <w:szCs w:val="24"/>
                              </w:rPr>
                            </w:pPr>
                            <w:r>
                              <w:rPr>
                                <w:color w:val="000000"/>
                                <w:szCs w:val="24"/>
                              </w:rPr>
                              <w:t>Hidrogeneratoriaus techniniai parametrai</w:t>
                            </w:r>
                          </w:p>
                        </w:tc>
                        <w:tc>
                          <w:tcPr>
                            <w:tcW w:w="7655" w:type="dxa"/>
                            <w:gridSpan w:val="5"/>
                            <w:tcBorders>
                              <w:top w:val="single" w:sz="4" w:space="0" w:color="auto"/>
                              <w:left w:val="single" w:sz="4" w:space="0" w:color="auto"/>
                              <w:bottom w:val="single" w:sz="4" w:space="0" w:color="auto"/>
                              <w:right w:val="single" w:sz="4" w:space="0" w:color="auto"/>
                            </w:tcBorders>
                            <w:vAlign w:val="center"/>
                          </w:tcPr>
                          <w:p>
                            <w:pPr>
                              <w:keepNext/>
                              <w:keepLines/>
                              <w:jc w:val="center"/>
                              <w:rPr>
                                <w:color w:val="000000"/>
                                <w:szCs w:val="24"/>
                              </w:rPr>
                            </w:pPr>
                            <w:r>
                              <w:rPr>
                                <w:color w:val="000000"/>
                                <w:szCs w:val="24"/>
                              </w:rPr>
                              <w:t>Ribinės vertės</w:t>
                            </w:r>
                          </w:p>
                        </w:tc>
                      </w:tr>
                      <w:tr>
                        <w:trPr>
                          <w:trHeight w:val="684"/>
                        </w:trPr>
                        <w:tc>
                          <w:tcPr>
                            <w:tcW w:w="817"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rPr>
                                <w:color w:val="000000"/>
                                <w:szCs w:val="24"/>
                              </w:rPr>
                            </w:pPr>
                            <w:r>
                              <w:rPr>
                                <w:color w:val="000000"/>
                                <w:szCs w:val="24"/>
                              </w:rPr>
                              <w:t xml:space="preserve">1. </w:t>
                            </w:r>
                          </w:p>
                        </w:tc>
                        <w:tc>
                          <w:tcPr>
                            <w:tcW w:w="6237"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Hidrogeneratoriaus rotoriaus sukimosi dažnis, aps. / min</w:t>
                            </w:r>
                          </w:p>
                        </w:tc>
                        <w:tc>
                          <w:tcPr>
                            <w:tcW w:w="1843"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60 ir mažesnis</w:t>
                            </w:r>
                          </w:p>
                        </w:tc>
                        <w:tc>
                          <w:tcPr>
                            <w:tcW w:w="1276"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150</w:t>
                            </w:r>
                          </w:p>
                        </w:tc>
                        <w:tc>
                          <w:tcPr>
                            <w:tcW w:w="1417"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300</w:t>
                            </w:r>
                          </w:p>
                        </w:tc>
                        <w:tc>
                          <w:tcPr>
                            <w:tcW w:w="1559"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428</w:t>
                            </w:r>
                          </w:p>
                        </w:tc>
                        <w:tc>
                          <w:tcPr>
                            <w:tcW w:w="1560" w:type="dxa"/>
                            <w:tcBorders>
                              <w:top w:val="single" w:sz="4" w:space="0" w:color="auto"/>
                              <w:left w:val="single" w:sz="4" w:space="0" w:color="auto"/>
                              <w:bottom w:val="single" w:sz="4" w:space="0" w:color="auto"/>
                              <w:right w:val="single" w:sz="4" w:space="0" w:color="auto"/>
                            </w:tcBorders>
                            <w:vAlign w:val="center"/>
                          </w:tcPr>
                          <w:p>
                            <w:pPr>
                              <w:rPr>
                                <w:sz w:val="10"/>
                                <w:szCs w:val="10"/>
                              </w:rPr>
                            </w:pPr>
                          </w:p>
                          <w:p>
                            <w:pPr>
                              <w:keepNext/>
                              <w:keepLines/>
                              <w:rPr>
                                <w:color w:val="000000"/>
                                <w:szCs w:val="24"/>
                              </w:rPr>
                            </w:pPr>
                            <w:r>
                              <w:rPr>
                                <w:color w:val="000000"/>
                                <w:szCs w:val="24"/>
                              </w:rPr>
                              <w:t>600</w:t>
                            </w:r>
                          </w:p>
                        </w:tc>
                      </w:tr>
                      <w:tr>
                        <w:trPr>
                          <w:trHeight w:val="567"/>
                        </w:trPr>
                        <w:tc>
                          <w:tcPr>
                            <w:tcW w:w="817"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 xml:space="preserve">2. </w:t>
                            </w:r>
                          </w:p>
                        </w:tc>
                        <w:tc>
                          <w:tcPr>
                            <w:tcW w:w="6237"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Leidžiamosios vibracijos vertė, mm</w:t>
                            </w:r>
                          </w:p>
                        </w:tc>
                        <w:tc>
                          <w:tcPr>
                            <w:tcW w:w="1843"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0,18</w:t>
                            </w:r>
                          </w:p>
                        </w:tc>
                        <w:tc>
                          <w:tcPr>
                            <w:tcW w:w="1276"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0,16</w:t>
                            </w:r>
                          </w:p>
                        </w:tc>
                        <w:tc>
                          <w:tcPr>
                            <w:tcW w:w="1417"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0,12</w:t>
                            </w:r>
                          </w:p>
                        </w:tc>
                        <w:tc>
                          <w:tcPr>
                            <w:tcW w:w="1559"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0,10</w:t>
                            </w:r>
                          </w:p>
                        </w:tc>
                        <w:tc>
                          <w:tcPr>
                            <w:tcW w:w="1560" w:type="dxa"/>
                            <w:tcBorders>
                              <w:top w:val="single" w:sz="4" w:space="0" w:color="auto"/>
                              <w:left w:val="single" w:sz="4" w:space="0" w:color="auto"/>
                              <w:bottom w:val="single" w:sz="4" w:space="0" w:color="auto"/>
                              <w:right w:val="single" w:sz="4" w:space="0" w:color="auto"/>
                            </w:tcBorders>
                            <w:vAlign w:val="center"/>
                          </w:tcPr>
                          <w:p>
                            <w:pPr>
                              <w:rPr>
                                <w:color w:val="000000"/>
                                <w:szCs w:val="24"/>
                              </w:rPr>
                            </w:pPr>
                            <w:r>
                              <w:rPr>
                                <w:color w:val="000000"/>
                                <w:szCs w:val="24"/>
                              </w:rPr>
                              <w:t>0,08</w:t>
                            </w:r>
                          </w:p>
                        </w:tc>
                      </w:tr>
                    </w:tbl>
                    <w:p>
                      <w:pPr>
                        <w:tabs>
                          <w:tab w:val="center" w:pos="1276"/>
                        </w:tabs>
                        <w:jc w:val="both"/>
                        <w:rPr>
                          <w:color w:val="000000"/>
                          <w:szCs w:val="24"/>
                        </w:rPr>
                        <w:sectPr>
                          <w:pgSz w:w="16838" w:h="11906" w:orient="landscape" w:code="9"/>
                          <w:pgMar w:top="1418" w:right="1134" w:bottom="851" w:left="1134" w:header="567" w:footer="567" w:gutter="0"/>
                          <w:cols w:space="1296"/>
                          <w:docGrid w:linePitch="360"/>
                        </w:sectPr>
                      </w:pPr>
                    </w:p>
                    <w:sdt>
                      <w:sdtPr>
                        <w:alias w:val="4.2 pp."/>
                        <w:tag w:val="part_f10dea47d3a1421ba4a9d5a0885d5f0d"/>
                        <w:lock w:val="sdtLocked"/>
                        <w:richText/>
                      </w:sdtPr>
                      <w:sdtContent>
                        <w:p>
                          <w:pPr>
                            <w:widowControl w:val="0"/>
                            <w:ind w:firstLine="720"/>
                            <w:jc w:val="both"/>
                            <w:rPr>
                              <w:color w:val="000000"/>
                              <w:szCs w:val="24"/>
                            </w:rPr>
                          </w:pPr>
                          <w:sdt>
                            <w:sdtPr>
                              <w:alias w:val="Numeris"/>
                              <w:tag w:val="nr_f10dea47d3a1421ba4a9d5a0885d5f0d"/>
                              <w:lock w:val="sdtLocked"/>
                              <w:richText/>
                            </w:sdtPr>
                            <w:sdtContent>
                              <w:r>
                                <w:rPr>
                                  <w:color w:val="000000"/>
                                  <w:szCs w:val="24"/>
                                </w:rPr>
                                <w:t>4.2</w:t>
                              </w:r>
                            </w:sdtContent>
                          </w:sdt>
                          <w:r>
                            <w:rPr>
                              <w:color w:val="000000"/>
                              <w:szCs w:val="24"/>
                            </w:rPr>
                            <w:t>. atraminio korpuso arba svorį laikančios hidrogeneratoriaus kryžmės vertikali vibracija įvairiems jos dažniams turi neviršyti 7 lentelėje nustatytų ribinių verčių:</w:t>
                          </w:r>
                        </w:p>
                        <w:p>
                          <w:pPr>
                            <w:widowControl w:val="0"/>
                            <w:ind w:firstLine="720"/>
                            <w:jc w:val="both"/>
                            <w:rPr>
                              <w:color w:val="000000"/>
                              <w:szCs w:val="24"/>
                            </w:rPr>
                          </w:pPr>
                        </w:p>
                      </w:sdtContent>
                    </w:sdt>
                  </w:sdtContent>
                </w:sdt>
                <w:sdt>
                  <w:sdtPr>
                    <w:alias w:val="poskirsnis"/>
                    <w:tag w:val="part_2903c1f177594e39af9515b00fa8bc67"/>
                    <w:lock w:val="sdtLocked"/>
                    <w:richText/>
                  </w:sdtPr>
                  <w:sdtContent>
                    <w:p>
                      <w:pPr>
                        <w:widowControl w:val="0"/>
                        <w:ind w:firstLine="720"/>
                        <w:jc w:val="both"/>
                        <w:rPr>
                          <w:b/>
                          <w:color w:val="000000"/>
                          <w:szCs w:val="24"/>
                        </w:rPr>
                      </w:pPr>
                      <w:sdt>
                        <w:sdtPr>
                          <w:alias w:val="Pavadinimas"/>
                          <w:tag w:val="title_2903c1f177594e39af9515b00fa8bc67"/>
                          <w:lock w:val="sdtLocked"/>
                          <w:richText/>
                        </w:sdtPr>
                        <w:sdtContent>
                          <w:r>
                            <w:rPr>
                              <w:b/>
                              <w:color w:val="000000"/>
                              <w:szCs w:val="24"/>
                            </w:rPr>
                            <w:t>7 lentelė. Atraminio korpuso arba svorį laikančios hidrogeneratoriaus kryžmės vertikalios vibracijos ribinės vertės</w:t>
                          </w:r>
                        </w:sdtContent>
                      </w:sdt>
                    </w:p>
                    <w:p>
                      <w:pPr>
                        <w:widowControl w:val="0"/>
                        <w:ind w:firstLine="720"/>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6"/>
                        <w:gridCol w:w="5506"/>
                        <w:gridCol w:w="1843"/>
                        <w:gridCol w:w="1096"/>
                        <w:gridCol w:w="1276"/>
                        <w:gridCol w:w="1417"/>
                        <w:gridCol w:w="1559"/>
                        <w:gridCol w:w="1314"/>
                      </w:tblGrid>
                      <w:tr>
                        <w:tc>
                          <w:tcPr>
                            <w:tcW w:w="556" w:type="dxa"/>
                            <w:tcBorders>
                              <w:top w:val="single" w:sz="4" w:space="0" w:color="auto"/>
                              <w:left w:val="single" w:sz="4" w:space="0" w:color="auto"/>
                              <w:bottom w:val="single" w:sz="4" w:space="0" w:color="auto"/>
                              <w:right w:val="single" w:sz="4" w:space="0" w:color="auto"/>
                            </w:tcBorders>
                          </w:tcPr>
                          <w:p>
                            <w:pPr>
                              <w:widowControl w:val="0"/>
                              <w:jc w:val="both"/>
                              <w:rPr>
                                <w:color w:val="000000"/>
                                <w:szCs w:val="24"/>
                              </w:rPr>
                            </w:pPr>
                            <w:r>
                              <w:rPr>
                                <w:color w:val="000000"/>
                                <w:szCs w:val="24"/>
                              </w:rPr>
                              <w:t>Eil. Nr.</w:t>
                            </w:r>
                          </w:p>
                        </w:tc>
                        <w:tc>
                          <w:tcPr>
                            <w:tcW w:w="550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Hidrogeneratoriaus techniniai parametrai</w:t>
                            </w:r>
                          </w:p>
                        </w:tc>
                        <w:tc>
                          <w:tcPr>
                            <w:tcW w:w="8505" w:type="dxa"/>
                            <w:gridSpan w:val="6"/>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Ribinės vertės</w:t>
                            </w:r>
                          </w:p>
                        </w:tc>
                      </w:tr>
                      <w:tr>
                        <w:trPr>
                          <w:trHeight w:val="453"/>
                        </w:trPr>
                        <w:tc>
                          <w:tcPr>
                            <w:tcW w:w="55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1.</w:t>
                            </w:r>
                          </w:p>
                        </w:tc>
                        <w:tc>
                          <w:tcPr>
                            <w:tcW w:w="550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Vibracijos dažnis, Hz</w:t>
                            </w:r>
                          </w:p>
                        </w:tc>
                        <w:tc>
                          <w:tcPr>
                            <w:tcW w:w="1843"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1 ir mažesnis</w:t>
                            </w:r>
                          </w:p>
                        </w:tc>
                        <w:tc>
                          <w:tcPr>
                            <w:tcW w:w="109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3</w:t>
                            </w:r>
                          </w:p>
                        </w:tc>
                        <w:tc>
                          <w:tcPr>
                            <w:tcW w:w="127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6</w:t>
                            </w:r>
                          </w:p>
                        </w:tc>
                        <w:tc>
                          <w:tcPr>
                            <w:tcW w:w="1417"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10</w:t>
                            </w:r>
                          </w:p>
                        </w:tc>
                        <w:tc>
                          <w:tcPr>
                            <w:tcW w:w="1559"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16</w:t>
                            </w:r>
                          </w:p>
                        </w:tc>
                        <w:tc>
                          <w:tcPr>
                            <w:tcW w:w="1314"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30 ir didesnis</w:t>
                            </w:r>
                          </w:p>
                        </w:tc>
                      </w:tr>
                      <w:tr>
                        <w:trPr>
                          <w:trHeight w:val="485"/>
                        </w:trPr>
                        <w:tc>
                          <w:tcPr>
                            <w:tcW w:w="55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 xml:space="preserve">2. </w:t>
                            </w:r>
                          </w:p>
                        </w:tc>
                        <w:tc>
                          <w:tcPr>
                            <w:tcW w:w="5506" w:type="dxa"/>
                            <w:tcBorders>
                              <w:top w:val="single" w:sz="4" w:space="0" w:color="auto"/>
                              <w:left w:val="single" w:sz="4" w:space="0" w:color="auto"/>
                              <w:bottom w:val="single" w:sz="4" w:space="0" w:color="auto"/>
                              <w:right w:val="single" w:sz="4" w:space="0" w:color="auto"/>
                            </w:tcBorders>
                            <w:vAlign w:val="center"/>
                          </w:tcPr>
                          <w:p>
                            <w:pPr>
                              <w:widowControl w:val="0"/>
                              <w:rPr>
                                <w:color w:val="000000"/>
                                <w:szCs w:val="24"/>
                              </w:rPr>
                            </w:pPr>
                            <w:r>
                              <w:rPr>
                                <w:color w:val="000000"/>
                                <w:szCs w:val="24"/>
                              </w:rPr>
                              <w:t>Leidžiamosios vibracijos vertė, mm</w:t>
                            </w:r>
                          </w:p>
                        </w:tc>
                        <w:tc>
                          <w:tcPr>
                            <w:tcW w:w="1843"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0,18</w:t>
                            </w:r>
                          </w:p>
                        </w:tc>
                        <w:tc>
                          <w:tcPr>
                            <w:tcW w:w="109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0,15</w:t>
                            </w:r>
                          </w:p>
                        </w:tc>
                        <w:tc>
                          <w:tcPr>
                            <w:tcW w:w="1276"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0,15</w:t>
                            </w:r>
                          </w:p>
                        </w:tc>
                        <w:tc>
                          <w:tcPr>
                            <w:tcW w:w="1417"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0,08</w:t>
                            </w:r>
                          </w:p>
                        </w:tc>
                        <w:tc>
                          <w:tcPr>
                            <w:tcW w:w="1559"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0,06</w:t>
                            </w:r>
                          </w:p>
                        </w:tc>
                        <w:tc>
                          <w:tcPr>
                            <w:tcW w:w="1314" w:type="dxa"/>
                            <w:tcBorders>
                              <w:top w:val="single" w:sz="4" w:space="0" w:color="auto"/>
                              <w:left w:val="single" w:sz="4" w:space="0" w:color="auto"/>
                              <w:bottom w:val="single" w:sz="4" w:space="0" w:color="auto"/>
                              <w:right w:val="single" w:sz="4" w:space="0" w:color="auto"/>
                            </w:tcBorders>
                            <w:vAlign w:val="center"/>
                          </w:tcPr>
                          <w:p>
                            <w:pPr>
                              <w:widowControl w:val="0"/>
                              <w:jc w:val="center"/>
                              <w:rPr>
                                <w:color w:val="000000"/>
                                <w:szCs w:val="24"/>
                              </w:rPr>
                            </w:pPr>
                            <w:r>
                              <w:rPr>
                                <w:color w:val="000000"/>
                                <w:szCs w:val="24"/>
                              </w:rPr>
                              <w:t>0,04</w:t>
                            </w:r>
                          </w:p>
                        </w:tc>
                      </w:tr>
                    </w:tbl>
                    <w:p>
                      <w:pPr>
                        <w:tabs>
                          <w:tab w:val="center" w:pos="1276"/>
                        </w:tabs>
                        <w:jc w:val="both"/>
                        <w:rPr>
                          <w:color w:val="000000"/>
                          <w:szCs w:val="24"/>
                        </w:rPr>
                      </w:pPr>
                    </w:p>
                    <w:p>
                      <w:pPr>
                        <w:tabs>
                          <w:tab w:val="center" w:pos="1276"/>
                        </w:tabs>
                        <w:jc w:val="both"/>
                        <w:rPr>
                          <w:color w:val="000000"/>
                          <w:szCs w:val="24"/>
                        </w:rPr>
                        <w:sectPr>
                          <w:pgSz w:w="16838" w:h="11906" w:orient="landscape" w:code="9"/>
                          <w:pgMar w:top="851" w:right="1134" w:bottom="1418" w:left="1134" w:header="567" w:footer="567" w:gutter="0"/>
                          <w:cols w:space="1296"/>
                          <w:docGrid w:linePitch="360"/>
                        </w:sectPr>
                      </w:pPr>
                    </w:p>
                  </w:sdtContent>
                </w:sdt>
              </w:sdtContent>
            </w:sdt>
            <w:sdt>
              <w:sdtPr>
                <w:alias w:val="skirsnis"/>
                <w:tag w:val="part_c56b98d4d2584aeb903fd02218339cf9"/>
                <w:lock w:val="sdtLocked"/>
                <w:richText/>
              </w:sdtPr>
              <w:sdtContent>
                <w:p>
                  <w:pPr>
                    <w:keepNext/>
                    <w:jc w:val="center"/>
                    <w:outlineLvl w:val="1"/>
                    <w:rPr>
                      <w:b/>
                      <w:bCs/>
                      <w:iCs/>
                      <w:color w:val="000000"/>
                      <w:szCs w:val="24"/>
                    </w:rPr>
                  </w:pPr>
                  <w:sdt>
                    <w:sdtPr>
                      <w:alias w:val="Numeris"/>
                      <w:tag w:val="nr_c56b98d4d2584aeb903fd02218339cf9"/>
                      <w:lock w:val="sdtLocked"/>
                      <w:richText/>
                    </w:sdtPr>
                    <w:sdtContent>
                      <w:r>
                        <w:rPr>
                          <w:b/>
                          <w:iCs/>
                          <w:caps/>
                          <w:color w:val="000000"/>
                          <w:szCs w:val="24"/>
                          <w:lang w:eastAsia="lt-LT"/>
                        </w:rPr>
                        <w:t>PENKioliktasis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56b98d4d2584aeb903fd02218339cf9"/>
                      <w:lock w:val="sdtLocked"/>
                      <w:richText/>
                    </w:sdtPr>
                    <w:sdtContent>
                      <w:r>
                        <w:rPr>
                          <w:b/>
                          <w:bCs/>
                          <w:iCs/>
                          <w:color w:val="000000"/>
                          <w:szCs w:val="24"/>
                        </w:rPr>
                        <w:t>DUJŲ AUŠINTUVŲ BANDYMAS HIDRAULINIU SLĖGIU</w:t>
                      </w:r>
                    </w:sdtContent>
                  </w:sdt>
                </w:p>
                <w:p>
                  <w:pPr>
                    <w:tabs>
                      <w:tab w:val="center" w:pos="1276"/>
                    </w:tabs>
                    <w:jc w:val="center"/>
                    <w:rPr>
                      <w:color w:val="000000"/>
                      <w:szCs w:val="24"/>
                    </w:rPr>
                  </w:pPr>
                </w:p>
                <w:sdt>
                  <w:sdtPr>
                    <w:alias w:val="104 p."/>
                    <w:tag w:val="part_aa08b434a2f048e982de989f29f93cb3"/>
                    <w:lock w:val="sdtLocked"/>
                    <w:richText/>
                  </w:sdtPr>
                  <w:sdtContent>
                    <w:p>
                      <w:pPr>
                        <w:tabs>
                          <w:tab w:val="left" w:pos="1124"/>
                          <w:tab w:val="center" w:pos="1276"/>
                        </w:tabs>
                        <w:ind w:firstLine="720"/>
                        <w:jc w:val="both"/>
                        <w:rPr>
                          <w:color w:val="000000"/>
                          <w:szCs w:val="24"/>
                        </w:rPr>
                      </w:pPr>
                      <w:sdt>
                        <w:sdtPr>
                          <w:alias w:val="Numeris"/>
                          <w:tag w:val="nr_aa08b434a2f048e982de989f29f93cb3"/>
                          <w:lock w:val="sdtLocked"/>
                          <w:richText/>
                        </w:sdtPr>
                        <w:sdtContent>
                          <w:r>
                            <w:rPr>
                              <w:color w:val="000000"/>
                              <w:szCs w:val="24"/>
                            </w:rPr>
                            <w:t>104</w:t>
                          </w:r>
                        </w:sdtContent>
                      </w:sdt>
                      <w:r>
                        <w:rPr>
                          <w:color w:val="000000"/>
                          <w:szCs w:val="24"/>
                        </w:rPr>
                        <w:t>.</w:t>
                        <w:tab/>
                        <w:t xml:space="preserve">Bandomasis dujų aušintuvų hidraulinis slėgis turi būti dvigubai didesnis už didžiausią galimą darbo metu slėgį, bet ne mažesnis kaip: turbogeneratorių ir hidrogeneratorių, aušinamų oru – 0,3 MPa; TGV serijos turbogeneratorių – 0,6 MPa; TVV vieningos serijos turbogeneratorių – 0,8 MPa; visų kitų vandeniliu aušinamų turbogeneratorių ir sinchroninių kompensatorių – 0,5 MPa (taikoma P ir R bandymų ir matavimų  kategorijoms).</w:t>
                      </w:r>
                    </w:p>
                  </w:sdtContent>
                </w:sdt>
                <w:sdt>
                  <w:sdtPr>
                    <w:alias w:val="105 p."/>
                    <w:tag w:val="part_85571d468fbb4079af0345fa4d4454b2"/>
                    <w:lock w:val="sdtLocked"/>
                    <w:richText/>
                  </w:sdtPr>
                  <w:sdtContent>
                    <w:p>
                      <w:pPr>
                        <w:tabs>
                          <w:tab w:val="left" w:pos="1124"/>
                          <w:tab w:val="center" w:pos="1276"/>
                        </w:tabs>
                        <w:ind w:firstLine="720"/>
                        <w:jc w:val="both"/>
                        <w:rPr>
                          <w:color w:val="000000"/>
                          <w:szCs w:val="24"/>
                        </w:rPr>
                      </w:pPr>
                      <w:sdt>
                        <w:sdtPr>
                          <w:alias w:val="Numeris"/>
                          <w:tag w:val="nr_85571d468fbb4079af0345fa4d4454b2"/>
                          <w:lock w:val="sdtLocked"/>
                          <w:richText/>
                        </w:sdtPr>
                        <w:sdtContent>
                          <w:r>
                            <w:rPr>
                              <w:color w:val="000000"/>
                              <w:szCs w:val="24"/>
                            </w:rPr>
                            <w:t>105</w:t>
                          </w:r>
                        </w:sdtContent>
                      </w:sdt>
                      <w:r>
                        <w:rPr>
                          <w:color w:val="000000"/>
                          <w:szCs w:val="24"/>
                        </w:rPr>
                        <w:t>.</w:t>
                        <w:tab/>
                        <w:t>Dujų aušintuvų bandymo hidrauliniu slėgiu trukmė – 30 min. Bandant turi būti palaikomas pastovus slėgis ir netekėti vanduo.</w:t>
                      </w:r>
                    </w:p>
                    <w:p>
                      <w:pPr>
                        <w:tabs>
                          <w:tab w:val="center" w:pos="1276"/>
                        </w:tabs>
                        <w:jc w:val="center"/>
                        <w:rPr>
                          <w:color w:val="000000"/>
                          <w:szCs w:val="24"/>
                        </w:rPr>
                      </w:pPr>
                    </w:p>
                  </w:sdtContent>
                </w:sdt>
              </w:sdtContent>
            </w:sdt>
            <w:sdt>
              <w:sdtPr>
                <w:alias w:val="skirsnis"/>
                <w:tag w:val="part_3538ee60769d430cbb7196b45ca16f24"/>
                <w:lock w:val="sdtLocked"/>
                <w:richText/>
              </w:sdtPr>
              <w:sdtContent>
                <w:p>
                  <w:pPr>
                    <w:keepNext/>
                    <w:jc w:val="center"/>
                    <w:outlineLvl w:val="1"/>
                    <w:rPr>
                      <w:b/>
                      <w:bCs/>
                      <w:iCs/>
                      <w:color w:val="000000"/>
                      <w:szCs w:val="24"/>
                    </w:rPr>
                  </w:pPr>
                  <w:sdt>
                    <w:sdtPr>
                      <w:alias w:val="Numeris"/>
                      <w:tag w:val="nr_3538ee60769d430cbb7196b45ca16f24"/>
                      <w:lock w:val="sdtLocked"/>
                      <w:richText/>
                    </w:sdtPr>
                    <w:sdtContent>
                      <w:r>
                        <w:rPr>
                          <w:b/>
                          <w:iCs/>
                          <w:caps/>
                          <w:color w:val="000000"/>
                          <w:szCs w:val="24"/>
                          <w:lang w:eastAsia="lt-LT"/>
                        </w:rPr>
                        <w:t>ŠEŠioliktasis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3538ee60769d430cbb7196b45ca16f24"/>
                      <w:lock w:val="sdtLocked"/>
                      <w:richText/>
                    </w:sdtPr>
                    <w:sdtContent>
                      <w:r>
                        <w:rPr>
                          <w:b/>
                          <w:bCs/>
                          <w:iCs/>
                          <w:color w:val="000000"/>
                          <w:szCs w:val="24"/>
                        </w:rPr>
                        <w:t>STATORIAUS APVIJŲ, AUŠINAMŲ VANDENIU, SISTEMOS SANDARUMO TIKRINIMAS</w:t>
                      </w:r>
                    </w:sdtContent>
                  </w:sdt>
                </w:p>
                <w:p>
                  <w:pPr>
                    <w:tabs>
                      <w:tab w:val="center" w:pos="1276"/>
                    </w:tabs>
                    <w:jc w:val="center"/>
                    <w:rPr>
                      <w:color w:val="000000"/>
                      <w:szCs w:val="24"/>
                    </w:rPr>
                  </w:pPr>
                </w:p>
                <w:sdt>
                  <w:sdtPr>
                    <w:alias w:val="106 p."/>
                    <w:tag w:val="part_8d4b0ec0a02641c8a495c96865197614"/>
                    <w:lock w:val="sdtLocked"/>
                    <w:richText/>
                  </w:sdtPr>
                  <w:sdtContent>
                    <w:p>
                      <w:pPr>
                        <w:tabs>
                          <w:tab w:val="left" w:pos="1124"/>
                          <w:tab w:val="center" w:pos="1276"/>
                        </w:tabs>
                        <w:ind w:firstLine="720"/>
                        <w:jc w:val="both"/>
                        <w:rPr>
                          <w:color w:val="000000"/>
                          <w:szCs w:val="24"/>
                        </w:rPr>
                      </w:pPr>
                      <w:sdt>
                        <w:sdtPr>
                          <w:alias w:val="Numeris"/>
                          <w:tag w:val="nr_8d4b0ec0a02641c8a495c96865197614"/>
                          <w:lock w:val="sdtLocked"/>
                          <w:richText/>
                        </w:sdtPr>
                        <w:sdtContent>
                          <w:r>
                            <w:rPr>
                              <w:color w:val="000000"/>
                              <w:szCs w:val="24"/>
                            </w:rPr>
                            <w:t>106</w:t>
                          </w:r>
                        </w:sdtContent>
                      </w:sdt>
                      <w:r>
                        <w:rPr>
                          <w:color w:val="000000"/>
                          <w:szCs w:val="24"/>
                        </w:rPr>
                        <w:t>.</w:t>
                        <w:tab/>
                        <w:t>Statoriaus apvijų, aušinamų vandeniu, sistemos kartu su kolektoriais ir jungiamosiomis žarnomis sandarumas tikrinamas hidrauliniais bandymais naudojant kondensatą ar nudruskintą vandenį. Bandymų metu per aušinimo sistemą 12–16 valandų varinėjamas karštas (</w:t>
                      </w:r>
                      <w:r>
                        <w:rPr>
                          <w:color w:val="000000"/>
                          <w:szCs w:val="24"/>
                          <w:lang w:val="en-US"/>
                        </w:rPr>
                        <w:t>+</w:t>
                      </w:r>
                      <w:r>
                        <w:rPr>
                          <w:color w:val="000000"/>
                          <w:szCs w:val="24"/>
                        </w:rPr>
                        <w:t>60–80 </w:t>
                        <w:sym w:font="Symbol" w:char="F0B0"/>
                        <w:t>C) vanduo (sistema per šį laikotarpį turi būti 2–3 kartus ataušinta ir pašildyta) (taikoma P ir R bandymų ir matavimų kategorijoms).</w:t>
                      </w:r>
                    </w:p>
                  </w:sdtContent>
                </w:sdt>
                <w:sdt>
                  <w:sdtPr>
                    <w:alias w:val="107 p."/>
                    <w:tag w:val="part_fdcdbe7e7ab444a4beaa4acdf9b2cb4d"/>
                    <w:lock w:val="sdtLocked"/>
                    <w:richText/>
                  </w:sdtPr>
                  <w:sdtContent>
                    <w:p>
                      <w:pPr>
                        <w:tabs>
                          <w:tab w:val="left" w:pos="1124"/>
                          <w:tab w:val="center" w:pos="1276"/>
                        </w:tabs>
                        <w:ind w:firstLine="720"/>
                        <w:jc w:val="both"/>
                        <w:rPr>
                          <w:color w:val="000000"/>
                          <w:szCs w:val="24"/>
                        </w:rPr>
                      </w:pPr>
                      <w:sdt>
                        <w:sdtPr>
                          <w:alias w:val="Numeris"/>
                          <w:tag w:val="nr_fdcdbe7e7ab444a4beaa4acdf9b2cb4d"/>
                          <w:lock w:val="sdtLocked"/>
                          <w:richText/>
                        </w:sdtPr>
                        <w:sdtContent>
                          <w:r>
                            <w:rPr>
                              <w:color w:val="000000"/>
                              <w:szCs w:val="24"/>
                            </w:rPr>
                            <w:t>107</w:t>
                          </w:r>
                        </w:sdtContent>
                      </w:sdt>
                      <w:r>
                        <w:rPr>
                          <w:color w:val="000000"/>
                          <w:szCs w:val="24"/>
                        </w:rPr>
                        <w:t>.</w:t>
                        <w:tab/>
                        <w:t>Statoriaus apvijų aušinimo sistemos sandarumo bandymų trukmė – 24 valandos. Ar statoriaus apvijų aušinimo sistema sandari, tikrinama pertekliniu statišku vandens slėgiu:</w:t>
                      </w:r>
                    </w:p>
                    <w:sdt>
                      <w:sdtPr>
                        <w:alias w:val="107.1 pp."/>
                        <w:tag w:val="part_2c883c3498a84a948039f8b921341d88"/>
                        <w:lock w:val="sdtLocked"/>
                        <w:richText/>
                      </w:sdtPr>
                      <w:sdtContent>
                        <w:p>
                          <w:pPr>
                            <w:ind w:firstLine="720"/>
                            <w:jc w:val="both"/>
                            <w:rPr>
                              <w:color w:val="000000"/>
                              <w:szCs w:val="24"/>
                            </w:rPr>
                          </w:pPr>
                          <w:sdt>
                            <w:sdtPr>
                              <w:alias w:val="Numeris"/>
                              <w:tag w:val="nr_2c883c3498a84a948039f8b921341d88"/>
                              <w:lock w:val="sdtLocked"/>
                              <w:richText/>
                            </w:sdtPr>
                            <w:sdtContent>
                              <w:r>
                                <w:rPr>
                                  <w:color w:val="000000"/>
                                  <w:szCs w:val="24"/>
                                </w:rPr>
                                <w:t>107.1</w:t>
                              </w:r>
                            </w:sdtContent>
                          </w:sdt>
                          <w:r>
                            <w:rPr>
                              <w:color w:val="000000"/>
                              <w:szCs w:val="24"/>
                            </w:rPr>
                            <w:t>. 0,8 MPa – elektros mašinų, kurių fluoroplastinių jungiamųjų žarnų išorinis skersmuo 28 mm (D</w:t>
                          </w:r>
                          <w:r>
                            <w:rPr>
                              <w:color w:val="000000"/>
                              <w:szCs w:val="24"/>
                              <w:vertAlign w:val="subscript"/>
                            </w:rPr>
                            <w:t>vid</w:t>
                          </w:r>
                          <w:r>
                            <w:rPr>
                              <w:color w:val="000000"/>
                              <w:szCs w:val="24"/>
                            </w:rPr>
                            <w:t> </w:t>
                            <w:sym w:font="Symbol" w:char="F03D"/>
                            <w:t> 21 mm);</w:t>
                          </w:r>
                        </w:p>
                      </w:sdtContent>
                    </w:sdt>
                    <w:sdt>
                      <w:sdtPr>
                        <w:alias w:val="107.2 pp."/>
                        <w:tag w:val="part_50399d2bbdad4f70baaef32759e76614"/>
                        <w:lock w:val="sdtLocked"/>
                        <w:richText/>
                      </w:sdtPr>
                      <w:sdtContent>
                        <w:p>
                          <w:pPr>
                            <w:ind w:firstLine="720"/>
                            <w:jc w:val="both"/>
                            <w:rPr>
                              <w:color w:val="000000"/>
                              <w:szCs w:val="24"/>
                            </w:rPr>
                          </w:pPr>
                          <w:sdt>
                            <w:sdtPr>
                              <w:alias w:val="Numeris"/>
                              <w:tag w:val="nr_50399d2bbdad4f70baaef32759e76614"/>
                              <w:lock w:val="sdtLocked"/>
                              <w:richText/>
                            </w:sdtPr>
                            <w:sdtContent>
                              <w:r>
                                <w:rPr>
                                  <w:color w:val="000000"/>
                                  <w:szCs w:val="24"/>
                                </w:rPr>
                                <w:t>107.2</w:t>
                              </w:r>
                            </w:sdtContent>
                          </w:sdt>
                          <w:r>
                            <w:rPr>
                              <w:color w:val="000000"/>
                              <w:szCs w:val="24"/>
                            </w:rPr>
                            <w:t>. 1 MPa – kai išorinis skersmuo 21 mm (D</w:t>
                          </w:r>
                          <w:r>
                            <w:rPr>
                              <w:color w:val="000000"/>
                              <w:szCs w:val="24"/>
                              <w:vertAlign w:val="subscript"/>
                            </w:rPr>
                            <w:t>vid</w:t>
                          </w:r>
                          <w:r>
                            <w:rPr>
                              <w:color w:val="000000"/>
                              <w:szCs w:val="24"/>
                            </w:rPr>
                            <w:t> </w:t>
                            <w:sym w:font="Symbol" w:char="F03D"/>
                            <w:t> 15 mm), jeigu gamintojo techninėje dokumentacijoje nenustatyti griežtesni reikalavimai.</w:t>
                          </w:r>
                        </w:p>
                      </w:sdtContent>
                    </w:sdt>
                  </w:sdtContent>
                </w:sdt>
                <w:sdt>
                  <w:sdtPr>
                    <w:alias w:val="108 p."/>
                    <w:tag w:val="part_cf8bd2800b2a4443a676d03abae8816f"/>
                    <w:lock w:val="sdtLocked"/>
                    <w:richText/>
                  </w:sdtPr>
                  <w:sdtContent>
                    <w:p>
                      <w:pPr>
                        <w:tabs>
                          <w:tab w:val="left" w:pos="1124"/>
                          <w:tab w:val="center" w:pos="1276"/>
                        </w:tabs>
                        <w:ind w:firstLine="720"/>
                        <w:jc w:val="both"/>
                        <w:rPr>
                          <w:color w:val="000000"/>
                          <w:szCs w:val="24"/>
                        </w:rPr>
                      </w:pPr>
                      <w:sdt>
                        <w:sdtPr>
                          <w:alias w:val="Numeris"/>
                          <w:tag w:val="nr_cf8bd2800b2a4443a676d03abae8816f"/>
                          <w:lock w:val="sdtLocked"/>
                          <w:richText/>
                        </w:sdtPr>
                        <w:sdtContent>
                          <w:r>
                            <w:rPr>
                              <w:color w:val="000000"/>
                              <w:szCs w:val="24"/>
                            </w:rPr>
                            <w:t>108</w:t>
                          </w:r>
                        </w:sdtContent>
                      </w:sdt>
                      <w:r>
                        <w:rPr>
                          <w:color w:val="000000"/>
                          <w:szCs w:val="24"/>
                        </w:rPr>
                        <w:t>.</w:t>
                        <w:tab/>
                        <w:t>Bandymo metu slėgio kritimas, nesikeičiant temperatūrai, negali būti didesnis kaip 0,5 </w:t>
                        <w:sym w:font="Symbol" w:char="F025"/>
                        <w:t>. Baigiant bandyti būtina atidžiai apžiūrėti apvijas, kolektorių, žarnas, sujungimo vietas ir įsitikinti, ar nesisunkia vanduo.</w:t>
                      </w:r>
                    </w:p>
                  </w:sdtContent>
                </w:sdt>
                <w:sdt>
                  <w:sdtPr>
                    <w:alias w:val="109 p."/>
                    <w:tag w:val="part_6f8c71135f3d428d9befb511fe1146f6"/>
                    <w:lock w:val="sdtLocked"/>
                    <w:richText/>
                  </w:sdtPr>
                  <w:sdtContent>
                    <w:p>
                      <w:pPr>
                        <w:tabs>
                          <w:tab w:val="left" w:pos="1124"/>
                          <w:tab w:val="center" w:pos="1276"/>
                        </w:tabs>
                        <w:ind w:firstLine="720"/>
                        <w:jc w:val="both"/>
                        <w:rPr>
                          <w:color w:val="000000"/>
                          <w:szCs w:val="24"/>
                        </w:rPr>
                      </w:pPr>
                      <w:sdt>
                        <w:sdtPr>
                          <w:alias w:val="Numeris"/>
                          <w:tag w:val="nr_6f8c71135f3d428d9befb511fe1146f6"/>
                          <w:lock w:val="sdtLocked"/>
                          <w:richText/>
                        </w:sdtPr>
                        <w:sdtContent>
                          <w:r>
                            <w:rPr>
                              <w:color w:val="000000"/>
                              <w:szCs w:val="24"/>
                            </w:rPr>
                            <w:t>109</w:t>
                          </w:r>
                        </w:sdtContent>
                      </w:sdt>
                      <w:r>
                        <w:rPr>
                          <w:color w:val="000000"/>
                          <w:szCs w:val="24"/>
                        </w:rPr>
                        <w:t>.</w:t>
                        <w:tab/>
                        <w:t>Jeigu hidraulinio bandymo rezultatai nepatenkinami, o nuotėkio vietos nustatyti nepavyksta, aušinimo sistemą būtina prapūsti sausu oru, o paskui suspausto oro ir freono-12 mišiniu. Tada sistemos sandarumas tikrinamas nuotėkio ieškikliu.</w:t>
                      </w:r>
                    </w:p>
                    <w:p>
                      <w:pPr>
                        <w:tabs>
                          <w:tab w:val="center" w:pos="1276"/>
                        </w:tabs>
                        <w:jc w:val="center"/>
                        <w:rPr>
                          <w:color w:val="000000"/>
                          <w:szCs w:val="24"/>
                        </w:rPr>
                      </w:pPr>
                    </w:p>
                  </w:sdtContent>
                </w:sdt>
              </w:sdtContent>
            </w:sdt>
            <w:sdt>
              <w:sdtPr>
                <w:alias w:val="skirsnis"/>
                <w:tag w:val="part_be11bada364845e3a7db0bb5c753eeb8"/>
                <w:lock w:val="sdtLocked"/>
                <w:richText/>
              </w:sdtPr>
              <w:sdtContent>
                <w:p>
                  <w:pPr>
                    <w:keepNext/>
                    <w:jc w:val="center"/>
                    <w:outlineLvl w:val="1"/>
                    <w:rPr>
                      <w:b/>
                      <w:bCs/>
                      <w:iCs/>
                      <w:color w:val="000000"/>
                      <w:szCs w:val="24"/>
                    </w:rPr>
                  </w:pPr>
                  <w:sdt>
                    <w:sdtPr>
                      <w:alias w:val="Numeris"/>
                      <w:tag w:val="nr_be11bada364845e3a7db0bb5c753eeb8"/>
                      <w:lock w:val="sdtLocked"/>
                      <w:richText/>
                    </w:sdtPr>
                    <w:sdtContent>
                      <w:r>
                        <w:rPr>
                          <w:b/>
                          <w:iCs/>
                          <w:caps/>
                          <w:color w:val="000000"/>
                          <w:szCs w:val="24"/>
                          <w:lang w:eastAsia="lt-LT"/>
                        </w:rPr>
                        <w:t>septynioliktasis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e11bada364845e3a7db0bb5c753eeb8"/>
                      <w:lock w:val="sdtLocked"/>
                      <w:richText/>
                    </w:sdtPr>
                    <w:sdtContent>
                      <w:r>
                        <w:rPr>
                          <w:b/>
                          <w:bCs/>
                          <w:iCs/>
                          <w:color w:val="000000"/>
                          <w:szCs w:val="24"/>
                        </w:rPr>
                        <w:t>ROTORIAUS, STATORIAUS, DUJŲ–ALYVOS SISTEMOS IR SUMONTUOTO GENERATORIAUS KORPUSO SANDARUMO DUJOMS TIKRINIMAS</w:t>
                      </w:r>
                    </w:sdtContent>
                  </w:sdt>
                </w:p>
                <w:p>
                  <w:pPr>
                    <w:tabs>
                      <w:tab w:val="center" w:pos="1276"/>
                    </w:tabs>
                    <w:jc w:val="center"/>
                    <w:rPr>
                      <w:color w:val="000000"/>
                    </w:rPr>
                  </w:pPr>
                </w:p>
                <w:sdt>
                  <w:sdtPr>
                    <w:alias w:val="110 p."/>
                    <w:tag w:val="part_3bff9c65926747b4993f097718b19343"/>
                    <w:lock w:val="sdtLocked"/>
                    <w:richText/>
                  </w:sdtPr>
                  <w:sdtContent>
                    <w:p>
                      <w:pPr>
                        <w:tabs>
                          <w:tab w:val="left" w:pos="1124"/>
                          <w:tab w:val="center" w:pos="1276"/>
                          <w:tab w:val="left" w:pos="1985"/>
                        </w:tabs>
                        <w:ind w:firstLine="720"/>
                        <w:jc w:val="both"/>
                        <w:rPr>
                          <w:color w:val="000000"/>
                          <w:szCs w:val="24"/>
                        </w:rPr>
                      </w:pPr>
                      <w:sdt>
                        <w:sdtPr>
                          <w:alias w:val="Numeris"/>
                          <w:tag w:val="nr_3bff9c65926747b4993f097718b19343"/>
                          <w:lock w:val="sdtLocked"/>
                          <w:richText/>
                        </w:sdtPr>
                        <w:sdtContent>
                          <w:r>
                            <w:rPr>
                              <w:color w:val="000000"/>
                              <w:szCs w:val="24"/>
                            </w:rPr>
                            <w:t>110</w:t>
                          </w:r>
                        </w:sdtContent>
                      </w:sdt>
                      <w:r>
                        <w:rPr>
                          <w:color w:val="000000"/>
                          <w:szCs w:val="24"/>
                        </w:rPr>
                        <w:t>.</w:t>
                        <w:tab/>
                        <w:t xml:space="preserve"> Prieš pripildant generatoriaus korpusą vandeniliu, į veleno sandarinimo sistemą turi būti įpilta alyvos. Generatoriaus korpuso ir dujų–alyvos sistemos sandarumas dujoms Technikos vadovo nurodymu tikrinamas suspaustu oru, kurio slėgis toks pat kaip ir vardinis vandenilio slėgis generatoriui veikiant. Bandymo trukmė – 24 val.</w:t>
                      </w:r>
                    </w:p>
                  </w:sdtContent>
                </w:sdt>
                <w:sdt>
                  <w:sdtPr>
                    <w:alias w:val="111 p."/>
                    <w:tag w:val="part_1b052f4af6fa4f6084a6827c0bd8968e"/>
                    <w:lock w:val="sdtLocked"/>
                    <w:richText/>
                  </w:sdtPr>
                  <w:sdtContent>
                    <w:p>
                      <w:pPr>
                        <w:ind w:firstLine="720"/>
                        <w:jc w:val="both"/>
                        <w:rPr>
                          <w:color w:val="000000"/>
                          <w:szCs w:val="24"/>
                        </w:rPr>
                      </w:pPr>
                      <w:sdt>
                        <w:sdtPr>
                          <w:alias w:val="Numeris"/>
                          <w:tag w:val="nr_1b052f4af6fa4f6084a6827c0bd8968e"/>
                          <w:lock w:val="sdtLocked"/>
                          <w:richText/>
                        </w:sdtPr>
                        <w:sdtContent>
                          <w:r>
                            <w:rPr>
                              <w:color w:val="000000"/>
                              <w:szCs w:val="24"/>
                            </w:rPr>
                            <w:t>111</w:t>
                          </w:r>
                        </w:sdtContent>
                      </w:sdt>
                      <w:r>
                        <w:rPr>
                          <w:color w:val="000000"/>
                          <w:szCs w:val="24"/>
                        </w:rPr>
                        <w:t>.</w:t>
                        <w:tab/>
                        <w:t>Oro nuotėkio per parą procentinė vertė apskaičiuojama:</w:t>
                      </w:r>
                    </w:p>
                    <w:p>
                      <w:pPr>
                        <w:ind w:left="720"/>
                        <w:jc w:val="both"/>
                        <w:rPr>
                          <w:color w:val="000000"/>
                          <w:szCs w:val="24"/>
                        </w:rPr>
                      </w:pPr>
                    </w:p>
                    <w:p>
                      <w:pPr>
                        <w:ind w:firstLine="669"/>
                        <w:jc w:val="center"/>
                        <w:rPr>
                          <w:color w:val="000000"/>
                          <w:szCs w:val="24"/>
                        </w:rPr>
                      </w:pPr>
                      <w:r>
                        <w:rPr>
                          <w:color w:val="000000"/>
                          <w:position w:val="-34"/>
                          <w:szCs w:val="24"/>
                        </w:rPr>
                        <w:object w:dxaOrig="2620" w:dyaOrig="800">
                          <v:shape id="_x0000_i1032" type="#_x0000_t75" style="width:131.1pt;height:39.75pt" o:ole="" fillcolor="window">
                            <v:imagedata r:id="rId28" o:title=""/>
                          </v:shape>
                          <o:OLEObject Type="Embed" ProgID="Equation.3" ShapeID="_x0000_i1032" DrawAspect="Content" ObjectID="_1528097136" r:id="rId29"/>
                        </w:object>
                      </w:r>
                      <w:r>
                        <w:rPr>
                          <w:color w:val="000000"/>
                          <w:szCs w:val="24"/>
                        </w:rPr>
                        <w:t>;</w:t>
                        <w:tab/>
                        <w:tab/>
                        <w:t>(5)</w:t>
                      </w:r>
                    </w:p>
                    <w:p>
                      <w:pPr>
                        <w:ind w:firstLine="720"/>
                        <w:jc w:val="both"/>
                        <w:rPr>
                          <w:color w:val="000000"/>
                          <w:szCs w:val="24"/>
                        </w:rPr>
                      </w:pPr>
                    </w:p>
                    <w:p>
                      <w:pPr>
                        <w:ind w:firstLine="720"/>
                        <w:jc w:val="both"/>
                        <w:rPr>
                          <w:color w:val="000000"/>
                          <w:szCs w:val="24"/>
                        </w:rPr>
                      </w:pPr>
                      <w:r>
                        <w:rPr>
                          <w:color w:val="000000"/>
                          <w:szCs w:val="24"/>
                        </w:rPr>
                        <w:t xml:space="preserve">čia: </w:t>
                      </w:r>
                    </w:p>
                    <w:p>
                      <w:pPr>
                        <w:ind w:firstLine="720"/>
                        <w:jc w:val="both"/>
                        <w:rPr>
                          <w:color w:val="000000"/>
                          <w:szCs w:val="24"/>
                        </w:rPr>
                      </w:pPr>
                      <w:r>
                        <w:rPr>
                          <w:color w:val="000000"/>
                          <w:szCs w:val="24"/>
                        </w:rPr>
                        <w:t>P</w:t>
                      </w:r>
                      <w:r>
                        <w:rPr>
                          <w:color w:val="000000"/>
                          <w:szCs w:val="24"/>
                          <w:vertAlign w:val="subscript"/>
                        </w:rPr>
                        <w:t>p</w:t>
                      </w:r>
                      <w:r>
                        <w:rPr>
                          <w:color w:val="000000"/>
                          <w:szCs w:val="24"/>
                        </w:rPr>
                        <w:t xml:space="preserve"> ir P</w:t>
                      </w:r>
                      <w:r>
                        <w:rPr>
                          <w:color w:val="000000"/>
                          <w:szCs w:val="24"/>
                          <w:vertAlign w:val="subscript"/>
                        </w:rPr>
                        <w:t>g</w:t>
                      </w:r>
                      <w:r>
                        <w:rPr>
                          <w:color w:val="000000"/>
                          <w:szCs w:val="24"/>
                        </w:rPr>
                        <w:t xml:space="preserve"> – vandenilio absoliutinis slėgis aušinimo sistemoje pradedant ir baigiant bandymą, MPa;</w:t>
                      </w:r>
                    </w:p>
                    <w:p>
                      <w:pPr>
                        <w:ind w:firstLine="720"/>
                        <w:rPr>
                          <w:color w:val="000000"/>
                          <w:szCs w:val="24"/>
                        </w:rPr>
                      </w:pPr>
                      <w:r>
                        <w:rPr>
                          <w:color w:val="000000"/>
                          <w:position w:val="-14"/>
                          <w:szCs w:val="24"/>
                        </w:rPr>
                        <w:object w:dxaOrig="300" w:dyaOrig="380">
                          <v:shape id="_x0000_i1033" type="#_x0000_t75" style="width:15.05pt;height:18.8pt" o:ole="" fillcolor="window">
                            <v:imagedata r:id="rId30" o:title=""/>
                          </v:shape>
                          <o:OLEObject Type="Embed" ProgID="Equation.3" ShapeID="_x0000_i1033" DrawAspect="Content" ObjectID="_1528097137" r:id="rId31"/>
                        </w:object>
                      </w:r>
                      <w:r>
                        <w:rPr>
                          <w:i/>
                          <w:color w:val="000000"/>
                          <w:szCs w:val="24"/>
                        </w:rPr>
                        <w:t xml:space="preserve"> </w:t>
                      </w:r>
                      <w:r>
                        <w:rPr>
                          <w:color w:val="000000"/>
                          <w:szCs w:val="24"/>
                        </w:rPr>
                        <w:t>ir</w:t>
                      </w:r>
                      <w:r>
                        <w:rPr>
                          <w:i/>
                          <w:color w:val="000000"/>
                          <w:szCs w:val="24"/>
                        </w:rPr>
                        <w:t xml:space="preserve"> </w:t>
                      </w:r>
                      <w:r>
                        <w:rPr>
                          <w:i/>
                          <w:color w:val="000000"/>
                          <w:position w:val="-14"/>
                          <w:szCs w:val="24"/>
                        </w:rPr>
                        <w:object w:dxaOrig="300" w:dyaOrig="380">
                          <v:shape id="_x0000_i1034" type="#_x0000_t75" style="width:15.05pt;height:18.8pt" o:ole="" fillcolor="window">
                            <v:imagedata r:id="rId32" o:title=""/>
                          </v:shape>
                          <o:OLEObject Type="Embed" ProgID="Equation.3" ShapeID="_x0000_i1034" DrawAspect="Content" ObjectID="_1528097138" r:id="rId33"/>
                        </w:object>
                      </w:r>
                      <w:r>
                        <w:rPr>
                          <w:color w:val="000000"/>
                          <w:szCs w:val="24"/>
                        </w:rPr>
                        <w:t xml:space="preserve"> – temperatūra oro generatoriaus korpuse pradedant ir baigiant bandymą, </w:t>
                        <w:sym w:font="Symbol" w:char="F0B0"/>
                        <w:t>C.</w:t>
                      </w:r>
                    </w:p>
                    <w:p>
                      <w:pPr>
                        <w:ind w:firstLine="720"/>
                        <w:rPr>
                          <w:color w:val="000000"/>
                          <w:szCs w:val="24"/>
                        </w:rPr>
                      </w:pPr>
                    </w:p>
                    <w:p>
                      <w:pPr>
                        <w:ind w:firstLine="720"/>
                        <w:rPr>
                          <w:color w:val="000000"/>
                          <w:szCs w:val="24"/>
                        </w:rPr>
                      </w:pPr>
                      <w:r>
                        <w:rPr>
                          <w:b/>
                          <w:color w:val="000000"/>
                          <w:szCs w:val="24"/>
                        </w:rPr>
                        <w:t>Pastaba</w:t>
                      </w:r>
                      <w:r>
                        <w:rPr>
                          <w:color w:val="000000"/>
                          <w:szCs w:val="24"/>
                        </w:rPr>
                        <w:t>. Pagal šią formulę apskaičiuotas oro nuotėkis per parą neturi būti didesnis kaip 1,5 </w:t>
                        <w:sym w:font="Symbol" w:char="F025"/>
                        <w:t>.</w:t>
                      </w:r>
                    </w:p>
                    <w:p>
                      <w:pPr>
                        <w:tabs>
                          <w:tab w:val="left" w:pos="1276"/>
                        </w:tabs>
                        <w:jc w:val="center"/>
                        <w:rPr>
                          <w:color w:val="000000"/>
                          <w:szCs w:val="24"/>
                        </w:rPr>
                      </w:pPr>
                    </w:p>
                  </w:sdtContent>
                </w:sdt>
              </w:sdtContent>
            </w:sdt>
            <w:sdt>
              <w:sdtPr>
                <w:alias w:val="skirsnis"/>
                <w:tag w:val="part_b1615cf870e7481d9b2bfa75ddabb71d"/>
                <w:lock w:val="sdtLocked"/>
                <w:richText/>
              </w:sdtPr>
              <w:sdtContent>
                <w:p>
                  <w:pPr>
                    <w:keepNext/>
                    <w:jc w:val="center"/>
                    <w:outlineLvl w:val="1"/>
                    <w:rPr>
                      <w:b/>
                      <w:bCs/>
                      <w:iCs/>
                      <w:color w:val="000000"/>
                      <w:szCs w:val="24"/>
                    </w:rPr>
                  </w:pPr>
                  <w:sdt>
                    <w:sdtPr>
                      <w:alias w:val="Numeris"/>
                      <w:tag w:val="nr_b1615cf870e7481d9b2bfa75ddabb71d"/>
                      <w:lock w:val="sdtLocked"/>
                      <w:richText/>
                    </w:sdtPr>
                    <w:sdtContent>
                      <w:r>
                        <w:rPr>
                          <w:b/>
                          <w:iCs/>
                          <w:caps/>
                          <w:color w:val="000000"/>
                          <w:szCs w:val="24"/>
                          <w:lang w:eastAsia="lt-LT"/>
                        </w:rPr>
                        <w:t>aštuonioliktasis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1615cf870e7481d9b2bfa75ddabb71d"/>
                      <w:lock w:val="sdtLocked"/>
                      <w:richText/>
                    </w:sdtPr>
                    <w:sdtContent>
                      <w:r>
                        <w:rPr>
                          <w:b/>
                          <w:bCs/>
                          <w:iCs/>
                          <w:color w:val="000000"/>
                          <w:szCs w:val="24"/>
                        </w:rPr>
                        <w:t>GENERATORIUJE VANDENILIO NUOTĖKIO PER PARĄ NUSTATYMAS</w:t>
                      </w:r>
                    </w:sdtContent>
                  </w:sdt>
                </w:p>
                <w:p>
                  <w:pPr>
                    <w:tabs>
                      <w:tab w:val="left" w:pos="1276"/>
                    </w:tabs>
                    <w:jc w:val="center"/>
                    <w:rPr>
                      <w:color w:val="000000"/>
                      <w:szCs w:val="24"/>
                    </w:rPr>
                  </w:pPr>
                </w:p>
                <w:sdt>
                  <w:sdtPr>
                    <w:alias w:val="112 p."/>
                    <w:tag w:val="part_140021a73e6447698a769df13b3c654b"/>
                    <w:lock w:val="sdtLocked"/>
                    <w:richText/>
                  </w:sdtPr>
                  <w:sdtContent>
                    <w:p>
                      <w:pPr>
                        <w:tabs>
                          <w:tab w:val="left" w:pos="1124"/>
                          <w:tab w:val="left" w:pos="1276"/>
                        </w:tabs>
                        <w:ind w:firstLine="720"/>
                        <w:jc w:val="both"/>
                        <w:rPr>
                          <w:color w:val="000000"/>
                          <w:szCs w:val="24"/>
                        </w:rPr>
                      </w:pPr>
                      <w:sdt>
                        <w:sdtPr>
                          <w:alias w:val="Numeris"/>
                          <w:tag w:val="nr_140021a73e6447698a769df13b3c654b"/>
                          <w:lock w:val="sdtLocked"/>
                          <w:richText/>
                        </w:sdtPr>
                        <w:sdtContent>
                          <w:r>
                            <w:rPr>
                              <w:color w:val="000000"/>
                              <w:szCs w:val="24"/>
                            </w:rPr>
                            <w:t>112</w:t>
                          </w:r>
                        </w:sdtContent>
                      </w:sdt>
                      <w:r>
                        <w:rPr>
                          <w:color w:val="000000"/>
                          <w:szCs w:val="24"/>
                        </w:rPr>
                        <w:t>.</w:t>
                        <w:tab/>
                        <w:t>Generatoriuje vandenilio nuotėkis per parą, apskaičiuotas pagal Aprašo 111 punkte pateiktą formulę, neturi būti didesnis kaip 5 </w:t>
                        <w:sym w:font="Symbol" w:char="F025"/>
                        <w:t>, o suvartojimas per parą, įvertinus ir kiekį, reikalingą vandenilio švarumui išlaikyti – ne didesnis kaip 10 </w:t>
                        <w:sym w:font="Symbol" w:char="F025"/>
                        <w:t xml:space="preserve"> bendrojo vandenilio kiekio generatoriuje, esant vardiniam slėgiui (taikoma P, R, A, ir M bandymų ir matavimų kategorijoms).</w:t>
                      </w:r>
                    </w:p>
                  </w:sdtContent>
                </w:sdt>
                <w:sdt>
                  <w:sdtPr>
                    <w:alias w:val="113 p."/>
                    <w:tag w:val="part_ecc2b8b55eed47c893ca9911be2b3294"/>
                    <w:lock w:val="sdtLocked"/>
                    <w:richText/>
                  </w:sdtPr>
                  <w:sdtContent>
                    <w:p>
                      <w:pPr>
                        <w:tabs>
                          <w:tab w:val="left" w:pos="1124"/>
                          <w:tab w:val="left" w:pos="1276"/>
                        </w:tabs>
                        <w:ind w:firstLine="720"/>
                        <w:jc w:val="both"/>
                        <w:rPr>
                          <w:color w:val="000000"/>
                          <w:szCs w:val="24"/>
                        </w:rPr>
                      </w:pPr>
                      <w:sdt>
                        <w:sdtPr>
                          <w:alias w:val="Numeris"/>
                          <w:tag w:val="nr_ecc2b8b55eed47c893ca9911be2b3294"/>
                          <w:lock w:val="sdtLocked"/>
                          <w:richText/>
                        </w:sdtPr>
                        <w:sdtContent>
                          <w:r>
                            <w:rPr>
                              <w:color w:val="000000"/>
                              <w:szCs w:val="24"/>
                            </w:rPr>
                            <w:t>113</w:t>
                          </w:r>
                        </w:sdtContent>
                      </w:sdt>
                      <w:r>
                        <w:rPr>
                          <w:color w:val="000000"/>
                          <w:szCs w:val="24"/>
                        </w:rPr>
                        <w:t>.</w:t>
                        <w:tab/>
                        <w:t>Sinchroniniame kompensatoriuje vandenilio nuotėkis per parą turi būti ne didesnis kaip 5 </w:t>
                        <w:sym w:font="Symbol" w:char="F025"/>
                        <w:t xml:space="preserve"> bendrojo dujų kiekio jame.</w:t>
                      </w:r>
                    </w:p>
                    <w:p>
                      <w:pPr>
                        <w:tabs>
                          <w:tab w:val="left" w:pos="1276"/>
                        </w:tabs>
                        <w:jc w:val="center"/>
                        <w:rPr>
                          <w:color w:val="000000"/>
                          <w:szCs w:val="24"/>
                        </w:rPr>
                      </w:pPr>
                    </w:p>
                  </w:sdtContent>
                </w:sdt>
              </w:sdtContent>
            </w:sdt>
            <w:sdt>
              <w:sdtPr>
                <w:alias w:val="skirsnis"/>
                <w:tag w:val="part_97f6de3d8458444ab0650e3839968d9a"/>
                <w:lock w:val="sdtLocked"/>
                <w:richText/>
              </w:sdtPr>
              <w:sdtContent>
                <w:p>
                  <w:pPr>
                    <w:keepNext/>
                    <w:jc w:val="center"/>
                    <w:outlineLvl w:val="1"/>
                    <w:rPr>
                      <w:b/>
                      <w:bCs/>
                      <w:iCs/>
                      <w:color w:val="000000"/>
                      <w:szCs w:val="24"/>
                    </w:rPr>
                  </w:pPr>
                  <w:sdt>
                    <w:sdtPr>
                      <w:alias w:val="Numeris"/>
                      <w:tag w:val="nr_97f6de3d8458444ab0650e3839968d9a"/>
                      <w:lock w:val="sdtLocked"/>
                      <w:richText/>
                    </w:sdtPr>
                    <w:sdtContent>
                      <w:r>
                        <w:rPr>
                          <w:b/>
                          <w:iCs/>
                          <w:caps/>
                          <w:color w:val="000000"/>
                          <w:szCs w:val="24"/>
                          <w:lang w:eastAsia="lt-LT"/>
                        </w:rPr>
                        <w:t>devynioliktasis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7f6de3d8458444ab0650e3839968d9a"/>
                      <w:lock w:val="sdtLocked"/>
                      <w:richText/>
                    </w:sdtPr>
                    <w:sdtContent>
                      <w:r>
                        <w:rPr>
                          <w:b/>
                          <w:bCs/>
                          <w:iCs/>
                          <w:color w:val="000000"/>
                          <w:szCs w:val="24"/>
                        </w:rPr>
                        <w:t>Į GENERATORIŲ PATENKANČIO VANDENILIO ŠVARUMO KONTROLINĖ ANALIZĖ</w:t>
                      </w:r>
                    </w:sdtContent>
                  </w:sdt>
                </w:p>
                <w:p>
                  <w:pPr>
                    <w:tabs>
                      <w:tab w:val="left" w:pos="1276"/>
                    </w:tabs>
                    <w:jc w:val="center"/>
                    <w:rPr>
                      <w:color w:val="000000"/>
                      <w:szCs w:val="24"/>
                    </w:rPr>
                  </w:pPr>
                </w:p>
                <w:sdt>
                  <w:sdtPr>
                    <w:alias w:val="114 p."/>
                    <w:tag w:val="part_e1579163246a4506967ff2803740304c"/>
                    <w:lock w:val="sdtLocked"/>
                    <w:richText/>
                  </w:sdtPr>
                  <w:sdtContent>
                    <w:p>
                      <w:pPr>
                        <w:tabs>
                          <w:tab w:val="left" w:pos="1124"/>
                          <w:tab w:val="left" w:pos="1276"/>
                        </w:tabs>
                        <w:ind w:firstLine="720"/>
                        <w:jc w:val="both"/>
                        <w:rPr>
                          <w:color w:val="000000"/>
                        </w:rPr>
                      </w:pPr>
                      <w:sdt>
                        <w:sdtPr>
                          <w:alias w:val="Numeris"/>
                          <w:tag w:val="nr_e1579163246a4506967ff2803740304c"/>
                          <w:lock w:val="sdtLocked"/>
                          <w:richText/>
                        </w:sdtPr>
                        <w:sdtContent>
                          <w:r>
                            <w:rPr>
                              <w:color w:val="000000"/>
                            </w:rPr>
                            <w:t>114</w:t>
                          </w:r>
                        </w:sdtContent>
                      </w:sdt>
                      <w:r>
                        <w:rPr>
                          <w:color w:val="000000"/>
                        </w:rPr>
                        <w:t>.</w:t>
                        <w:tab/>
                        <w:t>Vandenilyje, tiekiamame į generatorių, deguonies gali būti ne daugiau kaip 0,5</w:t>
                      </w:r>
                      <w:r>
                        <w:rPr>
                          <w:color w:val="000000"/>
                          <w:szCs w:val="24"/>
                        </w:rPr>
                        <w:t> </w:t>
                      </w:r>
                      <w:r>
                        <w:rPr>
                          <w:color w:val="000000"/>
                        </w:rPr>
                        <w:sym w:font="Symbol" w:char="F025"/>
                        <w:t xml:space="preserve"> jo bendro tūrio (taikoma P, R, A ir M bandymų ir matavimų kategorijoms).</w:t>
                      </w:r>
                    </w:p>
                    <w:p>
                      <w:pPr>
                        <w:tabs>
                          <w:tab w:val="left" w:pos="1276"/>
                          <w:tab w:val="left" w:pos="1418"/>
                        </w:tabs>
                        <w:jc w:val="center"/>
                        <w:rPr>
                          <w:color w:val="000000"/>
                        </w:rPr>
                      </w:pPr>
                    </w:p>
                  </w:sdtContent>
                </w:sdt>
              </w:sdtContent>
            </w:sdt>
            <w:sdt>
              <w:sdtPr>
                <w:alias w:val="skirsnis"/>
                <w:tag w:val="part_5d8290e748a94cc185ee21ff5df3ad42"/>
                <w:lock w:val="sdtLocked"/>
                <w:richText/>
              </w:sdtPr>
              <w:sdtContent>
                <w:p>
                  <w:pPr>
                    <w:keepNext/>
                    <w:jc w:val="center"/>
                    <w:outlineLvl w:val="1"/>
                    <w:rPr>
                      <w:b/>
                      <w:bCs/>
                      <w:iCs/>
                      <w:color w:val="000000"/>
                      <w:szCs w:val="24"/>
                    </w:rPr>
                  </w:pPr>
                  <w:sdt>
                    <w:sdtPr>
                      <w:alias w:val="Numeris"/>
                      <w:tag w:val="nr_5d8290e748a94cc185ee21ff5df3ad42"/>
                      <w:lock w:val="sdtLocked"/>
                      <w:richText/>
                    </w:sdtPr>
                    <w:sdtContent>
                      <w:r>
                        <w:rPr>
                          <w:b/>
                          <w:iCs/>
                          <w:caps/>
                          <w:color w:val="000000"/>
                          <w:szCs w:val="24"/>
                          <w:lang w:eastAsia="lt-LT"/>
                        </w:rPr>
                        <w:t>DVIDEŠIMTasis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5d8290e748a94cc185ee21ff5df3ad42"/>
                      <w:lock w:val="sdtLocked"/>
                      <w:richText/>
                    </w:sdtPr>
                    <w:sdtContent>
                      <w:r>
                        <w:rPr>
                          <w:b/>
                          <w:bCs/>
                          <w:iCs/>
                          <w:color w:val="000000"/>
                          <w:szCs w:val="24"/>
                        </w:rPr>
                        <w:t>BUFERINIO BAKO IR ALYVOS TIEKIMO TARPIKLIŲ SISTEMOS HIDRAULINIAI BANDYMAI</w:t>
                      </w:r>
                    </w:sdtContent>
                  </w:sdt>
                </w:p>
                <w:p>
                  <w:pPr>
                    <w:tabs>
                      <w:tab w:val="left" w:pos="1276"/>
                      <w:tab w:val="left" w:pos="1418"/>
                    </w:tabs>
                    <w:jc w:val="center"/>
                    <w:rPr>
                      <w:color w:val="000000"/>
                    </w:rPr>
                  </w:pPr>
                </w:p>
                <w:sdt>
                  <w:sdtPr>
                    <w:alias w:val="115 p."/>
                    <w:tag w:val="part_a94aa9480ee249e3b92091aa23ddaa9b"/>
                    <w:lock w:val="sdtLocked"/>
                    <w:richText/>
                  </w:sdtPr>
                  <w:sdtContent>
                    <w:p>
                      <w:pPr>
                        <w:tabs>
                          <w:tab w:val="left" w:pos="1124"/>
                          <w:tab w:val="left" w:pos="1276"/>
                        </w:tabs>
                        <w:ind w:firstLine="720"/>
                        <w:jc w:val="both"/>
                        <w:rPr>
                          <w:color w:val="000000"/>
                          <w:szCs w:val="24"/>
                        </w:rPr>
                      </w:pPr>
                      <w:sdt>
                        <w:sdtPr>
                          <w:alias w:val="Numeris"/>
                          <w:tag w:val="nr_a94aa9480ee249e3b92091aa23ddaa9b"/>
                          <w:lock w:val="sdtLocked"/>
                          <w:richText/>
                        </w:sdtPr>
                        <w:sdtContent>
                          <w:r>
                            <w:rPr>
                              <w:color w:val="000000"/>
                              <w:szCs w:val="24"/>
                            </w:rPr>
                            <w:t>115</w:t>
                          </w:r>
                        </w:sdtContent>
                      </w:sdt>
                      <w:r>
                        <w:rPr>
                          <w:color w:val="000000"/>
                          <w:szCs w:val="24"/>
                        </w:rPr>
                        <w:t>.</w:t>
                        <w:tab/>
                        <w:t>Buferinio bako ir alyvos tiekimo tarpiklių sistemos hidrauliniai bandymai atliekami vandeniliu aušinamų generatorių buferiniame bake ir alyvos tiekimo tarpiklių sistemoje, generatoriaus korpuse sukeliant 1,5 karto didesnį, palyginti su darbiniu dujų slėgiu, alyvos slėgį (taikoma P ir R bandymų ir matavimų kategorijoms).</w:t>
                      </w:r>
                    </w:p>
                  </w:sdtContent>
                </w:sdt>
                <w:sdt>
                  <w:sdtPr>
                    <w:alias w:val="116 p."/>
                    <w:tag w:val="part_a865661b079c4d709d1b69ed8a48427a"/>
                    <w:lock w:val="sdtLocked"/>
                    <w:richText/>
                  </w:sdtPr>
                  <w:sdtContent>
                    <w:p>
                      <w:pPr>
                        <w:tabs>
                          <w:tab w:val="left" w:pos="1124"/>
                          <w:tab w:val="left" w:pos="1276"/>
                        </w:tabs>
                        <w:ind w:firstLine="720"/>
                        <w:jc w:val="both"/>
                        <w:rPr>
                          <w:color w:val="000000"/>
                          <w:szCs w:val="24"/>
                        </w:rPr>
                      </w:pPr>
                      <w:sdt>
                        <w:sdtPr>
                          <w:alias w:val="Numeris"/>
                          <w:tag w:val="nr_a865661b079c4d709d1b69ed8a48427a"/>
                          <w:lock w:val="sdtLocked"/>
                          <w:richText/>
                        </w:sdtPr>
                        <w:sdtContent>
                          <w:r>
                            <w:rPr>
                              <w:color w:val="000000"/>
                              <w:szCs w:val="24"/>
                            </w:rPr>
                            <w:t>116</w:t>
                          </w:r>
                        </w:sdtContent>
                      </w:sdt>
                      <w:r>
                        <w:rPr>
                          <w:color w:val="000000"/>
                          <w:szCs w:val="24"/>
                        </w:rPr>
                        <w:t>.</w:t>
                        <w:tab/>
                        <w:t>Alyvos tiekimo į tarpiklius vamzdynai iki slėgio perkryčio reguliatoriaus ir pats reguliatorius bandomi alyvos slėgiu, 1,25 karto didesniu, negu alyvos tiekimo šaltinių sukeltas didžiausias leidžiamas darbinis slėgis. Buferinio bako ir alyvos tiekimo tarpiklių sistemos hidraulinio bandymo trukmė – 3 min.</w:t>
                      </w:r>
                    </w:p>
                    <w:p>
                      <w:pPr>
                        <w:tabs>
                          <w:tab w:val="left" w:pos="1276"/>
                        </w:tabs>
                        <w:jc w:val="center"/>
                        <w:rPr>
                          <w:color w:val="000000"/>
                        </w:rPr>
                      </w:pPr>
                    </w:p>
                  </w:sdtContent>
                </w:sdt>
              </w:sdtContent>
            </w:sdt>
            <w:sdt>
              <w:sdtPr>
                <w:alias w:val="skirsnis"/>
                <w:tag w:val="part_c90b15ae61d64c1eb343475ef48d9520"/>
                <w:lock w:val="sdtLocked"/>
                <w:richText/>
              </w:sdtPr>
              <w:sdtContent>
                <w:p>
                  <w:pPr>
                    <w:keepNext/>
                    <w:keepLines/>
                    <w:widowControl w:val="0"/>
                    <w:jc w:val="center"/>
                    <w:outlineLvl w:val="1"/>
                    <w:rPr>
                      <w:b/>
                      <w:bCs/>
                      <w:iCs/>
                      <w:color w:val="000000"/>
                      <w:szCs w:val="24"/>
                    </w:rPr>
                  </w:pPr>
                  <w:sdt>
                    <w:sdtPr>
                      <w:alias w:val="Numeris"/>
                      <w:tag w:val="nr_c90b15ae61d64c1eb343475ef48d9520"/>
                      <w:lock w:val="sdtLocked"/>
                      <w:richText/>
                    </w:sdtPr>
                    <w:sdtContent>
                      <w:r>
                        <w:rPr>
                          <w:b/>
                          <w:iCs/>
                          <w:caps/>
                          <w:color w:val="000000"/>
                          <w:szCs w:val="24"/>
                          <w:lang w:eastAsia="lt-LT"/>
                        </w:rPr>
                        <w:t>DVIDEŠIMT pirmasis</w:t>
                      </w:r>
                    </w:sdtContent>
                  </w:sdt>
                  <w:r>
                    <w:rPr>
                      <w:b/>
                      <w:iCs/>
                      <w:caps/>
                      <w:color w:val="000000"/>
                      <w:szCs w:val="24"/>
                      <w:lang w:eastAsia="lt-LT"/>
                    </w:rPr>
                    <w:t xml:space="preserve"> SKIRSNIS</w:t>
                  </w:r>
                  <w:r>
                    <w:rPr>
                      <w:b/>
                      <w:bCs/>
                      <w:iCs/>
                      <w:color w:val="000000"/>
                      <w:szCs w:val="24"/>
                    </w:rPr>
                    <w:t xml:space="preserve"> </w:t>
                  </w:r>
                </w:p>
                <w:p>
                  <w:pPr>
                    <w:widowControl w:val="0"/>
                    <w:jc w:val="center"/>
                    <w:outlineLvl w:val="1"/>
                    <w:rPr>
                      <w:b/>
                      <w:bCs/>
                      <w:iCs/>
                      <w:color w:val="000000"/>
                      <w:szCs w:val="24"/>
                    </w:rPr>
                  </w:pPr>
                  <w:sdt>
                    <w:sdtPr>
                      <w:alias w:val="Pavadinimas"/>
                      <w:tag w:val="title_c90b15ae61d64c1eb343475ef48d9520"/>
                      <w:lock w:val="sdtLocked"/>
                      <w:richText/>
                    </w:sdtPr>
                    <w:sdtContent>
                      <w:r>
                        <w:rPr>
                          <w:b/>
                          <w:bCs/>
                          <w:iCs/>
                          <w:color w:val="000000"/>
                          <w:szCs w:val="24"/>
                        </w:rPr>
                        <w:t>TGV TURBOGENERATORIŲ STATORIAUS APVIJOS GALINIŲ IŠVADŲ BANDYMAS</w:t>
                      </w:r>
                    </w:sdtContent>
                  </w:sdt>
                </w:p>
                <w:p>
                  <w:pPr>
                    <w:widowControl w:val="0"/>
                    <w:tabs>
                      <w:tab w:val="left" w:pos="1276"/>
                    </w:tabs>
                    <w:jc w:val="center"/>
                    <w:rPr>
                      <w:color w:val="000000"/>
                    </w:rPr>
                  </w:pPr>
                </w:p>
                <w:sdt>
                  <w:sdtPr>
                    <w:alias w:val="117 p."/>
                    <w:tag w:val="part_2389f6c5699244ef9f3ff9cf729e91b6"/>
                    <w:lock w:val="sdtLocked"/>
                    <w:richText/>
                  </w:sdtPr>
                  <w:sdtContent>
                    <w:p>
                      <w:pPr>
                        <w:widowControl w:val="0"/>
                        <w:tabs>
                          <w:tab w:val="left" w:pos="1124"/>
                          <w:tab w:val="left" w:pos="1276"/>
                        </w:tabs>
                        <w:ind w:firstLine="720"/>
                        <w:jc w:val="both"/>
                        <w:rPr>
                          <w:color w:val="000000"/>
                          <w:szCs w:val="24"/>
                        </w:rPr>
                      </w:pPr>
                      <w:sdt>
                        <w:sdtPr>
                          <w:alias w:val="Numeris"/>
                          <w:tag w:val="nr_2389f6c5699244ef9f3ff9cf729e91b6"/>
                          <w:lock w:val="sdtLocked"/>
                          <w:richText/>
                        </w:sdtPr>
                        <w:sdtContent>
                          <w:r>
                            <w:rPr>
                              <w:color w:val="000000"/>
                              <w:szCs w:val="24"/>
                            </w:rPr>
                            <w:t>117</w:t>
                          </w:r>
                        </w:sdtContent>
                      </w:sdt>
                      <w:r>
                        <w:rPr>
                          <w:color w:val="000000"/>
                          <w:szCs w:val="24"/>
                        </w:rPr>
                        <w:t>.</w:t>
                        <w:tab/>
                        <w:t>Be bandymų, nustatytų Aprašo 1 ir 2 lentelėse, TGV serijos turbogeneratorių statoriaus apvijų galiniai išvadai su kondensatorine stiklo epoksidine izoliacija turi būti išbandyti, vadovaujantis Aprašo 118–120 punktais.</w:t>
                      </w:r>
                    </w:p>
                  </w:sdtContent>
                </w:sdt>
                <w:sdt>
                  <w:sdtPr>
                    <w:alias w:val="118 p."/>
                    <w:tag w:val="part_26edcd3e4f6a44b6b8017d16bd7218b1"/>
                    <w:lock w:val="sdtLocked"/>
                    <w:richText/>
                  </w:sdtPr>
                  <w:sdtContent>
                    <w:p>
                      <w:pPr>
                        <w:tabs>
                          <w:tab w:val="left" w:pos="1124"/>
                          <w:tab w:val="left" w:pos="1276"/>
                        </w:tabs>
                        <w:ind w:firstLine="720"/>
                        <w:jc w:val="both"/>
                        <w:rPr>
                          <w:color w:val="000000"/>
                          <w:szCs w:val="24"/>
                        </w:rPr>
                      </w:pPr>
                      <w:sdt>
                        <w:sdtPr>
                          <w:alias w:val="Numeris"/>
                          <w:tag w:val="nr_26edcd3e4f6a44b6b8017d16bd7218b1"/>
                          <w:lock w:val="sdtLocked"/>
                          <w:richText/>
                        </w:sdtPr>
                        <w:sdtContent>
                          <w:r>
                            <w:rPr>
                              <w:color w:val="000000"/>
                              <w:szCs w:val="24"/>
                            </w:rPr>
                            <w:t>118</w:t>
                          </w:r>
                        </w:sdtContent>
                      </w:sdt>
                      <w:r>
                        <w:rPr>
                          <w:color w:val="000000"/>
                          <w:szCs w:val="24"/>
                        </w:rPr>
                        <w:t>.</w:t>
                        <w:tab/>
                        <w:t>TGV serijos turbogeneratorių statoriaus apvijų galinių išvadų izoliacijos dielektrinių nuostolių kampo tg</w:t>
                        <w:sym w:font="Symbol" w:char="F064"/>
                        <w:t xml:space="preserve"> matuojamas prieš įdedant galinį išvadą į turbogeneratorių. Matuojant turi būti 10 kV įtampa, o aplinkos temperatūra – ±10 </w:t>
                        <w:sym w:font="Symbol" w:char="F0B0"/>
                        <w:t>C nuo +20 </w:t>
                        <w:sym w:font="Symbol" w:char="F0B0"/>
                        <w:t>C standartizuotos aplinkos temperatūros (taikoma P bandymų ir matavimų kategorijoms).</w:t>
                      </w:r>
                    </w:p>
                  </w:sdtContent>
                </w:sdt>
                <w:sdt>
                  <w:sdtPr>
                    <w:alias w:val="119 p."/>
                    <w:tag w:val="part_4d6a855608fa4994aac8fb9426f759cf"/>
                    <w:lock w:val="sdtLocked"/>
                    <w:richText/>
                  </w:sdtPr>
                  <w:sdtContent>
                    <w:p>
                      <w:pPr>
                        <w:tabs>
                          <w:tab w:val="left" w:pos="1124"/>
                          <w:tab w:val="left" w:pos="1276"/>
                        </w:tabs>
                        <w:ind w:firstLine="720"/>
                        <w:jc w:val="both"/>
                        <w:rPr>
                          <w:color w:val="000000"/>
                          <w:szCs w:val="24"/>
                        </w:rPr>
                      </w:pPr>
                      <w:sdt>
                        <w:sdtPr>
                          <w:alias w:val="Numeris"/>
                          <w:tag w:val="nr_4d6a855608fa4994aac8fb9426f759cf"/>
                          <w:lock w:val="sdtLocked"/>
                          <w:richText/>
                        </w:sdtPr>
                        <w:sdtContent>
                          <w:r>
                            <w:rPr>
                              <w:color w:val="000000"/>
                              <w:szCs w:val="24"/>
                            </w:rPr>
                            <w:t>119</w:t>
                          </w:r>
                        </w:sdtContent>
                      </w:sdt>
                      <w:r>
                        <w:rPr>
                          <w:color w:val="000000"/>
                          <w:szCs w:val="24"/>
                        </w:rPr>
                        <w:t>.</w:t>
                        <w:tab/>
                        <w:t>Sumontuoto galinio įvado izoliacijos dielektrinių nuostolių kampo tg</w:t>
                        <w:sym w:font="Symbol" w:char="F064"/>
                        <w:t xml:space="preserve"> vertė negali būti didesnė negu 1,3 karto išmatuotosios gamykloje vertės. Matuojamo išvado izoliacijos dielektrinių nuostolių kampo tg</w:t>
                        <w:sym w:font="Symbol" w:char="F064"/>
                        <w:t xml:space="preserve"> be porcelianinio apvalkalo vertė negali būti didesnė kaip 3 </w:t>
                        <w:sym w:font="Symbol" w:char="F025"/>
                        <w:t>.</w:t>
                      </w:r>
                    </w:p>
                    <w:p>
                      <w:pPr>
                        <w:ind w:firstLine="720"/>
                        <w:jc w:val="both"/>
                        <w:rPr>
                          <w:color w:val="000000"/>
                          <w:szCs w:val="24"/>
                        </w:rPr>
                      </w:pPr>
                      <w:r>
                        <w:rPr>
                          <w:color w:val="000000"/>
                          <w:szCs w:val="24"/>
                        </w:rPr>
                        <w:t>Eksploatuojant nebūtina</w:t>
                      </w:r>
                      <w:r>
                        <w:rPr>
                          <w:i/>
                          <w:color w:val="000000"/>
                          <w:szCs w:val="24"/>
                        </w:rPr>
                        <w:t xml:space="preserve"> </w:t>
                      </w:r>
                      <w:r>
                        <w:rPr>
                          <w:color w:val="000000"/>
                          <w:szCs w:val="24"/>
                        </w:rPr>
                        <w:t>matuoti galinių išvadų izoliacijos dielektrinių nuostolių kampo</w:t>
                      </w:r>
                      <w:r>
                        <w:rPr>
                          <w:i/>
                          <w:color w:val="000000"/>
                          <w:szCs w:val="24"/>
                        </w:rPr>
                        <w:t xml:space="preserve"> </w:t>
                      </w:r>
                      <w:r>
                        <w:rPr>
                          <w:color w:val="000000"/>
                          <w:szCs w:val="24"/>
                        </w:rPr>
                        <w:t>tg</w:t>
                        <w:sym w:font="Symbol" w:char="F064"/>
                        <w:t>, jo vertė nenormuojama.</w:t>
                      </w:r>
                    </w:p>
                  </w:sdtContent>
                </w:sdt>
                <w:sdt>
                  <w:sdtPr>
                    <w:alias w:val="120 p."/>
                    <w:tag w:val="part_ca5b656be81a47989ae813a2ca695c96"/>
                    <w:lock w:val="sdtLocked"/>
                    <w:richText/>
                  </w:sdtPr>
                  <w:sdtContent>
                    <w:p>
                      <w:pPr>
                        <w:tabs>
                          <w:tab w:val="left" w:pos="1124"/>
                          <w:tab w:val="left" w:pos="1276"/>
                        </w:tabs>
                        <w:ind w:firstLine="720"/>
                        <w:jc w:val="both"/>
                        <w:rPr>
                          <w:color w:val="000000"/>
                          <w:szCs w:val="24"/>
                        </w:rPr>
                      </w:pPr>
                      <w:sdt>
                        <w:sdtPr>
                          <w:alias w:val="Numeris"/>
                          <w:tag w:val="nr_ca5b656be81a47989ae813a2ca695c96"/>
                          <w:lock w:val="sdtLocked"/>
                          <w:richText/>
                        </w:sdtPr>
                        <w:sdtContent>
                          <w:r>
                            <w:rPr>
                              <w:color w:val="000000"/>
                              <w:szCs w:val="24"/>
                            </w:rPr>
                            <w:t>120</w:t>
                          </w:r>
                        </w:sdtContent>
                      </w:sdt>
                      <w:r>
                        <w:rPr>
                          <w:color w:val="000000"/>
                          <w:szCs w:val="24"/>
                        </w:rPr>
                        <w:t>.</w:t>
                        <w:tab/>
                        <w:t xml:space="preserve">TGV serijos turbogeneratorių statoriaus apvijų galinių išvadų sandarumas dujoms tikrinimas 0,5 MPa suspausto oro slėgiu, jeigu: galinių išvadų sandarumas dujoms gamintojo buvo bandytas 0,6 MPa slėgiu (taikoma P ir R bandymų ir matavimų  kategorijoms). Galinis išvadas bandymą išlaiko, jeigu, bandant 0,3 MPa slėgiu, slėgis nenukrinta daugiau kaip 0,5 mm Hg st./h.</w:t>
                      </w:r>
                    </w:p>
                    <w:p>
                      <w:pPr>
                        <w:tabs>
                          <w:tab w:val="left" w:pos="1276"/>
                        </w:tabs>
                        <w:jc w:val="center"/>
                        <w:rPr>
                          <w:color w:val="000000"/>
                          <w:szCs w:val="24"/>
                        </w:rPr>
                      </w:pPr>
                    </w:p>
                  </w:sdtContent>
                </w:sdt>
              </w:sdtContent>
            </w:sdt>
            <w:sdt>
              <w:sdtPr>
                <w:alias w:val="skirsnis"/>
                <w:tag w:val="part_663202630afd4c1ebf52e3546a0cca63"/>
                <w:lock w:val="sdtLocked"/>
                <w:richText/>
              </w:sdtPr>
              <w:sdtContent>
                <w:p>
                  <w:pPr>
                    <w:keepNext/>
                    <w:jc w:val="center"/>
                    <w:outlineLvl w:val="1"/>
                    <w:rPr>
                      <w:b/>
                      <w:bCs/>
                      <w:iCs/>
                      <w:color w:val="000000"/>
                      <w:szCs w:val="24"/>
                    </w:rPr>
                  </w:pPr>
                  <w:sdt>
                    <w:sdtPr>
                      <w:alias w:val="Numeris"/>
                      <w:tag w:val="nr_663202630afd4c1ebf52e3546a0cca63"/>
                      <w:lock w:val="sdtLocked"/>
                      <w:richText/>
                    </w:sdtPr>
                    <w:sdtContent>
                      <w:r>
                        <w:rPr>
                          <w:b/>
                          <w:iCs/>
                          <w:caps/>
                          <w:color w:val="000000"/>
                          <w:szCs w:val="24"/>
                          <w:lang w:eastAsia="lt-LT"/>
                        </w:rPr>
                        <w:t>DVIDEŠIMT 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63202630afd4c1ebf52e3546a0cca63"/>
                      <w:lock w:val="sdtLocked"/>
                      <w:richText/>
                    </w:sdtPr>
                    <w:sdtContent>
                      <w:r>
                        <w:rPr>
                          <w:b/>
                          <w:bCs/>
                          <w:iCs/>
                          <w:color w:val="000000"/>
                          <w:szCs w:val="24"/>
                        </w:rPr>
                        <w:t>STATORIAUS APVIJOS IZOLIACIJOS TECHNINĖS BŪKLĖS KONTROLĖ MATUOJANT DALINIŲ IŠLYDŽIŲ LYGĮ</w:t>
                      </w:r>
                    </w:sdtContent>
                  </w:sdt>
                </w:p>
                <w:p>
                  <w:pPr>
                    <w:tabs>
                      <w:tab w:val="left" w:pos="1276"/>
                    </w:tabs>
                    <w:jc w:val="center"/>
                    <w:rPr>
                      <w:color w:val="000000"/>
                      <w:szCs w:val="24"/>
                    </w:rPr>
                  </w:pPr>
                </w:p>
                <w:sdt>
                  <w:sdtPr>
                    <w:alias w:val="121 p."/>
                    <w:tag w:val="part_5f5eeb58b08049698dc8cb38691ec84a"/>
                    <w:lock w:val="sdtLocked"/>
                    <w:richText/>
                  </w:sdtPr>
                  <w:sdtContent>
                    <w:p>
                      <w:pPr>
                        <w:tabs>
                          <w:tab w:val="left" w:pos="1124"/>
                          <w:tab w:val="num" w:pos="1276"/>
                        </w:tabs>
                        <w:ind w:firstLine="720"/>
                        <w:jc w:val="both"/>
                        <w:rPr>
                          <w:color w:val="000000"/>
                        </w:rPr>
                      </w:pPr>
                      <w:sdt>
                        <w:sdtPr>
                          <w:alias w:val="Numeris"/>
                          <w:tag w:val="nr_5f5eeb58b08049698dc8cb38691ec84a"/>
                          <w:lock w:val="sdtLocked"/>
                          <w:richText/>
                        </w:sdtPr>
                        <w:sdtContent>
                          <w:r>
                            <w:rPr>
                              <w:color w:val="000000"/>
                            </w:rPr>
                            <w:t>121</w:t>
                          </w:r>
                        </w:sdtContent>
                      </w:sdt>
                      <w:r>
                        <w:rPr>
                          <w:color w:val="000000"/>
                        </w:rPr>
                        <w:t>.</w:t>
                        <w:tab/>
                        <w:t>Statoriaus apvijų izoliacijos techninei būklei ir apvijų tvirtinimo grioveliuose kokybei įvertinti tikslinga išmatuoti 5</w:t>
                      </w:r>
                      <w:r>
                        <w:rPr>
                          <w:color w:val="000000"/>
                          <w:szCs w:val="24"/>
                        </w:rPr>
                        <w:t> </w:t>
                      </w:r>
                      <w:r>
                        <w:rPr>
                          <w:color w:val="000000"/>
                        </w:rPr>
                        <w:t>MW ir didesnės galios generatorių dalinių išlydžių lygį, sustabdytam rotoriui šuoliškai didinant įtampą nuo 1</w:t>
                      </w:r>
                      <w:r>
                        <w:rPr>
                          <w:color w:val="000000"/>
                          <w:szCs w:val="24"/>
                        </w:rPr>
                        <w:t> </w:t>
                      </w:r>
                      <w:r>
                        <w:rPr>
                          <w:color w:val="000000"/>
                        </w:rPr>
                        <w:t>kV iki vardinės fazinės generatoriaus įtampos (taikoma P ir R bandymų ir matavimų kategorijoms).</w:t>
                      </w:r>
                    </w:p>
                  </w:sdtContent>
                </w:sdt>
                <w:sdt>
                  <w:sdtPr>
                    <w:alias w:val="122 p."/>
                    <w:tag w:val="part_f89b721a162f4a4999a00f619c764c8d"/>
                    <w:lock w:val="sdtLocked"/>
                    <w:richText/>
                  </w:sdtPr>
                  <w:sdtContent>
                    <w:p>
                      <w:pPr>
                        <w:tabs>
                          <w:tab w:val="left" w:pos="1124"/>
                          <w:tab w:val="num" w:pos="1276"/>
                        </w:tabs>
                        <w:ind w:firstLine="720"/>
                        <w:jc w:val="both"/>
                        <w:rPr>
                          <w:color w:val="000000"/>
                        </w:rPr>
                      </w:pPr>
                      <w:sdt>
                        <w:sdtPr>
                          <w:alias w:val="Numeris"/>
                          <w:tag w:val="nr_f89b721a162f4a4999a00f619c764c8d"/>
                          <w:lock w:val="sdtLocked"/>
                          <w:richText/>
                        </w:sdtPr>
                        <w:sdtContent>
                          <w:r>
                            <w:rPr>
                              <w:color w:val="000000"/>
                            </w:rPr>
                            <w:t>122</w:t>
                          </w:r>
                        </w:sdtContent>
                      </w:sdt>
                      <w:r>
                        <w:rPr>
                          <w:color w:val="000000"/>
                        </w:rPr>
                        <w:t>.</w:t>
                        <w:tab/>
                        <w:t>Izoliacijos techninės būklės įvertinimo kriterijai dalinių išlydžių lygio atžvilgiu yra individualūs kiekvienam generatorių tipui ir priklauso nuo matavimui naudoto metodo. Nustačius didesnį už leidžiamą dalinių išlydžių lygį, būtina nustatyti ir pašalinti jų šaltinį grioveliuose.</w:t>
                      </w:r>
                    </w:p>
                    <w:p>
                      <w:pPr>
                        <w:tabs>
                          <w:tab w:val="left" w:pos="1276"/>
                        </w:tabs>
                        <w:jc w:val="center"/>
                        <w:rPr>
                          <w:color w:val="000000"/>
                        </w:rPr>
                      </w:pPr>
                    </w:p>
                  </w:sdtContent>
                </w:sdt>
              </w:sdtContent>
            </w:sdt>
          </w:sdtContent>
        </w:sdt>
        <w:sdt>
          <w:sdtPr>
            <w:alias w:val="skyrius"/>
            <w:tag w:val="part_42780b27723b4648aac9244a00be0b70"/>
            <w:lock w:val="sdtLocked"/>
            <w:richText/>
          </w:sdtPr>
          <w:sdtContent>
            <w:p>
              <w:pPr>
                <w:keepNext/>
                <w:jc w:val="center"/>
                <w:rPr>
                  <w:b/>
                  <w:color w:val="000000"/>
                  <w:kern w:val="28"/>
                  <w:szCs w:val="24"/>
                </w:rPr>
              </w:pPr>
              <w:sdt>
                <w:sdtPr>
                  <w:alias w:val="Numeris"/>
                  <w:tag w:val="nr_42780b27723b4648aac9244a00be0b70"/>
                  <w:lock w:val="sdtLocked"/>
                  <w:richText/>
                </w:sdtPr>
                <w:sdtContent>
                  <w:r>
                    <w:rPr>
                      <w:b/>
                      <w:color w:val="000000"/>
                      <w:kern w:val="28"/>
                      <w:szCs w:val="24"/>
                    </w:rPr>
                    <w:t>IV</w:t>
                  </w:r>
                </w:sdtContent>
              </w:sdt>
              <w:r>
                <w:rPr>
                  <w:b/>
                  <w:color w:val="000000"/>
                  <w:kern w:val="28"/>
                  <w:szCs w:val="24"/>
                </w:rPr>
                <w:t xml:space="preserve"> SKYRIUS</w:t>
              </w:r>
            </w:p>
            <w:p>
              <w:pPr>
                <w:keepNext/>
                <w:jc w:val="center"/>
                <w:rPr>
                  <w:b/>
                  <w:color w:val="000000"/>
                  <w:kern w:val="28"/>
                </w:rPr>
              </w:pPr>
              <w:sdt>
                <w:sdtPr>
                  <w:alias w:val="Pavadinimas"/>
                  <w:tag w:val="title_42780b27723b4648aac9244a00be0b70"/>
                  <w:lock w:val="sdtLocked"/>
                  <w:richText/>
                </w:sdtPr>
                <w:sdtContent>
                  <w:r>
                    <w:rPr>
                      <w:b/>
                      <w:color w:val="000000"/>
                      <w:kern w:val="28"/>
                    </w:rPr>
                    <w:t>NUOLATINĖS SROVĖS ELEKTROS MAŠINOS</w:t>
                  </w:r>
                </w:sdtContent>
              </w:sdt>
            </w:p>
            <w:p>
              <w:pPr>
                <w:jc w:val="center"/>
                <w:rPr>
                  <w:color w:val="000000"/>
                  <w:sz w:val="20"/>
                </w:rPr>
              </w:pPr>
            </w:p>
            <w:sdt>
              <w:sdtPr>
                <w:alias w:val="skirsnis"/>
                <w:tag w:val="part_735ce9bf7aa645bf9830d966951ea906"/>
                <w:lock w:val="sdtLocked"/>
                <w:richText/>
              </w:sdtPr>
              <w:sdtContent>
                <w:p>
                  <w:pPr>
                    <w:keepNext/>
                    <w:jc w:val="center"/>
                    <w:outlineLvl w:val="1"/>
                    <w:rPr>
                      <w:b/>
                      <w:bCs/>
                      <w:iCs/>
                      <w:color w:val="000000"/>
                      <w:szCs w:val="24"/>
                    </w:rPr>
                  </w:pPr>
                  <w:sdt>
                    <w:sdtPr>
                      <w:alias w:val="Numeris"/>
                      <w:tag w:val="nr_735ce9bf7aa645bf9830d966951ea906"/>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35ce9bf7aa645bf9830d966951ea906"/>
                      <w:lock w:val="sdtLocked"/>
                      <w:richText/>
                    </w:sdtPr>
                    <w:sdtContent>
                      <w:r>
                        <w:rPr>
                          <w:b/>
                          <w:bCs/>
                          <w:iCs/>
                          <w:color w:val="000000"/>
                          <w:szCs w:val="24"/>
                        </w:rPr>
                        <w:t>NUOLATINĖS SROVĖS ELEKTROS MAŠINŲ IZOLIACIJOS TECHNINĖS BŪKLĖS ĮVERTINIMAS</w:t>
                      </w:r>
                    </w:sdtContent>
                  </w:sdt>
                </w:p>
                <w:p>
                  <w:pPr>
                    <w:tabs>
                      <w:tab w:val="left" w:pos="1276"/>
                    </w:tabs>
                    <w:jc w:val="center"/>
                    <w:rPr>
                      <w:color w:val="000000"/>
                    </w:rPr>
                  </w:pPr>
                </w:p>
                <w:sdt>
                  <w:sdtPr>
                    <w:alias w:val="123 p."/>
                    <w:tag w:val="part_7bd386ea650f4d048f48f5521c28d0d4"/>
                    <w:lock w:val="sdtLocked"/>
                    <w:richText/>
                  </w:sdtPr>
                  <w:sdtContent>
                    <w:p>
                      <w:pPr>
                        <w:tabs>
                          <w:tab w:val="left" w:pos="567"/>
                          <w:tab w:val="left" w:pos="1124"/>
                          <w:tab w:val="num" w:pos="1418"/>
                        </w:tabs>
                        <w:ind w:firstLine="720"/>
                        <w:rPr>
                          <w:color w:val="000000"/>
                          <w:szCs w:val="24"/>
                        </w:rPr>
                      </w:pPr>
                      <w:sdt>
                        <w:sdtPr>
                          <w:alias w:val="Numeris"/>
                          <w:tag w:val="nr_7bd386ea650f4d048f48f5521c28d0d4"/>
                          <w:lock w:val="sdtLocked"/>
                          <w:richText/>
                        </w:sdtPr>
                        <w:sdtContent>
                          <w:r>
                            <w:rPr>
                              <w:color w:val="000000"/>
                              <w:szCs w:val="24"/>
                            </w:rPr>
                            <w:t>123</w:t>
                          </w:r>
                        </w:sdtContent>
                      </w:sdt>
                      <w:r>
                        <w:rPr>
                          <w:color w:val="000000"/>
                          <w:szCs w:val="24"/>
                        </w:rPr>
                        <w:t>.</w:t>
                        <w:tab/>
                        <w:t xml:space="preserve">Nedžiovintos nuolatinės srovės elektros mašinos jungiamos į tinklą tada, kai: </w:t>
                      </w:r>
                    </w:p>
                    <w:sdt>
                      <w:sdtPr>
                        <w:alias w:val="123.1 pp."/>
                        <w:tag w:val="part_948165298af34d45bfcb4557d740d473"/>
                        <w:lock w:val="sdtLocked"/>
                        <w:richText/>
                      </w:sdtPr>
                      <w:sdtContent>
                        <w:p>
                          <w:pPr>
                            <w:ind w:firstLine="720"/>
                            <w:jc w:val="both"/>
                            <w:rPr>
                              <w:color w:val="000000"/>
                              <w:szCs w:val="24"/>
                            </w:rPr>
                          </w:pPr>
                          <w:sdt>
                            <w:sdtPr>
                              <w:alias w:val="Numeris"/>
                              <w:tag w:val="nr_948165298af34d45bfcb4557d740d473"/>
                              <w:lock w:val="sdtLocked"/>
                              <w:richText/>
                            </w:sdtPr>
                            <w:sdtContent>
                              <w:r>
                                <w:rPr>
                                  <w:color w:val="000000"/>
                                  <w:szCs w:val="24"/>
                                </w:rPr>
                                <w:t>123.1</w:t>
                              </w:r>
                            </w:sdtContent>
                          </w:sdt>
                          <w:r>
                            <w:rPr>
                              <w:color w:val="000000"/>
                              <w:szCs w:val="24"/>
                            </w:rPr>
                            <w:t>. nuolatinės srovės iki 500 V įtampos elektros mašinų apvijų izoliacijos varža ne mažesnė už nustatytą Aprašo 8 lentelėje;</w:t>
                          </w:r>
                        </w:p>
                      </w:sdtContent>
                    </w:sdt>
                    <w:sdt>
                      <w:sdtPr>
                        <w:alias w:val="123.2 pp."/>
                        <w:tag w:val="part_3e55e94706ea4da0a6a165b53f557d27"/>
                        <w:lock w:val="sdtLocked"/>
                        <w:richText/>
                      </w:sdtPr>
                      <w:sdtContent>
                        <w:p>
                          <w:pPr>
                            <w:ind w:firstLine="720"/>
                            <w:jc w:val="both"/>
                            <w:rPr>
                              <w:color w:val="000000"/>
                              <w:szCs w:val="24"/>
                            </w:rPr>
                          </w:pPr>
                          <w:sdt>
                            <w:sdtPr>
                              <w:alias w:val="Numeris"/>
                              <w:tag w:val="nr_3e55e94706ea4da0a6a165b53f557d27"/>
                              <w:lock w:val="sdtLocked"/>
                              <w:richText/>
                            </w:sdtPr>
                            <w:sdtContent>
                              <w:r>
                                <w:rPr>
                                  <w:color w:val="000000"/>
                                  <w:szCs w:val="24"/>
                                </w:rPr>
                                <w:t>123.2</w:t>
                              </w:r>
                            </w:sdtContent>
                          </w:sdt>
                          <w:r>
                            <w:rPr>
                              <w:color w:val="000000"/>
                              <w:szCs w:val="24"/>
                            </w:rPr>
                            <w:t>. nuolatinės srovės aukštesnės nei 500 V įtampos elektros mašinų apvijų izoliacijos varža ne mažesnė už nustatytą Aprašo 6 lentelėje, o absorbcijos koeficientas R</w:t>
                          </w:r>
                          <w:r>
                            <w:rPr>
                              <w:color w:val="000000"/>
                              <w:szCs w:val="24"/>
                              <w:vertAlign w:val="subscript"/>
                            </w:rPr>
                            <w:t>60”</w:t>
                          </w:r>
                          <w:r>
                            <w:rPr>
                              <w:color w:val="000000"/>
                              <w:szCs w:val="24"/>
                            </w:rPr>
                            <w:t>/R</w:t>
                          </w:r>
                          <w:r>
                            <w:rPr>
                              <w:color w:val="000000"/>
                              <w:szCs w:val="24"/>
                              <w:vertAlign w:val="subscript"/>
                            </w:rPr>
                            <w:t>15”</w:t>
                          </w:r>
                          <w:r>
                            <w:rPr>
                              <w:color w:val="000000"/>
                              <w:szCs w:val="24"/>
                            </w:rPr>
                            <w:t xml:space="preserve"> – ne mažesnis už 1,2.</w:t>
                          </w:r>
                        </w:p>
                        <w:p>
                          <w:pPr>
                            <w:ind w:firstLine="720"/>
                            <w:jc w:val="both"/>
                            <w:rPr>
                              <w:color w:val="000000"/>
                              <w:szCs w:val="24"/>
                            </w:rPr>
                          </w:pPr>
                        </w:p>
                      </w:sdtContent>
                    </w:sdt>
                  </w:sdtContent>
                </w:sdt>
                <w:sdt>
                  <w:sdtPr>
                    <w:alias w:val="poskirsnis"/>
                    <w:tag w:val="part_128204bd5de540fba144aecbce07e32e"/>
                    <w:lock w:val="sdtLocked"/>
                    <w:richText/>
                  </w:sdtPr>
                  <w:sdtContent>
                    <w:p>
                      <w:pPr>
                        <w:keepNext/>
                        <w:keepLines/>
                        <w:widowControl w:val="0"/>
                        <w:ind w:firstLine="720"/>
                        <w:jc w:val="both"/>
                        <w:rPr>
                          <w:b/>
                          <w:color w:val="000000"/>
                        </w:rPr>
                      </w:pPr>
                      <w:sdt>
                        <w:sdtPr>
                          <w:alias w:val="Pavadinimas"/>
                          <w:tag w:val="title_128204bd5de540fba144aecbce07e32e"/>
                          <w:lock w:val="sdtLocked"/>
                          <w:richText/>
                        </w:sdtPr>
                        <w:sdtContent>
                          <w:r>
                            <w:rPr>
                              <w:b/>
                              <w:color w:val="000000"/>
                            </w:rPr>
                            <w:t>8 lentelė. Mažiausios leidžiamosios nuolatinės srovės elektros mašinų apvijų izoliacijos varžos</w:t>
                          </w:r>
                        </w:sdtContent>
                      </w:sdt>
                    </w:p>
                    <w:p>
                      <w:pPr>
                        <w:keepNext/>
                        <w:keepLines/>
                        <w:widowControl w:val="0"/>
                        <w:ind w:firstLine="720"/>
                        <w:jc w:val="both"/>
                        <w:rPr>
                          <w:color w:val="000000"/>
                        </w:rPr>
                      </w:pPr>
                    </w:p>
                    <w:tbl>
                      <w:tblPr>
                        <w:tblW w:w="9819" w:type="dxa"/>
                        <w:jc w:val="center"/>
                        <w:tblInd w:w="83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5"/>
                        <w:gridCol w:w="1826"/>
                        <w:gridCol w:w="1443"/>
                        <w:gridCol w:w="1546"/>
                        <w:gridCol w:w="1687"/>
                        <w:gridCol w:w="1546"/>
                        <w:gridCol w:w="1276"/>
                      </w:tblGrid>
                      <w:tr>
                        <w:trPr>
                          <w:cantSplit/>
                          <w:jc w:val="center"/>
                        </w:trPr>
                        <w:tc>
                          <w:tcPr>
                            <w:tcW w:w="495" w:type="dxa"/>
                            <w:tcBorders>
                              <w:top w:val="single" w:sz="4" w:space="0" w:color="auto"/>
                              <w:bottom w:val="nil"/>
                            </w:tcBorders>
                          </w:tcPr>
                          <w:p>
                            <w:pPr>
                              <w:rPr>
                                <w:sz w:val="2"/>
                                <w:szCs w:val="2"/>
                              </w:rPr>
                            </w:pPr>
                          </w:p>
                          <w:p>
                            <w:pPr>
                              <w:keepNext/>
                              <w:keepLines/>
                              <w:widowControl w:val="0"/>
                              <w:ind w:left="-57" w:right="-57"/>
                              <w:jc w:val="center"/>
                              <w:rPr>
                                <w:color w:val="000000"/>
                              </w:rPr>
                            </w:pPr>
                            <w:r>
                              <w:rPr>
                                <w:color w:val="000000"/>
                              </w:rPr>
                              <w:t>Eil. Nr.</w:t>
                            </w:r>
                          </w:p>
                        </w:tc>
                        <w:tc>
                          <w:tcPr>
                            <w:tcW w:w="1826" w:type="dxa"/>
                            <w:tcBorders>
                              <w:top w:val="single" w:sz="4" w:space="0" w:color="auto"/>
                              <w:bottom w:val="nil"/>
                            </w:tcBorders>
                          </w:tcPr>
                          <w:p>
                            <w:pPr>
                              <w:rPr>
                                <w:sz w:val="2"/>
                                <w:szCs w:val="2"/>
                              </w:rPr>
                            </w:pPr>
                          </w:p>
                          <w:p>
                            <w:pPr>
                              <w:keepNext/>
                              <w:keepLines/>
                              <w:widowControl w:val="0"/>
                              <w:ind w:left="-57" w:right="-57"/>
                              <w:jc w:val="center"/>
                              <w:rPr>
                                <w:color w:val="000000"/>
                              </w:rPr>
                            </w:pPr>
                            <w:r>
                              <w:rPr>
                                <w:color w:val="000000"/>
                              </w:rPr>
                              <w:t>Apvijos temperatūra, °C</w:t>
                            </w:r>
                          </w:p>
                        </w:tc>
                        <w:tc>
                          <w:tcPr>
                            <w:tcW w:w="7498" w:type="dxa"/>
                            <w:gridSpan w:val="5"/>
                            <w:tcBorders>
                              <w:top w:val="single" w:sz="4" w:space="0" w:color="auto"/>
                            </w:tcBorders>
                          </w:tcPr>
                          <w:p>
                            <w:pPr>
                              <w:rPr>
                                <w:sz w:val="2"/>
                                <w:szCs w:val="2"/>
                              </w:rPr>
                            </w:pPr>
                          </w:p>
                          <w:p>
                            <w:pPr>
                              <w:keepNext/>
                              <w:keepLines/>
                              <w:widowControl w:val="0"/>
                              <w:jc w:val="center"/>
                              <w:rPr>
                                <w:color w:val="000000"/>
                              </w:rPr>
                            </w:pPr>
                            <w:r>
                              <w:rPr>
                                <w:color w:val="000000"/>
                              </w:rPr>
                              <w:t>Izoliacijos varžos R</w:t>
                            </w:r>
                            <w:r>
                              <w:rPr>
                                <w:color w:val="000000"/>
                                <w:vertAlign w:val="subscript"/>
                              </w:rPr>
                              <w:t>60’’</w:t>
                            </w:r>
                            <w:r>
                              <w:rPr>
                                <w:color w:val="000000"/>
                              </w:rPr>
                              <w:t>, M</w:t>
                              <w:sym w:font="Symbol" w:char="F057"/>
                              <w:t>,</w:t>
                            </w:r>
                          </w:p>
                          <w:p>
                            <w:pPr>
                              <w:rPr>
                                <w:sz w:val="2"/>
                                <w:szCs w:val="2"/>
                              </w:rPr>
                            </w:pPr>
                          </w:p>
                          <w:p>
                            <w:pPr>
                              <w:keepNext/>
                              <w:keepLines/>
                              <w:widowControl w:val="0"/>
                              <w:jc w:val="center"/>
                              <w:rPr>
                                <w:color w:val="000000"/>
                              </w:rPr>
                            </w:pPr>
                            <w:r>
                              <w:rPr>
                                <w:color w:val="000000"/>
                              </w:rPr>
                              <w:t xml:space="preserve">esant vardinei elektros mašinos įtampai, V </w:t>
                            </w:r>
                          </w:p>
                        </w:tc>
                      </w:tr>
                      <w:tr>
                        <w:trPr>
                          <w:cantSplit/>
                          <w:jc w:val="center"/>
                        </w:trPr>
                        <w:tc>
                          <w:tcPr>
                            <w:tcW w:w="495" w:type="dxa"/>
                            <w:tcBorders>
                              <w:top w:val="nil"/>
                              <w:bottom w:val="single" w:sz="6" w:space="0" w:color="auto"/>
                            </w:tcBorders>
                          </w:tcPr>
                          <w:p>
                            <w:pPr>
                              <w:rPr>
                                <w:sz w:val="2"/>
                                <w:szCs w:val="2"/>
                              </w:rPr>
                            </w:pPr>
                          </w:p>
                          <w:p>
                            <w:pPr>
                              <w:keepNext/>
                              <w:keepLines/>
                              <w:widowControl w:val="0"/>
                              <w:ind w:left="-57" w:right="-57"/>
                              <w:jc w:val="center"/>
                              <w:rPr>
                                <w:color w:val="000000"/>
                              </w:rPr>
                            </w:pPr>
                          </w:p>
                        </w:tc>
                        <w:tc>
                          <w:tcPr>
                            <w:tcW w:w="1826" w:type="dxa"/>
                            <w:tcBorders>
                              <w:top w:val="nil"/>
                              <w:bottom w:val="single" w:sz="6" w:space="0" w:color="auto"/>
                            </w:tcBorders>
                          </w:tcPr>
                          <w:p>
                            <w:pPr>
                              <w:rPr>
                                <w:sz w:val="2"/>
                                <w:szCs w:val="2"/>
                              </w:rPr>
                            </w:pPr>
                          </w:p>
                          <w:p>
                            <w:pPr>
                              <w:keepNext/>
                              <w:keepLines/>
                              <w:widowControl w:val="0"/>
                              <w:ind w:left="-57" w:right="-57"/>
                              <w:jc w:val="center"/>
                              <w:rPr>
                                <w:color w:val="000000"/>
                              </w:rPr>
                            </w:pPr>
                          </w:p>
                        </w:tc>
                        <w:tc>
                          <w:tcPr>
                            <w:tcW w:w="1443" w:type="dxa"/>
                            <w:tcBorders>
                              <w:bottom w:val="nil"/>
                            </w:tcBorders>
                          </w:tcPr>
                          <w:p>
                            <w:pPr>
                              <w:rPr>
                                <w:sz w:val="2"/>
                                <w:szCs w:val="2"/>
                              </w:rPr>
                            </w:pPr>
                          </w:p>
                          <w:p>
                            <w:pPr>
                              <w:keepNext/>
                              <w:keepLines/>
                              <w:widowControl w:val="0"/>
                              <w:jc w:val="center"/>
                              <w:rPr>
                                <w:color w:val="000000"/>
                              </w:rPr>
                            </w:pPr>
                            <w:r>
                              <w:rPr>
                                <w:color w:val="000000"/>
                              </w:rPr>
                              <w:t>230</w:t>
                            </w:r>
                          </w:p>
                        </w:tc>
                        <w:tc>
                          <w:tcPr>
                            <w:tcW w:w="1546" w:type="dxa"/>
                            <w:tcBorders>
                              <w:bottom w:val="nil"/>
                            </w:tcBorders>
                          </w:tcPr>
                          <w:p>
                            <w:pPr>
                              <w:rPr>
                                <w:sz w:val="2"/>
                                <w:szCs w:val="2"/>
                              </w:rPr>
                            </w:pPr>
                          </w:p>
                          <w:p>
                            <w:pPr>
                              <w:keepNext/>
                              <w:keepLines/>
                              <w:widowControl w:val="0"/>
                              <w:jc w:val="center"/>
                              <w:rPr>
                                <w:color w:val="000000"/>
                              </w:rPr>
                            </w:pPr>
                            <w:r>
                              <w:rPr>
                                <w:color w:val="000000"/>
                              </w:rPr>
                              <w:t>460</w:t>
                            </w:r>
                          </w:p>
                        </w:tc>
                        <w:tc>
                          <w:tcPr>
                            <w:tcW w:w="1687" w:type="dxa"/>
                            <w:tcBorders>
                              <w:bottom w:val="nil"/>
                            </w:tcBorders>
                          </w:tcPr>
                          <w:p>
                            <w:pPr>
                              <w:rPr>
                                <w:sz w:val="2"/>
                                <w:szCs w:val="2"/>
                              </w:rPr>
                            </w:pPr>
                          </w:p>
                          <w:p>
                            <w:pPr>
                              <w:keepNext/>
                              <w:keepLines/>
                              <w:widowControl w:val="0"/>
                              <w:jc w:val="center"/>
                              <w:rPr>
                                <w:color w:val="000000"/>
                              </w:rPr>
                            </w:pPr>
                            <w:r>
                              <w:rPr>
                                <w:color w:val="000000"/>
                              </w:rPr>
                              <w:t>650</w:t>
                            </w:r>
                          </w:p>
                        </w:tc>
                        <w:tc>
                          <w:tcPr>
                            <w:tcW w:w="1546" w:type="dxa"/>
                            <w:tcBorders>
                              <w:bottom w:val="nil"/>
                            </w:tcBorders>
                          </w:tcPr>
                          <w:p>
                            <w:pPr>
                              <w:rPr>
                                <w:sz w:val="2"/>
                                <w:szCs w:val="2"/>
                              </w:rPr>
                            </w:pPr>
                          </w:p>
                          <w:p>
                            <w:pPr>
                              <w:keepNext/>
                              <w:keepLines/>
                              <w:widowControl w:val="0"/>
                              <w:jc w:val="center"/>
                              <w:rPr>
                                <w:color w:val="000000"/>
                              </w:rPr>
                            </w:pPr>
                            <w:r>
                              <w:rPr>
                                <w:color w:val="000000"/>
                              </w:rPr>
                              <w:t>750</w:t>
                            </w:r>
                          </w:p>
                        </w:tc>
                        <w:tc>
                          <w:tcPr>
                            <w:tcW w:w="1276" w:type="dxa"/>
                            <w:tcBorders>
                              <w:bottom w:val="nil"/>
                            </w:tcBorders>
                          </w:tcPr>
                          <w:p>
                            <w:pPr>
                              <w:rPr>
                                <w:sz w:val="2"/>
                                <w:szCs w:val="2"/>
                              </w:rPr>
                            </w:pPr>
                          </w:p>
                          <w:p>
                            <w:pPr>
                              <w:keepNext/>
                              <w:keepLines/>
                              <w:widowControl w:val="0"/>
                              <w:jc w:val="center"/>
                              <w:rPr>
                                <w:color w:val="000000"/>
                              </w:rPr>
                            </w:pPr>
                            <w:r>
                              <w:rPr>
                                <w:color w:val="000000"/>
                              </w:rPr>
                              <w:t>900</w:t>
                            </w:r>
                          </w:p>
                        </w:tc>
                      </w:tr>
                      <w:tr>
                        <w:trPr>
                          <w:cantSplit/>
                          <w:jc w:val="center"/>
                        </w:trPr>
                        <w:tc>
                          <w:tcPr>
                            <w:tcW w:w="495" w:type="dxa"/>
                            <w:tcBorders>
                              <w:top w:val="nil"/>
                              <w:bottom w:val="single" w:sz="4" w:space="0" w:color="auto"/>
                            </w:tcBorders>
                          </w:tcPr>
                          <w:p>
                            <w:pPr>
                              <w:rPr>
                                <w:sz w:val="2"/>
                                <w:szCs w:val="2"/>
                              </w:rPr>
                            </w:pPr>
                          </w:p>
                          <w:p>
                            <w:pPr>
                              <w:keepNext/>
                              <w:keepLines/>
                              <w:widowControl w:val="0"/>
                              <w:ind w:left="-57" w:right="-57"/>
                              <w:jc w:val="center"/>
                              <w:rPr>
                                <w:color w:val="000000"/>
                              </w:rPr>
                            </w:pPr>
                            <w:r>
                              <w:rPr>
                                <w:color w:val="000000"/>
                              </w:rPr>
                              <w:t>1.</w:t>
                            </w:r>
                          </w:p>
                        </w:tc>
                        <w:tc>
                          <w:tcPr>
                            <w:tcW w:w="1826" w:type="dxa"/>
                            <w:tcBorders>
                              <w:top w:val="nil"/>
                              <w:bottom w:val="single" w:sz="4" w:space="0" w:color="auto"/>
                            </w:tcBorders>
                          </w:tcPr>
                          <w:p>
                            <w:pPr>
                              <w:rPr>
                                <w:sz w:val="2"/>
                                <w:szCs w:val="2"/>
                              </w:rPr>
                            </w:pPr>
                          </w:p>
                          <w:p>
                            <w:pPr>
                              <w:keepNext/>
                              <w:keepLines/>
                              <w:widowControl w:val="0"/>
                              <w:ind w:left="-57" w:right="-57"/>
                              <w:jc w:val="center"/>
                              <w:rPr>
                                <w:color w:val="000000"/>
                              </w:rPr>
                            </w:pPr>
                            <w:r>
                              <w:rPr>
                                <w:color w:val="000000"/>
                              </w:rPr>
                              <w:t>+10</w:t>
                            </w:r>
                          </w:p>
                        </w:tc>
                        <w:tc>
                          <w:tcPr>
                            <w:tcW w:w="1443" w:type="dxa"/>
                            <w:tcBorders>
                              <w:left w:val="nil"/>
                              <w:bottom w:val="single" w:sz="4" w:space="0" w:color="auto"/>
                            </w:tcBorders>
                          </w:tcPr>
                          <w:p>
                            <w:pPr>
                              <w:rPr>
                                <w:sz w:val="2"/>
                                <w:szCs w:val="2"/>
                              </w:rPr>
                            </w:pPr>
                          </w:p>
                          <w:p>
                            <w:pPr>
                              <w:keepNext/>
                              <w:keepLines/>
                              <w:widowControl w:val="0"/>
                              <w:jc w:val="center"/>
                              <w:rPr>
                                <w:color w:val="000000"/>
                              </w:rPr>
                            </w:pPr>
                            <w:r>
                              <w:rPr>
                                <w:color w:val="000000"/>
                              </w:rPr>
                              <w:t>2,7</w:t>
                            </w:r>
                          </w:p>
                        </w:tc>
                        <w:tc>
                          <w:tcPr>
                            <w:tcW w:w="1546" w:type="dxa"/>
                            <w:tcBorders>
                              <w:left w:val="nil"/>
                              <w:bottom w:val="single" w:sz="4" w:space="0" w:color="auto"/>
                            </w:tcBorders>
                          </w:tcPr>
                          <w:p>
                            <w:pPr>
                              <w:rPr>
                                <w:sz w:val="2"/>
                                <w:szCs w:val="2"/>
                              </w:rPr>
                            </w:pPr>
                          </w:p>
                          <w:p>
                            <w:pPr>
                              <w:keepNext/>
                              <w:keepLines/>
                              <w:widowControl w:val="0"/>
                              <w:jc w:val="center"/>
                              <w:rPr>
                                <w:color w:val="000000"/>
                              </w:rPr>
                            </w:pPr>
                            <w:r>
                              <w:rPr>
                                <w:color w:val="000000"/>
                              </w:rPr>
                              <w:t>5,3</w:t>
                            </w:r>
                          </w:p>
                        </w:tc>
                        <w:tc>
                          <w:tcPr>
                            <w:tcW w:w="1687" w:type="dxa"/>
                            <w:tcBorders>
                              <w:left w:val="nil"/>
                              <w:bottom w:val="single" w:sz="4" w:space="0" w:color="auto"/>
                            </w:tcBorders>
                          </w:tcPr>
                          <w:p>
                            <w:pPr>
                              <w:rPr>
                                <w:sz w:val="2"/>
                                <w:szCs w:val="2"/>
                              </w:rPr>
                            </w:pPr>
                          </w:p>
                          <w:p>
                            <w:pPr>
                              <w:keepNext/>
                              <w:keepLines/>
                              <w:widowControl w:val="0"/>
                              <w:jc w:val="center"/>
                              <w:rPr>
                                <w:color w:val="000000"/>
                              </w:rPr>
                            </w:pPr>
                            <w:r>
                              <w:rPr>
                                <w:color w:val="000000"/>
                              </w:rPr>
                              <w:t>8,0</w:t>
                            </w:r>
                          </w:p>
                        </w:tc>
                        <w:tc>
                          <w:tcPr>
                            <w:tcW w:w="1546" w:type="dxa"/>
                            <w:tcBorders>
                              <w:left w:val="nil"/>
                              <w:bottom w:val="single" w:sz="4" w:space="0" w:color="auto"/>
                            </w:tcBorders>
                          </w:tcPr>
                          <w:p>
                            <w:pPr>
                              <w:rPr>
                                <w:sz w:val="2"/>
                                <w:szCs w:val="2"/>
                              </w:rPr>
                            </w:pPr>
                          </w:p>
                          <w:p>
                            <w:pPr>
                              <w:keepNext/>
                              <w:keepLines/>
                              <w:widowControl w:val="0"/>
                              <w:jc w:val="center"/>
                              <w:rPr>
                                <w:color w:val="000000"/>
                              </w:rPr>
                            </w:pPr>
                            <w:r>
                              <w:rPr>
                                <w:color w:val="000000"/>
                              </w:rPr>
                              <w:t>9,3</w:t>
                            </w:r>
                          </w:p>
                        </w:tc>
                        <w:tc>
                          <w:tcPr>
                            <w:tcW w:w="1276" w:type="dxa"/>
                            <w:tcBorders>
                              <w:left w:val="nil"/>
                              <w:bottom w:val="single" w:sz="4" w:space="0" w:color="auto"/>
                            </w:tcBorders>
                          </w:tcPr>
                          <w:p>
                            <w:pPr>
                              <w:rPr>
                                <w:sz w:val="2"/>
                                <w:szCs w:val="2"/>
                              </w:rPr>
                            </w:pPr>
                          </w:p>
                          <w:p>
                            <w:pPr>
                              <w:keepNext/>
                              <w:keepLines/>
                              <w:widowControl w:val="0"/>
                              <w:jc w:val="center"/>
                              <w:rPr>
                                <w:color w:val="000000"/>
                              </w:rPr>
                            </w:pPr>
                            <w:r>
                              <w:rPr>
                                <w:color w:val="000000"/>
                              </w:rPr>
                              <w:t>10,8</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ind w:left="-57" w:right="-57"/>
                              <w:jc w:val="center"/>
                              <w:rPr>
                                <w:color w:val="000000"/>
                              </w:rPr>
                            </w:pPr>
                            <w:r>
                              <w:rPr>
                                <w:color w:val="000000"/>
                              </w:rPr>
                              <w:t>2.</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ind w:left="-57" w:right="-57"/>
                              <w:jc w:val="center"/>
                              <w:rPr>
                                <w:color w:val="000000"/>
                              </w:rPr>
                            </w:pPr>
                            <w:r>
                              <w:rPr>
                                <w:color w:val="000000"/>
                              </w:rPr>
                              <w:t>+20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1,85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3,7</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5,45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6,3</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7,5</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ind w:left="-57" w:right="-57"/>
                              <w:jc w:val="center"/>
                              <w:rPr>
                                <w:color w:val="000000"/>
                              </w:rPr>
                            </w:pPr>
                            <w:r>
                              <w:rPr>
                                <w:color w:val="000000"/>
                              </w:rPr>
                              <w:t>3.</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ind w:left="-57" w:right="-57"/>
                              <w:jc w:val="center"/>
                              <w:rPr>
                                <w:color w:val="000000"/>
                              </w:rPr>
                            </w:pPr>
                            <w:r>
                              <w:rPr>
                                <w:color w:val="000000"/>
                              </w:rPr>
                              <w:t>+30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1,3</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2,6</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3,8</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4,4</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keepNext/>
                              <w:keepLines/>
                              <w:widowControl w:val="0"/>
                              <w:jc w:val="center"/>
                              <w:rPr>
                                <w:color w:val="000000"/>
                              </w:rPr>
                            </w:pPr>
                            <w:r>
                              <w:rPr>
                                <w:color w:val="000000"/>
                              </w:rPr>
                              <w:t>5,2</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4.</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+40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0,85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1,75</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2,9</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3,5</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5.</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+50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0,6</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1,2</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1,75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2,0</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2,35</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6.</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+60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0,4</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0,8</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1,15</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1,35</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1,6</w:t>
                            </w:r>
                          </w:p>
                        </w:tc>
                      </w:tr>
                      <w:tr>
                        <w:trPr>
                          <w:cantSplit/>
                          <w:jc w:val="center"/>
                        </w:trPr>
                        <w:tc>
                          <w:tcPr>
                            <w:tcW w:w="49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7.</w:t>
                            </w:r>
                          </w:p>
                        </w:tc>
                        <w:tc>
                          <w:tcPr>
                            <w:tcW w:w="1826"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color w:val="000000"/>
                              </w:rPr>
                            </w:pPr>
                            <w:r>
                              <w:rPr>
                                <w:color w:val="000000"/>
                              </w:rPr>
                              <w:t>+70</w:t>
                            </w:r>
                          </w:p>
                        </w:tc>
                        <w:tc>
                          <w:tcPr>
                            <w:tcW w:w="144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0,3</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0,5</w:t>
                            </w:r>
                          </w:p>
                        </w:tc>
                        <w:tc>
                          <w:tcPr>
                            <w:tcW w:w="1687"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0,8</w:t>
                            </w:r>
                          </w:p>
                        </w:tc>
                        <w:tc>
                          <w:tcPr>
                            <w:tcW w:w="154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0,9</w:t>
                            </w:r>
                          </w:p>
                        </w:tc>
                        <w:tc>
                          <w:tcPr>
                            <w:tcW w:w="1276"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w:t>
                            </w:r>
                          </w:p>
                        </w:tc>
                      </w:tr>
                      <w:tr>
                        <w:trPr>
                          <w:cantSplit/>
                          <w:jc w:val="center"/>
                        </w:trPr>
                        <w:tc>
                          <w:tcPr>
                            <w:tcW w:w="495" w:type="dxa"/>
                            <w:tcBorders>
                              <w:top w:val="single" w:sz="4" w:space="0" w:color="auto"/>
                            </w:tcBorders>
                          </w:tcPr>
                          <w:p>
                            <w:pPr>
                              <w:rPr>
                                <w:sz w:val="2"/>
                                <w:szCs w:val="2"/>
                              </w:rPr>
                            </w:pPr>
                          </w:p>
                          <w:p>
                            <w:pPr>
                              <w:ind w:left="-57" w:right="-57"/>
                              <w:jc w:val="center"/>
                              <w:rPr>
                                <w:color w:val="000000"/>
                              </w:rPr>
                            </w:pPr>
                            <w:r>
                              <w:rPr>
                                <w:color w:val="000000"/>
                              </w:rPr>
                              <w:t>8.</w:t>
                            </w:r>
                          </w:p>
                        </w:tc>
                        <w:tc>
                          <w:tcPr>
                            <w:tcW w:w="1826" w:type="dxa"/>
                            <w:tcBorders>
                              <w:top w:val="single" w:sz="4" w:space="0" w:color="auto"/>
                            </w:tcBorders>
                          </w:tcPr>
                          <w:p>
                            <w:pPr>
                              <w:rPr>
                                <w:sz w:val="2"/>
                                <w:szCs w:val="2"/>
                              </w:rPr>
                            </w:pPr>
                          </w:p>
                          <w:p>
                            <w:pPr>
                              <w:ind w:left="-57" w:right="-57"/>
                              <w:jc w:val="center"/>
                              <w:rPr>
                                <w:color w:val="000000"/>
                              </w:rPr>
                            </w:pPr>
                            <w:r>
                              <w:rPr>
                                <w:color w:val="000000"/>
                              </w:rPr>
                              <w:t>+75</w:t>
                            </w:r>
                          </w:p>
                        </w:tc>
                        <w:tc>
                          <w:tcPr>
                            <w:tcW w:w="1443" w:type="dxa"/>
                            <w:tcBorders>
                              <w:top w:val="single" w:sz="4" w:space="0" w:color="auto"/>
                              <w:left w:val="nil"/>
                            </w:tcBorders>
                          </w:tcPr>
                          <w:p>
                            <w:pPr>
                              <w:rPr>
                                <w:sz w:val="2"/>
                                <w:szCs w:val="2"/>
                              </w:rPr>
                            </w:pPr>
                          </w:p>
                          <w:p>
                            <w:pPr>
                              <w:jc w:val="center"/>
                              <w:rPr>
                                <w:color w:val="000000"/>
                              </w:rPr>
                            </w:pPr>
                            <w:r>
                              <w:rPr>
                                <w:color w:val="000000"/>
                              </w:rPr>
                              <w:t>0,22</w:t>
                            </w:r>
                          </w:p>
                        </w:tc>
                        <w:tc>
                          <w:tcPr>
                            <w:tcW w:w="1546" w:type="dxa"/>
                            <w:tcBorders>
                              <w:top w:val="single" w:sz="4" w:space="0" w:color="auto"/>
                              <w:left w:val="nil"/>
                            </w:tcBorders>
                          </w:tcPr>
                          <w:p>
                            <w:pPr>
                              <w:rPr>
                                <w:sz w:val="2"/>
                                <w:szCs w:val="2"/>
                              </w:rPr>
                            </w:pPr>
                          </w:p>
                          <w:p>
                            <w:pPr>
                              <w:jc w:val="center"/>
                              <w:rPr>
                                <w:color w:val="000000"/>
                              </w:rPr>
                            </w:pPr>
                            <w:r>
                              <w:rPr>
                                <w:color w:val="000000"/>
                              </w:rPr>
                              <w:t>0,45</w:t>
                            </w:r>
                          </w:p>
                        </w:tc>
                        <w:tc>
                          <w:tcPr>
                            <w:tcW w:w="1687" w:type="dxa"/>
                            <w:tcBorders>
                              <w:top w:val="single" w:sz="4" w:space="0" w:color="auto"/>
                              <w:left w:val="nil"/>
                            </w:tcBorders>
                          </w:tcPr>
                          <w:p>
                            <w:pPr>
                              <w:rPr>
                                <w:sz w:val="2"/>
                                <w:szCs w:val="2"/>
                              </w:rPr>
                            </w:pPr>
                          </w:p>
                          <w:p>
                            <w:pPr>
                              <w:jc w:val="center"/>
                              <w:rPr>
                                <w:color w:val="000000"/>
                              </w:rPr>
                            </w:pPr>
                            <w:r>
                              <w:rPr>
                                <w:color w:val="000000"/>
                              </w:rPr>
                              <w:t>0,65</w:t>
                            </w:r>
                          </w:p>
                        </w:tc>
                        <w:tc>
                          <w:tcPr>
                            <w:tcW w:w="1546" w:type="dxa"/>
                            <w:tcBorders>
                              <w:top w:val="single" w:sz="4" w:space="0" w:color="auto"/>
                              <w:left w:val="nil"/>
                            </w:tcBorders>
                          </w:tcPr>
                          <w:p>
                            <w:pPr>
                              <w:rPr>
                                <w:sz w:val="2"/>
                                <w:szCs w:val="2"/>
                              </w:rPr>
                            </w:pPr>
                          </w:p>
                          <w:p>
                            <w:pPr>
                              <w:jc w:val="center"/>
                              <w:rPr>
                                <w:color w:val="000000"/>
                              </w:rPr>
                            </w:pPr>
                            <w:r>
                              <w:rPr>
                                <w:color w:val="000000"/>
                              </w:rPr>
                              <w:t>0,75</w:t>
                            </w:r>
                          </w:p>
                        </w:tc>
                        <w:tc>
                          <w:tcPr>
                            <w:tcW w:w="1276" w:type="dxa"/>
                            <w:tcBorders>
                              <w:top w:val="single" w:sz="4" w:space="0" w:color="auto"/>
                              <w:left w:val="nil"/>
                            </w:tcBorders>
                          </w:tcPr>
                          <w:p>
                            <w:pPr>
                              <w:rPr>
                                <w:sz w:val="2"/>
                                <w:szCs w:val="2"/>
                              </w:rPr>
                            </w:pPr>
                          </w:p>
                          <w:p>
                            <w:pPr>
                              <w:jc w:val="center"/>
                              <w:rPr>
                                <w:color w:val="000000"/>
                              </w:rPr>
                            </w:pPr>
                            <w:r>
                              <w:rPr>
                                <w:color w:val="000000"/>
                              </w:rPr>
                              <w:t>0,9</w:t>
                            </w:r>
                          </w:p>
                        </w:tc>
                      </w:tr>
                    </w:tbl>
                    <w:p>
                      <w:pPr>
                        <w:jc w:val="center"/>
                        <w:rPr>
                          <w:color w:val="000000"/>
                          <w:szCs w:val="24"/>
                        </w:rPr>
                      </w:pPr>
                    </w:p>
                  </w:sdtContent>
                </w:sdt>
              </w:sdtContent>
            </w:sdt>
            <w:sdt>
              <w:sdtPr>
                <w:alias w:val="skirsnis"/>
                <w:tag w:val="part_0bc918a73bdd41458fb150d10d2899a4"/>
                <w:lock w:val="sdtLocked"/>
                <w:richText/>
              </w:sdtPr>
              <w:sdtContent>
                <w:p>
                  <w:pPr>
                    <w:keepNext/>
                    <w:jc w:val="center"/>
                    <w:outlineLvl w:val="1"/>
                    <w:rPr>
                      <w:b/>
                      <w:bCs/>
                      <w:iCs/>
                      <w:color w:val="000000"/>
                      <w:szCs w:val="24"/>
                    </w:rPr>
                  </w:pPr>
                  <w:sdt>
                    <w:sdtPr>
                      <w:alias w:val="Numeris"/>
                      <w:tag w:val="nr_0bc918a73bdd41458fb150d10d2899a4"/>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bc918a73bdd41458fb150d10d2899a4"/>
                      <w:lock w:val="sdtLocked"/>
                      <w:richText/>
                    </w:sdtPr>
                    <w:sdtContent>
                      <w:r>
                        <w:rPr>
                          <w:b/>
                          <w:bCs/>
                          <w:iCs/>
                          <w:color w:val="000000"/>
                          <w:szCs w:val="24"/>
                        </w:rPr>
                        <w:t>NUOLATINĖS SROVĖS ELEKTROS MAŠINŲ IZOLIACIJOS VARŽOS MATAVIMAS</w:t>
                      </w:r>
                    </w:sdtContent>
                  </w:sdt>
                </w:p>
                <w:p>
                  <w:pPr>
                    <w:jc w:val="center"/>
                    <w:rPr>
                      <w:color w:val="000000"/>
                      <w:szCs w:val="24"/>
                    </w:rPr>
                  </w:pPr>
                </w:p>
                <w:sdt>
                  <w:sdtPr>
                    <w:alias w:val="124 p."/>
                    <w:tag w:val="part_ee5a8bf38bcf45c1b5620043d3456d77"/>
                    <w:lock w:val="sdtLocked"/>
                    <w:richText/>
                  </w:sdtPr>
                  <w:sdtContent>
                    <w:p>
                      <w:pPr>
                        <w:tabs>
                          <w:tab w:val="left" w:pos="1124"/>
                          <w:tab w:val="left" w:pos="1276"/>
                        </w:tabs>
                        <w:ind w:firstLine="720"/>
                        <w:jc w:val="both"/>
                        <w:rPr>
                          <w:color w:val="000000"/>
                          <w:szCs w:val="24"/>
                        </w:rPr>
                      </w:pPr>
                      <w:sdt>
                        <w:sdtPr>
                          <w:alias w:val="Numeris"/>
                          <w:tag w:val="nr_ee5a8bf38bcf45c1b5620043d3456d77"/>
                          <w:lock w:val="sdtLocked"/>
                          <w:richText/>
                        </w:sdtPr>
                        <w:sdtContent>
                          <w:r>
                            <w:rPr>
                              <w:color w:val="000000"/>
                              <w:szCs w:val="24"/>
                            </w:rPr>
                            <w:t>124</w:t>
                          </w:r>
                        </w:sdtContent>
                      </w:sdt>
                      <w:r>
                        <w:rPr>
                          <w:color w:val="000000"/>
                          <w:szCs w:val="24"/>
                        </w:rPr>
                        <w:t>.</w:t>
                        <w:tab/>
                        <w:t xml:space="preserve">Nuolatinės srovės elektros mašinų apvijų izoliacijos varža (taikoma P, R ir M bandymų ir matavimų  kategorijoms): </w:t>
                      </w:r>
                    </w:p>
                    <w:sdt>
                      <w:sdtPr>
                        <w:alias w:val="124.1 pp."/>
                        <w:tag w:val="part_840e97381b3141f4b04a2e937508c6d1"/>
                        <w:lock w:val="sdtLocked"/>
                        <w:richText/>
                      </w:sdtPr>
                      <w:sdtContent>
                        <w:p>
                          <w:pPr>
                            <w:ind w:firstLine="720"/>
                            <w:jc w:val="both"/>
                            <w:rPr>
                              <w:color w:val="000000"/>
                              <w:szCs w:val="24"/>
                            </w:rPr>
                          </w:pPr>
                          <w:sdt>
                            <w:sdtPr>
                              <w:alias w:val="Numeris"/>
                              <w:tag w:val="nr_840e97381b3141f4b04a2e937508c6d1"/>
                              <w:lock w:val="sdtLocked"/>
                              <w:richText/>
                            </w:sdtPr>
                            <w:sdtContent>
                              <w:r>
                                <w:rPr>
                                  <w:color w:val="000000"/>
                                  <w:szCs w:val="24"/>
                                </w:rPr>
                                <w:t>124.1</w:t>
                              </w:r>
                            </w:sdtContent>
                          </w:sdt>
                          <w:r>
                            <w:rPr>
                              <w:color w:val="000000"/>
                              <w:szCs w:val="24"/>
                            </w:rPr>
                            <w:t>. kai apvijų vardinė įtampa iki 500 V, matuojama 500 V įtampos megommetru;</w:t>
                          </w:r>
                        </w:p>
                      </w:sdtContent>
                    </w:sdt>
                    <w:sdt>
                      <w:sdtPr>
                        <w:alias w:val="124.2 pp."/>
                        <w:tag w:val="part_f4aa2bfca28844359833f898ed58ed84"/>
                        <w:lock w:val="sdtLocked"/>
                        <w:richText/>
                      </w:sdtPr>
                      <w:sdtContent>
                        <w:p>
                          <w:pPr>
                            <w:ind w:firstLine="720"/>
                            <w:jc w:val="both"/>
                            <w:rPr>
                              <w:color w:val="000000"/>
                              <w:szCs w:val="24"/>
                            </w:rPr>
                          </w:pPr>
                          <w:sdt>
                            <w:sdtPr>
                              <w:alias w:val="Numeris"/>
                              <w:tag w:val="nr_f4aa2bfca28844359833f898ed58ed84"/>
                              <w:lock w:val="sdtLocked"/>
                              <w:richText/>
                            </w:sdtPr>
                            <w:sdtContent>
                              <w:r>
                                <w:rPr>
                                  <w:color w:val="000000"/>
                                  <w:szCs w:val="24"/>
                                </w:rPr>
                                <w:t>124.2</w:t>
                              </w:r>
                            </w:sdtContent>
                          </w:sdt>
                          <w:r>
                            <w:rPr>
                              <w:color w:val="000000"/>
                              <w:szCs w:val="24"/>
                            </w:rPr>
                            <w:t>. kai vardinė įtampa aukštesnės negu 500 V, matuojama 1000 V įtampos megommetru;</w:t>
                          </w:r>
                        </w:p>
                      </w:sdtContent>
                    </w:sdt>
                    <w:sdt>
                      <w:sdtPr>
                        <w:alias w:val="124.3 pp."/>
                        <w:tag w:val="part_564dc9ab9e90498d94290396274d89c6"/>
                        <w:lock w:val="sdtLocked"/>
                        <w:richText/>
                      </w:sdtPr>
                      <w:sdtContent>
                        <w:p>
                          <w:pPr>
                            <w:ind w:firstLine="720"/>
                            <w:jc w:val="both"/>
                            <w:rPr>
                              <w:color w:val="000000"/>
                              <w:szCs w:val="24"/>
                            </w:rPr>
                          </w:pPr>
                          <w:sdt>
                            <w:sdtPr>
                              <w:alias w:val="Numeris"/>
                              <w:tag w:val="nr_564dc9ab9e90498d94290396274d89c6"/>
                              <w:lock w:val="sdtLocked"/>
                              <w:richText/>
                            </w:sdtPr>
                            <w:sdtContent>
                              <w:r>
                                <w:rPr>
                                  <w:color w:val="000000"/>
                                  <w:szCs w:val="24"/>
                                </w:rPr>
                                <w:t>124.3</w:t>
                              </w:r>
                            </w:sdtContent>
                          </w:sdt>
                          <w:r>
                            <w:rPr>
                              <w:color w:val="000000"/>
                              <w:szCs w:val="24"/>
                            </w:rPr>
                            <w:t>. eksploatuojant matuojama kartu su prijungtomis grandinėmis ir kabeliais;</w:t>
                          </w:r>
                        </w:p>
                      </w:sdtContent>
                    </w:sdt>
                    <w:sdt>
                      <w:sdtPr>
                        <w:alias w:val="124.4 pp."/>
                        <w:tag w:val="part_216bb69c2d9d41de84429da3487d6115"/>
                        <w:lock w:val="sdtLocked"/>
                        <w:richText/>
                      </w:sdtPr>
                      <w:sdtContent>
                        <w:p>
                          <w:pPr>
                            <w:ind w:firstLine="720"/>
                            <w:rPr>
                              <w:color w:val="000000"/>
                              <w:szCs w:val="24"/>
                            </w:rPr>
                          </w:pPr>
                          <w:sdt>
                            <w:sdtPr>
                              <w:alias w:val="Numeris"/>
                              <w:tag w:val="nr_216bb69c2d9d41de84429da3487d6115"/>
                              <w:lock w:val="sdtLocked"/>
                              <w:richText/>
                            </w:sdtPr>
                            <w:sdtContent>
                              <w:r>
                                <w:rPr>
                                  <w:color w:val="000000"/>
                                  <w:szCs w:val="24"/>
                                </w:rPr>
                                <w:t>124.4</w:t>
                              </w:r>
                            </w:sdtContent>
                          </w:sdt>
                          <w:r>
                            <w:rPr>
                              <w:color w:val="000000"/>
                              <w:szCs w:val="24"/>
                            </w:rPr>
                            <w:t xml:space="preserve">. turi būti ne mažesnė už nustatytą Aprašo 6 lentelėje. </w:t>
                          </w:r>
                        </w:p>
                      </w:sdtContent>
                    </w:sdt>
                  </w:sdtContent>
                </w:sdt>
                <w:sdt>
                  <w:sdtPr>
                    <w:alias w:val="125 p."/>
                    <w:tag w:val="part_1814c3f1ef0541bcacf0d7e1de5daa4d"/>
                    <w:lock w:val="sdtLocked"/>
                    <w:richText/>
                  </w:sdtPr>
                  <w:sdtContent>
                    <w:p>
                      <w:pPr>
                        <w:tabs>
                          <w:tab w:val="left" w:pos="1124"/>
                          <w:tab w:val="left" w:pos="1276"/>
                        </w:tabs>
                        <w:ind w:firstLine="720"/>
                        <w:jc w:val="both"/>
                        <w:rPr>
                          <w:color w:val="000000"/>
                          <w:szCs w:val="24"/>
                        </w:rPr>
                      </w:pPr>
                      <w:sdt>
                        <w:sdtPr>
                          <w:alias w:val="Numeris"/>
                          <w:tag w:val="nr_1814c3f1ef0541bcacf0d7e1de5daa4d"/>
                          <w:lock w:val="sdtLocked"/>
                          <w:richText/>
                        </w:sdtPr>
                        <w:sdtContent>
                          <w:r>
                            <w:rPr>
                              <w:color w:val="000000"/>
                              <w:szCs w:val="24"/>
                            </w:rPr>
                            <w:t>125</w:t>
                          </w:r>
                        </w:sdtContent>
                      </w:sdt>
                      <w:r>
                        <w:rPr>
                          <w:color w:val="000000"/>
                          <w:szCs w:val="24"/>
                        </w:rPr>
                        <w:t>.</w:t>
                        <w:tab/>
                        <w:t xml:space="preserve">Nuolatinės srovės elektros mašinų bandažų izoliacijos varža (taikoma P, R ir M bandymų ir matavimų  kategorijoms):</w:t>
                      </w:r>
                    </w:p>
                    <w:sdt>
                      <w:sdtPr>
                        <w:alias w:val="125.1 pp."/>
                        <w:tag w:val="part_44e3ce544d9e473e8dad1b43a905655b"/>
                        <w:lock w:val="sdtLocked"/>
                        <w:richText/>
                      </w:sdtPr>
                      <w:sdtContent>
                        <w:p>
                          <w:pPr>
                            <w:ind w:firstLine="720"/>
                            <w:rPr>
                              <w:color w:val="000000"/>
                              <w:szCs w:val="24"/>
                            </w:rPr>
                          </w:pPr>
                          <w:sdt>
                            <w:sdtPr>
                              <w:alias w:val="Numeris"/>
                              <w:tag w:val="nr_44e3ce544d9e473e8dad1b43a905655b"/>
                              <w:lock w:val="sdtLocked"/>
                              <w:richText/>
                            </w:sdtPr>
                            <w:sdtContent>
                              <w:r>
                                <w:rPr>
                                  <w:color w:val="000000"/>
                                  <w:szCs w:val="24"/>
                                </w:rPr>
                                <w:t>125.1</w:t>
                              </w:r>
                            </w:sdtContent>
                          </w:sdt>
                          <w:r>
                            <w:rPr>
                              <w:color w:val="000000"/>
                              <w:szCs w:val="24"/>
                            </w:rPr>
                            <w:t>. matuojama tarp korpuso ir apvijų;</w:t>
                          </w:r>
                        </w:p>
                      </w:sdtContent>
                    </w:sdt>
                    <w:sdt>
                      <w:sdtPr>
                        <w:alias w:val="125.2 pp."/>
                        <w:tag w:val="part_8c492dd2e4c6470ebbe441a6f7c7b45d"/>
                        <w:lock w:val="sdtLocked"/>
                        <w:richText/>
                      </w:sdtPr>
                      <w:sdtContent>
                        <w:p>
                          <w:pPr>
                            <w:ind w:firstLine="720"/>
                            <w:rPr>
                              <w:color w:val="000000"/>
                              <w:szCs w:val="24"/>
                            </w:rPr>
                          </w:pPr>
                          <w:sdt>
                            <w:sdtPr>
                              <w:alias w:val="Numeris"/>
                              <w:tag w:val="nr_8c492dd2e4c6470ebbe441a6f7c7b45d"/>
                              <w:lock w:val="sdtLocked"/>
                              <w:richText/>
                            </w:sdtPr>
                            <w:sdtContent>
                              <w:r>
                                <w:rPr>
                                  <w:color w:val="000000"/>
                                  <w:szCs w:val="24"/>
                                </w:rPr>
                                <w:t>125.2</w:t>
                              </w:r>
                            </w:sdtContent>
                          </w:sdt>
                          <w:r>
                            <w:rPr>
                              <w:color w:val="000000"/>
                              <w:szCs w:val="24"/>
                            </w:rPr>
                            <w:t>. išmatuota izoliacijos varža turi būti ne mažesnė kaip 0,5 M</w:t>
                            <w:sym w:font="Symbol" w:char="F057"/>
                            <w:t>.</w:t>
                          </w:r>
                        </w:p>
                        <w:p>
                          <w:pPr>
                            <w:tabs>
                              <w:tab w:val="left" w:pos="1276"/>
                            </w:tabs>
                            <w:jc w:val="center"/>
                            <w:rPr>
                              <w:color w:val="000000"/>
                            </w:rPr>
                          </w:pPr>
                        </w:p>
                      </w:sdtContent>
                    </w:sdt>
                  </w:sdtContent>
                </w:sdt>
              </w:sdtContent>
            </w:sdt>
            <w:sdt>
              <w:sdtPr>
                <w:alias w:val="skirsnis"/>
                <w:tag w:val="part_e3c9d61cbdbd459697a3d7a4f7f4ea18"/>
                <w:lock w:val="sdtLocked"/>
                <w:richText/>
              </w:sdtPr>
              <w:sdtContent>
                <w:p>
                  <w:pPr>
                    <w:keepNext/>
                    <w:jc w:val="center"/>
                    <w:outlineLvl w:val="1"/>
                    <w:rPr>
                      <w:b/>
                      <w:bCs/>
                      <w:iCs/>
                      <w:color w:val="000000"/>
                      <w:szCs w:val="24"/>
                    </w:rPr>
                  </w:pPr>
                  <w:sdt>
                    <w:sdtPr>
                      <w:alias w:val="Numeris"/>
                      <w:tag w:val="nr_e3c9d61cbdbd459697a3d7a4f7f4ea18"/>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3c9d61cbdbd459697a3d7a4f7f4ea18"/>
                      <w:lock w:val="sdtLocked"/>
                      <w:richText/>
                    </w:sdtPr>
                    <w:sdtContent>
                      <w:r>
                        <w:rPr>
                          <w:b/>
                          <w:bCs/>
                          <w:iCs/>
                          <w:color w:val="000000"/>
                          <w:szCs w:val="24"/>
                        </w:rPr>
                        <w:t>NUOLATINĖS SROVĖS ELEKTROS MAŠINŲ IZOLIACIJOS BANDYMAS 50 HZ DAŽNIO BANDOMĄJA ĮTAMPA</w:t>
                      </w:r>
                    </w:sdtContent>
                  </w:sdt>
                </w:p>
                <w:p>
                  <w:pPr>
                    <w:tabs>
                      <w:tab w:val="left" w:pos="1276"/>
                    </w:tabs>
                    <w:jc w:val="center"/>
                    <w:rPr>
                      <w:color w:val="000000"/>
                    </w:rPr>
                  </w:pPr>
                </w:p>
                <w:sdt>
                  <w:sdtPr>
                    <w:alias w:val="126 p."/>
                    <w:tag w:val="part_bf751639e4064371a5a11ff950884c68"/>
                    <w:lock w:val="sdtLocked"/>
                    <w:richText/>
                  </w:sdtPr>
                  <w:sdtContent>
                    <w:p>
                      <w:pPr>
                        <w:tabs>
                          <w:tab w:val="left" w:pos="1124"/>
                          <w:tab w:val="left" w:pos="1276"/>
                        </w:tabs>
                        <w:ind w:firstLine="720"/>
                        <w:jc w:val="both"/>
                        <w:rPr>
                          <w:color w:val="000000"/>
                        </w:rPr>
                      </w:pPr>
                      <w:sdt>
                        <w:sdtPr>
                          <w:alias w:val="Numeris"/>
                          <w:tag w:val="nr_bf751639e4064371a5a11ff950884c68"/>
                          <w:lock w:val="sdtLocked"/>
                          <w:richText/>
                        </w:sdtPr>
                        <w:sdtContent>
                          <w:r>
                            <w:rPr>
                              <w:color w:val="000000"/>
                            </w:rPr>
                            <w:t>126</w:t>
                          </w:r>
                        </w:sdtContent>
                      </w:sdt>
                      <w:r>
                        <w:rPr>
                          <w:color w:val="000000"/>
                        </w:rPr>
                        <w:t>.</w:t>
                        <w:tab/>
                        <w:t>Izoliacijos bandomosios įtampos vertė nustatoma vadovaujantis Aprašo 9 lentelės duomenimis. Izoliacijos bandymo 50 Hz dažnio bandomosios įtampos trukmė – 1 min. (taikoma P</w:t>
                      </w:r>
                      <w:r>
                        <w:rPr>
                          <w:color w:val="000000"/>
                          <w:szCs w:val="24"/>
                        </w:rPr>
                        <w:t> </w:t>
                      </w:r>
                      <w:r>
                        <w:rPr>
                          <w:color w:val="000000"/>
                        </w:rPr>
                        <w:t>ir R bandymų ir matavimų kategorijoms).</w:t>
                      </w:r>
                    </w:p>
                    <w:p>
                      <w:pPr>
                        <w:ind w:firstLine="720"/>
                        <w:jc w:val="both"/>
                        <w:rPr>
                          <w:color w:val="000000"/>
                        </w:rPr>
                      </w:pPr>
                    </w:p>
                  </w:sdtContent>
                </w:sdt>
                <w:sdt>
                  <w:sdtPr>
                    <w:alias w:val="poskirsnis"/>
                    <w:tag w:val="part_389959f0429b4839b910c3fbaddc6ac0"/>
                    <w:lock w:val="sdtLocked"/>
                    <w:richText/>
                  </w:sdtPr>
                  <w:sdtContent>
                    <w:p>
                      <w:pPr>
                        <w:keepNext/>
                        <w:keepLines/>
                        <w:widowControl w:val="0"/>
                        <w:ind w:firstLine="720"/>
                        <w:jc w:val="both"/>
                        <w:rPr>
                          <w:b/>
                          <w:color w:val="000000"/>
                        </w:rPr>
                      </w:pPr>
                      <w:sdt>
                        <w:sdtPr>
                          <w:alias w:val="Pavadinimas"/>
                          <w:tag w:val="title_389959f0429b4839b910c3fbaddc6ac0"/>
                          <w:lock w:val="sdtLocked"/>
                          <w:richText/>
                        </w:sdtPr>
                        <w:sdtContent>
                          <w:r>
                            <w:rPr>
                              <w:b/>
                              <w:color w:val="000000"/>
                            </w:rPr>
                            <w:t>9 lentelė. Nuolatinės srovės elektros mašinų izoliacijos 50 Hz dažnio bandomoji įtampa</w:t>
                          </w:r>
                        </w:sdtContent>
                      </w:sdt>
                    </w:p>
                    <w:p>
                      <w:pPr>
                        <w:keepNext/>
                        <w:keepLines/>
                        <w:widowControl w:val="0"/>
                        <w:ind w:firstLine="720"/>
                        <w:jc w:val="both"/>
                        <w:rPr>
                          <w:color w:val="000000"/>
                        </w:rPr>
                      </w:pPr>
                    </w:p>
                    <w:tbl>
                      <w:tblPr>
                        <w:tblW w:w="9585"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
                        <w:gridCol w:w="2694"/>
                        <w:gridCol w:w="3685"/>
                        <w:gridCol w:w="2639"/>
                      </w:tblGrid>
                      <w:tr>
                        <w:tc>
                          <w:tcPr>
                            <w:tcW w:w="567" w:type="dxa"/>
                            <w:tcBorders>
                              <w:top w:val="single" w:sz="4" w:space="0" w:color="auto"/>
                              <w:left w:val="single" w:sz="4" w:space="0" w:color="auto"/>
                              <w:bottom w:val="single" w:sz="4" w:space="0" w:color="auto"/>
                              <w:right w:val="single" w:sz="4" w:space="0" w:color="auto"/>
                            </w:tcBorders>
                            <w:vAlign w:val="center"/>
                          </w:tcPr>
                          <w:p>
                            <w:pPr>
                              <w:keepNext/>
                              <w:keepLines/>
                              <w:widowControl w:val="0"/>
                              <w:jc w:val="center"/>
                              <w:rPr>
                                <w:color w:val="000000"/>
                              </w:rPr>
                            </w:pPr>
                            <w:r>
                              <w:rPr>
                                <w:color w:val="000000"/>
                              </w:rPr>
                              <w:t>Eil. Nr.</w:t>
                            </w:r>
                          </w:p>
                        </w:tc>
                        <w:tc>
                          <w:tcPr>
                            <w:tcW w:w="2694" w:type="dxa"/>
                            <w:tcBorders>
                              <w:top w:val="single" w:sz="4" w:space="0" w:color="auto"/>
                              <w:left w:val="single" w:sz="4" w:space="0" w:color="auto"/>
                              <w:bottom w:val="single" w:sz="4" w:space="0" w:color="auto"/>
                              <w:right w:val="single" w:sz="4" w:space="0" w:color="auto"/>
                            </w:tcBorders>
                            <w:vAlign w:val="center"/>
                          </w:tcPr>
                          <w:p>
                            <w:pPr>
                              <w:keepNext/>
                              <w:keepLines/>
                              <w:widowControl w:val="0"/>
                              <w:jc w:val="center"/>
                              <w:rPr>
                                <w:color w:val="000000"/>
                              </w:rPr>
                            </w:pPr>
                            <w:r>
                              <w:rPr>
                                <w:color w:val="000000"/>
                              </w:rPr>
                              <w:t>Bandomasis elementas</w:t>
                            </w:r>
                          </w:p>
                        </w:tc>
                        <w:tc>
                          <w:tcPr>
                            <w:tcW w:w="3685" w:type="dxa"/>
                            <w:tcBorders>
                              <w:top w:val="single" w:sz="4" w:space="0" w:color="auto"/>
                              <w:left w:val="single" w:sz="4" w:space="0" w:color="auto"/>
                              <w:bottom w:val="single" w:sz="4" w:space="0" w:color="auto"/>
                              <w:right w:val="single" w:sz="4" w:space="0" w:color="auto"/>
                            </w:tcBorders>
                            <w:vAlign w:val="center"/>
                          </w:tcPr>
                          <w:p>
                            <w:pPr>
                              <w:keepNext/>
                              <w:keepLines/>
                              <w:widowControl w:val="0"/>
                              <w:jc w:val="center"/>
                              <w:rPr>
                                <w:color w:val="000000"/>
                              </w:rPr>
                            </w:pPr>
                            <w:r>
                              <w:rPr>
                                <w:color w:val="000000"/>
                              </w:rPr>
                              <w:t>Bandomoji įtampa, V</w:t>
                            </w:r>
                          </w:p>
                        </w:tc>
                        <w:tc>
                          <w:tcPr>
                            <w:tcW w:w="2639" w:type="dxa"/>
                            <w:tcBorders>
                              <w:top w:val="single" w:sz="4" w:space="0" w:color="auto"/>
                              <w:left w:val="single" w:sz="4" w:space="0" w:color="auto"/>
                              <w:bottom w:val="single" w:sz="4" w:space="0" w:color="auto"/>
                              <w:right w:val="single" w:sz="4" w:space="0" w:color="auto"/>
                            </w:tcBorders>
                            <w:vAlign w:val="center"/>
                          </w:tcPr>
                          <w:p>
                            <w:pPr>
                              <w:keepNext/>
                              <w:keepLines/>
                              <w:widowControl w:val="0"/>
                              <w:jc w:val="center"/>
                              <w:rPr>
                                <w:color w:val="000000"/>
                              </w:rPr>
                            </w:pPr>
                            <w:r>
                              <w:rPr>
                                <w:color w:val="000000"/>
                              </w:rPr>
                              <w:t>Pastaba</w:t>
                            </w:r>
                          </w:p>
                        </w:tc>
                      </w:tr>
                      <w:tr>
                        <w:tc>
                          <w:tcPr>
                            <w:tcW w:w="567" w:type="dxa"/>
                            <w:tcBorders>
                              <w:top w:val="single" w:sz="4" w:space="0" w:color="auto"/>
                              <w:left w:val="single" w:sz="4" w:space="0" w:color="auto"/>
                              <w:bottom w:val="single" w:sz="4" w:space="0" w:color="auto"/>
                              <w:right w:val="single" w:sz="4" w:space="0" w:color="auto"/>
                            </w:tcBorders>
                          </w:tcPr>
                          <w:p>
                            <w:pPr>
                              <w:keepNext/>
                              <w:keepLines/>
                              <w:widowControl w:val="0"/>
                              <w:jc w:val="center"/>
                              <w:rPr>
                                <w:color w:val="000000"/>
                              </w:rPr>
                            </w:pPr>
                            <w:r>
                              <w:rPr>
                                <w:color w:val="000000"/>
                              </w:rPr>
                              <w:t>1.</w:t>
                            </w:r>
                          </w:p>
                        </w:tc>
                        <w:tc>
                          <w:tcPr>
                            <w:tcW w:w="2694" w:type="dxa"/>
                            <w:tcBorders>
                              <w:top w:val="single" w:sz="4" w:space="0" w:color="auto"/>
                              <w:left w:val="single" w:sz="4" w:space="0" w:color="auto"/>
                              <w:bottom w:val="single" w:sz="4" w:space="0" w:color="auto"/>
                              <w:right w:val="single" w:sz="4" w:space="0" w:color="auto"/>
                            </w:tcBorders>
                          </w:tcPr>
                          <w:p>
                            <w:pPr>
                              <w:keepNext/>
                              <w:keepLines/>
                              <w:widowControl w:val="0"/>
                              <w:rPr>
                                <w:color w:val="000000"/>
                              </w:rPr>
                            </w:pPr>
                            <w:r>
                              <w:rPr>
                                <w:color w:val="000000"/>
                              </w:rPr>
                              <w:t>Apvija</w:t>
                            </w:r>
                          </w:p>
                        </w:tc>
                        <w:tc>
                          <w:tcPr>
                            <w:tcW w:w="3685" w:type="dxa"/>
                            <w:tcBorders>
                              <w:top w:val="single" w:sz="4" w:space="0" w:color="auto"/>
                              <w:left w:val="single" w:sz="4" w:space="0" w:color="auto"/>
                              <w:bottom w:val="single" w:sz="4" w:space="0" w:color="auto"/>
                              <w:right w:val="single" w:sz="4" w:space="0" w:color="auto"/>
                            </w:tcBorders>
                          </w:tcPr>
                          <w:p>
                            <w:pPr>
                              <w:keepNext/>
                              <w:keepLines/>
                              <w:widowControl w:val="0"/>
                              <w:rPr>
                                <w:color w:val="000000"/>
                              </w:rPr>
                            </w:pPr>
                            <w:r>
                              <w:rPr>
                                <w:color w:val="000000"/>
                              </w:rPr>
                              <w:t xml:space="preserve">Parenkama pagal Aprašo 3 lentelės 6 eilutėje nustatytas normas </w:t>
                            </w:r>
                          </w:p>
                        </w:tc>
                        <w:tc>
                          <w:tcPr>
                            <w:tcW w:w="2639" w:type="dxa"/>
                            <w:tcBorders>
                              <w:top w:val="single" w:sz="4" w:space="0" w:color="auto"/>
                              <w:left w:val="single" w:sz="4" w:space="0" w:color="auto"/>
                              <w:bottom w:val="single" w:sz="4" w:space="0" w:color="auto"/>
                              <w:right w:val="single" w:sz="4" w:space="0" w:color="auto"/>
                            </w:tcBorders>
                          </w:tcPr>
                          <w:p>
                            <w:pPr>
                              <w:keepNext/>
                              <w:keepLines/>
                              <w:widowControl w:val="0"/>
                              <w:rPr>
                                <w:color w:val="000000"/>
                              </w:rPr>
                            </w:pPr>
                            <w:r>
                              <w:rPr>
                                <w:color w:val="000000"/>
                              </w:rPr>
                              <w:t>3 kW ir didesnės galios elektros mašinų</w:t>
                            </w:r>
                          </w:p>
                        </w:tc>
                      </w:tr>
                      <w:tr>
                        <w:tc>
                          <w:tcPr>
                            <w:tcW w:w="56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w:t>
                            </w:r>
                          </w:p>
                        </w:tc>
                        <w:tc>
                          <w:tcPr>
                            <w:tcW w:w="2694" w:type="dxa"/>
                            <w:tcBorders>
                              <w:top w:val="single" w:sz="4" w:space="0" w:color="auto"/>
                              <w:left w:val="single" w:sz="4" w:space="0" w:color="auto"/>
                              <w:bottom w:val="single" w:sz="4" w:space="0" w:color="auto"/>
                              <w:right w:val="single" w:sz="4" w:space="0" w:color="auto"/>
                            </w:tcBorders>
                          </w:tcPr>
                          <w:p>
                            <w:pPr>
                              <w:rPr>
                                <w:color w:val="000000"/>
                              </w:rPr>
                            </w:pPr>
                            <w:r>
                              <w:rPr>
                                <w:color w:val="000000"/>
                              </w:rPr>
                              <w:t>Inkaro bandažai</w:t>
                            </w:r>
                          </w:p>
                        </w:tc>
                        <w:tc>
                          <w:tcPr>
                            <w:tcW w:w="36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2639" w:type="dxa"/>
                            <w:tcBorders>
                              <w:top w:val="single" w:sz="4" w:space="0" w:color="auto"/>
                              <w:left w:val="single" w:sz="4" w:space="0" w:color="auto"/>
                              <w:bottom w:val="single" w:sz="4" w:space="0" w:color="auto"/>
                              <w:right w:val="single" w:sz="4" w:space="0" w:color="auto"/>
                            </w:tcBorders>
                          </w:tcPr>
                          <w:p>
                            <w:pPr>
                              <w:rPr>
                                <w:color w:val="000000"/>
                                <w:szCs w:val="24"/>
                                <w:lang w:val="en-US"/>
                              </w:rPr>
                            </w:pPr>
                            <w:r>
                              <w:rPr>
                                <w:color w:val="000000"/>
                              </w:rPr>
                              <w:t>3 kW ir didesnės galios elektros mašinų</w:t>
                            </w:r>
                          </w:p>
                        </w:tc>
                      </w:tr>
                      <w:tr>
                        <w:tc>
                          <w:tcPr>
                            <w:tcW w:w="56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w:t>
                            </w:r>
                          </w:p>
                        </w:tc>
                        <w:tc>
                          <w:tcPr>
                            <w:tcW w:w="2694" w:type="dxa"/>
                            <w:tcBorders>
                              <w:top w:val="single" w:sz="4" w:space="0" w:color="auto"/>
                              <w:left w:val="single" w:sz="4" w:space="0" w:color="auto"/>
                              <w:bottom w:val="single" w:sz="4" w:space="0" w:color="auto"/>
                              <w:right w:val="single" w:sz="4" w:space="0" w:color="auto"/>
                            </w:tcBorders>
                          </w:tcPr>
                          <w:p>
                            <w:pPr>
                              <w:ind w:right="-57"/>
                              <w:rPr>
                                <w:color w:val="000000"/>
                              </w:rPr>
                            </w:pPr>
                            <w:r>
                              <w:rPr>
                                <w:color w:val="000000"/>
                              </w:rPr>
                              <w:t>Reostatai ir reguliuojamos paleidimo varžos (rezistoriai)</w:t>
                            </w:r>
                          </w:p>
                        </w:tc>
                        <w:tc>
                          <w:tcPr>
                            <w:tcW w:w="36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2639" w:type="dxa"/>
                            <w:tcBorders>
                              <w:top w:val="single" w:sz="4" w:space="0" w:color="auto"/>
                              <w:left w:val="single" w:sz="4" w:space="0" w:color="auto"/>
                              <w:bottom w:val="single" w:sz="4" w:space="0" w:color="auto"/>
                              <w:right w:val="single" w:sz="4" w:space="0" w:color="auto"/>
                            </w:tcBorders>
                          </w:tcPr>
                          <w:p>
                            <w:pPr>
                              <w:rPr>
                                <w:color w:val="000000"/>
                              </w:rPr>
                            </w:pPr>
                            <w:r>
                              <w:rPr>
                                <w:color w:val="000000"/>
                              </w:rPr>
                              <w:t>Izoliaciją galima bandyti kartu su žadinimo grandinėmis</w:t>
                            </w:r>
                          </w:p>
                        </w:tc>
                      </w:tr>
                    </w:tbl>
                    <w:p>
                      <w:pPr>
                        <w:tabs>
                          <w:tab w:val="left" w:pos="1276"/>
                        </w:tabs>
                        <w:jc w:val="center"/>
                        <w:rPr>
                          <w:color w:val="000000"/>
                        </w:rPr>
                      </w:pPr>
                    </w:p>
                  </w:sdtContent>
                </w:sdt>
              </w:sdtContent>
            </w:sdt>
            <w:sdt>
              <w:sdtPr>
                <w:alias w:val="skirsnis"/>
                <w:tag w:val="part_906381f3b2864018941c1d45d1bf6947"/>
                <w:lock w:val="sdtLocked"/>
                <w:richText/>
              </w:sdtPr>
              <w:sdtContent>
                <w:p>
                  <w:pPr>
                    <w:keepNext/>
                    <w:jc w:val="center"/>
                    <w:outlineLvl w:val="1"/>
                    <w:rPr>
                      <w:b/>
                      <w:bCs/>
                      <w:iCs/>
                      <w:color w:val="000000"/>
                      <w:szCs w:val="24"/>
                    </w:rPr>
                  </w:pPr>
                  <w:sdt>
                    <w:sdtPr>
                      <w:alias w:val="Numeris"/>
                      <w:tag w:val="nr_906381f3b2864018941c1d45d1bf6947"/>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06381f3b2864018941c1d45d1bf6947"/>
                      <w:lock w:val="sdtLocked"/>
                      <w:richText/>
                    </w:sdtPr>
                    <w:sdtContent>
                      <w:r>
                        <w:rPr>
                          <w:b/>
                          <w:bCs/>
                          <w:iCs/>
                          <w:color w:val="000000"/>
                          <w:szCs w:val="24"/>
                        </w:rPr>
                        <w:t>NUOLATINĖS SROVĖS ELEKTROS MAŠINŲ VARŽOS NUOLATINEI SROVEI MATAVIMAS</w:t>
                      </w:r>
                    </w:sdtContent>
                  </w:sdt>
                </w:p>
                <w:p>
                  <w:pPr>
                    <w:tabs>
                      <w:tab w:val="left" w:pos="1276"/>
                    </w:tabs>
                    <w:jc w:val="center"/>
                    <w:rPr>
                      <w:color w:val="000000"/>
                    </w:rPr>
                  </w:pPr>
                </w:p>
                <w:sdt>
                  <w:sdtPr>
                    <w:alias w:val="127 p."/>
                    <w:tag w:val="part_2bfb094da48f47499b949cd71ec79440"/>
                    <w:lock w:val="sdtLocked"/>
                    <w:richText/>
                  </w:sdtPr>
                  <w:sdtContent>
                    <w:p>
                      <w:pPr>
                        <w:tabs>
                          <w:tab w:val="left" w:pos="1124"/>
                          <w:tab w:val="left" w:pos="1276"/>
                        </w:tabs>
                        <w:ind w:firstLine="720"/>
                        <w:jc w:val="both"/>
                        <w:rPr>
                          <w:color w:val="000000"/>
                        </w:rPr>
                      </w:pPr>
                      <w:sdt>
                        <w:sdtPr>
                          <w:alias w:val="Numeris"/>
                          <w:tag w:val="nr_2bfb094da48f47499b949cd71ec79440"/>
                          <w:lock w:val="sdtLocked"/>
                          <w:richText/>
                        </w:sdtPr>
                        <w:sdtContent>
                          <w:r>
                            <w:rPr>
                              <w:color w:val="000000"/>
                            </w:rPr>
                            <w:t>127</w:t>
                          </w:r>
                        </w:sdtContent>
                      </w:sdt>
                      <w:r>
                        <w:rPr>
                          <w:color w:val="000000"/>
                        </w:rPr>
                        <w:t>.</w:t>
                        <w:tab/>
                        <w:t xml:space="preserve">Apvijų varža nuolatinei srovei yra matuojama esant atjungtai nuolatinės srovės </w:t>
                      </w:r>
                      <w:r>
                        <w:rPr>
                          <w:color w:val="000000"/>
                          <w:szCs w:val="24"/>
                        </w:rPr>
                        <w:t>elektros</w:t>
                      </w:r>
                      <w:r>
                        <w:rPr>
                          <w:color w:val="000000"/>
                        </w:rPr>
                        <w:t xml:space="preserve"> mašinai (taikoma P ir R bandymų ir matavimų kategorijoms). Leidžiamosios varžų nuolatinei srovei nuokrypio normos pateiktos Aprašo 10</w:t>
                      </w:r>
                      <w:r>
                        <w:rPr>
                          <w:color w:val="000000"/>
                          <w:szCs w:val="24"/>
                        </w:rPr>
                        <w:t> </w:t>
                      </w:r>
                      <w:r>
                        <w:rPr>
                          <w:color w:val="000000"/>
                        </w:rPr>
                        <w:t>lentelėje.</w:t>
                      </w:r>
                    </w:p>
                    <w:p>
                      <w:pPr>
                        <w:tabs>
                          <w:tab w:val="left" w:pos="1276"/>
                        </w:tabs>
                        <w:ind w:firstLine="720"/>
                        <w:jc w:val="both"/>
                        <w:rPr>
                          <w:color w:val="000000"/>
                        </w:rPr>
                      </w:pPr>
                    </w:p>
                  </w:sdtContent>
                </w:sdt>
                <w:sdt>
                  <w:sdtPr>
                    <w:alias w:val="poskirsnis"/>
                    <w:tag w:val="part_9333a8dae8f3471bb09aa69103917d85"/>
                    <w:lock w:val="sdtLocked"/>
                    <w:richText/>
                  </w:sdtPr>
                  <w:sdtContent>
                    <w:p>
                      <w:pPr>
                        <w:tabs>
                          <w:tab w:val="left" w:pos="1276"/>
                        </w:tabs>
                        <w:ind w:firstLine="720"/>
                        <w:jc w:val="both"/>
                        <w:rPr>
                          <w:b/>
                          <w:color w:val="000000"/>
                        </w:rPr>
                      </w:pPr>
                      <w:sdt>
                        <w:sdtPr>
                          <w:alias w:val="Pavadinimas"/>
                          <w:tag w:val="title_9333a8dae8f3471bb09aa69103917d85"/>
                          <w:lock w:val="sdtLocked"/>
                          <w:richText/>
                        </w:sdtPr>
                        <w:sdtContent>
                          <w:r>
                            <w:rPr>
                              <w:b/>
                              <w:color w:val="000000"/>
                            </w:rPr>
                            <w:t>10 lentelė.</w:t>
                          </w:r>
                          <w:r>
                            <w:rPr>
                              <w:color w:val="000000"/>
                              <w:szCs w:val="24"/>
                            </w:rPr>
                            <w:t xml:space="preserve"> </w:t>
                          </w:r>
                          <w:r>
                            <w:rPr>
                              <w:b/>
                              <w:color w:val="000000"/>
                            </w:rPr>
                            <w:t>Varžos nuolatinei srovei vertės nuokrypių normos</w:t>
                          </w:r>
                        </w:sdtContent>
                      </w:sdt>
                    </w:p>
                    <w:p>
                      <w:pPr>
                        <w:tabs>
                          <w:tab w:val="left" w:pos="1276"/>
                        </w:tabs>
                        <w:ind w:firstLine="720"/>
                        <w:jc w:val="both"/>
                        <w:rPr>
                          <w:color w:val="000000"/>
                        </w:rPr>
                      </w:pPr>
                    </w:p>
                    <w:tbl>
                      <w:tblPr>
                        <w:tblW w:w="9781"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
                        <w:gridCol w:w="1701"/>
                        <w:gridCol w:w="1418"/>
                        <w:gridCol w:w="3685"/>
                        <w:gridCol w:w="2410"/>
                      </w:tblGrid>
                      <w:tr>
                        <w:tc>
                          <w:tcPr>
                            <w:tcW w:w="567"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Eil.</w:t>
                            </w:r>
                          </w:p>
                          <w:p>
                            <w:pPr>
                              <w:ind w:left="-57" w:right="-57"/>
                              <w:jc w:val="center"/>
                              <w:rPr>
                                <w:color w:val="000000"/>
                              </w:rPr>
                            </w:pPr>
                            <w:r>
                              <w:rPr>
                                <w:color w:val="000000"/>
                              </w:rPr>
                              <w:t>Nr.</w:t>
                            </w:r>
                          </w:p>
                        </w:tc>
                        <w:tc>
                          <w:tcPr>
                            <w:tcW w:w="1701"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Bandomasis elementas</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Bandymų ir matavimų kategorija</w:t>
                            </w:r>
                          </w:p>
                        </w:tc>
                        <w:tc>
                          <w:tcPr>
                            <w:tcW w:w="368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Norma</w:t>
                            </w:r>
                          </w:p>
                        </w:tc>
                        <w:tc>
                          <w:tcPr>
                            <w:tcW w:w="2410"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Pastaba</w:t>
                            </w:r>
                          </w:p>
                        </w:tc>
                      </w:tr>
                      <w:tr>
                        <w:tc>
                          <w:tcPr>
                            <w:tcW w:w="56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70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Žadinimo apvijos</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3685"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Apvijų varžų nuolatinei srovei vertės neturi skirtis nuo pradinių duomenų daugiau kaip 2% </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p>
                        </w:tc>
                      </w:tr>
                      <w:tr>
                        <w:tc>
                          <w:tcPr>
                            <w:tcW w:w="56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w:t>
                            </w:r>
                          </w:p>
                        </w:tc>
                        <w:tc>
                          <w:tcPr>
                            <w:tcW w:w="170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Inkaro apvija (tarp kolektoriaus plokštelių)</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3685" w:type="dxa"/>
                            <w:tcBorders>
                              <w:top w:val="single" w:sz="4" w:space="0" w:color="auto"/>
                              <w:left w:val="single" w:sz="4" w:space="0" w:color="auto"/>
                              <w:bottom w:val="single" w:sz="4" w:space="0" w:color="auto"/>
                              <w:right w:val="single" w:sz="4" w:space="0" w:color="auto"/>
                            </w:tcBorders>
                          </w:tcPr>
                          <w:p>
                            <w:pPr>
                              <w:rPr>
                                <w:color w:val="000000"/>
                              </w:rPr>
                            </w:pPr>
                            <w:r>
                              <w:rPr>
                                <w:color w:val="000000"/>
                              </w:rPr>
                              <w:t>Apvijų varžų nuolatinei srovei vertės viena nuo kitos neturi skirtis daugiau kaip 10%, išskyrus atvejus, kai tai lemia jungimo schema</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Matuojama didesnės kaip 3 kW galios elektros mašinų varža nuolatinei srovei</w:t>
                            </w:r>
                          </w:p>
                        </w:tc>
                      </w:tr>
                      <w:tr>
                        <w:trPr>
                          <w:cantSplit/>
                          <w:trHeight w:val="589"/>
                        </w:trPr>
                        <w:tc>
                          <w:tcPr>
                            <w:tcW w:w="567" w:type="dxa"/>
                            <w:tcBorders>
                              <w:top w:val="single" w:sz="4" w:space="0" w:color="auto"/>
                              <w:left w:val="single" w:sz="4" w:space="0" w:color="auto"/>
                              <w:bottom w:val="nil"/>
                              <w:right w:val="single" w:sz="4" w:space="0" w:color="auto"/>
                            </w:tcBorders>
                          </w:tcPr>
                          <w:p>
                            <w:pPr>
                              <w:jc w:val="center"/>
                              <w:rPr>
                                <w:color w:val="000000"/>
                              </w:rPr>
                            </w:pPr>
                            <w:r>
                              <w:rPr>
                                <w:color w:val="000000"/>
                              </w:rPr>
                              <w:t>3.</w:t>
                            </w:r>
                          </w:p>
                        </w:tc>
                        <w:tc>
                          <w:tcPr>
                            <w:tcW w:w="1701" w:type="dxa"/>
                            <w:tcBorders>
                              <w:top w:val="single" w:sz="4" w:space="0" w:color="auto"/>
                              <w:left w:val="single" w:sz="4" w:space="0" w:color="auto"/>
                              <w:bottom w:val="nil"/>
                              <w:right w:val="single" w:sz="4" w:space="0" w:color="auto"/>
                            </w:tcBorders>
                          </w:tcPr>
                          <w:p>
                            <w:pPr>
                              <w:ind w:left="-57" w:right="-57"/>
                              <w:rPr>
                                <w:color w:val="000000"/>
                              </w:rPr>
                            </w:pPr>
                            <w:r>
                              <w:rPr>
                                <w:color w:val="000000"/>
                              </w:rPr>
                              <w:t>Reostatai ir reguliuojamos paleidimo varžos</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p>
                            <w:pPr>
                              <w:jc w:val="center"/>
                              <w:rPr>
                                <w:color w:val="000000"/>
                              </w:rPr>
                            </w:pPr>
                          </w:p>
                        </w:tc>
                        <w:tc>
                          <w:tcPr>
                            <w:tcW w:w="3685"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Matuojamų varžų </w:t>
                            </w:r>
                            <w:r>
                              <w:rPr>
                                <w:color w:val="000000"/>
                              </w:rPr>
                              <w:t xml:space="preserve">nuolatinei srovei </w:t>
                            </w:r>
                            <w:r>
                              <w:rPr>
                                <w:color w:val="000000"/>
                                <w:szCs w:val="24"/>
                              </w:rPr>
                              <w:t>vertės neturi skirtis nuo pradinių reikšmių daugiau kaip 10%</w:t>
                            </w:r>
                          </w:p>
                        </w:tc>
                        <w:tc>
                          <w:tcPr>
                            <w:tcW w:w="2410" w:type="dxa"/>
                            <w:tcBorders>
                              <w:top w:val="single" w:sz="4" w:space="0" w:color="auto"/>
                              <w:left w:val="single" w:sz="4" w:space="0" w:color="auto"/>
                              <w:bottom w:val="nil"/>
                              <w:right w:val="single" w:sz="4" w:space="0" w:color="auto"/>
                            </w:tcBorders>
                          </w:tcPr>
                          <w:p>
                            <w:pPr>
                              <w:rPr>
                                <w:color w:val="000000"/>
                              </w:rPr>
                            </w:pPr>
                            <w:r>
                              <w:rPr>
                                <w:color w:val="000000"/>
                              </w:rPr>
                              <w:t>Matuojama kiekvienoje atšakoje</w:t>
                            </w:r>
                          </w:p>
                        </w:tc>
                      </w:tr>
                      <w:tr>
                        <w:trPr>
                          <w:cantSplit/>
                          <w:trHeight w:val="288"/>
                        </w:trPr>
                        <w:tc>
                          <w:tcPr>
                            <w:tcW w:w="567" w:type="dxa"/>
                            <w:tcBorders>
                              <w:top w:val="nil"/>
                              <w:left w:val="single" w:sz="4" w:space="0" w:color="auto"/>
                              <w:bottom w:val="single" w:sz="4" w:space="0" w:color="auto"/>
                              <w:right w:val="single" w:sz="4" w:space="0" w:color="auto"/>
                            </w:tcBorders>
                          </w:tcPr>
                          <w:p>
                            <w:pPr>
                              <w:jc w:val="center"/>
                              <w:rPr>
                                <w:color w:val="000000"/>
                              </w:rPr>
                            </w:pPr>
                          </w:p>
                        </w:tc>
                        <w:tc>
                          <w:tcPr>
                            <w:tcW w:w="1701" w:type="dxa"/>
                            <w:tcBorders>
                              <w:top w:val="nil"/>
                              <w:left w:val="single" w:sz="4" w:space="0" w:color="auto"/>
                              <w:bottom w:val="single" w:sz="4" w:space="0" w:color="auto"/>
                              <w:right w:val="single" w:sz="4" w:space="0" w:color="auto"/>
                            </w:tcBorders>
                          </w:tcPr>
                          <w:p>
                            <w:pPr>
                              <w:ind w:left="-57" w:right="-57"/>
                              <w:rPr>
                                <w:color w:val="000000"/>
                              </w:rPr>
                            </w:pPr>
                            <w:r>
                              <w:rPr>
                                <w:color w:val="000000"/>
                              </w:rPr>
                              <w:t>(rezistoriai)</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R</w:t>
                            </w:r>
                          </w:p>
                        </w:tc>
                        <w:tc>
                          <w:tcPr>
                            <w:tcW w:w="3685" w:type="dxa"/>
                            <w:tcBorders>
                              <w:top w:val="single" w:sz="4" w:space="0" w:color="auto"/>
                              <w:left w:val="single" w:sz="4" w:space="0" w:color="auto"/>
                              <w:bottom w:val="single" w:sz="4" w:space="0" w:color="auto"/>
                              <w:right w:val="single" w:sz="4" w:space="0" w:color="auto"/>
                            </w:tcBorders>
                          </w:tcPr>
                          <w:p>
                            <w:pPr>
                              <w:rPr>
                                <w:color w:val="000000"/>
                              </w:rPr>
                            </w:pPr>
                            <w:r>
                              <w:rPr>
                                <w:color w:val="000000"/>
                              </w:rPr>
                              <w:t>Negali būti nutrūkusių grandinių</w:t>
                            </w:r>
                          </w:p>
                        </w:tc>
                        <w:tc>
                          <w:tcPr>
                            <w:tcW w:w="2410" w:type="dxa"/>
                            <w:tcBorders>
                              <w:top w:val="nil"/>
                              <w:left w:val="single" w:sz="4" w:space="0" w:color="auto"/>
                              <w:bottom w:val="single" w:sz="4" w:space="0" w:color="auto"/>
                              <w:right w:val="single" w:sz="4" w:space="0" w:color="auto"/>
                            </w:tcBorders>
                          </w:tcPr>
                          <w:p>
                            <w:pPr>
                              <w:rPr>
                                <w:color w:val="000000"/>
                              </w:rPr>
                            </w:pPr>
                          </w:p>
                        </w:tc>
                      </w:tr>
                    </w:tbl>
                    <w:p>
                      <w:pPr>
                        <w:tabs>
                          <w:tab w:val="left" w:pos="1276"/>
                        </w:tabs>
                        <w:jc w:val="center"/>
                        <w:rPr>
                          <w:color w:val="000000"/>
                        </w:rPr>
                      </w:pPr>
                    </w:p>
                  </w:sdtContent>
                </w:sdt>
              </w:sdtContent>
            </w:sdt>
            <w:sdt>
              <w:sdtPr>
                <w:alias w:val="skirsnis"/>
                <w:tag w:val="part_1f5699d2e868453a93c7265df4d099dd"/>
                <w:lock w:val="sdtLocked"/>
                <w:richText/>
              </w:sdtPr>
              <w:sdtContent>
                <w:p>
                  <w:pPr>
                    <w:keepNext/>
                    <w:jc w:val="center"/>
                    <w:outlineLvl w:val="1"/>
                    <w:rPr>
                      <w:b/>
                      <w:bCs/>
                      <w:iCs/>
                      <w:color w:val="000000"/>
                      <w:szCs w:val="24"/>
                    </w:rPr>
                  </w:pPr>
                  <w:sdt>
                    <w:sdtPr>
                      <w:alias w:val="Numeris"/>
                      <w:tag w:val="nr_1f5699d2e868453a93c7265df4d099dd"/>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f5699d2e868453a93c7265df4d099dd"/>
                      <w:lock w:val="sdtLocked"/>
                      <w:richText/>
                    </w:sdtPr>
                    <w:sdtContent>
                      <w:r>
                        <w:rPr>
                          <w:b/>
                          <w:bCs/>
                          <w:iCs/>
                          <w:color w:val="000000"/>
                          <w:szCs w:val="24"/>
                        </w:rPr>
                        <w:t>NUOLATINĖS SROVĖS ELEKTROS MAŠINŲ ORO TARPO PO POLIAIS MATAVIMAS IR POLIŲ APVIJOS POLIŠKUMO TIKRINIMAS</w:t>
                      </w:r>
                    </w:sdtContent>
                  </w:sdt>
                </w:p>
                <w:p>
                  <w:pPr>
                    <w:tabs>
                      <w:tab w:val="left" w:pos="1276"/>
                    </w:tabs>
                    <w:jc w:val="center"/>
                    <w:rPr>
                      <w:color w:val="000000"/>
                      <w:szCs w:val="24"/>
                    </w:rPr>
                  </w:pPr>
                </w:p>
                <w:sdt>
                  <w:sdtPr>
                    <w:alias w:val="128 p."/>
                    <w:tag w:val="part_4cd17420c5d54472bbaf8bb26236db9a"/>
                    <w:lock w:val="sdtLocked"/>
                    <w:richText/>
                  </w:sdtPr>
                  <w:sdtContent>
                    <w:p>
                      <w:pPr>
                        <w:tabs>
                          <w:tab w:val="left" w:pos="1124"/>
                          <w:tab w:val="left" w:pos="1276"/>
                        </w:tabs>
                        <w:ind w:firstLine="720"/>
                        <w:jc w:val="both"/>
                        <w:rPr>
                          <w:color w:val="000000"/>
                          <w:szCs w:val="24"/>
                        </w:rPr>
                      </w:pPr>
                      <w:sdt>
                        <w:sdtPr>
                          <w:alias w:val="Numeris"/>
                          <w:tag w:val="nr_4cd17420c5d54472bbaf8bb26236db9a"/>
                          <w:lock w:val="sdtLocked"/>
                          <w:richText/>
                        </w:sdtPr>
                        <w:sdtContent>
                          <w:r>
                            <w:rPr>
                              <w:color w:val="000000"/>
                              <w:szCs w:val="24"/>
                            </w:rPr>
                            <w:t>128</w:t>
                          </w:r>
                        </w:sdtContent>
                      </w:sdt>
                      <w:r>
                        <w:rPr>
                          <w:color w:val="000000"/>
                          <w:szCs w:val="24"/>
                        </w:rPr>
                        <w:t>.</w:t>
                        <w:tab/>
                        <w:t>Matuojamas didesnės kaip 3 kW nuolatinės srovės elektros mašinos oro tarpas po poliais. Matuojama sukant inkarą, tarp inkaro vieno ir to paties taško bei polių (taikoma P ir R</w:t>
                      </w:r>
                      <w:r>
                        <w:rPr>
                          <w:color w:val="000000"/>
                          <w:sz w:val="20"/>
                          <w:szCs w:val="24"/>
                          <w:lang w:val="en-US"/>
                        </w:rPr>
                        <w:t> </w:t>
                      </w:r>
                      <w:r>
                        <w:rPr>
                          <w:color w:val="000000"/>
                          <w:szCs w:val="24"/>
                        </w:rPr>
                        <w:t>bandymų ir matavimų kategorijoms).</w:t>
                      </w:r>
                    </w:p>
                  </w:sdtContent>
                </w:sdt>
                <w:sdt>
                  <w:sdtPr>
                    <w:alias w:val="129 p."/>
                    <w:tag w:val="part_fecfc355323a47208688233917097dd1"/>
                    <w:lock w:val="sdtLocked"/>
                    <w:richText/>
                  </w:sdtPr>
                  <w:sdtContent>
                    <w:p>
                      <w:pPr>
                        <w:tabs>
                          <w:tab w:val="left" w:pos="1124"/>
                          <w:tab w:val="left" w:pos="1276"/>
                        </w:tabs>
                        <w:ind w:firstLine="720"/>
                        <w:jc w:val="both"/>
                        <w:rPr>
                          <w:color w:val="000000"/>
                          <w:szCs w:val="24"/>
                        </w:rPr>
                      </w:pPr>
                      <w:sdt>
                        <w:sdtPr>
                          <w:alias w:val="Numeris"/>
                          <w:tag w:val="nr_fecfc355323a47208688233917097dd1"/>
                          <w:lock w:val="sdtLocked"/>
                          <w:richText/>
                        </w:sdtPr>
                        <w:sdtContent>
                          <w:r>
                            <w:rPr>
                              <w:color w:val="000000"/>
                              <w:szCs w:val="24"/>
                            </w:rPr>
                            <w:t>129</w:t>
                          </w:r>
                        </w:sdtContent>
                      </w:sdt>
                      <w:r>
                        <w:rPr>
                          <w:color w:val="000000"/>
                          <w:szCs w:val="24"/>
                        </w:rPr>
                        <w:t>.</w:t>
                        <w:tab/>
                        <w:t xml:space="preserve">Tarpo plotis diametraliai priešingose pusėse neturi skirtis daugiau kaip </w:t>
                        <w:sym w:font="Symbol" w:char="F0B1"/>
                        <w:t xml:space="preserve"> 10 </w:t>
                        <w:sym w:font="Symbol" w:char="F025"/>
                        <w:t xml:space="preserve"> nuo vidutinio tarpo pločio (jeigu gamintojo techninėje dokumentacijoje nenustatyti griežtesni reikalavimai).</w:t>
                      </w:r>
                    </w:p>
                  </w:sdtContent>
                </w:sdt>
                <w:sdt>
                  <w:sdtPr>
                    <w:alias w:val="130 p."/>
                    <w:tag w:val="part_0f9a34c81cb0491fbbc11b95d16f0679"/>
                    <w:lock w:val="sdtLocked"/>
                    <w:richText/>
                  </w:sdtPr>
                  <w:sdtContent>
                    <w:p>
                      <w:pPr>
                        <w:tabs>
                          <w:tab w:val="left" w:pos="1124"/>
                          <w:tab w:val="left" w:pos="1276"/>
                        </w:tabs>
                        <w:ind w:firstLine="720"/>
                        <w:jc w:val="both"/>
                        <w:rPr>
                          <w:color w:val="000000"/>
                          <w:szCs w:val="24"/>
                        </w:rPr>
                      </w:pPr>
                      <w:sdt>
                        <w:sdtPr>
                          <w:alias w:val="Numeris"/>
                          <w:tag w:val="nr_0f9a34c81cb0491fbbc11b95d16f0679"/>
                          <w:lock w:val="sdtLocked"/>
                          <w:richText/>
                        </w:sdtPr>
                        <w:sdtContent>
                          <w:r>
                            <w:rPr>
                              <w:color w:val="000000"/>
                              <w:szCs w:val="24"/>
                            </w:rPr>
                            <w:t>130</w:t>
                          </w:r>
                        </w:sdtContent>
                      </w:sdt>
                      <w:r>
                        <w:rPr>
                          <w:color w:val="000000"/>
                          <w:szCs w:val="24"/>
                        </w:rPr>
                        <w:t>.</w:t>
                        <w:tab/>
                        <w:t>Tikrinamas pagrindinių ir papildomų polių apvijų poliškumas bei šepečių neutrali padėtis (taikoma R bandymų ir matavimų kategorijai).</w:t>
                      </w:r>
                    </w:p>
                    <w:p>
                      <w:pPr>
                        <w:tabs>
                          <w:tab w:val="left" w:pos="1276"/>
                        </w:tabs>
                        <w:jc w:val="center"/>
                        <w:rPr>
                          <w:color w:val="000000"/>
                          <w:szCs w:val="24"/>
                        </w:rPr>
                      </w:pPr>
                    </w:p>
                  </w:sdtContent>
                </w:sdt>
              </w:sdtContent>
            </w:sdt>
            <w:sdt>
              <w:sdtPr>
                <w:alias w:val="skirsnis"/>
                <w:tag w:val="part_1de23d9e2e8041188c4d49b5259ca58f"/>
                <w:lock w:val="sdtLocked"/>
                <w:richText/>
              </w:sdtPr>
              <w:sdtContent>
                <w:p>
                  <w:pPr>
                    <w:keepNext/>
                    <w:jc w:val="center"/>
                    <w:outlineLvl w:val="1"/>
                    <w:rPr>
                      <w:b/>
                      <w:bCs/>
                      <w:iCs/>
                      <w:color w:val="000000"/>
                      <w:szCs w:val="24"/>
                    </w:rPr>
                  </w:pPr>
                  <w:sdt>
                    <w:sdtPr>
                      <w:alias w:val="Numeris"/>
                      <w:tag w:val="nr_1de23d9e2e8041188c4d49b5259ca58f"/>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de23d9e2e8041188c4d49b5259ca58f"/>
                      <w:lock w:val="sdtLocked"/>
                      <w:richText/>
                    </w:sdtPr>
                    <w:sdtContent>
                      <w:r>
                        <w:rPr>
                          <w:b/>
                          <w:bCs/>
                          <w:iCs/>
                          <w:color w:val="000000"/>
                          <w:szCs w:val="24"/>
                        </w:rPr>
                        <w:t>NUOLATINĖS SROVĖS ELEKTROS MAŠINŲ TARPVIJINĖS IZOLIACIJOS BANDYMAS IR TUŠČIOSIOS VEIKOS CHARAKTERISTIKOS NUSTATYMAS</w:t>
                      </w:r>
                    </w:sdtContent>
                  </w:sdt>
                </w:p>
                <w:p>
                  <w:pPr>
                    <w:tabs>
                      <w:tab w:val="left" w:pos="1276"/>
                    </w:tabs>
                    <w:jc w:val="center"/>
                    <w:rPr>
                      <w:color w:val="000000"/>
                      <w:szCs w:val="24"/>
                    </w:rPr>
                  </w:pPr>
                </w:p>
                <w:sdt>
                  <w:sdtPr>
                    <w:alias w:val="131 p."/>
                    <w:tag w:val="part_b3ce6f743e784affbb5be17d6df16810"/>
                    <w:lock w:val="sdtLocked"/>
                    <w:richText/>
                  </w:sdtPr>
                  <w:sdtContent>
                    <w:p>
                      <w:pPr>
                        <w:tabs>
                          <w:tab w:val="left" w:pos="1124"/>
                          <w:tab w:val="left" w:pos="1276"/>
                        </w:tabs>
                        <w:ind w:firstLine="720"/>
                        <w:jc w:val="both"/>
                        <w:rPr>
                          <w:color w:val="000000"/>
                          <w:szCs w:val="24"/>
                        </w:rPr>
                      </w:pPr>
                      <w:sdt>
                        <w:sdtPr>
                          <w:alias w:val="Numeris"/>
                          <w:tag w:val="nr_b3ce6f743e784affbb5be17d6df16810"/>
                          <w:lock w:val="sdtLocked"/>
                          <w:richText/>
                        </w:sdtPr>
                        <w:sdtContent>
                          <w:r>
                            <w:rPr>
                              <w:color w:val="000000"/>
                              <w:szCs w:val="24"/>
                            </w:rPr>
                            <w:t>131</w:t>
                          </w:r>
                        </w:sdtContent>
                      </w:sdt>
                      <w:r>
                        <w:rPr>
                          <w:color w:val="000000"/>
                          <w:szCs w:val="24"/>
                        </w:rPr>
                        <w:t>.</w:t>
                        <w:tab/>
                        <w:t>Nustatoma nuolatinės srovės generatorių tuščiosios veikos charakteristika. Įtampa didinama iki 130 </w:t>
                        <w:sym w:font="Symbol" w:char="F025"/>
                        <w:t xml:space="preserve"> vardinės įtampos vertės (taikoma P ir R bandymų ir matavimų kategorijoms).</w:t>
                      </w:r>
                    </w:p>
                  </w:sdtContent>
                </w:sdt>
                <w:sdt>
                  <w:sdtPr>
                    <w:alias w:val="132 p."/>
                    <w:tag w:val="part_ccb043b1f1214ca6aa4af9cdaca6b5eb"/>
                    <w:lock w:val="sdtLocked"/>
                    <w:richText/>
                  </w:sdtPr>
                  <w:sdtContent>
                    <w:p>
                      <w:pPr>
                        <w:tabs>
                          <w:tab w:val="left" w:pos="1124"/>
                          <w:tab w:val="left" w:pos="1276"/>
                        </w:tabs>
                        <w:ind w:firstLine="720"/>
                        <w:jc w:val="both"/>
                        <w:rPr>
                          <w:color w:val="000000"/>
                          <w:szCs w:val="24"/>
                        </w:rPr>
                      </w:pPr>
                      <w:sdt>
                        <w:sdtPr>
                          <w:alias w:val="Numeris"/>
                          <w:tag w:val="nr_ccb043b1f1214ca6aa4af9cdaca6b5eb"/>
                          <w:lock w:val="sdtLocked"/>
                          <w:richText/>
                        </w:sdtPr>
                        <w:sdtContent>
                          <w:r>
                            <w:rPr>
                              <w:color w:val="000000"/>
                              <w:szCs w:val="24"/>
                            </w:rPr>
                            <w:t>132</w:t>
                          </w:r>
                        </w:sdtContent>
                      </w:sdt>
                      <w:r>
                        <w:rPr>
                          <w:color w:val="000000"/>
                          <w:szCs w:val="24"/>
                        </w:rPr>
                        <w:t>.</w:t>
                        <w:tab/>
                        <w:t>Nustatytos nuolatinės srovės generatorių tuščiosios veikos charakteristikos nuokrypis nuo gamintojo nustatytos turi būti leidžiamųjų matavimo paklaidų ribose.</w:t>
                      </w:r>
                    </w:p>
                  </w:sdtContent>
                </w:sdt>
                <w:sdt>
                  <w:sdtPr>
                    <w:alias w:val="133 p."/>
                    <w:tag w:val="part_6a938aa92457498dbcc6fe521894eaeb"/>
                    <w:lock w:val="sdtLocked"/>
                    <w:richText/>
                  </w:sdtPr>
                  <w:sdtContent>
                    <w:p>
                      <w:pPr>
                        <w:tabs>
                          <w:tab w:val="left" w:pos="1124"/>
                          <w:tab w:val="left" w:pos="1276"/>
                        </w:tabs>
                        <w:ind w:firstLine="720"/>
                        <w:jc w:val="both"/>
                        <w:rPr>
                          <w:color w:val="000000"/>
                          <w:szCs w:val="24"/>
                        </w:rPr>
                      </w:pPr>
                      <w:sdt>
                        <w:sdtPr>
                          <w:alias w:val="Numeris"/>
                          <w:tag w:val="nr_6a938aa92457498dbcc6fe521894eaeb"/>
                          <w:lock w:val="sdtLocked"/>
                          <w:richText/>
                        </w:sdtPr>
                        <w:sdtContent>
                          <w:r>
                            <w:rPr>
                              <w:color w:val="000000"/>
                              <w:szCs w:val="24"/>
                            </w:rPr>
                            <w:t>133</w:t>
                          </w:r>
                        </w:sdtContent>
                      </w:sdt>
                      <w:r>
                        <w:rPr>
                          <w:color w:val="000000"/>
                          <w:szCs w:val="24"/>
                        </w:rPr>
                        <w:t>.</w:t>
                        <w:tab/>
                        <w:t>Kai yra daugiau kaip keturi poliai, bandant tarpvijinę elektros mašinų izoliaciją vidutinė įtampa tarp gretimų kolektoriaus plokštelių neturi būti aukštesnė kaip 24 V. Bandymo trukmė – 3 min.</w:t>
                      </w:r>
                    </w:p>
                  </w:sdtContent>
                </w:sdt>
                <w:sdt>
                  <w:sdtPr>
                    <w:alias w:val="134 p."/>
                    <w:tag w:val="part_c77a46a53b5449d39665d69830000b30"/>
                    <w:lock w:val="sdtLocked"/>
                    <w:richText/>
                  </w:sdtPr>
                  <w:sdtContent>
                    <w:p>
                      <w:pPr>
                        <w:tabs>
                          <w:tab w:val="left" w:pos="1124"/>
                          <w:tab w:val="left" w:pos="1276"/>
                        </w:tabs>
                        <w:ind w:firstLine="720"/>
                        <w:jc w:val="both"/>
                        <w:rPr>
                          <w:color w:val="000000"/>
                          <w:szCs w:val="24"/>
                        </w:rPr>
                      </w:pPr>
                      <w:sdt>
                        <w:sdtPr>
                          <w:alias w:val="Numeris"/>
                          <w:tag w:val="nr_c77a46a53b5449d39665d69830000b30"/>
                          <w:lock w:val="sdtLocked"/>
                          <w:richText/>
                        </w:sdtPr>
                        <w:sdtContent>
                          <w:r>
                            <w:rPr>
                              <w:color w:val="000000"/>
                              <w:szCs w:val="24"/>
                            </w:rPr>
                            <w:t>134</w:t>
                          </w:r>
                        </w:sdtContent>
                      </w:sdt>
                      <w:r>
                        <w:rPr>
                          <w:color w:val="000000"/>
                          <w:szCs w:val="24"/>
                        </w:rPr>
                        <w:t>.</w:t>
                        <w:tab/>
                        <w:t>Elektros mašiną tuščiosios veikos režimu reikia tikrinti ne trumpiau kaip 1 valandą. Įvertinama elektros mašinos veikimo techninė būklė.</w:t>
                      </w:r>
                    </w:p>
                    <w:p>
                      <w:pPr>
                        <w:tabs>
                          <w:tab w:val="left" w:pos="1276"/>
                        </w:tabs>
                        <w:jc w:val="center"/>
                        <w:rPr>
                          <w:color w:val="000000"/>
                          <w:szCs w:val="24"/>
                        </w:rPr>
                      </w:pPr>
                    </w:p>
                  </w:sdtContent>
                </w:sdt>
              </w:sdtContent>
            </w:sdt>
            <w:sdt>
              <w:sdtPr>
                <w:alias w:val="skirsnis"/>
                <w:tag w:val="part_b81d16d4073e4f73afda4a53a82bc8ef"/>
                <w:lock w:val="sdtLocked"/>
                <w:richText/>
              </w:sdtPr>
              <w:sdtContent>
                <w:p>
                  <w:pPr>
                    <w:keepNext/>
                    <w:jc w:val="center"/>
                    <w:outlineLvl w:val="1"/>
                    <w:rPr>
                      <w:b/>
                      <w:bCs/>
                      <w:iCs/>
                      <w:color w:val="000000"/>
                      <w:szCs w:val="24"/>
                    </w:rPr>
                  </w:pPr>
                  <w:sdt>
                    <w:sdtPr>
                      <w:alias w:val="Numeris"/>
                      <w:tag w:val="nr_b81d16d4073e4f73afda4a53a82bc8ef"/>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81d16d4073e4f73afda4a53a82bc8ef"/>
                      <w:lock w:val="sdtLocked"/>
                      <w:richText/>
                    </w:sdtPr>
                    <w:sdtContent>
                      <w:r>
                        <w:rPr>
                          <w:b/>
                          <w:bCs/>
                          <w:iCs/>
                          <w:color w:val="000000"/>
                          <w:szCs w:val="24"/>
                        </w:rPr>
                        <w:t>NUOLATINĖS SROVĖS ELEKTROS MAŠINŲ SŪKIŲ DAŽNIO REGULIAVIMO RIBŲ NUSTATYMAS</w:t>
                      </w:r>
                    </w:sdtContent>
                  </w:sdt>
                </w:p>
                <w:p>
                  <w:pPr>
                    <w:tabs>
                      <w:tab w:val="left" w:pos="1276"/>
                    </w:tabs>
                    <w:jc w:val="center"/>
                    <w:rPr>
                      <w:color w:val="000000"/>
                      <w:szCs w:val="24"/>
                    </w:rPr>
                  </w:pPr>
                </w:p>
                <w:sdt>
                  <w:sdtPr>
                    <w:alias w:val="135 p."/>
                    <w:tag w:val="part_33d14cee2de9433cb57fd7b9f7416678"/>
                    <w:lock w:val="sdtLocked"/>
                    <w:richText/>
                  </w:sdtPr>
                  <w:sdtContent>
                    <w:p>
                      <w:pPr>
                        <w:tabs>
                          <w:tab w:val="left" w:pos="1124"/>
                          <w:tab w:val="left" w:pos="1276"/>
                          <w:tab w:val="left" w:pos="1418"/>
                        </w:tabs>
                        <w:ind w:firstLine="720"/>
                        <w:jc w:val="both"/>
                        <w:rPr>
                          <w:color w:val="000000"/>
                        </w:rPr>
                      </w:pPr>
                      <w:sdt>
                        <w:sdtPr>
                          <w:alias w:val="Numeris"/>
                          <w:tag w:val="nr_33d14cee2de9433cb57fd7b9f7416678"/>
                          <w:lock w:val="sdtLocked"/>
                          <w:richText/>
                        </w:sdtPr>
                        <w:sdtContent>
                          <w:r>
                            <w:rPr>
                              <w:color w:val="000000"/>
                            </w:rPr>
                            <w:t>135</w:t>
                          </w:r>
                        </w:sdtContent>
                      </w:sdt>
                      <w:r>
                        <w:rPr>
                          <w:color w:val="000000"/>
                        </w:rPr>
                        <w:t>.</w:t>
                        <w:tab/>
                        <w:t>Sūkių reguliavimo ribos turi atitikti nustatytas technologinio mechanizmo sūkių ribas. Nuolatinės srovės elektros mašinų sūkių dažnio reguliavimo ribos nustatomos tuščiosios veikos ir apkrovos režimais (taikoma P ir R bandymų ir matavimų kategorijoms).</w:t>
                      </w:r>
                    </w:p>
                    <w:p>
                      <w:pPr>
                        <w:tabs>
                          <w:tab w:val="left" w:pos="1276"/>
                          <w:tab w:val="left" w:pos="1418"/>
                        </w:tabs>
                        <w:jc w:val="center"/>
                        <w:rPr>
                          <w:color w:val="000000"/>
                        </w:rPr>
                      </w:pPr>
                    </w:p>
                  </w:sdtContent>
                </w:sdt>
              </w:sdtContent>
            </w:sdt>
          </w:sdtContent>
        </w:sdt>
        <w:sdt>
          <w:sdtPr>
            <w:alias w:val="skyrius"/>
            <w:tag w:val="part_3da8a832c079405399251d9744030813"/>
            <w:lock w:val="sdtLocked"/>
            <w:richText/>
          </w:sdtPr>
          <w:sdtContent>
            <w:p>
              <w:pPr>
                <w:keepNext/>
                <w:jc w:val="center"/>
                <w:rPr>
                  <w:rFonts w:ascii="Arial" w:hAnsi="Arial"/>
                  <w:b/>
                  <w:color w:val="000000"/>
                  <w:kern w:val="28"/>
                  <w:sz w:val="28"/>
                </w:rPr>
              </w:pPr>
              <w:sdt>
                <w:sdtPr>
                  <w:alias w:val="Numeris"/>
                  <w:tag w:val="nr_3da8a832c079405399251d9744030813"/>
                  <w:lock w:val="sdtLocked"/>
                  <w:richText/>
                </w:sdtPr>
                <w:sdtContent>
                  <w:r>
                    <w:rPr>
                      <w:b/>
                      <w:color w:val="000000"/>
                      <w:kern w:val="28"/>
                      <w:szCs w:val="24"/>
                    </w:rPr>
                    <w:t>V</w:t>
                  </w:r>
                </w:sdtContent>
              </w:sdt>
              <w:r>
                <w:rPr>
                  <w:b/>
                  <w:color w:val="000000"/>
                  <w:kern w:val="28"/>
                  <w:szCs w:val="24"/>
                </w:rPr>
                <w:t xml:space="preserve"> SKYRIUS</w:t>
              </w:r>
            </w:p>
            <w:p>
              <w:pPr>
                <w:keepNext/>
                <w:jc w:val="center"/>
                <w:rPr>
                  <w:b/>
                  <w:color w:val="000000"/>
                  <w:kern w:val="28"/>
                </w:rPr>
              </w:pPr>
              <w:sdt>
                <w:sdtPr>
                  <w:alias w:val="Pavadinimas"/>
                  <w:tag w:val="title_3da8a832c079405399251d9744030813"/>
                  <w:lock w:val="sdtLocked"/>
                  <w:richText/>
                </w:sdtPr>
                <w:sdtContent>
                  <w:r>
                    <w:rPr>
                      <w:b/>
                      <w:color w:val="000000"/>
                      <w:kern w:val="28"/>
                    </w:rPr>
                    <w:t>KINTAMOSIOS SROVĖS ELEKTROS VARIKLIAI</w:t>
                  </w:r>
                </w:sdtContent>
              </w:sdt>
            </w:p>
            <w:p>
              <w:pPr>
                <w:tabs>
                  <w:tab w:val="left" w:pos="1276"/>
                  <w:tab w:val="left" w:pos="1418"/>
                </w:tabs>
                <w:jc w:val="center"/>
                <w:rPr>
                  <w:color w:val="000000"/>
                </w:rPr>
              </w:pPr>
            </w:p>
            <w:sdt>
              <w:sdtPr>
                <w:alias w:val="skirsnis"/>
                <w:tag w:val="part_4ce8cfd148884b87bc5eea921e35efe6"/>
                <w:lock w:val="sdtLocked"/>
                <w:richText/>
              </w:sdtPr>
              <w:sdtContent>
                <w:p>
                  <w:pPr>
                    <w:keepNext/>
                    <w:jc w:val="center"/>
                    <w:outlineLvl w:val="1"/>
                    <w:rPr>
                      <w:b/>
                      <w:bCs/>
                      <w:iCs/>
                      <w:color w:val="000000"/>
                      <w:szCs w:val="24"/>
                    </w:rPr>
                  </w:pPr>
                  <w:sdt>
                    <w:sdtPr>
                      <w:alias w:val="Numeris"/>
                      <w:tag w:val="nr_4ce8cfd148884b87bc5eea921e35efe6"/>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4ce8cfd148884b87bc5eea921e35efe6"/>
                      <w:lock w:val="sdtLocked"/>
                      <w:richText/>
                    </w:sdtPr>
                    <w:sdtContent>
                      <w:r>
                        <w:rPr>
                          <w:b/>
                          <w:bCs/>
                          <w:iCs/>
                          <w:color w:val="000000"/>
                          <w:szCs w:val="28"/>
                        </w:rPr>
                        <w:t>KINTAMOSIOS SROVĖS ELEKTROS VARIKLIŲ</w:t>
                      </w:r>
                      <w:r>
                        <w:rPr>
                          <w:b/>
                          <w:bCs/>
                          <w:iCs/>
                          <w:color w:val="000000"/>
                          <w:szCs w:val="24"/>
                        </w:rPr>
                        <w:t xml:space="preserve"> IZOLIACIJOS VARŽOS MATAVIMAS</w:t>
                      </w:r>
                    </w:sdtContent>
                  </w:sdt>
                </w:p>
                <w:p>
                  <w:pPr>
                    <w:tabs>
                      <w:tab w:val="left" w:pos="1276"/>
                      <w:tab w:val="left" w:pos="1418"/>
                    </w:tabs>
                    <w:jc w:val="center"/>
                    <w:rPr>
                      <w:color w:val="000000"/>
                    </w:rPr>
                  </w:pPr>
                </w:p>
                <w:sdt>
                  <w:sdtPr>
                    <w:alias w:val="136 p."/>
                    <w:tag w:val="part_6d738e2959c94b1cad85a25ca31568d9"/>
                    <w:lock w:val="sdtLocked"/>
                    <w:richText/>
                  </w:sdtPr>
                  <w:sdtContent>
                    <w:p>
                      <w:pPr>
                        <w:tabs>
                          <w:tab w:val="left" w:pos="1124"/>
                          <w:tab w:val="left" w:pos="1276"/>
                        </w:tabs>
                        <w:ind w:firstLine="720"/>
                        <w:jc w:val="both"/>
                        <w:rPr>
                          <w:color w:val="000000"/>
                        </w:rPr>
                      </w:pPr>
                      <w:sdt>
                        <w:sdtPr>
                          <w:alias w:val="Numeris"/>
                          <w:tag w:val="nr_6d738e2959c94b1cad85a25ca31568d9"/>
                          <w:lock w:val="sdtLocked"/>
                          <w:richText/>
                        </w:sdtPr>
                        <w:sdtContent>
                          <w:r>
                            <w:rPr>
                              <w:color w:val="000000"/>
                            </w:rPr>
                            <w:t>136</w:t>
                          </w:r>
                        </w:sdtContent>
                      </w:sdt>
                      <w:r>
                        <w:rPr>
                          <w:color w:val="000000"/>
                        </w:rPr>
                        <w:t>.</w:t>
                        <w:tab/>
                        <w:t>Kintamosios srovės elektros variklių (toliau – elektros variklių) izoliacijos varža matuojama megommetru, kurio įtampa nustatyta Aprašo 9 lentelėje. Leidžiamosios izoliacijos varžos vertės ir absorbcijos koeficientai R</w:t>
                      </w:r>
                      <w:r>
                        <w:rPr>
                          <w:color w:val="000000"/>
                          <w:vertAlign w:val="subscript"/>
                        </w:rPr>
                        <w:t>60”</w:t>
                      </w:r>
                      <w:r>
                        <w:rPr>
                          <w:color w:val="000000"/>
                        </w:rPr>
                        <w:t>/R</w:t>
                      </w:r>
                      <w:r>
                        <w:rPr>
                          <w:color w:val="000000"/>
                          <w:vertAlign w:val="subscript"/>
                        </w:rPr>
                        <w:t xml:space="preserve">15” </w:t>
                      </w:r>
                      <w:r>
                        <w:rPr>
                          <w:color w:val="000000"/>
                        </w:rPr>
                        <w:t>pateikti Aprašo 11–13 lentelėse. Bandomosios įtampos prijungimo trukmė – 1 min.</w:t>
                      </w:r>
                    </w:p>
                  </w:sdtContent>
                </w:sdt>
                <w:sdt>
                  <w:sdtPr>
                    <w:alias w:val="137 p."/>
                    <w:tag w:val="part_d7d2588e23764c868719494cc8cf6731"/>
                    <w:lock w:val="sdtLocked"/>
                    <w:richText/>
                  </w:sdtPr>
                  <w:sdtContent>
                    <w:p>
                      <w:pPr>
                        <w:tabs>
                          <w:tab w:val="left" w:pos="1124"/>
                          <w:tab w:val="left" w:pos="1276"/>
                        </w:tabs>
                        <w:ind w:firstLine="720"/>
                        <w:jc w:val="both"/>
                        <w:rPr>
                          <w:color w:val="000000"/>
                        </w:rPr>
                      </w:pPr>
                      <w:sdt>
                        <w:sdtPr>
                          <w:alias w:val="Numeris"/>
                          <w:tag w:val="nr_d7d2588e23764c868719494cc8cf6731"/>
                          <w:lock w:val="sdtLocked"/>
                          <w:richText/>
                        </w:sdtPr>
                        <w:sdtContent>
                          <w:r>
                            <w:rPr>
                              <w:color w:val="000000"/>
                            </w:rPr>
                            <w:t>137</w:t>
                          </w:r>
                        </w:sdtContent>
                      </w:sdt>
                      <w:r>
                        <w:rPr>
                          <w:color w:val="000000"/>
                        </w:rPr>
                        <w:t>.</w:t>
                        <w:tab/>
                        <w:t>Į tinklą jungiami nedžiovinti elektros varikliai, jei apvijų izoliacijos varža ir absorbcijos koeficientas R</w:t>
                      </w:r>
                      <w:r>
                        <w:rPr>
                          <w:color w:val="000000"/>
                          <w:vertAlign w:val="subscript"/>
                        </w:rPr>
                        <w:t>60”</w:t>
                      </w:r>
                      <w:r>
                        <w:rPr>
                          <w:color w:val="000000"/>
                        </w:rPr>
                        <w:t>/R</w:t>
                      </w:r>
                      <w:r>
                        <w:rPr>
                          <w:color w:val="000000"/>
                          <w:vertAlign w:val="subscript"/>
                        </w:rPr>
                        <w:t xml:space="preserve">15” </w:t>
                      </w:r>
                      <w:r>
                        <w:rPr>
                          <w:color w:val="000000"/>
                        </w:rPr>
                        <w:t xml:space="preserve"> yra ne mažesni už nustatytuosius Aprašo 11–13 lentelėse.</w:t>
                      </w:r>
                    </w:p>
                    <w:p>
                      <w:pPr>
                        <w:tabs>
                          <w:tab w:val="left" w:pos="1276"/>
                        </w:tabs>
                        <w:jc w:val="both"/>
                        <w:rPr>
                          <w:color w:val="000000"/>
                        </w:rPr>
                      </w:pPr>
                    </w:p>
                    <w:p>
                      <w:pPr>
                        <w:tabs>
                          <w:tab w:val="left" w:pos="1276"/>
                        </w:tabs>
                        <w:jc w:val="both"/>
                        <w:rPr>
                          <w:color w:val="000000"/>
                        </w:rPr>
                        <w:sectPr>
                          <w:pgSz w:w="11906" w:h="16838" w:code="9"/>
                          <w:pgMar w:top="1134" w:right="851" w:bottom="1134" w:left="1418" w:header="567" w:footer="567" w:gutter="0"/>
                          <w:cols w:space="1296"/>
                          <w:docGrid w:linePitch="360"/>
                        </w:sectPr>
                      </w:pPr>
                    </w:p>
                  </w:sdtContent>
                </w:sdt>
                <w:sdt>
                  <w:sdtPr>
                    <w:alias w:val="poskirsnis"/>
                    <w:tag w:val="part_cd6e28ec568847d0913c5a2afc9322db"/>
                    <w:lock w:val="sdtLocked"/>
                    <w:richText/>
                  </w:sdtPr>
                  <w:sdtContent>
                    <w:p>
                      <w:pPr>
                        <w:ind w:firstLine="720"/>
                        <w:jc w:val="both"/>
                        <w:rPr>
                          <w:b/>
                          <w:color w:val="000000"/>
                        </w:rPr>
                      </w:pPr>
                      <w:sdt>
                        <w:sdtPr>
                          <w:alias w:val="Pavadinimas"/>
                          <w:tag w:val="title_cd6e28ec568847d0913c5a2afc9322db"/>
                          <w:lock w:val="sdtLocked"/>
                          <w:richText/>
                        </w:sdtPr>
                        <w:sdtContent>
                          <w:r>
                            <w:rPr>
                              <w:b/>
                              <w:color w:val="000000"/>
                            </w:rPr>
                            <w:t>11 lentelė. Elektros variklių leidžiamosios izoliacijos varžos ir absorbcijos koeficiento vertės</w:t>
                          </w:r>
                        </w:sdtContent>
                      </w:sdt>
                    </w:p>
                    <w:p>
                      <w:pPr>
                        <w:ind w:firstLine="720"/>
                        <w:jc w:val="both"/>
                        <w:rPr>
                          <w:color w:val="000000"/>
                        </w:rPr>
                      </w:pPr>
                    </w:p>
                    <w:tbl>
                      <w:tblPr>
                        <w:tblW w:w="1504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03"/>
                        <w:gridCol w:w="1845"/>
                        <w:gridCol w:w="1350"/>
                        <w:gridCol w:w="1755"/>
                        <w:gridCol w:w="4545"/>
                        <w:gridCol w:w="4950"/>
                      </w:tblGrid>
                      <w:tr>
                        <w:tc>
                          <w:tcPr>
                            <w:tcW w:w="603"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184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Bandomasis elementas</w:t>
                            </w:r>
                          </w:p>
                        </w:tc>
                        <w:tc>
                          <w:tcPr>
                            <w:tcW w:w="1350"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Bandymų ir matavimų kategorija</w:t>
                            </w:r>
                          </w:p>
                        </w:tc>
                        <w:tc>
                          <w:tcPr>
                            <w:tcW w:w="175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Megommetro įtampa, V</w:t>
                            </w:r>
                          </w:p>
                        </w:tc>
                        <w:tc>
                          <w:tcPr>
                            <w:tcW w:w="454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 xml:space="preserve">Leidžiamosios izoliacijos varžos ir absorbcijos koeficientas </w:t>
                            </w:r>
                            <w:r>
                              <w:rPr>
                                <w:color w:val="000000"/>
                                <w:sz w:val="20"/>
                                <w:lang w:val="pt-BR"/>
                              </w:rPr>
                              <w:t>R</w:t>
                            </w:r>
                            <w:r>
                              <w:rPr>
                                <w:color w:val="000000"/>
                                <w:sz w:val="20"/>
                                <w:vertAlign w:val="subscript"/>
                                <w:lang w:val="pt-BR"/>
                              </w:rPr>
                              <w:t>60”</w:t>
                            </w:r>
                            <w:r>
                              <w:rPr>
                                <w:color w:val="000000"/>
                                <w:sz w:val="20"/>
                                <w:lang w:val="pt-BR"/>
                              </w:rPr>
                              <w:t>/R</w:t>
                            </w:r>
                            <w:r>
                              <w:rPr>
                                <w:color w:val="000000"/>
                                <w:sz w:val="20"/>
                                <w:vertAlign w:val="subscript"/>
                                <w:lang w:val="pt-BR"/>
                              </w:rPr>
                              <w:t xml:space="preserve">15” </w:t>
                            </w:r>
                            <w:r>
                              <w:rPr>
                                <w:color w:val="000000"/>
                              </w:rPr>
                              <w:t>vertės</w:t>
                            </w:r>
                          </w:p>
                        </w:tc>
                        <w:tc>
                          <w:tcPr>
                            <w:tcW w:w="4950"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Pastabos</w:t>
                            </w:r>
                          </w:p>
                        </w:tc>
                      </w:tr>
                      <w:tr>
                        <w:tc>
                          <w:tcPr>
                            <w:tcW w:w="603" w:type="dxa"/>
                            <w:tcBorders>
                              <w:top w:val="single" w:sz="4" w:space="0" w:color="auto"/>
                              <w:left w:val="single" w:sz="4" w:space="0" w:color="auto"/>
                              <w:bottom w:val="nil"/>
                              <w:right w:val="single" w:sz="4" w:space="0" w:color="auto"/>
                            </w:tcBorders>
                          </w:tcPr>
                          <w:p>
                            <w:pPr>
                              <w:jc w:val="center"/>
                              <w:rPr>
                                <w:color w:val="000000"/>
                              </w:rPr>
                            </w:pPr>
                            <w:r>
                              <w:rPr>
                                <w:color w:val="000000"/>
                              </w:rPr>
                              <w:t>1.</w:t>
                            </w:r>
                          </w:p>
                        </w:tc>
                        <w:tc>
                          <w:tcPr>
                            <w:tcW w:w="1845" w:type="dxa"/>
                            <w:tcBorders>
                              <w:top w:val="single" w:sz="4" w:space="0" w:color="auto"/>
                              <w:left w:val="single" w:sz="4" w:space="0" w:color="auto"/>
                              <w:bottom w:val="nil"/>
                              <w:right w:val="single" w:sz="4" w:space="0" w:color="auto"/>
                            </w:tcBorders>
                          </w:tcPr>
                          <w:p>
                            <w:pPr>
                              <w:rPr>
                                <w:color w:val="000000"/>
                              </w:rPr>
                            </w:pPr>
                            <w:r>
                              <w:rPr>
                                <w:color w:val="000000"/>
                              </w:rPr>
                              <w:t>Statoriaus apvija</w:t>
                            </w:r>
                          </w:p>
                        </w:tc>
                        <w:tc>
                          <w:tcPr>
                            <w:tcW w:w="1350" w:type="dxa"/>
                            <w:tcBorders>
                              <w:top w:val="single" w:sz="4" w:space="0" w:color="auto"/>
                              <w:left w:val="single" w:sz="4" w:space="0" w:color="auto"/>
                              <w:bottom w:val="nil"/>
                              <w:right w:val="single" w:sz="4" w:space="0" w:color="auto"/>
                            </w:tcBorders>
                          </w:tcPr>
                          <w:p>
                            <w:pPr>
                              <w:jc w:val="center"/>
                              <w:rPr>
                                <w:color w:val="000000"/>
                              </w:rPr>
                            </w:pPr>
                            <w:r>
                              <w:rPr>
                                <w:color w:val="000000"/>
                              </w:rPr>
                              <w:t>P</w:t>
                            </w:r>
                          </w:p>
                          <w:p>
                            <w:pPr>
                              <w:jc w:val="center"/>
                              <w:rPr>
                                <w:color w:val="000000"/>
                              </w:rPr>
                            </w:pPr>
                          </w:p>
                        </w:tc>
                        <w:tc>
                          <w:tcPr>
                            <w:tcW w:w="1755" w:type="dxa"/>
                            <w:tcBorders>
                              <w:top w:val="single" w:sz="4" w:space="0" w:color="auto"/>
                              <w:left w:val="single" w:sz="4" w:space="0" w:color="auto"/>
                              <w:bottom w:val="nil"/>
                              <w:right w:val="single" w:sz="4" w:space="0" w:color="auto"/>
                            </w:tcBorders>
                          </w:tcPr>
                          <w:p>
                            <w:pPr>
                              <w:jc w:val="center"/>
                              <w:rPr>
                                <w:color w:val="000000"/>
                              </w:rPr>
                            </w:pPr>
                            <w:r>
                              <w:rPr>
                                <w:color w:val="000000"/>
                              </w:rPr>
                              <w:t>2500/1000/</w:t>
                            </w:r>
                          </w:p>
                          <w:p>
                            <w:pPr>
                              <w:jc w:val="center"/>
                              <w:rPr>
                                <w:color w:val="000000"/>
                              </w:rPr>
                            </w:pPr>
                            <w:r>
                              <w:rPr>
                                <w:color w:val="000000"/>
                              </w:rPr>
                              <w:t>500</w:t>
                            </w:r>
                            <w:r>
                              <w:rPr>
                                <w:color w:val="000000"/>
                                <w:vertAlign w:val="superscript"/>
                              </w:rPr>
                              <w:t>2</w:t>
                            </w:r>
                          </w:p>
                        </w:tc>
                        <w:tc>
                          <w:tcPr>
                            <w:tcW w:w="4545" w:type="dxa"/>
                            <w:tcBorders>
                              <w:top w:val="single" w:sz="4" w:space="0" w:color="auto"/>
                              <w:left w:val="single" w:sz="4" w:space="0" w:color="auto"/>
                              <w:bottom w:val="single" w:sz="4" w:space="0" w:color="auto"/>
                              <w:right w:val="single" w:sz="4" w:space="0" w:color="auto"/>
                            </w:tcBorders>
                          </w:tcPr>
                          <w:p>
                            <w:pPr>
                              <w:rPr>
                                <w:color w:val="000000"/>
                              </w:rPr>
                            </w:pPr>
                            <w:r>
                              <w:rPr>
                                <w:color w:val="000000"/>
                              </w:rPr>
                              <w:t>Vadovaujantis Aprašo 10 lentelės nuostatomis</w:t>
                            </w:r>
                          </w:p>
                        </w:tc>
                        <w:tc>
                          <w:tcPr>
                            <w:tcW w:w="4950" w:type="dxa"/>
                            <w:tcBorders>
                              <w:top w:val="single" w:sz="4" w:space="0" w:color="auto"/>
                              <w:left w:val="single" w:sz="4" w:space="0" w:color="auto"/>
                              <w:bottom w:val="single" w:sz="4" w:space="0" w:color="auto"/>
                              <w:right w:val="single" w:sz="4" w:space="0" w:color="auto"/>
                            </w:tcBorders>
                          </w:tcPr>
                          <w:p>
                            <w:pPr>
                              <w:rPr>
                                <w:color w:val="000000"/>
                              </w:rPr>
                            </w:pPr>
                          </w:p>
                          <w:p>
                            <w:pPr>
                              <w:rPr>
                                <w:color w:val="000000"/>
                              </w:rPr>
                            </w:pPr>
                          </w:p>
                        </w:tc>
                      </w:tr>
                      <w:tr>
                        <w:tc>
                          <w:tcPr>
                            <w:tcW w:w="603" w:type="dxa"/>
                            <w:tcBorders>
                              <w:top w:val="nil"/>
                              <w:left w:val="single" w:sz="4" w:space="0" w:color="auto"/>
                              <w:bottom w:val="single" w:sz="4" w:space="0" w:color="auto"/>
                              <w:right w:val="single" w:sz="4" w:space="0" w:color="auto"/>
                            </w:tcBorders>
                          </w:tcPr>
                          <w:p>
                            <w:pPr>
                              <w:jc w:val="center"/>
                              <w:rPr>
                                <w:color w:val="000000"/>
                              </w:rPr>
                            </w:pPr>
                          </w:p>
                        </w:tc>
                        <w:tc>
                          <w:tcPr>
                            <w:tcW w:w="1845" w:type="dxa"/>
                            <w:tcBorders>
                              <w:top w:val="nil"/>
                              <w:left w:val="single" w:sz="4" w:space="0" w:color="auto"/>
                              <w:bottom w:val="single" w:sz="4" w:space="0" w:color="auto"/>
                              <w:right w:val="single" w:sz="4" w:space="0" w:color="auto"/>
                            </w:tcBorders>
                          </w:tcPr>
                          <w:p>
                            <w:pPr>
                              <w:rPr>
                                <w:color w:val="000000"/>
                              </w:rPr>
                            </w:pPr>
                          </w:p>
                        </w:tc>
                        <w:tc>
                          <w:tcPr>
                            <w:tcW w:w="1350" w:type="dxa"/>
                            <w:tcBorders>
                              <w:top w:val="nil"/>
                              <w:left w:val="single" w:sz="4" w:space="0" w:color="auto"/>
                              <w:bottom w:val="single" w:sz="4" w:space="0" w:color="auto"/>
                              <w:right w:val="single" w:sz="4" w:space="0" w:color="auto"/>
                            </w:tcBorders>
                          </w:tcPr>
                          <w:p>
                            <w:pPr>
                              <w:jc w:val="center"/>
                              <w:rPr>
                                <w:color w:val="000000"/>
                                <w:vertAlign w:val="superscript"/>
                              </w:rPr>
                            </w:pPr>
                            <w:r>
                              <w:rPr>
                                <w:color w:val="000000"/>
                              </w:rPr>
                              <w:t>R, A</w:t>
                            </w:r>
                            <w:r>
                              <w:rPr>
                                <w:color w:val="000000"/>
                                <w:vertAlign w:val="superscript"/>
                              </w:rPr>
                              <w:t>1</w:t>
                            </w:r>
                          </w:p>
                        </w:tc>
                        <w:tc>
                          <w:tcPr>
                            <w:tcW w:w="1755" w:type="dxa"/>
                            <w:tcBorders>
                              <w:top w:val="nil"/>
                              <w:left w:val="single" w:sz="4" w:space="0" w:color="auto"/>
                              <w:bottom w:val="single" w:sz="4" w:space="0" w:color="auto"/>
                              <w:right w:val="single" w:sz="4" w:space="0" w:color="auto"/>
                            </w:tcBorders>
                          </w:tcPr>
                          <w:p>
                            <w:pPr>
                              <w:jc w:val="center"/>
                              <w:rPr>
                                <w:color w:val="000000"/>
                              </w:rPr>
                            </w:pPr>
                          </w:p>
                        </w:tc>
                        <w:tc>
                          <w:tcPr>
                            <w:tcW w:w="4545" w:type="dxa"/>
                            <w:tcBorders>
                              <w:top w:val="single" w:sz="4" w:space="0" w:color="auto"/>
                              <w:left w:val="single" w:sz="4" w:space="0" w:color="auto"/>
                              <w:bottom w:val="single" w:sz="4" w:space="0" w:color="auto"/>
                              <w:right w:val="single" w:sz="4" w:space="0" w:color="auto"/>
                            </w:tcBorders>
                          </w:tcPr>
                          <w:p>
                            <w:pPr>
                              <w:rPr>
                                <w:color w:val="000000"/>
                              </w:rPr>
                            </w:pPr>
                            <w:r>
                              <w:rPr>
                                <w:color w:val="000000"/>
                              </w:rPr>
                              <w:t>Eksploatuojamų elektros variklių leidžiamosios izoliacijos varžos R</w:t>
                            </w:r>
                            <w:r>
                              <w:rPr>
                                <w:color w:val="000000"/>
                                <w:vertAlign w:val="subscript"/>
                              </w:rPr>
                              <w:t>60’’</w:t>
                            </w:r>
                            <w:r>
                              <w:rPr>
                                <w:color w:val="000000"/>
                              </w:rPr>
                              <w:t xml:space="preserve"> norma ir absorbcijos koeficiento </w:t>
                            </w:r>
                            <w:r>
                              <w:rPr>
                                <w:color w:val="000000"/>
                                <w:sz w:val="20"/>
                              </w:rPr>
                              <w:t>R</w:t>
                            </w:r>
                            <w:r>
                              <w:rPr>
                                <w:color w:val="000000"/>
                                <w:sz w:val="20"/>
                                <w:vertAlign w:val="subscript"/>
                              </w:rPr>
                              <w:t>60”</w:t>
                            </w:r>
                            <w:r>
                              <w:rPr>
                                <w:color w:val="000000"/>
                                <w:sz w:val="20"/>
                              </w:rPr>
                              <w:t>/R</w:t>
                            </w:r>
                            <w:r>
                              <w:rPr>
                                <w:color w:val="000000"/>
                                <w:sz w:val="20"/>
                                <w:vertAlign w:val="subscript"/>
                              </w:rPr>
                              <w:t xml:space="preserve">15” </w:t>
                            </w:r>
                            <w:r>
                              <w:rPr>
                                <w:color w:val="000000"/>
                              </w:rPr>
                              <w:t xml:space="preserve"> vertė nenormuojama, tačiau nulemia jų džiovinimo būtinumą</w:t>
                            </w:r>
                          </w:p>
                        </w:tc>
                        <w:tc>
                          <w:tcPr>
                            <w:tcW w:w="495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Nustatyti reikia tik aukštesnės kaip 3 kV įtampos arba didesnės kaip 1 MW galios elektros variklių absorbcijos koeficientą </w:t>
                            </w:r>
                            <w:r>
                              <w:rPr>
                                <w:color w:val="000000"/>
                                <w:sz w:val="20"/>
                              </w:rPr>
                              <w:t>R</w:t>
                            </w:r>
                            <w:r>
                              <w:rPr>
                                <w:color w:val="000000"/>
                                <w:sz w:val="20"/>
                                <w:vertAlign w:val="subscript"/>
                              </w:rPr>
                              <w:t>60”</w:t>
                            </w:r>
                            <w:r>
                              <w:rPr>
                                <w:color w:val="000000"/>
                                <w:sz w:val="20"/>
                              </w:rPr>
                              <w:t>/R</w:t>
                            </w:r>
                            <w:r>
                              <w:rPr>
                                <w:color w:val="000000"/>
                                <w:sz w:val="20"/>
                                <w:vertAlign w:val="subscript"/>
                              </w:rPr>
                              <w:t xml:space="preserve">15” </w:t>
                            </w:r>
                            <w:r>
                              <w:rPr>
                                <w:color w:val="000000"/>
                              </w:rPr>
                              <w:t xml:space="preserve"> </w:t>
                            </w:r>
                          </w:p>
                        </w:tc>
                      </w:tr>
                      <w:tr>
                        <w:tc>
                          <w:tcPr>
                            <w:tcW w:w="603"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1845" w:type="dxa"/>
                            <w:tcBorders>
                              <w:top w:val="single" w:sz="4" w:space="0" w:color="auto"/>
                              <w:left w:val="single" w:sz="4" w:space="0" w:color="auto"/>
                              <w:bottom w:val="nil"/>
                              <w:right w:val="single" w:sz="4" w:space="0" w:color="auto"/>
                            </w:tcBorders>
                          </w:tcPr>
                          <w:p>
                            <w:pPr>
                              <w:rPr>
                                <w:color w:val="000000"/>
                              </w:rPr>
                            </w:pPr>
                            <w:r>
                              <w:rPr>
                                <w:color w:val="000000"/>
                              </w:rPr>
                              <w:t>Rotoriaus apvija</w:t>
                            </w:r>
                          </w:p>
                        </w:tc>
                        <w:tc>
                          <w:tcPr>
                            <w:tcW w:w="1350" w:type="dxa"/>
                            <w:tcBorders>
                              <w:top w:val="single" w:sz="4" w:space="0" w:color="auto"/>
                              <w:left w:val="single" w:sz="4" w:space="0" w:color="auto"/>
                              <w:bottom w:val="nil"/>
                              <w:right w:val="single" w:sz="4" w:space="0" w:color="auto"/>
                            </w:tcBorders>
                          </w:tcPr>
                          <w:p>
                            <w:pPr>
                              <w:jc w:val="center"/>
                              <w:rPr>
                                <w:color w:val="000000"/>
                              </w:rPr>
                            </w:pPr>
                            <w:r>
                              <w:rPr>
                                <w:color w:val="000000"/>
                              </w:rPr>
                              <w:t>P</w:t>
                            </w:r>
                          </w:p>
                          <w:p>
                            <w:pPr>
                              <w:jc w:val="center"/>
                              <w:rPr>
                                <w:color w:val="000000"/>
                              </w:rPr>
                            </w:pPr>
                          </w:p>
                        </w:tc>
                        <w:tc>
                          <w:tcPr>
                            <w:tcW w:w="1755" w:type="dxa"/>
                            <w:tcBorders>
                              <w:top w:val="single" w:sz="4" w:space="0" w:color="auto"/>
                              <w:left w:val="single" w:sz="4" w:space="0" w:color="auto"/>
                              <w:bottom w:val="nil"/>
                              <w:right w:val="single" w:sz="4" w:space="0" w:color="auto"/>
                            </w:tcBorders>
                          </w:tcPr>
                          <w:p>
                            <w:pPr>
                              <w:jc w:val="center"/>
                              <w:rPr>
                                <w:color w:val="000000"/>
                              </w:rPr>
                            </w:pPr>
                            <w:r>
                              <w:rPr>
                                <w:color w:val="000000"/>
                              </w:rPr>
                              <w:t xml:space="preserve">1000 </w:t>
                            </w:r>
                          </w:p>
                          <w:p>
                            <w:pPr>
                              <w:jc w:val="center"/>
                              <w:rPr>
                                <w:color w:val="000000"/>
                              </w:rPr>
                            </w:pPr>
                            <w:r>
                              <w:rPr>
                                <w:color w:val="000000"/>
                              </w:rPr>
                              <w:t>(leidžiama 500)</w:t>
                            </w:r>
                          </w:p>
                        </w:tc>
                        <w:tc>
                          <w:tcPr>
                            <w:tcW w:w="45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0,2 M</w:t>
                              <w:sym w:font="Symbol" w:char="F057"/>
                            </w:r>
                          </w:p>
                          <w:p>
                            <w:pPr>
                              <w:jc w:val="center"/>
                              <w:rPr>
                                <w:color w:val="000000"/>
                              </w:rPr>
                            </w:pPr>
                          </w:p>
                        </w:tc>
                        <w:tc>
                          <w:tcPr>
                            <w:tcW w:w="4950" w:type="dxa"/>
                            <w:tcBorders>
                              <w:top w:val="single" w:sz="4" w:space="0" w:color="auto"/>
                              <w:left w:val="single" w:sz="4" w:space="0" w:color="auto"/>
                              <w:bottom w:val="nil"/>
                              <w:right w:val="single" w:sz="4" w:space="0" w:color="auto"/>
                            </w:tcBorders>
                          </w:tcPr>
                          <w:p>
                            <w:pPr>
                              <w:rPr>
                                <w:color w:val="000000"/>
                              </w:rPr>
                            </w:pPr>
                            <w:r>
                              <w:rPr>
                                <w:color w:val="000000"/>
                              </w:rPr>
                              <w:t xml:space="preserve">Matuojama 3 kV ir aukštesnės įtampos bei didesnės kaip 1 MW galios sinchroninių elektros </w:t>
                            </w:r>
                          </w:p>
                        </w:tc>
                      </w:tr>
                      <w:tr>
                        <w:tc>
                          <w:tcPr>
                            <w:tcW w:w="603" w:type="dxa"/>
                            <w:tcBorders>
                              <w:top w:val="nil"/>
                              <w:left w:val="single" w:sz="4" w:space="0" w:color="auto"/>
                              <w:bottom w:val="single" w:sz="4" w:space="0" w:color="auto"/>
                              <w:right w:val="single" w:sz="4" w:space="0" w:color="auto"/>
                            </w:tcBorders>
                          </w:tcPr>
                          <w:p>
                            <w:pPr>
                              <w:jc w:val="center"/>
                              <w:rPr>
                                <w:color w:val="000000"/>
                              </w:rPr>
                            </w:pPr>
                          </w:p>
                        </w:tc>
                        <w:tc>
                          <w:tcPr>
                            <w:tcW w:w="1845" w:type="dxa"/>
                            <w:tcBorders>
                              <w:top w:val="nil"/>
                              <w:left w:val="single" w:sz="4" w:space="0" w:color="auto"/>
                              <w:bottom w:val="single" w:sz="4" w:space="0" w:color="auto"/>
                              <w:right w:val="single" w:sz="4" w:space="0" w:color="auto"/>
                            </w:tcBorders>
                          </w:tcPr>
                          <w:p>
                            <w:pPr>
                              <w:rPr>
                                <w:color w:val="000000"/>
                              </w:rPr>
                            </w:pPr>
                          </w:p>
                        </w:tc>
                        <w:tc>
                          <w:tcPr>
                            <w:tcW w:w="1350" w:type="dxa"/>
                            <w:tcBorders>
                              <w:top w:val="nil"/>
                              <w:left w:val="single" w:sz="4" w:space="0" w:color="auto"/>
                              <w:bottom w:val="single" w:sz="4" w:space="0" w:color="auto"/>
                              <w:right w:val="single" w:sz="4" w:space="0" w:color="auto"/>
                            </w:tcBorders>
                          </w:tcPr>
                          <w:p>
                            <w:pPr>
                              <w:jc w:val="center"/>
                              <w:rPr>
                                <w:color w:val="000000"/>
                              </w:rPr>
                            </w:pPr>
                            <w:r>
                              <w:rPr>
                                <w:color w:val="000000"/>
                              </w:rPr>
                              <w:t>R, A</w:t>
                            </w:r>
                            <w:r>
                              <w:rPr>
                                <w:color w:val="000000"/>
                                <w:vertAlign w:val="superscript"/>
                              </w:rPr>
                              <w:t>1</w:t>
                            </w:r>
                          </w:p>
                        </w:tc>
                        <w:tc>
                          <w:tcPr>
                            <w:tcW w:w="1755" w:type="dxa"/>
                            <w:tcBorders>
                              <w:top w:val="nil"/>
                              <w:left w:val="single" w:sz="4" w:space="0" w:color="auto"/>
                              <w:bottom w:val="single" w:sz="4" w:space="0" w:color="auto"/>
                              <w:right w:val="single" w:sz="4" w:space="0" w:color="auto"/>
                            </w:tcBorders>
                          </w:tcPr>
                          <w:p>
                            <w:pPr>
                              <w:jc w:val="center"/>
                              <w:rPr>
                                <w:color w:val="000000"/>
                              </w:rPr>
                            </w:pPr>
                          </w:p>
                        </w:tc>
                        <w:tc>
                          <w:tcPr>
                            <w:tcW w:w="45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4950" w:type="dxa"/>
                            <w:tcBorders>
                              <w:top w:val="nil"/>
                              <w:left w:val="single" w:sz="4" w:space="0" w:color="auto"/>
                              <w:bottom w:val="single" w:sz="4" w:space="0" w:color="auto"/>
                              <w:right w:val="single" w:sz="4" w:space="0" w:color="auto"/>
                            </w:tcBorders>
                          </w:tcPr>
                          <w:p>
                            <w:pPr>
                              <w:rPr>
                                <w:color w:val="000000"/>
                              </w:rPr>
                            </w:pPr>
                            <w:r>
                              <w:rPr>
                                <w:color w:val="000000"/>
                              </w:rPr>
                              <w:t>variklių ir elektros variklių su faziniu rotoriumi</w:t>
                            </w:r>
                          </w:p>
                        </w:tc>
                      </w:tr>
                      <w:tr>
                        <w:tc>
                          <w:tcPr>
                            <w:tcW w:w="603"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w:t>
                            </w:r>
                          </w:p>
                        </w:tc>
                        <w:tc>
                          <w:tcPr>
                            <w:tcW w:w="1845"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Termoindikato-riai su jungia-maisiais laidais </w:t>
                            </w:r>
                          </w:p>
                        </w:tc>
                        <w:tc>
                          <w:tcPr>
                            <w:tcW w:w="135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75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250</w:t>
                            </w:r>
                          </w:p>
                        </w:tc>
                        <w:tc>
                          <w:tcPr>
                            <w:tcW w:w="45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4950" w:type="dxa"/>
                            <w:tcBorders>
                              <w:top w:val="single" w:sz="4" w:space="0" w:color="auto"/>
                              <w:left w:val="single" w:sz="4" w:space="0" w:color="auto"/>
                              <w:bottom w:val="single" w:sz="4" w:space="0" w:color="auto"/>
                              <w:right w:val="single" w:sz="4" w:space="0" w:color="auto"/>
                            </w:tcBorders>
                          </w:tcPr>
                          <w:p>
                            <w:pPr>
                              <w:rPr>
                                <w:color w:val="000000"/>
                              </w:rPr>
                            </w:pPr>
                          </w:p>
                        </w:tc>
                      </w:tr>
                      <w:tr>
                        <w:tc>
                          <w:tcPr>
                            <w:tcW w:w="603"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w:t>
                            </w:r>
                          </w:p>
                        </w:tc>
                        <w:tc>
                          <w:tcPr>
                            <w:tcW w:w="1845" w:type="dxa"/>
                            <w:tcBorders>
                              <w:top w:val="single" w:sz="4" w:space="0" w:color="auto"/>
                              <w:left w:val="single" w:sz="4" w:space="0" w:color="auto"/>
                              <w:bottom w:val="single" w:sz="4" w:space="0" w:color="auto"/>
                              <w:right w:val="single" w:sz="4" w:space="0" w:color="auto"/>
                            </w:tcBorders>
                          </w:tcPr>
                          <w:p>
                            <w:pPr>
                              <w:rPr>
                                <w:color w:val="000000"/>
                              </w:rPr>
                            </w:pPr>
                            <w:r>
                              <w:rPr>
                                <w:color w:val="000000"/>
                              </w:rPr>
                              <w:t>Guoliai</w:t>
                            </w:r>
                          </w:p>
                        </w:tc>
                        <w:tc>
                          <w:tcPr>
                            <w:tcW w:w="135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75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1000</w:t>
                            </w:r>
                          </w:p>
                        </w:tc>
                        <w:tc>
                          <w:tcPr>
                            <w:tcW w:w="45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4950" w:type="dxa"/>
                            <w:tcBorders>
                              <w:top w:val="single" w:sz="4" w:space="0" w:color="auto"/>
                              <w:left w:val="single" w:sz="4" w:space="0" w:color="auto"/>
                              <w:bottom w:val="single" w:sz="4" w:space="0" w:color="auto"/>
                              <w:right w:val="single" w:sz="4" w:space="0" w:color="auto"/>
                            </w:tcBorders>
                          </w:tcPr>
                          <w:p>
                            <w:pPr>
                              <w:rPr>
                                <w:color w:val="000000"/>
                              </w:rPr>
                            </w:pPr>
                            <w:r>
                              <w:rPr>
                                <w:color w:val="000000"/>
                              </w:rPr>
                              <w:t>Matuojama 3 kV ir aukštesnės įtampos variklių, o guolių korpusą izoliavus nuo pamatinės plokštės. Matuojama tarp pamatinės plokštės ir guolių korpuso, turi būti sumontuota tepimo sistema, o rotorius izoliuotas nuo guolio korpuso. Eksploatuojant matuojama remonto metu, kai išimtas rotorius.</w:t>
                            </w:r>
                          </w:p>
                        </w:tc>
                      </w:tr>
                    </w:tbl>
                    <w:p>
                      <w:pPr>
                        <w:tabs>
                          <w:tab w:val="left" w:pos="1276"/>
                        </w:tabs>
                        <w:ind w:firstLine="720"/>
                        <w:jc w:val="both"/>
                        <w:rPr>
                          <w:color w:val="000000"/>
                        </w:rPr>
                      </w:pPr>
                    </w:p>
                  </w:sdtContent>
                </w:sdt>
                <w:sdt>
                  <w:sdtPr>
                    <w:alias w:val="poskirsnis"/>
                    <w:tag w:val="part_950072476e934e02a1ec56efddff0a24"/>
                    <w:lock w:val="sdtLocked"/>
                    <w:richText/>
                  </w:sdtPr>
                  <w:sdtContent>
                    <w:p>
                      <w:pPr>
                        <w:tabs>
                          <w:tab w:val="left" w:pos="1276"/>
                        </w:tabs>
                        <w:ind w:firstLine="720"/>
                        <w:jc w:val="both"/>
                        <w:rPr>
                          <w:b/>
                          <w:color w:val="000000"/>
                        </w:rPr>
                      </w:pPr>
                      <w:sdt>
                        <w:sdtPr>
                          <w:alias w:val="Pavadinimas"/>
                          <w:tag w:val="title_950072476e934e02a1ec56efddff0a24"/>
                          <w:lock w:val="sdtLocked"/>
                          <w:richText/>
                        </w:sdtPr>
                        <w:sdtContent>
                          <w:r>
                            <w:rPr>
                              <w:b/>
                              <w:color w:val="000000"/>
                            </w:rPr>
                            <w:t>Pastabos:</w:t>
                          </w:r>
                        </w:sdtContent>
                      </w:sdt>
                    </w:p>
                    <w:sdt>
                      <w:sdtPr>
                        <w:alias w:val="1 p."/>
                        <w:tag w:val="part_b8de2ebd331e4ec4ba5b1d6c6f42fde7"/>
                        <w:lock w:val="sdtLocked"/>
                        <w:richText/>
                      </w:sdtPr>
                      <w:sdtContent>
                        <w:p>
                          <w:pPr>
                            <w:tabs>
                              <w:tab w:val="left" w:pos="1276"/>
                            </w:tabs>
                            <w:ind w:firstLine="720"/>
                            <w:jc w:val="both"/>
                            <w:rPr>
                              <w:color w:val="000000"/>
                              <w:szCs w:val="24"/>
                            </w:rPr>
                          </w:pPr>
                          <w:sdt>
                            <w:sdtPr>
                              <w:alias w:val="Numeris"/>
                              <w:tag w:val="nr_b8de2ebd331e4ec4ba5b1d6c6f42fde7"/>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Matuojama dalinio remonto metu, jei nereikia specialių demontavimo darbų.</w:t>
                          </w:r>
                        </w:p>
                      </w:sdtContent>
                    </w:sdt>
                    <w:sdt>
                      <w:sdtPr>
                        <w:alias w:val="2 p."/>
                        <w:tag w:val="part_aa64096aadd2411fb5ee80a25cfa508a"/>
                        <w:lock w:val="sdtLocked"/>
                        <w:richText/>
                      </w:sdtPr>
                      <w:sdtContent>
                        <w:p>
                          <w:pPr>
                            <w:tabs>
                              <w:tab w:val="left" w:pos="1276"/>
                            </w:tabs>
                            <w:ind w:firstLine="720"/>
                            <w:jc w:val="both"/>
                            <w:rPr>
                              <w:color w:val="000000"/>
                              <w:szCs w:val="24"/>
                            </w:rPr>
                          </w:pPr>
                          <w:sdt>
                            <w:sdtPr>
                              <w:alias w:val="Numeris"/>
                              <w:tag w:val="nr_aa64096aadd2411fb5ee80a25cfa508a"/>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Kai vardinė apvijos įtampa iki 0,5 kV, izoliacijos varža matuojama 500 V įtampos megommetru, kai vardinė apvijos įtampa nuo 0,5 kV iki 1 kV – 1000 V megommetru, kai aukštesnė kaip 1000 V – 2500 V įtampos megommetru.</w:t>
                          </w:r>
                        </w:p>
                        <w:p>
                          <w:pPr>
                            <w:tabs>
                              <w:tab w:val="left" w:pos="1276"/>
                            </w:tabs>
                            <w:jc w:val="both"/>
                            <w:rPr>
                              <w:color w:val="000000"/>
                            </w:rPr>
                          </w:pPr>
                        </w:p>
                        <w:p>
                          <w:pPr>
                            <w:tabs>
                              <w:tab w:val="left" w:pos="1276"/>
                            </w:tabs>
                            <w:jc w:val="both"/>
                            <w:rPr>
                              <w:color w:val="000000"/>
                            </w:rPr>
                            <w:sectPr>
                              <w:pgSz w:w="16838" w:h="11906" w:orient="landscape" w:code="9"/>
                              <w:pgMar w:top="1418" w:right="1134" w:bottom="851" w:left="1134" w:header="567" w:footer="567" w:gutter="0"/>
                              <w:cols w:space="1296"/>
                              <w:docGrid w:linePitch="360"/>
                            </w:sectPr>
                          </w:pPr>
                        </w:p>
                      </w:sdtContent>
                    </w:sdt>
                  </w:sdtContent>
                </w:sdt>
                <w:sdt>
                  <w:sdtPr>
                    <w:alias w:val="poskirsnis"/>
                    <w:tag w:val="part_7d0bbf522fa843cc9380ae1911ac0e8d"/>
                    <w:lock w:val="sdtLocked"/>
                    <w:richText/>
                  </w:sdtPr>
                  <w:sdtContent>
                    <w:p>
                      <w:pPr>
                        <w:tabs>
                          <w:tab w:val="num" w:pos="45"/>
                        </w:tabs>
                        <w:ind w:firstLine="720"/>
                        <w:jc w:val="both"/>
                        <w:rPr>
                          <w:b/>
                          <w:color w:val="000000"/>
                        </w:rPr>
                      </w:pPr>
                      <w:sdt>
                        <w:sdtPr>
                          <w:alias w:val="Pavadinimas"/>
                          <w:tag w:val="title_7d0bbf522fa843cc9380ae1911ac0e8d"/>
                          <w:lock w:val="sdtLocked"/>
                          <w:richText/>
                        </w:sdtPr>
                        <w:sdtContent>
                          <w:r>
                            <w:rPr>
                              <w:b/>
                              <w:color w:val="000000"/>
                            </w:rPr>
                            <w:t>12 lentelė. Leidžiamosios elektros variklių statoriaus apvijų izoliacijos varžų ir absorbcijos koeficientų normos</w:t>
                          </w:r>
                        </w:sdtContent>
                      </w:sdt>
                    </w:p>
                    <w:p>
                      <w:pPr>
                        <w:tabs>
                          <w:tab w:val="num" w:pos="45"/>
                        </w:tabs>
                        <w:ind w:firstLine="720"/>
                        <w:jc w:val="both"/>
                        <w:rPr>
                          <w:color w:val="000000"/>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34"/>
                        <w:gridCol w:w="3543"/>
                        <w:gridCol w:w="2977"/>
                        <w:gridCol w:w="2504"/>
                      </w:tblGrid>
                      <w:tr>
                        <w:trPr>
                          <w:cantSplit/>
                        </w:trPr>
                        <w:tc>
                          <w:tcPr>
                            <w:tcW w:w="534" w:type="dxa"/>
                            <w:vMerge w:val="restart"/>
                            <w:tcBorders>
                              <w:top w:val="single" w:sz="4" w:space="0" w:color="auto"/>
                              <w:left w:val="single" w:sz="4" w:space="0" w:color="auto"/>
                              <w:right w:val="single" w:sz="4" w:space="0" w:color="auto"/>
                            </w:tcBorders>
                            <w:vAlign w:val="center"/>
                          </w:tcPr>
                          <w:p>
                            <w:pPr>
                              <w:ind w:left="-57" w:right="-57"/>
                              <w:jc w:val="center"/>
                              <w:rPr>
                                <w:color w:val="000000"/>
                              </w:rPr>
                            </w:pPr>
                            <w:r>
                              <w:rPr>
                                <w:color w:val="000000"/>
                              </w:rPr>
                              <w:t>Eil.</w:t>
                            </w:r>
                          </w:p>
                          <w:p>
                            <w:pPr>
                              <w:ind w:left="-57" w:right="-57"/>
                              <w:jc w:val="center"/>
                              <w:rPr>
                                <w:color w:val="000000"/>
                              </w:rPr>
                            </w:pPr>
                            <w:r>
                              <w:rPr>
                                <w:color w:val="000000"/>
                              </w:rPr>
                              <w:t>Nr.</w:t>
                            </w:r>
                          </w:p>
                        </w:tc>
                        <w:tc>
                          <w:tcPr>
                            <w:tcW w:w="3543"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r>
                              <w:rPr>
                                <w:color w:val="000000"/>
                              </w:rPr>
                              <w:t>Elektros variklių galia, vardinė</w:t>
                            </w:r>
                          </w:p>
                        </w:tc>
                        <w:tc>
                          <w:tcPr>
                            <w:tcW w:w="5481" w:type="dxa"/>
                            <w:gridSpan w:val="2"/>
                            <w:tcBorders>
                              <w:top w:val="single" w:sz="4" w:space="0" w:color="auto"/>
                              <w:left w:val="single" w:sz="4" w:space="0" w:color="auto"/>
                              <w:right w:val="single" w:sz="4" w:space="0" w:color="auto"/>
                            </w:tcBorders>
                          </w:tcPr>
                          <w:p>
                            <w:pPr>
                              <w:ind w:left="-57" w:right="-57"/>
                              <w:jc w:val="center"/>
                              <w:rPr>
                                <w:color w:val="000000"/>
                              </w:rPr>
                            </w:pPr>
                            <w:r>
                              <w:rPr>
                                <w:color w:val="000000"/>
                              </w:rPr>
                              <w:t>Statoriaus apvijų izoliacijos techninės būklės įvertinimo kriterijai</w:t>
                            </w:r>
                          </w:p>
                        </w:tc>
                      </w:tr>
                      <w:tr>
                        <w:trPr>
                          <w:cantSplit/>
                        </w:trPr>
                        <w:tc>
                          <w:tcPr>
                            <w:tcW w:w="534" w:type="dxa"/>
                            <w:vMerge/>
                            <w:tcBorders>
                              <w:left w:val="single" w:sz="4" w:space="0" w:color="auto"/>
                              <w:bottom w:val="single" w:sz="6" w:space="0" w:color="auto"/>
                              <w:right w:val="single" w:sz="4" w:space="0" w:color="auto"/>
                            </w:tcBorders>
                          </w:tcPr>
                          <w:p>
                            <w:pPr>
                              <w:ind w:left="-57" w:right="-57"/>
                              <w:jc w:val="center"/>
                              <w:rPr>
                                <w:color w:val="000000"/>
                              </w:rPr>
                            </w:pPr>
                          </w:p>
                        </w:tc>
                        <w:tc>
                          <w:tcPr>
                            <w:tcW w:w="3543" w:type="dxa"/>
                            <w:tcBorders>
                              <w:top w:val="nil"/>
                              <w:left w:val="single" w:sz="4" w:space="0" w:color="auto"/>
                              <w:bottom w:val="single" w:sz="6" w:space="0" w:color="auto"/>
                              <w:right w:val="single" w:sz="4" w:space="0" w:color="auto"/>
                            </w:tcBorders>
                          </w:tcPr>
                          <w:p>
                            <w:pPr>
                              <w:jc w:val="center"/>
                              <w:rPr>
                                <w:color w:val="000000"/>
                              </w:rPr>
                            </w:pPr>
                            <w:r>
                              <w:rPr>
                                <w:color w:val="000000"/>
                              </w:rPr>
                              <w:t>įtampa, apvijų izoliacijos tipas</w:t>
                            </w:r>
                          </w:p>
                        </w:tc>
                        <w:tc>
                          <w:tcPr>
                            <w:tcW w:w="2977" w:type="dxa"/>
                            <w:tcBorders>
                              <w:left w:val="single" w:sz="4" w:space="0" w:color="auto"/>
                              <w:bottom w:val="single" w:sz="4" w:space="0" w:color="auto"/>
                              <w:right w:val="single" w:sz="4" w:space="0" w:color="auto"/>
                            </w:tcBorders>
                          </w:tcPr>
                          <w:p>
                            <w:pPr>
                              <w:ind w:left="-57" w:right="-57"/>
                              <w:rPr>
                                <w:color w:val="000000"/>
                              </w:rPr>
                            </w:pPr>
                            <w:r>
                              <w:rPr>
                                <w:color w:val="000000"/>
                              </w:rPr>
                              <w:t>Izoliacijos varžos vertė, M</w:t>
                              <w:sym w:font="Symbol" w:char="F057"/>
                            </w:r>
                          </w:p>
                        </w:tc>
                        <w:tc>
                          <w:tcPr>
                            <w:tcW w:w="2504" w:type="dxa"/>
                            <w:tcBorders>
                              <w:left w:val="single" w:sz="4" w:space="0" w:color="auto"/>
                              <w:bottom w:val="single" w:sz="4" w:space="0" w:color="auto"/>
                              <w:right w:val="single" w:sz="4" w:space="0" w:color="auto"/>
                            </w:tcBorders>
                          </w:tcPr>
                          <w:p>
                            <w:pPr>
                              <w:ind w:left="-57" w:right="-57"/>
                              <w:rPr>
                                <w:color w:val="000000"/>
                                <w:vertAlign w:val="subscript"/>
                              </w:rPr>
                            </w:pPr>
                            <w:r>
                              <w:rPr>
                                <w:color w:val="000000"/>
                              </w:rPr>
                              <w:t>Absorbcijos koeficiento R</w:t>
                            </w:r>
                            <w:r>
                              <w:rPr>
                                <w:color w:val="000000"/>
                                <w:vertAlign w:val="subscript"/>
                              </w:rPr>
                              <w:t>60“</w:t>
                            </w:r>
                            <w:r>
                              <w:rPr>
                                <w:color w:val="000000"/>
                              </w:rPr>
                              <w:t>/R</w:t>
                            </w:r>
                            <w:r>
                              <w:rPr>
                                <w:color w:val="000000"/>
                                <w:vertAlign w:val="subscript"/>
                              </w:rPr>
                              <w:t xml:space="preserve">15“ </w:t>
                            </w:r>
                            <w:r>
                              <w:rPr>
                                <w:color w:val="000000"/>
                              </w:rPr>
                              <w:t>vertė</w:t>
                            </w:r>
                          </w:p>
                        </w:tc>
                      </w:tr>
                      <w:tr>
                        <w:tc>
                          <w:tcPr>
                            <w:tcW w:w="534" w:type="dxa"/>
                            <w:tcBorders>
                              <w:top w:val="nil"/>
                              <w:left w:val="single" w:sz="4" w:space="0" w:color="auto"/>
                              <w:bottom w:val="nil"/>
                              <w:right w:val="single" w:sz="4" w:space="0" w:color="auto"/>
                            </w:tcBorders>
                          </w:tcPr>
                          <w:p>
                            <w:pPr>
                              <w:ind w:left="-57" w:right="-57"/>
                              <w:jc w:val="center"/>
                              <w:rPr>
                                <w:color w:val="000000"/>
                              </w:rPr>
                            </w:pPr>
                            <w:r>
                              <w:rPr>
                                <w:color w:val="000000"/>
                              </w:rPr>
                              <w:t>1.</w:t>
                            </w:r>
                          </w:p>
                        </w:tc>
                        <w:tc>
                          <w:tcPr>
                            <w:tcW w:w="3543" w:type="dxa"/>
                            <w:tcBorders>
                              <w:top w:val="nil"/>
                              <w:left w:val="single" w:sz="4" w:space="0" w:color="auto"/>
                              <w:bottom w:val="nil"/>
                              <w:right w:val="single" w:sz="4" w:space="0" w:color="auto"/>
                            </w:tcBorders>
                          </w:tcPr>
                          <w:p>
                            <w:pPr>
                              <w:rPr>
                                <w:color w:val="000000"/>
                              </w:rPr>
                            </w:pPr>
                            <w:r>
                              <w:rPr>
                                <w:color w:val="000000"/>
                              </w:rPr>
                              <w:t>Galia didesnė kaip 5 MW, termoreaktyvinė ir žėrutinė kompaundinė apvijų izoliacija</w:t>
                            </w:r>
                          </w:p>
                        </w:tc>
                        <w:tc>
                          <w:tcPr>
                            <w:tcW w:w="297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Atitinkamai pagal sinchroninių generatorių įjungimo sąlygas Aprašo III skyriaus antrąjį skirsnį</w:t>
                            </w:r>
                          </w:p>
                        </w:tc>
                        <w:tc>
                          <w:tcPr>
                            <w:tcW w:w="2504" w:type="dxa"/>
                            <w:tcBorders>
                              <w:top w:val="single" w:sz="4" w:space="0" w:color="auto"/>
                              <w:left w:val="single" w:sz="4" w:space="0" w:color="auto"/>
                              <w:bottom w:val="single" w:sz="4" w:space="0" w:color="auto"/>
                              <w:right w:val="single" w:sz="4" w:space="0" w:color="auto"/>
                            </w:tcBorders>
                          </w:tcPr>
                          <w:p>
                            <w:pPr>
                              <w:ind w:left="-57" w:right="-57"/>
                              <w:rPr>
                                <w:color w:val="000000"/>
                              </w:rPr>
                            </w:pPr>
                          </w:p>
                        </w:tc>
                      </w:tr>
                      <w:tr>
                        <w:tc>
                          <w:tcPr>
                            <w:tcW w:w="534" w:type="dxa"/>
                            <w:tcBorders>
                              <w:top w:val="single" w:sz="6" w:space="0" w:color="auto"/>
                              <w:left w:val="single" w:sz="4" w:space="0" w:color="auto"/>
                              <w:bottom w:val="single" w:sz="6" w:space="0" w:color="auto"/>
                              <w:right w:val="single" w:sz="4" w:space="0" w:color="auto"/>
                            </w:tcBorders>
                          </w:tcPr>
                          <w:p>
                            <w:pPr>
                              <w:ind w:left="-57" w:right="-57"/>
                              <w:jc w:val="center"/>
                              <w:rPr>
                                <w:color w:val="000000"/>
                              </w:rPr>
                            </w:pPr>
                            <w:r>
                              <w:rPr>
                                <w:color w:val="000000"/>
                              </w:rPr>
                              <w:t>2.</w:t>
                            </w:r>
                          </w:p>
                        </w:tc>
                        <w:tc>
                          <w:tcPr>
                            <w:tcW w:w="3543" w:type="dxa"/>
                            <w:tcBorders>
                              <w:top w:val="single" w:sz="6" w:space="0" w:color="auto"/>
                              <w:left w:val="single" w:sz="4" w:space="0" w:color="auto"/>
                              <w:bottom w:val="single" w:sz="6" w:space="0" w:color="auto"/>
                              <w:right w:val="single" w:sz="4" w:space="0" w:color="auto"/>
                            </w:tcBorders>
                          </w:tcPr>
                          <w:p>
                            <w:pPr>
                              <w:rPr>
                                <w:color w:val="000000"/>
                              </w:rPr>
                            </w:pPr>
                            <w:r>
                              <w:rPr>
                                <w:color w:val="000000"/>
                              </w:rPr>
                              <w:t>5 MW ir mažesnė galia, įtampa aukštesnė kaip 1000 V, termoreaktyvinė apvijų izoliacija</w:t>
                            </w:r>
                          </w:p>
                        </w:tc>
                        <w:tc>
                          <w:tcPr>
                            <w:tcW w:w="2977" w:type="dxa"/>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 xml:space="preserve">Esant </w:t>
                            </w:r>
                            <w:r>
                              <w:rPr>
                                <w:color w:val="000000"/>
                                <w:sz w:val="20"/>
                                <w:lang w:val="en-US"/>
                              </w:rPr>
                              <w:t>+</w:t>
                            </w:r>
                            <w:r>
                              <w:rPr>
                                <w:color w:val="000000"/>
                              </w:rPr>
                              <w:t xml:space="preserve">10 – +30 </w:t>
                              <w:sym w:font="Symbol" w:char="F0B0"/>
                              <w:t>C temperatūrai, izoliacijos varža ne mažesnė kaip 10 M</w:t>
                              <w:sym w:font="Symbol" w:char="F057"/>
                              <w:t>/kV vardinės linijinės įtampos</w:t>
                            </w:r>
                          </w:p>
                        </w:tc>
                        <w:tc>
                          <w:tcPr>
                            <w:tcW w:w="2504"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Ne mažesnė kaip 1,3,</w:t>
                            </w:r>
                          </w:p>
                          <w:p>
                            <w:pPr>
                              <w:ind w:left="-57" w:right="-57"/>
                              <w:rPr>
                                <w:color w:val="000000"/>
                              </w:rPr>
                            </w:pPr>
                            <w:r>
                              <w:rPr>
                                <w:color w:val="000000"/>
                              </w:rPr>
                              <w:t xml:space="preserve">esant </w:t>
                            </w:r>
                            <w:r>
                              <w:rPr>
                                <w:color w:val="000000"/>
                                <w:sz w:val="20"/>
                                <w:lang w:val="en-US"/>
                              </w:rPr>
                              <w:t>+</w:t>
                            </w:r>
                            <w:r>
                              <w:rPr>
                                <w:color w:val="000000"/>
                              </w:rPr>
                              <w:t xml:space="preserve">10 – +30 </w:t>
                              <w:sym w:font="Symbol" w:char="F0B0"/>
                              <w:t>C temperatūrai</w:t>
                            </w:r>
                          </w:p>
                        </w:tc>
                      </w:tr>
                      <w:tr>
                        <w:tc>
                          <w:tcPr>
                            <w:tcW w:w="5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3.</w:t>
                            </w:r>
                          </w:p>
                        </w:tc>
                        <w:tc>
                          <w:tcPr>
                            <w:tcW w:w="3543" w:type="dxa"/>
                            <w:tcBorders>
                              <w:top w:val="nil"/>
                              <w:left w:val="single" w:sz="4" w:space="0" w:color="auto"/>
                              <w:bottom w:val="single" w:sz="4" w:space="0" w:color="auto"/>
                              <w:right w:val="single" w:sz="4" w:space="0" w:color="auto"/>
                            </w:tcBorders>
                          </w:tcPr>
                          <w:p>
                            <w:pPr>
                              <w:rPr>
                                <w:color w:val="000000"/>
                              </w:rPr>
                            </w:pPr>
                            <w:r>
                              <w:rPr>
                                <w:color w:val="000000"/>
                              </w:rPr>
                              <w:t xml:space="preserve">Elektros varikliai su žėrutine kompaundine izoliacija, aukštesnės kaip 1000 V vardinės įtampos, nuo 1 MW iki 5 MW galios ir mažesnės galios elektros varikliai, skirti dirbti išorės sąlygomis </w:t>
                            </w:r>
                          </w:p>
                        </w:tc>
                        <w:tc>
                          <w:tcPr>
                            <w:tcW w:w="2977" w:type="dxa"/>
                            <w:tcBorders>
                              <w:top w:val="nil"/>
                              <w:left w:val="single" w:sz="4" w:space="0" w:color="auto"/>
                              <w:bottom w:val="single" w:sz="4" w:space="0" w:color="auto"/>
                              <w:right w:val="single" w:sz="4" w:space="0" w:color="auto"/>
                            </w:tcBorders>
                          </w:tcPr>
                          <w:p>
                            <w:pPr>
                              <w:ind w:left="-57" w:right="-57"/>
                              <w:rPr>
                                <w:color w:val="000000"/>
                              </w:rPr>
                            </w:pPr>
                            <w:r>
                              <w:rPr>
                                <w:color w:val="000000"/>
                              </w:rPr>
                              <w:t>Ne mažesnė nei vertės, nurodytos Aprašo 8 lentelėje</w:t>
                            </w:r>
                          </w:p>
                        </w:tc>
                        <w:tc>
                          <w:tcPr>
                            <w:tcW w:w="2504" w:type="dxa"/>
                            <w:tcBorders>
                              <w:top w:val="nil"/>
                              <w:left w:val="single" w:sz="4" w:space="0" w:color="auto"/>
                              <w:bottom w:val="single" w:sz="4" w:space="0" w:color="auto"/>
                              <w:right w:val="single" w:sz="4" w:space="0" w:color="auto"/>
                            </w:tcBorders>
                          </w:tcPr>
                          <w:p>
                            <w:pPr>
                              <w:ind w:left="-57" w:right="-57"/>
                              <w:rPr>
                                <w:color w:val="000000"/>
                              </w:rPr>
                            </w:pPr>
                            <w:r>
                              <w:rPr>
                                <w:color w:val="000000"/>
                              </w:rPr>
                              <w:t>Ne mažesnė kaip 1,2</w:t>
                            </w:r>
                          </w:p>
                        </w:tc>
                      </w:tr>
                      <w:tr>
                        <w:tc>
                          <w:tcPr>
                            <w:tcW w:w="5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w:t>
                            </w:r>
                          </w:p>
                        </w:tc>
                        <w:tc>
                          <w:tcPr>
                            <w:tcW w:w="3543" w:type="dxa"/>
                            <w:tcBorders>
                              <w:top w:val="single" w:sz="4" w:space="0" w:color="auto"/>
                              <w:left w:val="single" w:sz="4" w:space="0" w:color="auto"/>
                              <w:bottom w:val="single" w:sz="4" w:space="0" w:color="auto"/>
                              <w:right w:val="single" w:sz="4" w:space="0" w:color="auto"/>
                            </w:tcBorders>
                          </w:tcPr>
                          <w:p>
                            <w:pPr>
                              <w:rPr>
                                <w:color w:val="000000"/>
                              </w:rPr>
                            </w:pPr>
                            <w:r>
                              <w:rPr>
                                <w:color w:val="000000"/>
                              </w:rPr>
                              <w:t>Elektros varikliai su žėrutine kompaundine izoliacija, aukštesnės kaip 1000 V įtampos, mažesnė kaip 1 MW galios, išskyrus nurodytus šios lentelės 3 eilutėje</w:t>
                            </w:r>
                          </w:p>
                        </w:tc>
                        <w:tc>
                          <w:tcPr>
                            <w:tcW w:w="297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Ne mažesnė nei vertės, nurodytos Aprašo 11 lentelėje</w:t>
                            </w:r>
                          </w:p>
                        </w:tc>
                        <w:tc>
                          <w:tcPr>
                            <w:tcW w:w="250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Nenormuojama</w:t>
                            </w:r>
                          </w:p>
                        </w:tc>
                      </w:tr>
                      <w:tr>
                        <w:tc>
                          <w:tcPr>
                            <w:tcW w:w="5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w:t>
                            </w:r>
                          </w:p>
                        </w:tc>
                        <w:tc>
                          <w:tcPr>
                            <w:tcW w:w="3543"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Visų tipų izoliacija, įtampa iki 1000 V</w:t>
                            </w:r>
                          </w:p>
                        </w:tc>
                        <w:tc>
                          <w:tcPr>
                            <w:tcW w:w="2977"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Ne mažesnė kaip 1,0 M</w:t>
                              <w:sym w:font="Symbol" w:char="F057"/>
                              <w:t>, kai temperatūra +10 – +30 °C</w:t>
                            </w:r>
                          </w:p>
                        </w:tc>
                        <w:tc>
                          <w:tcPr>
                            <w:tcW w:w="250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Nenormuojama</w:t>
                            </w:r>
                          </w:p>
                        </w:tc>
                      </w:tr>
                    </w:tbl>
                    <w:p>
                      <w:pPr>
                        <w:ind w:firstLine="720"/>
                        <w:jc w:val="both"/>
                        <w:rPr>
                          <w:color w:val="000000"/>
                        </w:rPr>
                      </w:pPr>
                    </w:p>
                  </w:sdtContent>
                </w:sdt>
                <w:sdt>
                  <w:sdtPr>
                    <w:alias w:val="poskirsnis"/>
                    <w:tag w:val="part_9161f65ccca24c3cbf7047cf2725e562"/>
                    <w:lock w:val="sdtLocked"/>
                    <w:richText/>
                  </w:sdtPr>
                  <w:sdtContent>
                    <w:p>
                      <w:pPr>
                        <w:ind w:firstLine="720"/>
                        <w:jc w:val="both"/>
                        <w:rPr>
                          <w:b/>
                          <w:color w:val="000000"/>
                        </w:rPr>
                      </w:pPr>
                      <w:sdt>
                        <w:sdtPr>
                          <w:alias w:val="Pavadinimas"/>
                          <w:tag w:val="title_9161f65ccca24c3cbf7047cf2725e562"/>
                          <w:lock w:val="sdtLocked"/>
                          <w:richText/>
                        </w:sdtPr>
                        <w:sdtContent>
                          <w:r>
                            <w:rPr>
                              <w:b/>
                              <w:color w:val="000000"/>
                            </w:rPr>
                            <w:t>13 lentelė. Mažiausios leidžiamosios variklių, nurodytų Aprašo</w:t>
                          </w:r>
                          <w:r>
                            <w:rPr>
                              <w:color w:val="000000"/>
                            </w:rPr>
                            <w:t xml:space="preserve"> </w:t>
                          </w:r>
                          <w:r>
                            <w:rPr>
                              <w:b/>
                              <w:color w:val="000000"/>
                            </w:rPr>
                            <w:t>12 lentelės 3 ir 4</w:t>
                          </w:r>
                          <w:r>
                            <w:rPr>
                              <w:color w:val="000000"/>
                              <w:szCs w:val="24"/>
                            </w:rPr>
                            <w:t> </w:t>
                          </w:r>
                          <w:r>
                            <w:rPr>
                              <w:b/>
                              <w:color w:val="000000"/>
                            </w:rPr>
                            <w:t>eilutėse, izoliacijos varžos</w:t>
                          </w:r>
                        </w:sdtContent>
                      </w:sdt>
                    </w:p>
                    <w:p>
                      <w:pPr>
                        <w:ind w:firstLine="720"/>
                        <w:jc w:val="both"/>
                        <w:rPr>
                          <w:color w:val="000000"/>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8"/>
                        <w:gridCol w:w="2502"/>
                        <w:gridCol w:w="1933"/>
                        <w:gridCol w:w="2572"/>
                        <w:gridCol w:w="2164"/>
                      </w:tblGrid>
                      <w:tr>
                        <w:trPr>
                          <w:cantSplit/>
                        </w:trPr>
                        <w:tc>
                          <w:tcPr>
                            <w:tcW w:w="648" w:type="dxa"/>
                            <w:tcBorders>
                              <w:top w:val="single" w:sz="4" w:space="0" w:color="auto"/>
                              <w:left w:val="single" w:sz="4" w:space="0" w:color="auto"/>
                              <w:bottom w:val="nil"/>
                              <w:right w:val="single" w:sz="4" w:space="0" w:color="auto"/>
                            </w:tcBorders>
                          </w:tcPr>
                          <w:p>
                            <w:pPr>
                              <w:rPr>
                                <w:sz w:val="2"/>
                                <w:szCs w:val="2"/>
                              </w:rPr>
                            </w:pPr>
                          </w:p>
                          <w:p>
                            <w:pPr>
                              <w:jc w:val="center"/>
                              <w:rPr>
                                <w:color w:val="000000"/>
                              </w:rPr>
                            </w:pPr>
                            <w:r>
                              <w:rPr>
                                <w:color w:val="000000"/>
                              </w:rPr>
                              <w:t>Eil.</w:t>
                            </w:r>
                          </w:p>
                        </w:tc>
                        <w:tc>
                          <w:tcPr>
                            <w:tcW w:w="2502" w:type="dxa"/>
                            <w:tcBorders>
                              <w:top w:val="single" w:sz="4" w:space="0" w:color="auto"/>
                              <w:left w:val="single" w:sz="4" w:space="0" w:color="auto"/>
                              <w:bottom w:val="nil"/>
                              <w:right w:val="single" w:sz="4" w:space="0" w:color="auto"/>
                            </w:tcBorders>
                          </w:tcPr>
                          <w:p>
                            <w:pPr>
                              <w:rPr>
                                <w:sz w:val="2"/>
                                <w:szCs w:val="2"/>
                              </w:rPr>
                            </w:pPr>
                          </w:p>
                          <w:p>
                            <w:pPr>
                              <w:jc w:val="center"/>
                              <w:rPr>
                                <w:color w:val="000000"/>
                              </w:rPr>
                            </w:pPr>
                            <w:r>
                              <w:rPr>
                                <w:color w:val="000000"/>
                              </w:rPr>
                              <w:t>Apvijos temperatūra,</w:t>
                            </w:r>
                          </w:p>
                        </w:tc>
                        <w:tc>
                          <w:tcPr>
                            <w:tcW w:w="6669" w:type="dxa"/>
                            <w:gridSpan w:val="3"/>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Izoliacijos varža R</w:t>
                            </w:r>
                            <w:r>
                              <w:rPr>
                                <w:color w:val="000000"/>
                                <w:vertAlign w:val="subscript"/>
                              </w:rPr>
                              <w:t>60’’</w:t>
                            </w:r>
                            <w:r>
                              <w:rPr>
                                <w:color w:val="000000"/>
                              </w:rPr>
                              <w:t>, M</w:t>
                              <w:sym w:font="Symbol" w:char="F057"/>
                              <w:t>, esant vardinei apvijos įtampai, kV</w:t>
                            </w:r>
                          </w:p>
                        </w:tc>
                      </w:tr>
                      <w:tr>
                        <w:trPr>
                          <w:cantSplit/>
                        </w:trPr>
                        <w:tc>
                          <w:tcPr>
                            <w:tcW w:w="648" w:type="dxa"/>
                            <w:tcBorders>
                              <w:top w:val="nil"/>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Nr.</w:t>
                            </w:r>
                          </w:p>
                        </w:tc>
                        <w:tc>
                          <w:tcPr>
                            <w:tcW w:w="2502" w:type="dxa"/>
                            <w:tcBorders>
                              <w:top w:val="nil"/>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°C</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3–3,15</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6–6,3</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10–10,5</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30</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60</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100</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20</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40</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70</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15</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30</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50</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4.</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+40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20</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35</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5.</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+50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7</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15</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25</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6.</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+60</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5</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17</w:t>
                            </w:r>
                          </w:p>
                        </w:tc>
                      </w:tr>
                      <w:tr>
                        <w:tc>
                          <w:tcPr>
                            <w:tcW w:w="648"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7.</w:t>
                            </w:r>
                          </w:p>
                        </w:tc>
                        <w:tc>
                          <w:tcPr>
                            <w:tcW w:w="250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+75</w:t>
                            </w:r>
                          </w:p>
                        </w:tc>
                        <w:tc>
                          <w:tcPr>
                            <w:tcW w:w="1933"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3</w:t>
                            </w:r>
                          </w:p>
                        </w:tc>
                        <w:tc>
                          <w:tcPr>
                            <w:tcW w:w="2572"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6</w:t>
                            </w:r>
                          </w:p>
                        </w:tc>
                        <w:tc>
                          <w:tcPr>
                            <w:tcW w:w="2164" w:type="dxa"/>
                            <w:tcBorders>
                              <w:top w:val="single" w:sz="4" w:space="0" w:color="auto"/>
                              <w:left w:val="single" w:sz="4" w:space="0" w:color="auto"/>
                              <w:bottom w:val="single" w:sz="4" w:space="0" w:color="auto"/>
                              <w:right w:val="single" w:sz="4" w:space="0" w:color="auto"/>
                            </w:tcBorders>
                          </w:tcPr>
                          <w:p>
                            <w:pPr>
                              <w:rPr>
                                <w:sz w:val="2"/>
                                <w:szCs w:val="2"/>
                              </w:rPr>
                            </w:pPr>
                          </w:p>
                          <w:p>
                            <w:pPr>
                              <w:jc w:val="center"/>
                              <w:rPr>
                                <w:color w:val="000000"/>
                              </w:rPr>
                            </w:pPr>
                            <w:r>
                              <w:rPr>
                                <w:color w:val="000000"/>
                              </w:rPr>
                              <w:t>10</w:t>
                            </w:r>
                          </w:p>
                        </w:tc>
                      </w:tr>
                    </w:tbl>
                    <w:p>
                      <w:pPr>
                        <w:tabs>
                          <w:tab w:val="left" w:pos="1276"/>
                        </w:tabs>
                        <w:jc w:val="center"/>
                        <w:rPr>
                          <w:color w:val="000000"/>
                        </w:rPr>
                      </w:pPr>
                    </w:p>
                  </w:sdtContent>
                </w:sdt>
              </w:sdtContent>
            </w:sdt>
            <w:sdt>
              <w:sdtPr>
                <w:alias w:val="skirsnis"/>
                <w:tag w:val="part_79cb829c950242cd883ce627dceee484"/>
                <w:lock w:val="sdtLocked"/>
                <w:richText/>
              </w:sdtPr>
              <w:sdtContent>
                <w:p>
                  <w:pPr>
                    <w:keepNext/>
                    <w:keepLines/>
                    <w:widowControl w:val="0"/>
                    <w:jc w:val="center"/>
                    <w:outlineLvl w:val="1"/>
                    <w:rPr>
                      <w:b/>
                      <w:bCs/>
                      <w:iCs/>
                      <w:color w:val="000000"/>
                      <w:szCs w:val="24"/>
                    </w:rPr>
                  </w:pPr>
                  <w:sdt>
                    <w:sdtPr>
                      <w:alias w:val="Numeris"/>
                      <w:tag w:val="nr_79cb829c950242cd883ce627dceee484"/>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79cb829c950242cd883ce627dceee484"/>
                      <w:lock w:val="sdtLocked"/>
                      <w:richText/>
                    </w:sdtPr>
                    <w:sdtContent>
                      <w:r>
                        <w:rPr>
                          <w:b/>
                          <w:bCs/>
                          <w:iCs/>
                          <w:color w:val="000000"/>
                          <w:szCs w:val="28"/>
                        </w:rPr>
                        <w:t>ELEKTROS VARIKLIŲ</w:t>
                      </w:r>
                      <w:r>
                        <w:rPr>
                          <w:b/>
                          <w:bCs/>
                          <w:iCs/>
                          <w:color w:val="000000"/>
                          <w:szCs w:val="24"/>
                        </w:rPr>
                        <w:t xml:space="preserve"> IZOLIACIJOS BANDYMAS 50 HZ DAŽNIO BANDOMĄJA ĮTAMPA</w:t>
                      </w:r>
                    </w:sdtContent>
                  </w:sdt>
                </w:p>
                <w:p>
                  <w:pPr>
                    <w:keepNext/>
                    <w:keepLines/>
                    <w:widowControl w:val="0"/>
                    <w:tabs>
                      <w:tab w:val="left" w:pos="1276"/>
                    </w:tabs>
                    <w:jc w:val="center"/>
                    <w:rPr>
                      <w:color w:val="000000"/>
                    </w:rPr>
                  </w:pPr>
                </w:p>
                <w:sdt>
                  <w:sdtPr>
                    <w:alias w:val="138 p."/>
                    <w:tag w:val="part_057c8b5c53934b5aa51a5a23a9f9fd0c"/>
                    <w:lock w:val="sdtLocked"/>
                    <w:richText/>
                  </w:sdtPr>
                  <w:sdtContent>
                    <w:p>
                      <w:pPr>
                        <w:keepNext/>
                        <w:keepLines/>
                        <w:widowControl w:val="0"/>
                        <w:tabs>
                          <w:tab w:val="left" w:pos="1124"/>
                          <w:tab w:val="left" w:pos="1276"/>
                        </w:tabs>
                        <w:ind w:firstLine="720"/>
                        <w:jc w:val="both"/>
                        <w:rPr>
                          <w:color w:val="000000"/>
                        </w:rPr>
                      </w:pPr>
                      <w:sdt>
                        <w:sdtPr>
                          <w:alias w:val="Numeris"/>
                          <w:tag w:val="nr_057c8b5c53934b5aa51a5a23a9f9fd0c"/>
                          <w:lock w:val="sdtLocked"/>
                          <w:richText/>
                        </w:sdtPr>
                        <w:sdtContent>
                          <w:r>
                            <w:rPr>
                              <w:color w:val="000000"/>
                            </w:rPr>
                            <w:t>138</w:t>
                          </w:r>
                        </w:sdtContent>
                      </w:sdt>
                      <w:r>
                        <w:rPr>
                          <w:color w:val="000000"/>
                        </w:rPr>
                        <w:t>.</w:t>
                        <w:tab/>
                        <w:t>Elektros variklių izoliacijos bandomosios įtampos vertės ir bandymų kategorijos pateiktos Aprašo 14 lentelėje. Izoliacijos bandymo 50 Hz dažnio bandomąja įtampa trukmė – 1</w:t>
                      </w:r>
                      <w:r>
                        <w:rPr>
                          <w:color w:val="000000"/>
                          <w:szCs w:val="24"/>
                        </w:rPr>
                        <w:t> </w:t>
                      </w:r>
                      <w:r>
                        <w:rPr>
                          <w:color w:val="000000"/>
                        </w:rPr>
                        <w:t>min.</w:t>
                      </w:r>
                    </w:p>
                    <w:p>
                      <w:pPr>
                        <w:ind w:firstLine="720"/>
                        <w:jc w:val="both"/>
                        <w:rPr>
                          <w:color w:val="000000"/>
                          <w:szCs w:val="24"/>
                        </w:rPr>
                      </w:pPr>
                    </w:p>
                  </w:sdtContent>
                </w:sdt>
                <w:sdt>
                  <w:sdtPr>
                    <w:alias w:val="poskirsnis"/>
                    <w:tag w:val="part_6d33d3ab33b74b3b9f08646e4b42e82f"/>
                    <w:lock w:val="sdtLocked"/>
                    <w:richText/>
                  </w:sdtPr>
                  <w:sdtContent>
                    <w:p>
                      <w:pPr>
                        <w:ind w:firstLine="720"/>
                        <w:jc w:val="both"/>
                        <w:rPr>
                          <w:b/>
                          <w:color w:val="000000"/>
                        </w:rPr>
                      </w:pPr>
                      <w:sdt>
                        <w:sdtPr>
                          <w:alias w:val="Pavadinimas"/>
                          <w:tag w:val="title_6d33d3ab33b74b3b9f08646e4b42e82f"/>
                          <w:lock w:val="sdtLocked"/>
                          <w:richText/>
                        </w:sdtPr>
                        <w:sdtContent>
                          <w:r>
                            <w:rPr>
                              <w:b/>
                              <w:color w:val="000000"/>
                            </w:rPr>
                            <w:t>14 lentelė. Elektros variklių apvijų izoliacijos 50 Hz dažnio bandomoji įtampa</w:t>
                          </w:r>
                        </w:sdtContent>
                      </w:sdt>
                    </w:p>
                    <w:p>
                      <w:pPr>
                        <w:ind w:firstLine="720"/>
                        <w:jc w:val="both"/>
                        <w:rPr>
                          <w:color w:val="000000"/>
                          <w:szCs w:val="24"/>
                          <w:vertAlign w:val="superscript"/>
                        </w:rPr>
                      </w:pPr>
                    </w:p>
                    <w:tbl>
                      <w:tblPr>
                        <w:tblW w:w="10035" w:type="dxa"/>
                        <w:tblInd w:w="-117" w:type="dxa"/>
                        <w:tblBorders>
                          <w:top w:val="single" w:sz="4" w:space="0" w:color="auto"/>
                          <w:left w:val="single" w:sz="6" w:space="0" w:color="auto"/>
                          <w:bottom w:val="single" w:sz="4"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09"/>
                        <w:gridCol w:w="2551"/>
                        <w:gridCol w:w="1418"/>
                        <w:gridCol w:w="1462"/>
                        <w:gridCol w:w="2070"/>
                        <w:gridCol w:w="2025"/>
                      </w:tblGrid>
                      <w:tr>
                        <w:tc>
                          <w:tcPr>
                            <w:tcW w:w="509"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Eil.</w:t>
                            </w:r>
                          </w:p>
                          <w:p>
                            <w:pPr>
                              <w:ind w:left="-57" w:right="-57"/>
                              <w:jc w:val="center"/>
                              <w:rPr>
                                <w:color w:val="000000"/>
                              </w:rPr>
                            </w:pPr>
                            <w:r>
                              <w:rPr>
                                <w:color w:val="000000"/>
                              </w:rPr>
                              <w:t>Nr.</w:t>
                            </w:r>
                          </w:p>
                        </w:tc>
                        <w:tc>
                          <w:tcPr>
                            <w:tcW w:w="2551"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Bandomasis elementas</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Bandymų ir matavimų kategorija</w:t>
                            </w:r>
                          </w:p>
                        </w:tc>
                        <w:tc>
                          <w:tcPr>
                            <w:tcW w:w="1462" w:type="dxa"/>
                            <w:tcBorders>
                              <w:top w:val="single" w:sz="4" w:space="0" w:color="auto"/>
                              <w:left w:val="single" w:sz="4" w:space="0" w:color="auto"/>
                              <w:bottom w:val="single" w:sz="4" w:space="0" w:color="auto"/>
                              <w:right w:val="single" w:sz="4" w:space="0" w:color="auto"/>
                            </w:tcBorders>
                            <w:vAlign w:val="center"/>
                          </w:tcPr>
                          <w:p>
                            <w:pPr>
                              <w:ind w:left="-113"/>
                              <w:jc w:val="center"/>
                              <w:rPr>
                                <w:color w:val="000000"/>
                              </w:rPr>
                            </w:pPr>
                            <w:r>
                              <w:rPr>
                                <w:color w:val="000000"/>
                              </w:rPr>
                              <w:t>Elektros variklio galia, kW</w:t>
                            </w:r>
                          </w:p>
                        </w:tc>
                        <w:tc>
                          <w:tcPr>
                            <w:tcW w:w="2070" w:type="dxa"/>
                            <w:tcBorders>
                              <w:top w:val="single" w:sz="4" w:space="0" w:color="auto"/>
                              <w:left w:val="single" w:sz="4" w:space="0" w:color="auto"/>
                              <w:right w:val="single" w:sz="4" w:space="0" w:color="auto"/>
                            </w:tcBorders>
                            <w:vAlign w:val="center"/>
                          </w:tcPr>
                          <w:p>
                            <w:pPr>
                              <w:ind w:left="-57"/>
                              <w:jc w:val="center"/>
                              <w:rPr>
                                <w:color w:val="000000"/>
                              </w:rPr>
                            </w:pPr>
                            <w:r>
                              <w:rPr>
                                <w:color w:val="000000"/>
                              </w:rPr>
                              <w:t>Vardinė elektros variklio įtampa, kV</w:t>
                            </w:r>
                          </w:p>
                        </w:tc>
                        <w:tc>
                          <w:tcPr>
                            <w:tcW w:w="2025" w:type="dxa"/>
                            <w:tcBorders>
                              <w:top w:val="single" w:sz="4" w:space="0" w:color="auto"/>
                              <w:left w:val="single" w:sz="4" w:space="0" w:color="auto"/>
                              <w:right w:val="single" w:sz="4" w:space="0" w:color="auto"/>
                            </w:tcBorders>
                            <w:vAlign w:val="center"/>
                          </w:tcPr>
                          <w:p>
                            <w:pPr>
                              <w:jc w:val="center"/>
                              <w:rPr>
                                <w:color w:val="000000"/>
                              </w:rPr>
                            </w:pPr>
                            <w:r>
                              <w:rPr>
                                <w:color w:val="000000"/>
                              </w:rPr>
                              <w:t>Bandomoji įtampa, kV</w:t>
                            </w:r>
                          </w:p>
                        </w:tc>
                      </w:tr>
                      <w:tr>
                        <w:tc>
                          <w:tcPr>
                            <w:tcW w:w="509" w:type="dxa"/>
                            <w:tcBorders>
                              <w:top w:val="single" w:sz="4" w:space="0" w:color="auto"/>
                              <w:left w:val="single" w:sz="4" w:space="0" w:color="auto"/>
                              <w:bottom w:val="nil"/>
                              <w:right w:val="single" w:sz="4" w:space="0" w:color="auto"/>
                            </w:tcBorders>
                          </w:tcPr>
                          <w:p>
                            <w:pPr>
                              <w:rPr>
                                <w:color w:val="000000"/>
                              </w:rPr>
                            </w:pPr>
                            <w:r>
                              <w:rPr>
                                <w:color w:val="000000"/>
                              </w:rPr>
                              <w:t>1.</w:t>
                            </w:r>
                          </w:p>
                        </w:tc>
                        <w:tc>
                          <w:tcPr>
                            <w:tcW w:w="2551" w:type="dxa"/>
                            <w:tcBorders>
                              <w:top w:val="single" w:sz="4" w:space="0" w:color="auto"/>
                              <w:left w:val="single" w:sz="4" w:space="0" w:color="auto"/>
                              <w:bottom w:val="nil"/>
                              <w:right w:val="single" w:sz="4" w:space="0" w:color="auto"/>
                            </w:tcBorders>
                          </w:tcPr>
                          <w:p>
                            <w:pPr>
                              <w:ind w:left="-57" w:right="-57"/>
                              <w:rPr>
                                <w:color w:val="000000"/>
                              </w:rPr>
                            </w:pPr>
                            <w:r>
                              <w:rPr>
                                <w:color w:val="000000"/>
                              </w:rPr>
                              <w:t>Statoriaus apvija</w:t>
                            </w:r>
                            <w:r>
                              <w:rPr>
                                <w:color w:val="000000"/>
                                <w:vertAlign w:val="superscript"/>
                              </w:rPr>
                              <w:t>1</w:t>
                            </w:r>
                          </w:p>
                        </w:tc>
                        <w:tc>
                          <w:tcPr>
                            <w:tcW w:w="1418" w:type="dxa"/>
                            <w:tcBorders>
                              <w:top w:val="single" w:sz="4" w:space="0" w:color="auto"/>
                              <w:left w:val="single" w:sz="4" w:space="0" w:color="auto"/>
                              <w:bottom w:val="nil"/>
                              <w:right w:val="single" w:sz="4" w:space="0" w:color="auto"/>
                            </w:tcBorders>
                          </w:tcPr>
                          <w:p>
                            <w:pPr>
                              <w:jc w:val="center"/>
                              <w:rPr>
                                <w:color w:val="000000"/>
                              </w:rPr>
                            </w:pPr>
                            <w:r>
                              <w:rPr>
                                <w:color w:val="000000"/>
                              </w:rPr>
                              <w:t>P</w:t>
                            </w:r>
                          </w:p>
                        </w:tc>
                        <w:tc>
                          <w:tcPr>
                            <w:tcW w:w="146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iki 1,0 </w:t>
                            </w:r>
                          </w:p>
                        </w:tc>
                        <w:tc>
                          <w:tcPr>
                            <w:tcW w:w="2070" w:type="dxa"/>
                            <w:tcBorders>
                              <w:left w:val="single" w:sz="4" w:space="0" w:color="auto"/>
                              <w:right w:val="single" w:sz="4" w:space="0" w:color="auto"/>
                            </w:tcBorders>
                          </w:tcPr>
                          <w:p>
                            <w:pPr>
                              <w:jc w:val="center"/>
                              <w:rPr>
                                <w:color w:val="000000"/>
                              </w:rPr>
                            </w:pPr>
                            <w:r>
                              <w:rPr>
                                <w:color w:val="000000"/>
                              </w:rPr>
                              <w:t xml:space="preserve">iki 0,1 </w:t>
                            </w:r>
                          </w:p>
                        </w:tc>
                        <w:tc>
                          <w:tcPr>
                            <w:tcW w:w="2025" w:type="dxa"/>
                            <w:tcBorders>
                              <w:left w:val="single" w:sz="4" w:space="0" w:color="auto"/>
                              <w:right w:val="single" w:sz="4" w:space="0" w:color="auto"/>
                            </w:tcBorders>
                          </w:tcPr>
                          <w:p>
                            <w:pPr>
                              <w:jc w:val="center"/>
                              <w:rPr>
                                <w:color w:val="000000"/>
                              </w:rPr>
                            </w:pPr>
                            <w:r>
                              <w:rPr>
                                <w:color w:val="000000"/>
                              </w:rPr>
                              <w:t>0,8(2U</w:t>
                            </w:r>
                            <w:r>
                              <w:rPr>
                                <w:color w:val="000000"/>
                                <w:vertAlign w:val="subscript"/>
                              </w:rPr>
                              <w:t>v</w:t>
                            </w:r>
                            <w:r>
                              <w:rPr>
                                <w:color w:val="000000"/>
                              </w:rPr>
                              <w:t>+0,5)</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single" w:sz="4" w:space="0" w:color="auto"/>
                              <w:left w:val="single" w:sz="4" w:space="0" w:color="auto"/>
                              <w:bottom w:val="nil"/>
                              <w:right w:val="single" w:sz="4" w:space="0" w:color="auto"/>
                            </w:tcBorders>
                          </w:tcPr>
                          <w:p>
                            <w:pPr>
                              <w:jc w:val="center"/>
                              <w:rPr>
                                <w:color w:val="000000"/>
                              </w:rPr>
                            </w:pPr>
                            <w:r>
                              <w:rPr>
                                <w:color w:val="000000"/>
                              </w:rPr>
                              <w:t>nuo 1,0 iki</w:t>
                            </w:r>
                          </w:p>
                        </w:tc>
                        <w:tc>
                          <w:tcPr>
                            <w:tcW w:w="2070" w:type="dxa"/>
                            <w:tcBorders>
                              <w:left w:val="single" w:sz="4" w:space="0" w:color="auto"/>
                              <w:right w:val="single" w:sz="4" w:space="0" w:color="auto"/>
                            </w:tcBorders>
                          </w:tcPr>
                          <w:p>
                            <w:pPr>
                              <w:jc w:val="center"/>
                              <w:rPr>
                                <w:color w:val="000000"/>
                              </w:rPr>
                            </w:pPr>
                            <w:r>
                              <w:rPr>
                                <w:color w:val="000000"/>
                              </w:rPr>
                              <w:t>iki 0,1</w:t>
                            </w:r>
                          </w:p>
                        </w:tc>
                        <w:tc>
                          <w:tcPr>
                            <w:tcW w:w="2025" w:type="dxa"/>
                            <w:tcBorders>
                              <w:left w:val="single" w:sz="4" w:space="0" w:color="auto"/>
                              <w:right w:val="single" w:sz="4" w:space="0" w:color="auto"/>
                            </w:tcBorders>
                          </w:tcPr>
                          <w:p>
                            <w:pPr>
                              <w:jc w:val="center"/>
                              <w:rPr>
                                <w:color w:val="000000"/>
                              </w:rPr>
                            </w:pPr>
                            <w:r>
                              <w:rPr>
                                <w:color w:val="000000"/>
                              </w:rPr>
                              <w:t>0,8(2U</w:t>
                            </w:r>
                            <w:r>
                              <w:rPr>
                                <w:color w:val="000000"/>
                                <w:vertAlign w:val="subscript"/>
                              </w:rPr>
                              <w:t>v</w:t>
                            </w:r>
                            <w:r>
                              <w:rPr>
                                <w:color w:val="000000"/>
                              </w:rPr>
                              <w:t>+1)</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single" w:sz="4" w:space="0" w:color="auto"/>
                              <w:right w:val="single" w:sz="4" w:space="0" w:color="auto"/>
                            </w:tcBorders>
                          </w:tcPr>
                          <w:p>
                            <w:pPr>
                              <w:jc w:val="center"/>
                              <w:rPr>
                                <w:color w:val="000000"/>
                              </w:rPr>
                            </w:pPr>
                            <w:r>
                              <w:rPr>
                                <w:color w:val="000000"/>
                              </w:rPr>
                              <w:t>1000</w:t>
                            </w:r>
                          </w:p>
                        </w:tc>
                        <w:tc>
                          <w:tcPr>
                            <w:tcW w:w="2070" w:type="dxa"/>
                            <w:tcBorders>
                              <w:left w:val="single" w:sz="4" w:space="0" w:color="auto"/>
                              <w:right w:val="single" w:sz="4" w:space="0" w:color="auto"/>
                            </w:tcBorders>
                          </w:tcPr>
                          <w:p>
                            <w:pPr>
                              <w:jc w:val="center"/>
                              <w:rPr>
                                <w:color w:val="000000"/>
                              </w:rPr>
                            </w:pPr>
                            <w:r>
                              <w:rPr>
                                <w:color w:val="000000"/>
                              </w:rPr>
                              <w:t>Aukštesnė kaip 0,1</w:t>
                            </w:r>
                          </w:p>
                        </w:tc>
                        <w:tc>
                          <w:tcPr>
                            <w:tcW w:w="2025" w:type="dxa"/>
                            <w:tcBorders>
                              <w:left w:val="single" w:sz="4" w:space="0" w:color="auto"/>
                              <w:right w:val="single" w:sz="4" w:space="0" w:color="auto"/>
                            </w:tcBorders>
                          </w:tcPr>
                          <w:p>
                            <w:pPr>
                              <w:jc w:val="center"/>
                              <w:rPr>
                                <w:color w:val="000000"/>
                              </w:rPr>
                            </w:pPr>
                            <w:r>
                              <w:rPr>
                                <w:color w:val="000000"/>
                              </w:rPr>
                              <w:t>0,8(2U</w:t>
                            </w:r>
                            <w:r>
                              <w:rPr>
                                <w:color w:val="000000"/>
                                <w:vertAlign w:val="subscript"/>
                              </w:rPr>
                              <w:t>v</w:t>
                            </w:r>
                            <w:r>
                              <w:rPr>
                                <w:color w:val="000000"/>
                              </w:rPr>
                              <w:t>+1), bet ne žemesnė kaip 1,2</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single" w:sz="4" w:space="0" w:color="auto"/>
                              <w:left w:val="single" w:sz="4" w:space="0" w:color="auto"/>
                              <w:bottom w:val="nil"/>
                              <w:right w:val="single" w:sz="4" w:space="0" w:color="auto"/>
                            </w:tcBorders>
                          </w:tcPr>
                          <w:p>
                            <w:pPr>
                              <w:jc w:val="center"/>
                              <w:rPr>
                                <w:color w:val="000000"/>
                              </w:rPr>
                            </w:pPr>
                            <w:r>
                              <w:rPr>
                                <w:color w:val="000000"/>
                              </w:rPr>
                              <w:t>1000 ir</w:t>
                            </w:r>
                          </w:p>
                        </w:tc>
                        <w:tc>
                          <w:tcPr>
                            <w:tcW w:w="2070" w:type="dxa"/>
                            <w:tcBorders>
                              <w:left w:val="single" w:sz="4" w:space="0" w:color="auto"/>
                              <w:right w:val="single" w:sz="4" w:space="0" w:color="auto"/>
                            </w:tcBorders>
                          </w:tcPr>
                          <w:p>
                            <w:pPr>
                              <w:jc w:val="center"/>
                              <w:rPr>
                                <w:color w:val="000000"/>
                              </w:rPr>
                            </w:pPr>
                            <w:r>
                              <w:rPr>
                                <w:color w:val="000000"/>
                              </w:rPr>
                              <w:t xml:space="preserve">iki 3,3 </w:t>
                            </w:r>
                          </w:p>
                        </w:tc>
                        <w:tc>
                          <w:tcPr>
                            <w:tcW w:w="2025" w:type="dxa"/>
                            <w:tcBorders>
                              <w:left w:val="single" w:sz="4" w:space="0" w:color="auto"/>
                              <w:right w:val="single" w:sz="4" w:space="0" w:color="auto"/>
                            </w:tcBorders>
                          </w:tcPr>
                          <w:p>
                            <w:pPr>
                              <w:jc w:val="center"/>
                              <w:rPr>
                                <w:color w:val="000000"/>
                              </w:rPr>
                            </w:pPr>
                            <w:r>
                              <w:rPr>
                                <w:color w:val="000000"/>
                              </w:rPr>
                              <w:t>0,8(2U</w:t>
                            </w:r>
                            <w:r>
                              <w:rPr>
                                <w:color w:val="000000"/>
                                <w:vertAlign w:val="subscript"/>
                              </w:rPr>
                              <w:t>v</w:t>
                            </w:r>
                            <w:r>
                              <w:rPr>
                                <w:color w:val="000000"/>
                              </w:rPr>
                              <w:t>+1)</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jc w:val="center"/>
                              <w:rPr>
                                <w:color w:val="000000"/>
                              </w:rPr>
                            </w:pPr>
                            <w:r>
                              <w:rPr>
                                <w:color w:val="000000"/>
                              </w:rPr>
                              <w:t>didesnė</w:t>
                            </w:r>
                          </w:p>
                        </w:tc>
                        <w:tc>
                          <w:tcPr>
                            <w:tcW w:w="2070" w:type="dxa"/>
                            <w:tcBorders>
                              <w:left w:val="single" w:sz="4" w:space="0" w:color="auto"/>
                              <w:right w:val="single" w:sz="4" w:space="0" w:color="auto"/>
                            </w:tcBorders>
                          </w:tcPr>
                          <w:p>
                            <w:pPr>
                              <w:jc w:val="center"/>
                              <w:rPr>
                                <w:color w:val="000000"/>
                              </w:rPr>
                            </w:pPr>
                            <w:r>
                              <w:rPr>
                                <w:color w:val="000000"/>
                              </w:rPr>
                              <w:t xml:space="preserve">3,3 – 6,6 </w:t>
                            </w:r>
                          </w:p>
                        </w:tc>
                        <w:tc>
                          <w:tcPr>
                            <w:tcW w:w="2025" w:type="dxa"/>
                            <w:tcBorders>
                              <w:left w:val="single" w:sz="4" w:space="0" w:color="auto"/>
                              <w:right w:val="single" w:sz="4" w:space="0" w:color="auto"/>
                            </w:tcBorders>
                          </w:tcPr>
                          <w:p>
                            <w:pPr>
                              <w:jc w:val="center"/>
                              <w:rPr>
                                <w:color w:val="000000"/>
                              </w:rPr>
                            </w:pPr>
                            <w:r>
                              <w:rPr>
                                <w:color w:val="000000"/>
                              </w:rPr>
                              <w:t>0,8</w:t>
                              <w:sym w:font="Symbol" w:char="F0D7"/>
                              <w:t>2,5U</w:t>
                            </w:r>
                            <w:r>
                              <w:rPr>
                                <w:color w:val="000000"/>
                                <w:vertAlign w:val="subscript"/>
                              </w:rPr>
                              <w:t>v</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jc w:val="center"/>
                              <w:rPr>
                                <w:color w:val="000000"/>
                              </w:rPr>
                            </w:pPr>
                          </w:p>
                        </w:tc>
                        <w:tc>
                          <w:tcPr>
                            <w:tcW w:w="2070" w:type="dxa"/>
                            <w:tcBorders>
                              <w:left w:val="single" w:sz="4" w:space="0" w:color="auto"/>
                              <w:right w:val="single" w:sz="4" w:space="0" w:color="auto"/>
                            </w:tcBorders>
                          </w:tcPr>
                          <w:p>
                            <w:pPr>
                              <w:jc w:val="center"/>
                              <w:rPr>
                                <w:color w:val="000000"/>
                              </w:rPr>
                            </w:pPr>
                            <w:r>
                              <w:rPr>
                                <w:color w:val="000000"/>
                                <w:szCs w:val="24"/>
                              </w:rPr>
                              <w:t>nuo 6,6</w:t>
                            </w:r>
                          </w:p>
                        </w:tc>
                        <w:tc>
                          <w:tcPr>
                            <w:tcW w:w="2025" w:type="dxa"/>
                            <w:tcBorders>
                              <w:left w:val="single" w:sz="4" w:space="0" w:color="auto"/>
                              <w:right w:val="single" w:sz="4" w:space="0" w:color="auto"/>
                            </w:tcBorders>
                          </w:tcPr>
                          <w:p>
                            <w:pPr>
                              <w:jc w:val="center"/>
                              <w:rPr>
                                <w:color w:val="000000"/>
                              </w:rPr>
                            </w:pPr>
                            <w:r>
                              <w:rPr>
                                <w:color w:val="000000"/>
                              </w:rPr>
                              <w:t>0,8(U</w:t>
                            </w:r>
                            <w:r>
                              <w:rPr>
                                <w:i/>
                                <w:color w:val="000000"/>
                                <w:vertAlign w:val="subscript"/>
                              </w:rPr>
                              <w:t>v</w:t>
                            </w:r>
                            <w:r>
                              <w:rPr>
                                <w:color w:val="000000"/>
                              </w:rPr>
                              <w:t>+3)</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single" w:sz="4" w:space="0" w:color="auto"/>
                              <w:left w:val="single" w:sz="4" w:space="0" w:color="auto"/>
                              <w:bottom w:val="nil"/>
                              <w:right w:val="single" w:sz="4" w:space="0" w:color="auto"/>
                            </w:tcBorders>
                          </w:tcPr>
                          <w:p>
                            <w:pPr>
                              <w:jc w:val="center"/>
                              <w:rPr>
                                <w:color w:val="000000"/>
                              </w:rPr>
                            </w:pPr>
                            <w:r>
                              <w:rPr>
                                <w:color w:val="000000"/>
                              </w:rPr>
                              <w:t>R</w:t>
                            </w:r>
                          </w:p>
                        </w:tc>
                        <w:tc>
                          <w:tcPr>
                            <w:tcW w:w="1462"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40 ir didesnė</w:t>
                            </w:r>
                          </w:p>
                        </w:tc>
                        <w:tc>
                          <w:tcPr>
                            <w:tcW w:w="2070" w:type="dxa"/>
                            <w:tcBorders>
                              <w:left w:val="single" w:sz="4" w:space="0" w:color="auto"/>
                              <w:right w:val="single" w:sz="4" w:space="0" w:color="auto"/>
                            </w:tcBorders>
                          </w:tcPr>
                          <w:p>
                            <w:pPr>
                              <w:jc w:val="center"/>
                              <w:rPr>
                                <w:color w:val="000000"/>
                              </w:rPr>
                            </w:pPr>
                            <w:r>
                              <w:rPr>
                                <w:color w:val="000000"/>
                              </w:rPr>
                              <w:t>iki 0,4</w:t>
                            </w:r>
                          </w:p>
                        </w:tc>
                        <w:tc>
                          <w:tcPr>
                            <w:tcW w:w="2025" w:type="dxa"/>
                            <w:tcBorders>
                              <w:left w:val="single" w:sz="4" w:space="0" w:color="auto"/>
                              <w:right w:val="single" w:sz="4" w:space="0" w:color="auto"/>
                            </w:tcBorders>
                          </w:tcPr>
                          <w:p>
                            <w:pPr>
                              <w:jc w:val="center"/>
                              <w:rPr>
                                <w:color w:val="000000"/>
                              </w:rPr>
                            </w:pPr>
                            <w:r>
                              <w:rPr>
                                <w:color w:val="000000"/>
                              </w:rPr>
                              <w:t>1,0</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ind w:left="-57" w:right="-57"/>
                              <w:rPr>
                                <w:color w:val="000000"/>
                              </w:rPr>
                            </w:pPr>
                          </w:p>
                        </w:tc>
                        <w:tc>
                          <w:tcPr>
                            <w:tcW w:w="2070" w:type="dxa"/>
                            <w:tcBorders>
                              <w:left w:val="single" w:sz="4" w:space="0" w:color="auto"/>
                              <w:right w:val="single" w:sz="4" w:space="0" w:color="auto"/>
                            </w:tcBorders>
                          </w:tcPr>
                          <w:p>
                            <w:pPr>
                              <w:jc w:val="center"/>
                              <w:rPr>
                                <w:color w:val="000000"/>
                              </w:rPr>
                            </w:pPr>
                            <w:r>
                              <w:rPr>
                                <w:color w:val="000000"/>
                              </w:rPr>
                              <w:t>0,5</w:t>
                            </w:r>
                          </w:p>
                        </w:tc>
                        <w:tc>
                          <w:tcPr>
                            <w:tcW w:w="2025" w:type="dxa"/>
                            <w:tcBorders>
                              <w:left w:val="single" w:sz="4" w:space="0" w:color="auto"/>
                              <w:right w:val="single" w:sz="4" w:space="0" w:color="auto"/>
                            </w:tcBorders>
                          </w:tcPr>
                          <w:p>
                            <w:pPr>
                              <w:jc w:val="center"/>
                              <w:rPr>
                                <w:color w:val="000000"/>
                              </w:rPr>
                            </w:pPr>
                            <w:r>
                              <w:rPr>
                                <w:color w:val="000000"/>
                              </w:rPr>
                              <w:t>1,5</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ind w:left="-57" w:right="-57"/>
                              <w:rPr>
                                <w:color w:val="000000"/>
                              </w:rPr>
                            </w:pPr>
                          </w:p>
                        </w:tc>
                        <w:tc>
                          <w:tcPr>
                            <w:tcW w:w="2070" w:type="dxa"/>
                            <w:tcBorders>
                              <w:left w:val="single" w:sz="4" w:space="0" w:color="auto"/>
                              <w:right w:val="single" w:sz="4" w:space="0" w:color="auto"/>
                            </w:tcBorders>
                          </w:tcPr>
                          <w:p>
                            <w:pPr>
                              <w:jc w:val="center"/>
                              <w:rPr>
                                <w:color w:val="000000"/>
                              </w:rPr>
                            </w:pPr>
                            <w:r>
                              <w:rPr>
                                <w:color w:val="000000"/>
                              </w:rPr>
                              <w:t>0,66</w:t>
                            </w:r>
                          </w:p>
                        </w:tc>
                        <w:tc>
                          <w:tcPr>
                            <w:tcW w:w="2025" w:type="dxa"/>
                            <w:tcBorders>
                              <w:left w:val="single" w:sz="4" w:space="0" w:color="auto"/>
                              <w:right w:val="single" w:sz="4" w:space="0" w:color="auto"/>
                            </w:tcBorders>
                          </w:tcPr>
                          <w:p>
                            <w:pPr>
                              <w:jc w:val="center"/>
                              <w:rPr>
                                <w:color w:val="000000"/>
                              </w:rPr>
                            </w:pPr>
                            <w:r>
                              <w:rPr>
                                <w:color w:val="000000"/>
                              </w:rPr>
                              <w:t>1,7</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ind w:left="-57" w:right="-57"/>
                              <w:rPr>
                                <w:color w:val="000000"/>
                              </w:rPr>
                            </w:pPr>
                          </w:p>
                        </w:tc>
                        <w:tc>
                          <w:tcPr>
                            <w:tcW w:w="2070" w:type="dxa"/>
                            <w:tcBorders>
                              <w:left w:val="single" w:sz="4" w:space="0" w:color="auto"/>
                              <w:right w:val="single" w:sz="4" w:space="0" w:color="auto"/>
                            </w:tcBorders>
                          </w:tcPr>
                          <w:p>
                            <w:pPr>
                              <w:jc w:val="center"/>
                              <w:rPr>
                                <w:color w:val="000000"/>
                              </w:rPr>
                            </w:pPr>
                            <w:r>
                              <w:rPr>
                                <w:color w:val="000000"/>
                              </w:rPr>
                              <w:t>2,0</w:t>
                            </w:r>
                          </w:p>
                        </w:tc>
                        <w:tc>
                          <w:tcPr>
                            <w:tcW w:w="2025" w:type="dxa"/>
                            <w:tcBorders>
                              <w:left w:val="single" w:sz="4" w:space="0" w:color="auto"/>
                              <w:right w:val="single" w:sz="4" w:space="0" w:color="auto"/>
                            </w:tcBorders>
                          </w:tcPr>
                          <w:p>
                            <w:pPr>
                              <w:jc w:val="center"/>
                              <w:rPr>
                                <w:color w:val="000000"/>
                              </w:rPr>
                            </w:pPr>
                            <w:r>
                              <w:rPr>
                                <w:color w:val="000000"/>
                              </w:rPr>
                              <w:t>4,0</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ind w:left="-57" w:right="-57"/>
                              <w:rPr>
                                <w:color w:val="000000"/>
                              </w:rPr>
                            </w:pPr>
                          </w:p>
                        </w:tc>
                        <w:tc>
                          <w:tcPr>
                            <w:tcW w:w="2070" w:type="dxa"/>
                            <w:tcBorders>
                              <w:left w:val="single" w:sz="4" w:space="0" w:color="auto"/>
                              <w:right w:val="single" w:sz="4" w:space="0" w:color="auto"/>
                            </w:tcBorders>
                          </w:tcPr>
                          <w:p>
                            <w:pPr>
                              <w:jc w:val="center"/>
                              <w:rPr>
                                <w:color w:val="000000"/>
                              </w:rPr>
                            </w:pPr>
                            <w:r>
                              <w:rPr>
                                <w:color w:val="000000"/>
                              </w:rPr>
                              <w:t>3,0</w:t>
                            </w:r>
                          </w:p>
                        </w:tc>
                        <w:tc>
                          <w:tcPr>
                            <w:tcW w:w="2025" w:type="dxa"/>
                            <w:tcBorders>
                              <w:left w:val="single" w:sz="4" w:space="0" w:color="auto"/>
                              <w:right w:val="single" w:sz="4" w:space="0" w:color="auto"/>
                            </w:tcBorders>
                          </w:tcPr>
                          <w:p>
                            <w:pPr>
                              <w:jc w:val="center"/>
                              <w:rPr>
                                <w:color w:val="000000"/>
                              </w:rPr>
                            </w:pPr>
                            <w:r>
                              <w:rPr>
                                <w:color w:val="000000"/>
                              </w:rPr>
                              <w:t>5,0</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nil"/>
                              <w:right w:val="single" w:sz="4" w:space="0" w:color="auto"/>
                            </w:tcBorders>
                          </w:tcPr>
                          <w:p>
                            <w:pPr>
                              <w:ind w:left="-57" w:right="-57"/>
                              <w:rPr>
                                <w:color w:val="000000"/>
                              </w:rPr>
                            </w:pPr>
                          </w:p>
                        </w:tc>
                        <w:tc>
                          <w:tcPr>
                            <w:tcW w:w="2070" w:type="dxa"/>
                            <w:tcBorders>
                              <w:left w:val="single" w:sz="4" w:space="0" w:color="auto"/>
                              <w:right w:val="single" w:sz="4" w:space="0" w:color="auto"/>
                            </w:tcBorders>
                          </w:tcPr>
                          <w:p>
                            <w:pPr>
                              <w:jc w:val="center"/>
                              <w:rPr>
                                <w:color w:val="000000"/>
                              </w:rPr>
                            </w:pPr>
                            <w:r>
                              <w:rPr>
                                <w:color w:val="000000"/>
                              </w:rPr>
                              <w:t>6,0</w:t>
                            </w:r>
                          </w:p>
                        </w:tc>
                        <w:tc>
                          <w:tcPr>
                            <w:tcW w:w="2025" w:type="dxa"/>
                            <w:tcBorders>
                              <w:left w:val="single" w:sz="4" w:space="0" w:color="auto"/>
                              <w:right w:val="single" w:sz="4" w:space="0" w:color="auto"/>
                            </w:tcBorders>
                          </w:tcPr>
                          <w:p>
                            <w:pPr>
                              <w:jc w:val="center"/>
                              <w:rPr>
                                <w:color w:val="000000"/>
                              </w:rPr>
                            </w:pPr>
                            <w:r>
                              <w:rPr>
                                <w:color w:val="000000"/>
                              </w:rPr>
                              <w:t>10,0</w:t>
                            </w:r>
                          </w:p>
                        </w:tc>
                      </w:tr>
                      <w:tr>
                        <w:tc>
                          <w:tcPr>
                            <w:tcW w:w="509" w:type="dxa"/>
                            <w:tcBorders>
                              <w:top w:val="nil"/>
                              <w:left w:val="single" w:sz="4" w:space="0" w:color="auto"/>
                              <w:bottom w:val="nil"/>
                              <w:right w:val="single" w:sz="4" w:space="0" w:color="auto"/>
                            </w:tcBorders>
                          </w:tcPr>
                          <w:p>
                            <w:pPr>
                              <w:rPr>
                                <w:color w:val="000000"/>
                              </w:rPr>
                            </w:pPr>
                          </w:p>
                        </w:tc>
                        <w:tc>
                          <w:tcPr>
                            <w:tcW w:w="2551" w:type="dxa"/>
                            <w:tcBorders>
                              <w:top w:val="nil"/>
                              <w:left w:val="single" w:sz="4" w:space="0" w:color="auto"/>
                              <w:bottom w:val="nil"/>
                              <w:right w:val="single" w:sz="4" w:space="0" w:color="auto"/>
                            </w:tcBorders>
                          </w:tcPr>
                          <w:p>
                            <w:pPr>
                              <w:ind w:left="-57" w:right="-57"/>
                              <w:rPr>
                                <w:color w:val="000000"/>
                              </w:rPr>
                            </w:pPr>
                          </w:p>
                        </w:tc>
                        <w:tc>
                          <w:tcPr>
                            <w:tcW w:w="1418" w:type="dxa"/>
                            <w:tcBorders>
                              <w:top w:val="nil"/>
                              <w:left w:val="single" w:sz="4" w:space="0" w:color="auto"/>
                              <w:bottom w:val="nil"/>
                              <w:right w:val="single" w:sz="4" w:space="0" w:color="auto"/>
                            </w:tcBorders>
                          </w:tcPr>
                          <w:p>
                            <w:pPr>
                              <w:jc w:val="center"/>
                              <w:rPr>
                                <w:color w:val="000000"/>
                              </w:rPr>
                            </w:pPr>
                          </w:p>
                        </w:tc>
                        <w:tc>
                          <w:tcPr>
                            <w:tcW w:w="1462" w:type="dxa"/>
                            <w:tcBorders>
                              <w:top w:val="nil"/>
                              <w:left w:val="single" w:sz="4" w:space="0" w:color="auto"/>
                              <w:bottom w:val="single" w:sz="4" w:space="0" w:color="auto"/>
                              <w:right w:val="single" w:sz="4" w:space="0" w:color="auto"/>
                            </w:tcBorders>
                          </w:tcPr>
                          <w:p>
                            <w:pPr>
                              <w:jc w:val="center"/>
                              <w:rPr>
                                <w:color w:val="000000"/>
                              </w:rPr>
                            </w:pPr>
                          </w:p>
                        </w:tc>
                        <w:tc>
                          <w:tcPr>
                            <w:tcW w:w="2070" w:type="dxa"/>
                            <w:tcBorders>
                              <w:left w:val="single" w:sz="4" w:space="0" w:color="auto"/>
                              <w:right w:val="single" w:sz="4" w:space="0" w:color="auto"/>
                            </w:tcBorders>
                          </w:tcPr>
                          <w:p>
                            <w:pPr>
                              <w:jc w:val="center"/>
                              <w:rPr>
                                <w:color w:val="000000"/>
                              </w:rPr>
                            </w:pPr>
                            <w:r>
                              <w:rPr>
                                <w:color w:val="000000"/>
                              </w:rPr>
                              <w:t>10,0</w:t>
                            </w:r>
                          </w:p>
                        </w:tc>
                        <w:tc>
                          <w:tcPr>
                            <w:tcW w:w="2025" w:type="dxa"/>
                            <w:tcBorders>
                              <w:left w:val="single" w:sz="4" w:space="0" w:color="auto"/>
                              <w:right w:val="single" w:sz="4" w:space="0" w:color="auto"/>
                            </w:tcBorders>
                          </w:tcPr>
                          <w:p>
                            <w:pPr>
                              <w:jc w:val="center"/>
                              <w:rPr>
                                <w:color w:val="000000"/>
                              </w:rPr>
                            </w:pPr>
                            <w:r>
                              <w:rPr>
                                <w:color w:val="000000"/>
                              </w:rPr>
                              <w:t>16,0</w:t>
                            </w:r>
                          </w:p>
                        </w:tc>
                      </w:tr>
                      <w:tr>
                        <w:tc>
                          <w:tcPr>
                            <w:tcW w:w="509" w:type="dxa"/>
                            <w:tcBorders>
                              <w:top w:val="nil"/>
                              <w:left w:val="single" w:sz="4" w:space="0" w:color="auto"/>
                              <w:bottom w:val="single" w:sz="4" w:space="0" w:color="auto"/>
                              <w:right w:val="single" w:sz="4" w:space="0" w:color="auto"/>
                            </w:tcBorders>
                          </w:tcPr>
                          <w:p>
                            <w:pPr>
                              <w:rPr>
                                <w:color w:val="000000"/>
                              </w:rPr>
                            </w:pPr>
                          </w:p>
                        </w:tc>
                        <w:tc>
                          <w:tcPr>
                            <w:tcW w:w="2551" w:type="dxa"/>
                            <w:tcBorders>
                              <w:top w:val="nil"/>
                              <w:left w:val="single" w:sz="4" w:space="0" w:color="auto"/>
                              <w:bottom w:val="single" w:sz="4" w:space="0" w:color="auto"/>
                              <w:right w:val="single" w:sz="4" w:space="0" w:color="auto"/>
                            </w:tcBorders>
                          </w:tcPr>
                          <w:p>
                            <w:pPr>
                              <w:ind w:left="-57" w:right="-57"/>
                              <w:rPr>
                                <w:color w:val="000000"/>
                              </w:rPr>
                            </w:pPr>
                          </w:p>
                        </w:tc>
                        <w:tc>
                          <w:tcPr>
                            <w:tcW w:w="1418" w:type="dxa"/>
                            <w:tcBorders>
                              <w:top w:val="nil"/>
                              <w:left w:val="single" w:sz="4" w:space="0" w:color="auto"/>
                              <w:bottom w:val="single" w:sz="4" w:space="0" w:color="auto"/>
                              <w:right w:val="single" w:sz="4" w:space="0" w:color="auto"/>
                            </w:tcBorders>
                          </w:tcPr>
                          <w:p>
                            <w:pPr>
                              <w:jc w:val="center"/>
                              <w:rPr>
                                <w:color w:val="000000"/>
                              </w:rPr>
                            </w:pPr>
                          </w:p>
                        </w:tc>
                        <w:tc>
                          <w:tcPr>
                            <w:tcW w:w="1462" w:type="dxa"/>
                            <w:tcBorders>
                              <w:top w:val="single" w:sz="4" w:space="0" w:color="auto"/>
                              <w:left w:val="single" w:sz="4" w:space="0" w:color="auto"/>
                              <w:right w:val="single" w:sz="4" w:space="0" w:color="auto"/>
                            </w:tcBorders>
                          </w:tcPr>
                          <w:p>
                            <w:pPr>
                              <w:jc w:val="center"/>
                              <w:rPr>
                                <w:color w:val="000000"/>
                              </w:rPr>
                            </w:pPr>
                            <w:r>
                              <w:rPr>
                                <w:color w:val="000000"/>
                              </w:rPr>
                              <w:t>Iki 40</w:t>
                            </w:r>
                          </w:p>
                        </w:tc>
                        <w:tc>
                          <w:tcPr>
                            <w:tcW w:w="2070" w:type="dxa"/>
                            <w:tcBorders>
                              <w:left w:val="single" w:sz="4" w:space="0" w:color="auto"/>
                              <w:right w:val="single" w:sz="4" w:space="0" w:color="auto"/>
                            </w:tcBorders>
                          </w:tcPr>
                          <w:p>
                            <w:pPr>
                              <w:jc w:val="center"/>
                              <w:rPr>
                                <w:color w:val="000000"/>
                              </w:rPr>
                            </w:pPr>
                            <w:r>
                              <w:rPr>
                                <w:color w:val="000000"/>
                              </w:rPr>
                              <w:t>iki 0,66</w:t>
                            </w:r>
                          </w:p>
                        </w:tc>
                        <w:tc>
                          <w:tcPr>
                            <w:tcW w:w="2025" w:type="dxa"/>
                            <w:tcBorders>
                              <w:left w:val="single" w:sz="4" w:space="0" w:color="auto"/>
                              <w:right w:val="single" w:sz="4" w:space="0" w:color="auto"/>
                            </w:tcBorders>
                          </w:tcPr>
                          <w:p>
                            <w:pPr>
                              <w:jc w:val="center"/>
                              <w:rPr>
                                <w:color w:val="000000"/>
                              </w:rPr>
                            </w:pPr>
                            <w:r>
                              <w:rPr>
                                <w:color w:val="000000"/>
                              </w:rPr>
                              <w:t>1,0</w:t>
                            </w:r>
                          </w:p>
                        </w:tc>
                      </w:tr>
                      <w:tr>
                        <w:tc>
                          <w:tcPr>
                            <w:tcW w:w="509"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2551" w:type="dxa"/>
                            <w:tcBorders>
                              <w:top w:val="single" w:sz="4" w:space="0" w:color="auto"/>
                              <w:left w:val="single" w:sz="4" w:space="0" w:color="auto"/>
                              <w:bottom w:val="nil"/>
                              <w:right w:val="single" w:sz="4" w:space="0" w:color="auto"/>
                            </w:tcBorders>
                          </w:tcPr>
                          <w:p>
                            <w:pPr>
                              <w:ind w:left="-57" w:right="-57"/>
                              <w:rPr>
                                <w:color w:val="000000"/>
                              </w:rPr>
                            </w:pPr>
                            <w:r>
                              <w:rPr>
                                <w:color w:val="000000"/>
                              </w:rPr>
                              <w:t xml:space="preserve">Sinchroninių, tiesiogiai paleidžiamų elektros variklių rotoriaus apvija su žadinimo apvija, trumpai sujungta su rezistoriumi arba </w:t>
                            </w:r>
                          </w:p>
                        </w:tc>
                        <w:tc>
                          <w:tcPr>
                            <w:tcW w:w="1418" w:type="dxa"/>
                            <w:tcBorders>
                              <w:top w:val="single" w:sz="4" w:space="0" w:color="auto"/>
                              <w:left w:val="single" w:sz="4" w:space="0" w:color="auto"/>
                              <w:right w:val="single" w:sz="4" w:space="0" w:color="auto"/>
                            </w:tcBorders>
                          </w:tcPr>
                          <w:p>
                            <w:pPr>
                              <w:jc w:val="center"/>
                              <w:rPr>
                                <w:color w:val="000000"/>
                              </w:rPr>
                            </w:pPr>
                            <w:r>
                              <w:rPr>
                                <w:color w:val="000000"/>
                              </w:rPr>
                              <w:t>P</w:t>
                            </w:r>
                          </w:p>
                        </w:tc>
                        <w:tc>
                          <w:tcPr>
                            <w:tcW w:w="1462" w:type="dxa"/>
                            <w:tcBorders>
                              <w:left w:val="single" w:sz="4" w:space="0" w:color="auto"/>
                              <w:right w:val="single" w:sz="4" w:space="0" w:color="auto"/>
                            </w:tcBorders>
                          </w:tcPr>
                          <w:p>
                            <w:pPr>
                              <w:jc w:val="center"/>
                              <w:rPr>
                                <w:color w:val="000000"/>
                              </w:rPr>
                            </w:pPr>
                            <w:r>
                              <w:rPr>
                                <w:color w:val="000000"/>
                              </w:rPr>
                              <w:t>–</w:t>
                            </w:r>
                          </w:p>
                        </w:tc>
                        <w:tc>
                          <w:tcPr>
                            <w:tcW w:w="2070" w:type="dxa"/>
                            <w:tcBorders>
                              <w:left w:val="single" w:sz="4" w:space="0" w:color="auto"/>
                              <w:right w:val="single" w:sz="4" w:space="0" w:color="auto"/>
                            </w:tcBorders>
                          </w:tcPr>
                          <w:p>
                            <w:pPr>
                              <w:jc w:val="center"/>
                              <w:rPr>
                                <w:color w:val="000000"/>
                              </w:rPr>
                            </w:pPr>
                            <w:r>
                              <w:rPr>
                                <w:color w:val="000000"/>
                              </w:rPr>
                              <w:t>–</w:t>
                            </w:r>
                          </w:p>
                        </w:tc>
                        <w:tc>
                          <w:tcPr>
                            <w:tcW w:w="2025" w:type="dxa"/>
                            <w:tcBorders>
                              <w:left w:val="single" w:sz="4" w:space="0" w:color="auto"/>
                              <w:right w:val="single" w:sz="4" w:space="0" w:color="auto"/>
                            </w:tcBorders>
                          </w:tcPr>
                          <w:p>
                            <w:pPr>
                              <w:rPr>
                                <w:color w:val="000000"/>
                              </w:rPr>
                            </w:pPr>
                            <w:r>
                              <w:rPr>
                                <w:color w:val="000000"/>
                              </w:rPr>
                              <w:t>8 U</w:t>
                            </w:r>
                            <w:r>
                              <w:rPr>
                                <w:color w:val="000000"/>
                                <w:vertAlign w:val="subscript"/>
                              </w:rPr>
                              <w:t>vž</w:t>
                            </w:r>
                            <w:r>
                              <w:rPr>
                                <w:color w:val="000000"/>
                              </w:rPr>
                              <w:t>. žadinimo sistemos, bet ne žemesnė kaip 1,2 U</w:t>
                            </w:r>
                            <w:r>
                              <w:rPr>
                                <w:color w:val="000000"/>
                                <w:vertAlign w:val="subscript"/>
                              </w:rPr>
                              <w:t>v</w:t>
                            </w:r>
                            <w:r>
                              <w:rPr>
                                <w:color w:val="000000"/>
                              </w:rPr>
                              <w:t>. ir ne aukštesnė kaip 2,8 U</w:t>
                            </w:r>
                            <w:r>
                              <w:rPr>
                                <w:color w:val="000000"/>
                                <w:vertAlign w:val="subscript"/>
                              </w:rPr>
                              <w:t>v</w:t>
                            </w:r>
                            <w:r>
                              <w:rPr>
                                <w:color w:val="000000"/>
                              </w:rPr>
                              <w:t>.</w:t>
                            </w:r>
                          </w:p>
                        </w:tc>
                      </w:tr>
                      <w:tr>
                        <w:tc>
                          <w:tcPr>
                            <w:tcW w:w="509" w:type="dxa"/>
                            <w:tcBorders>
                              <w:top w:val="nil"/>
                              <w:left w:val="single" w:sz="4" w:space="0" w:color="auto"/>
                              <w:bottom w:val="single" w:sz="4" w:space="0" w:color="auto"/>
                              <w:right w:val="single" w:sz="4" w:space="0" w:color="auto"/>
                            </w:tcBorders>
                          </w:tcPr>
                          <w:p>
                            <w:pPr>
                              <w:rPr>
                                <w:color w:val="000000"/>
                              </w:rPr>
                            </w:pPr>
                          </w:p>
                        </w:tc>
                        <w:tc>
                          <w:tcPr>
                            <w:tcW w:w="2551" w:type="dxa"/>
                            <w:tcBorders>
                              <w:top w:val="nil"/>
                              <w:left w:val="single" w:sz="4" w:space="0" w:color="auto"/>
                              <w:bottom w:val="single" w:sz="4" w:space="0" w:color="auto"/>
                              <w:right w:val="single" w:sz="4" w:space="0" w:color="auto"/>
                            </w:tcBorders>
                          </w:tcPr>
                          <w:p>
                            <w:pPr>
                              <w:ind w:left="-57" w:right="-57"/>
                              <w:rPr>
                                <w:color w:val="000000"/>
                              </w:rPr>
                            </w:pPr>
                            <w:r>
                              <w:rPr>
                                <w:color w:val="000000"/>
                              </w:rPr>
                              <w:t>maitinimo šaltiniu</w:t>
                            </w:r>
                            <w:r>
                              <w:rPr>
                                <w:color w:val="000000"/>
                                <w:vertAlign w:val="superscript"/>
                              </w:rPr>
                              <w:t>1</w:t>
                            </w:r>
                          </w:p>
                        </w:tc>
                        <w:tc>
                          <w:tcPr>
                            <w:tcW w:w="1418" w:type="dxa"/>
                            <w:tcBorders>
                              <w:left w:val="single" w:sz="4" w:space="0" w:color="auto"/>
                              <w:bottom w:val="single" w:sz="4" w:space="0" w:color="auto"/>
                              <w:right w:val="single" w:sz="4" w:space="0" w:color="auto"/>
                            </w:tcBorders>
                          </w:tcPr>
                          <w:p>
                            <w:pPr>
                              <w:jc w:val="center"/>
                              <w:rPr>
                                <w:color w:val="000000"/>
                              </w:rPr>
                            </w:pPr>
                            <w:r>
                              <w:rPr>
                                <w:color w:val="000000"/>
                              </w:rPr>
                              <w:t>R</w:t>
                            </w:r>
                          </w:p>
                        </w:tc>
                        <w:tc>
                          <w:tcPr>
                            <w:tcW w:w="1462" w:type="dxa"/>
                            <w:tcBorders>
                              <w:left w:val="single" w:sz="4" w:space="0" w:color="auto"/>
                              <w:bottom w:val="single" w:sz="4" w:space="0" w:color="auto"/>
                              <w:right w:val="single" w:sz="4" w:space="0" w:color="auto"/>
                            </w:tcBorders>
                          </w:tcPr>
                          <w:p>
                            <w:pPr>
                              <w:jc w:val="center"/>
                              <w:rPr>
                                <w:color w:val="000000"/>
                              </w:rPr>
                            </w:pPr>
                            <w:r>
                              <w:rPr>
                                <w:color w:val="000000"/>
                              </w:rPr>
                              <w:t>–</w:t>
                            </w:r>
                          </w:p>
                        </w:tc>
                        <w:tc>
                          <w:tcPr>
                            <w:tcW w:w="2070" w:type="dxa"/>
                            <w:tcBorders>
                              <w:left w:val="single" w:sz="4" w:space="0" w:color="auto"/>
                              <w:bottom w:val="single" w:sz="4" w:space="0" w:color="auto"/>
                              <w:right w:val="single" w:sz="4" w:space="0" w:color="auto"/>
                            </w:tcBorders>
                          </w:tcPr>
                          <w:p>
                            <w:pPr>
                              <w:jc w:val="center"/>
                              <w:rPr>
                                <w:color w:val="000000"/>
                              </w:rPr>
                            </w:pPr>
                            <w:r>
                              <w:rPr>
                                <w:color w:val="000000"/>
                              </w:rPr>
                              <w:t>–</w:t>
                            </w:r>
                          </w:p>
                        </w:tc>
                        <w:tc>
                          <w:tcPr>
                            <w:tcW w:w="2025" w:type="dxa"/>
                            <w:tcBorders>
                              <w:left w:val="single" w:sz="4" w:space="0" w:color="auto"/>
                              <w:bottom w:val="single" w:sz="4" w:space="0" w:color="auto"/>
                              <w:right w:val="single" w:sz="4" w:space="0" w:color="auto"/>
                            </w:tcBorders>
                          </w:tcPr>
                          <w:p>
                            <w:pPr>
                              <w:jc w:val="center"/>
                              <w:rPr>
                                <w:color w:val="000000"/>
                              </w:rPr>
                            </w:pPr>
                            <w:r>
                              <w:rPr>
                                <w:color w:val="000000"/>
                              </w:rPr>
                              <w:t>1,0 U</w:t>
                            </w:r>
                            <w:r>
                              <w:rPr>
                                <w:color w:val="000000"/>
                                <w:vertAlign w:val="subscript"/>
                              </w:rPr>
                              <w:t>v</w:t>
                            </w:r>
                            <w:r>
                              <w:rPr>
                                <w:color w:val="000000"/>
                              </w:rPr>
                              <w:t>.</w:t>
                            </w:r>
                          </w:p>
                        </w:tc>
                      </w:tr>
                      <w:tr>
                        <w:tc>
                          <w:tcPr>
                            <w:tcW w:w="509"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w:t>
                            </w:r>
                          </w:p>
                        </w:tc>
                        <w:tc>
                          <w:tcPr>
                            <w:tcW w:w="255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Faziniu rotoriumi elektros variklio rotoriaus apvija</w:t>
                            </w:r>
                            <w:r>
                              <w:rPr>
                                <w:color w:val="000000"/>
                                <w:vertAlign w:val="superscript"/>
                              </w:rPr>
                              <w:t>1</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6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7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25" w:type="dxa"/>
                            <w:tcBorders>
                              <w:top w:val="single" w:sz="4" w:space="0" w:color="auto"/>
                              <w:left w:val="single" w:sz="4" w:space="0" w:color="auto"/>
                              <w:bottom w:val="single" w:sz="4" w:space="0" w:color="auto"/>
                              <w:right w:val="single" w:sz="4" w:space="0" w:color="auto"/>
                            </w:tcBorders>
                          </w:tcPr>
                          <w:p>
                            <w:pPr>
                              <w:rPr>
                                <w:color w:val="000000"/>
                              </w:rPr>
                            </w:pPr>
                            <w:r>
                              <w:rPr>
                                <w:color w:val="000000"/>
                              </w:rPr>
                              <w:t>1,5U</w:t>
                            </w:r>
                            <w:r>
                              <w:rPr>
                                <w:color w:val="000000"/>
                                <w:vertAlign w:val="subscript"/>
                              </w:rPr>
                              <w:t>r</w:t>
                            </w:r>
                            <w:r>
                              <w:rPr>
                                <w:color w:val="000000"/>
                                <w:vertAlign w:val="superscript"/>
                              </w:rPr>
                              <w:t>3</w:t>
                            </w:r>
                            <w:r>
                              <w:rPr>
                                <w:color w:val="000000"/>
                              </w:rPr>
                              <w:t>, bet ne žemesnė kaip 1,0</w:t>
                            </w:r>
                          </w:p>
                        </w:tc>
                      </w:tr>
                      <w:tr>
                        <w:tc>
                          <w:tcPr>
                            <w:tcW w:w="509"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w:t>
                            </w:r>
                          </w:p>
                        </w:tc>
                        <w:tc>
                          <w:tcPr>
                            <w:tcW w:w="255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Rezistorius sinchroninių elektros variklių lauko gesinimo grandinėje</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6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7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2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2,0</w:t>
                            </w:r>
                          </w:p>
                        </w:tc>
                      </w:tr>
                      <w:tr>
                        <w:tc>
                          <w:tcPr>
                            <w:tcW w:w="509"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w:t>
                            </w:r>
                          </w:p>
                        </w:tc>
                        <w:tc>
                          <w:tcPr>
                            <w:tcW w:w="2551"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Reostatai ir reguliuojamieji paleidimo rezistoriai</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 R</w:t>
                            </w:r>
                          </w:p>
                        </w:tc>
                        <w:tc>
                          <w:tcPr>
                            <w:tcW w:w="146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7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025" w:type="dxa"/>
                            <w:tcBorders>
                              <w:top w:val="single" w:sz="4" w:space="0" w:color="auto"/>
                              <w:left w:val="single" w:sz="4" w:space="0" w:color="auto"/>
                              <w:bottom w:val="single" w:sz="4" w:space="0" w:color="auto"/>
                              <w:right w:val="single" w:sz="4" w:space="0" w:color="auto"/>
                            </w:tcBorders>
                          </w:tcPr>
                          <w:p>
                            <w:pPr>
                              <w:rPr>
                                <w:color w:val="000000"/>
                              </w:rPr>
                            </w:pPr>
                            <w:r>
                              <w:rPr>
                                <w:color w:val="000000"/>
                              </w:rPr>
                              <w:t>1,5U</w:t>
                            </w:r>
                            <w:r>
                              <w:rPr>
                                <w:color w:val="000000"/>
                                <w:vertAlign w:val="subscript"/>
                              </w:rPr>
                              <w:t>r</w:t>
                            </w:r>
                            <w:r>
                              <w:rPr>
                                <w:color w:val="000000"/>
                                <w:vertAlign w:val="superscript"/>
                              </w:rPr>
                              <w:t>3</w:t>
                            </w:r>
                            <w:r>
                              <w:rPr>
                                <w:color w:val="000000"/>
                              </w:rPr>
                              <w:t>, bet ne žemesnė kaip 1,0</w:t>
                            </w:r>
                          </w:p>
                        </w:tc>
                      </w:tr>
                    </w:tbl>
                    <w:p>
                      <w:pPr>
                        <w:rPr>
                          <w:color w:val="000000"/>
                          <w:szCs w:val="24"/>
                        </w:rPr>
                      </w:pPr>
                    </w:p>
                  </w:sdtContent>
                </w:sdt>
                <w:sdt>
                  <w:sdtPr>
                    <w:alias w:val="poskirsnis"/>
                    <w:tag w:val="part_f62a8711f385427f91035a0867784a22"/>
                    <w:lock w:val="sdtLocked"/>
                    <w:richText/>
                  </w:sdtPr>
                  <w:sdtContent>
                    <w:p>
                      <w:pPr>
                        <w:ind w:firstLine="720"/>
                        <w:jc w:val="both"/>
                        <w:rPr>
                          <w:b/>
                          <w:color w:val="000000"/>
                          <w:szCs w:val="24"/>
                        </w:rPr>
                      </w:pPr>
                      <w:sdt>
                        <w:sdtPr>
                          <w:alias w:val="Pavadinimas"/>
                          <w:tag w:val="title_f62a8711f385427f91035a0867784a22"/>
                          <w:lock w:val="sdtLocked"/>
                          <w:richText/>
                        </w:sdtPr>
                        <w:sdtContent>
                          <w:r>
                            <w:rPr>
                              <w:b/>
                              <w:color w:val="000000"/>
                              <w:szCs w:val="24"/>
                            </w:rPr>
                            <w:t>Pastabos:</w:t>
                          </w:r>
                        </w:sdtContent>
                      </w:sdt>
                    </w:p>
                    <w:sdt>
                      <w:sdtPr>
                        <w:alias w:val="1 p."/>
                        <w:tag w:val="part_f78700c52b1846debd5430252ed65263"/>
                        <w:lock w:val="sdtLocked"/>
                        <w:richText/>
                      </w:sdtPr>
                      <w:sdtContent>
                        <w:p>
                          <w:pPr>
                            <w:ind w:firstLine="720"/>
                            <w:jc w:val="both"/>
                            <w:rPr>
                              <w:color w:val="000000"/>
                              <w:szCs w:val="24"/>
                            </w:rPr>
                          </w:pPr>
                          <w:sdt>
                            <w:sdtPr>
                              <w:alias w:val="Numeris"/>
                              <w:tag w:val="nr_f78700c52b1846debd5430252ed65263"/>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xml:space="preserve"> Technikos vadovo nurodymu iki 1000 V įtampos elektros varikliai prieš eksploatavimą nebandomi.</w:t>
                          </w:r>
                        </w:p>
                      </w:sdtContent>
                    </w:sdt>
                    <w:sdt>
                      <w:sdtPr>
                        <w:alias w:val="2 p."/>
                        <w:tag w:val="part_2c39380587b54f6c96369204155304df"/>
                        <w:lock w:val="sdtLocked"/>
                        <w:richText/>
                      </w:sdtPr>
                      <w:sdtContent>
                        <w:p>
                          <w:pPr>
                            <w:ind w:firstLine="720"/>
                            <w:jc w:val="both"/>
                            <w:rPr>
                              <w:color w:val="000000"/>
                              <w:szCs w:val="24"/>
                            </w:rPr>
                          </w:pPr>
                          <w:sdt>
                            <w:sdtPr>
                              <w:alias w:val="Numeris"/>
                              <w:tag w:val="nr_2c39380587b54f6c96369204155304df"/>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xml:space="preserve"> Bandymus būtina atlikti remonto metu (nekeičiant apvijų) tik sustabdžius variklį ir nenuvalius apnašų.</w:t>
                          </w:r>
                        </w:p>
                      </w:sdtContent>
                    </w:sdt>
                    <w:sdt>
                      <w:sdtPr>
                        <w:alias w:val="3 p."/>
                        <w:tag w:val="part_652106d4dee04a03853f47d4f77a350e"/>
                        <w:lock w:val="sdtLocked"/>
                        <w:richText/>
                      </w:sdtPr>
                      <w:sdtContent>
                        <w:p>
                          <w:pPr>
                            <w:ind w:firstLine="720"/>
                            <w:jc w:val="both"/>
                            <w:rPr>
                              <w:color w:val="000000"/>
                              <w:szCs w:val="24"/>
                            </w:rPr>
                          </w:pPr>
                          <w:sdt>
                            <w:sdtPr>
                              <w:alias w:val="Numeris"/>
                              <w:tag w:val="nr_652106d4dee04a03853f47d4f77a350e"/>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xml:space="preserve"> U</w:t>
                          </w:r>
                          <w:r>
                            <w:rPr>
                              <w:color w:val="000000"/>
                              <w:szCs w:val="24"/>
                              <w:vertAlign w:val="subscript"/>
                            </w:rPr>
                            <w:t xml:space="preserve">r </w:t>
                          </w:r>
                          <w:r>
                            <w:rPr>
                              <w:color w:val="000000"/>
                              <w:szCs w:val="24"/>
                            </w:rPr>
                            <w:t>– įtampa ant žiedų, kai atvira nesisukančio rotoriaus grandinė, o statoriuje vardinė įtampa.</w:t>
                          </w:r>
                        </w:p>
                        <w:p>
                          <w:pPr>
                            <w:tabs>
                              <w:tab w:val="left" w:pos="1276"/>
                            </w:tabs>
                            <w:jc w:val="center"/>
                            <w:rPr>
                              <w:color w:val="000000"/>
                            </w:rPr>
                          </w:pPr>
                        </w:p>
                      </w:sdtContent>
                    </w:sdt>
                  </w:sdtContent>
                </w:sdt>
              </w:sdtContent>
            </w:sdt>
            <w:sdt>
              <w:sdtPr>
                <w:alias w:val="skirsnis"/>
                <w:tag w:val="part_7ebdd9ede14044d88cabc2ba697fe406"/>
                <w:lock w:val="sdtLocked"/>
                <w:richText/>
              </w:sdtPr>
              <w:sdtContent>
                <w:p>
                  <w:pPr>
                    <w:keepNext/>
                    <w:jc w:val="center"/>
                    <w:outlineLvl w:val="1"/>
                    <w:rPr>
                      <w:b/>
                      <w:bCs/>
                      <w:iCs/>
                      <w:color w:val="000000"/>
                      <w:szCs w:val="24"/>
                    </w:rPr>
                  </w:pPr>
                  <w:sdt>
                    <w:sdtPr>
                      <w:alias w:val="Numeris"/>
                      <w:tag w:val="nr_7ebdd9ede14044d88cabc2ba697fe406"/>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ebdd9ede14044d88cabc2ba697fe406"/>
                      <w:lock w:val="sdtLocked"/>
                      <w:richText/>
                    </w:sdtPr>
                    <w:sdtContent>
                      <w:r>
                        <w:rPr>
                          <w:b/>
                          <w:bCs/>
                          <w:iCs/>
                          <w:color w:val="000000"/>
                          <w:szCs w:val="28"/>
                        </w:rPr>
                        <w:t>ELEKTROS VARIKLIŲ</w:t>
                      </w:r>
                      <w:r>
                        <w:rPr>
                          <w:b/>
                          <w:bCs/>
                          <w:iCs/>
                          <w:color w:val="000000"/>
                          <w:szCs w:val="24"/>
                        </w:rPr>
                        <w:t xml:space="preserve"> VARŽOS NUOLATINEI SROVEI MATAVIMAS</w:t>
                      </w:r>
                    </w:sdtContent>
                  </w:sdt>
                </w:p>
                <w:p>
                  <w:pPr>
                    <w:tabs>
                      <w:tab w:val="left" w:pos="1276"/>
                    </w:tabs>
                    <w:jc w:val="center"/>
                    <w:rPr>
                      <w:color w:val="000000"/>
                    </w:rPr>
                  </w:pPr>
                </w:p>
                <w:sdt>
                  <w:sdtPr>
                    <w:alias w:val="139 p."/>
                    <w:tag w:val="part_8f6edcd4f36346d1b9014a4ddc75d49c"/>
                    <w:lock w:val="sdtLocked"/>
                    <w:richText/>
                  </w:sdtPr>
                  <w:sdtContent>
                    <w:p>
                      <w:pPr>
                        <w:tabs>
                          <w:tab w:val="left" w:pos="1124"/>
                          <w:tab w:val="left" w:pos="1276"/>
                        </w:tabs>
                        <w:ind w:firstLine="720"/>
                        <w:jc w:val="both"/>
                        <w:rPr>
                          <w:color w:val="000000"/>
                          <w:szCs w:val="24"/>
                        </w:rPr>
                      </w:pPr>
                      <w:sdt>
                        <w:sdtPr>
                          <w:alias w:val="Numeris"/>
                          <w:tag w:val="nr_8f6edcd4f36346d1b9014a4ddc75d49c"/>
                          <w:lock w:val="sdtLocked"/>
                          <w:richText/>
                        </w:sdtPr>
                        <w:sdtContent>
                          <w:r>
                            <w:rPr>
                              <w:color w:val="000000"/>
                              <w:szCs w:val="24"/>
                            </w:rPr>
                            <w:t>139</w:t>
                          </w:r>
                        </w:sdtContent>
                      </w:sdt>
                      <w:r>
                        <w:rPr>
                          <w:color w:val="000000"/>
                          <w:szCs w:val="24"/>
                        </w:rPr>
                        <w:t>.</w:t>
                        <w:tab/>
                        <w:t>Matuojama nepradėjusio veikti elektros variklio varža nuolatinei srovei (taikoma P ir R bandymų ir matavimų kategorijoms).</w:t>
                      </w:r>
                    </w:p>
                  </w:sdtContent>
                </w:sdt>
                <w:sdt>
                  <w:sdtPr>
                    <w:alias w:val="140 p."/>
                    <w:tag w:val="part_07d740c0b25544d48f0380a6c80fdd59"/>
                    <w:lock w:val="sdtLocked"/>
                    <w:richText/>
                  </w:sdtPr>
                  <w:sdtContent>
                    <w:p>
                      <w:pPr>
                        <w:tabs>
                          <w:tab w:val="left" w:pos="1124"/>
                          <w:tab w:val="left" w:pos="1276"/>
                        </w:tabs>
                        <w:ind w:firstLine="720"/>
                        <w:jc w:val="both"/>
                        <w:rPr>
                          <w:color w:val="000000"/>
                          <w:szCs w:val="24"/>
                        </w:rPr>
                      </w:pPr>
                      <w:sdt>
                        <w:sdtPr>
                          <w:alias w:val="Numeris"/>
                          <w:tag w:val="nr_07d740c0b25544d48f0380a6c80fdd59"/>
                          <w:lock w:val="sdtLocked"/>
                          <w:richText/>
                        </w:sdtPr>
                        <w:sdtContent>
                          <w:r>
                            <w:rPr>
                              <w:color w:val="000000"/>
                              <w:szCs w:val="24"/>
                            </w:rPr>
                            <w:t>140</w:t>
                          </w:r>
                        </w:sdtContent>
                      </w:sdt>
                      <w:r>
                        <w:rPr>
                          <w:color w:val="000000"/>
                          <w:szCs w:val="24"/>
                        </w:rPr>
                        <w:t>.</w:t>
                        <w:tab/>
                        <w:t>Turi būti matuojama 3 kV ir aukštesnės vardinės įtampos elektros variklių statoriaus ir asinchroninių variklių su faziniu rotoriumi ir sinchroninių variklių rotorių apvijų varža nuolatinei srovei.</w:t>
                      </w:r>
                    </w:p>
                  </w:sdtContent>
                </w:sdt>
                <w:sdt>
                  <w:sdtPr>
                    <w:alias w:val="141 p."/>
                    <w:tag w:val="part_3d7a3e3f2f0143a2a7a09064e2b6580b"/>
                    <w:lock w:val="sdtLocked"/>
                    <w:richText/>
                  </w:sdtPr>
                  <w:sdtContent>
                    <w:p>
                      <w:pPr>
                        <w:tabs>
                          <w:tab w:val="left" w:pos="1124"/>
                          <w:tab w:val="left" w:pos="1276"/>
                        </w:tabs>
                        <w:ind w:firstLine="720"/>
                        <w:jc w:val="both"/>
                        <w:rPr>
                          <w:color w:val="000000"/>
                          <w:szCs w:val="24"/>
                        </w:rPr>
                      </w:pPr>
                      <w:sdt>
                        <w:sdtPr>
                          <w:alias w:val="Numeris"/>
                          <w:tag w:val="nr_3d7a3e3f2f0143a2a7a09064e2b6580b"/>
                          <w:lock w:val="sdtLocked"/>
                          <w:richText/>
                        </w:sdtPr>
                        <w:sdtContent>
                          <w:r>
                            <w:rPr>
                              <w:color w:val="000000"/>
                              <w:szCs w:val="24"/>
                            </w:rPr>
                            <w:t>141</w:t>
                          </w:r>
                        </w:sdtContent>
                      </w:sdt>
                      <w:r>
                        <w:rPr>
                          <w:color w:val="000000"/>
                          <w:szCs w:val="24"/>
                        </w:rPr>
                        <w:t>.</w:t>
                        <w:tab/>
                        <w:t>Skirtingų fazių apvijų varžos ir sinchroninių elektros variklių žadinimo apvijų varžos, kai yra vienoda temperatūra, gali skirtis viena nuo kitos ir nuo pradinių duomenų ne daugiau kaip 2 </w:t>
                        <w:sym w:font="Symbol" w:char="F025"/>
                        <w:t>.</w:t>
                      </w:r>
                    </w:p>
                  </w:sdtContent>
                </w:sdt>
                <w:sdt>
                  <w:sdtPr>
                    <w:alias w:val="142 p."/>
                    <w:tag w:val="part_df3bb0015d074197b1f526f477c6f524"/>
                    <w:lock w:val="sdtLocked"/>
                    <w:richText/>
                  </w:sdtPr>
                  <w:sdtContent>
                    <w:p>
                      <w:pPr>
                        <w:tabs>
                          <w:tab w:val="left" w:pos="1124"/>
                          <w:tab w:val="left" w:pos="1276"/>
                        </w:tabs>
                        <w:ind w:firstLine="720"/>
                        <w:jc w:val="both"/>
                        <w:rPr>
                          <w:color w:val="000000"/>
                          <w:szCs w:val="24"/>
                        </w:rPr>
                      </w:pPr>
                      <w:sdt>
                        <w:sdtPr>
                          <w:alias w:val="Numeris"/>
                          <w:tag w:val="nr_df3bb0015d074197b1f526f477c6f524"/>
                          <w:lock w:val="sdtLocked"/>
                          <w:richText/>
                        </w:sdtPr>
                        <w:sdtContent>
                          <w:r>
                            <w:rPr>
                              <w:color w:val="000000"/>
                              <w:szCs w:val="24"/>
                            </w:rPr>
                            <w:t>142</w:t>
                          </w:r>
                        </w:sdtContent>
                      </w:sdt>
                      <w:r>
                        <w:rPr>
                          <w:color w:val="000000"/>
                          <w:szCs w:val="24"/>
                        </w:rPr>
                        <w:t>.</w:t>
                        <w:tab/>
                        <w:t>Elektros variklio varža nuolatinei srovei matuojama (taikoma P ir R bandymų ir matavimų kategorijoms):</w:t>
                      </w:r>
                    </w:p>
                    <w:sdt>
                      <w:sdtPr>
                        <w:alias w:val="142.1 pp."/>
                        <w:tag w:val="part_0fa0cd955173414cbbf72daea361b3d1"/>
                        <w:lock w:val="sdtLocked"/>
                        <w:richText/>
                      </w:sdtPr>
                      <w:sdtContent>
                        <w:p>
                          <w:pPr>
                            <w:ind w:firstLine="720"/>
                            <w:jc w:val="both"/>
                            <w:rPr>
                              <w:color w:val="000000"/>
                              <w:szCs w:val="24"/>
                            </w:rPr>
                          </w:pPr>
                          <w:sdt>
                            <w:sdtPr>
                              <w:alias w:val="Numeris"/>
                              <w:tag w:val="nr_0fa0cd955173414cbbf72daea361b3d1"/>
                              <w:lock w:val="sdtLocked"/>
                              <w:richText/>
                            </w:sdtPr>
                            <w:sdtContent>
                              <w:r>
                                <w:rPr>
                                  <w:color w:val="000000"/>
                                  <w:szCs w:val="24"/>
                                </w:rPr>
                                <w:t>142.1</w:t>
                              </w:r>
                            </w:sdtContent>
                          </w:sdt>
                          <w:r>
                            <w:rPr>
                              <w:color w:val="000000"/>
                              <w:szCs w:val="24"/>
                            </w:rPr>
                            <w:t>. 3 kV ir aukštesnės įtampos elektros variklių reostatų ir reguliuojamųjų paleidimo rezistorių visose atšakose;</w:t>
                          </w:r>
                        </w:p>
                      </w:sdtContent>
                    </w:sdt>
                    <w:sdt>
                      <w:sdtPr>
                        <w:alias w:val="142.2 pp."/>
                        <w:tag w:val="part_f8719458eb7241f5b7645cdd4a84f271"/>
                        <w:lock w:val="sdtLocked"/>
                        <w:richText/>
                      </w:sdtPr>
                      <w:sdtContent>
                        <w:p>
                          <w:pPr>
                            <w:ind w:firstLine="720"/>
                            <w:jc w:val="both"/>
                            <w:rPr>
                              <w:color w:val="000000"/>
                              <w:szCs w:val="24"/>
                            </w:rPr>
                          </w:pPr>
                          <w:sdt>
                            <w:sdtPr>
                              <w:alias w:val="Numeris"/>
                              <w:tag w:val="nr_f8719458eb7241f5b7645cdd4a84f271"/>
                              <w:lock w:val="sdtLocked"/>
                              <w:richText/>
                            </w:sdtPr>
                            <w:sdtContent>
                              <w:r>
                                <w:rPr>
                                  <w:color w:val="000000"/>
                                  <w:szCs w:val="24"/>
                                </w:rPr>
                                <w:t>142.2</w:t>
                              </w:r>
                            </w:sdtContent>
                          </w:sdt>
                          <w:r>
                            <w:rPr>
                              <w:color w:val="000000"/>
                              <w:szCs w:val="24"/>
                            </w:rPr>
                            <w:t>. žemesnės kaip 3 kV įtampos elektros variklių reostatų ir paleidimo rezistorių bendroji varža ir tikrinamas atšakų vientisumas.</w:t>
                          </w:r>
                        </w:p>
                      </w:sdtContent>
                    </w:sdt>
                  </w:sdtContent>
                </w:sdt>
                <w:sdt>
                  <w:sdtPr>
                    <w:alias w:val="143 p."/>
                    <w:tag w:val="part_379eab5bd5604c44bfa4e952ade4a011"/>
                    <w:lock w:val="sdtLocked"/>
                    <w:richText/>
                  </w:sdtPr>
                  <w:sdtContent>
                    <w:p>
                      <w:pPr>
                        <w:tabs>
                          <w:tab w:val="left" w:pos="1124"/>
                          <w:tab w:val="left" w:pos="1276"/>
                        </w:tabs>
                        <w:ind w:firstLine="720"/>
                        <w:jc w:val="both"/>
                        <w:rPr>
                          <w:color w:val="000000"/>
                          <w:szCs w:val="24"/>
                        </w:rPr>
                      </w:pPr>
                      <w:sdt>
                        <w:sdtPr>
                          <w:alias w:val="Numeris"/>
                          <w:tag w:val="nr_379eab5bd5604c44bfa4e952ade4a011"/>
                          <w:lock w:val="sdtLocked"/>
                          <w:richText/>
                        </w:sdtPr>
                        <w:sdtContent>
                          <w:r>
                            <w:rPr>
                              <w:color w:val="000000"/>
                              <w:szCs w:val="24"/>
                            </w:rPr>
                            <w:t>143</w:t>
                          </w:r>
                        </w:sdtContent>
                      </w:sdt>
                      <w:r>
                        <w:rPr>
                          <w:color w:val="000000"/>
                          <w:szCs w:val="24"/>
                        </w:rPr>
                        <w:t>.</w:t>
                        <w:tab/>
                        <w:t>Išmatuota varža nuolatinei srovei nuo gamintojo techninėje dokumentacijoje nustatytos vertės negali skirtis daugiau kaip 10 </w:t>
                        <w:sym w:font="Symbol" w:char="F025"/>
                        <w:t>. Remontuojant taip pat tikrinamas grandinių vientisumas.</w:t>
                      </w:r>
                    </w:p>
                    <w:p>
                      <w:pPr>
                        <w:tabs>
                          <w:tab w:val="left" w:pos="1276"/>
                        </w:tabs>
                        <w:jc w:val="center"/>
                        <w:rPr>
                          <w:color w:val="000000"/>
                          <w:szCs w:val="24"/>
                        </w:rPr>
                      </w:pPr>
                    </w:p>
                  </w:sdtContent>
                </w:sdt>
              </w:sdtContent>
            </w:sdt>
            <w:sdt>
              <w:sdtPr>
                <w:alias w:val="skirsnis"/>
                <w:tag w:val="part_da3128cf5f3b44dc967e3669ab0efc50"/>
                <w:lock w:val="sdtLocked"/>
                <w:richText/>
              </w:sdtPr>
              <w:sdtContent>
                <w:p>
                  <w:pPr>
                    <w:keepNext/>
                    <w:jc w:val="center"/>
                    <w:outlineLvl w:val="1"/>
                    <w:rPr>
                      <w:b/>
                      <w:bCs/>
                      <w:iCs/>
                      <w:color w:val="000000"/>
                      <w:szCs w:val="24"/>
                    </w:rPr>
                  </w:pPr>
                  <w:sdt>
                    <w:sdtPr>
                      <w:alias w:val="Numeris"/>
                      <w:tag w:val="nr_da3128cf5f3b44dc967e3669ab0efc50"/>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da3128cf5f3b44dc967e3669ab0efc50"/>
                      <w:lock w:val="sdtLocked"/>
                      <w:richText/>
                    </w:sdtPr>
                    <w:sdtContent>
                      <w:r>
                        <w:rPr>
                          <w:b/>
                          <w:bCs/>
                          <w:iCs/>
                          <w:color w:val="000000"/>
                          <w:szCs w:val="28"/>
                        </w:rPr>
                        <w:t>ELEKTROS VARIKLIŲ</w:t>
                      </w:r>
                      <w:r>
                        <w:rPr>
                          <w:b/>
                          <w:bCs/>
                          <w:iCs/>
                          <w:color w:val="000000"/>
                          <w:szCs w:val="24"/>
                        </w:rPr>
                        <w:t xml:space="preserve"> ORO TARPELIŲ TARP ROTORIAUS IR STATORIAUS MATAVIMAS</w:t>
                      </w:r>
                    </w:sdtContent>
                  </w:sdt>
                </w:p>
                <w:p>
                  <w:pPr>
                    <w:tabs>
                      <w:tab w:val="left" w:pos="1276"/>
                    </w:tabs>
                    <w:jc w:val="center"/>
                    <w:rPr>
                      <w:color w:val="000000"/>
                      <w:szCs w:val="24"/>
                    </w:rPr>
                  </w:pPr>
                </w:p>
                <w:sdt>
                  <w:sdtPr>
                    <w:alias w:val="144 p."/>
                    <w:tag w:val="part_9477137c00ac4232adbadf573577aaf8"/>
                    <w:lock w:val="sdtLocked"/>
                    <w:richText/>
                  </w:sdtPr>
                  <w:sdtContent>
                    <w:p>
                      <w:pPr>
                        <w:tabs>
                          <w:tab w:val="left" w:pos="1124"/>
                          <w:tab w:val="left" w:pos="1276"/>
                        </w:tabs>
                        <w:ind w:firstLine="720"/>
                        <w:jc w:val="both"/>
                        <w:rPr>
                          <w:color w:val="000000"/>
                          <w:szCs w:val="24"/>
                        </w:rPr>
                      </w:pPr>
                      <w:sdt>
                        <w:sdtPr>
                          <w:alias w:val="Numeris"/>
                          <w:tag w:val="nr_9477137c00ac4232adbadf573577aaf8"/>
                          <w:lock w:val="sdtLocked"/>
                          <w:richText/>
                        </w:sdtPr>
                        <w:sdtContent>
                          <w:r>
                            <w:rPr>
                              <w:color w:val="000000"/>
                              <w:szCs w:val="24"/>
                            </w:rPr>
                            <w:t>144</w:t>
                          </w:r>
                        </w:sdtContent>
                      </w:sdt>
                      <w:r>
                        <w:rPr>
                          <w:color w:val="000000"/>
                          <w:szCs w:val="24"/>
                        </w:rPr>
                        <w:t>.</w:t>
                        <w:tab/>
                        <w:t>Matuojamas tų elektros variklių oro tarpelis, kurių konstrukcija leidžia tai padaryti. 100 kW ir didesnės galios bei visų pagrindinių mechanizmų (Technikos vadovo nurodymu) elektros variklių, kurių guoliai išorėje arba slydimo guoliai, oro tarpelio dydis rotoriaus vietose, besiskiriančiose viena nuo kitos per 90 </w:t>
                        <w:sym w:font="Symbol" w:char="F0B0"/>
                        <w:t xml:space="preserve"> arba, gaminant variklį, specialiai nustatytose vietose nuo vidutinės vertės negali skirtis daugiau kaip 10 </w:t>
                        <w:sym w:font="Symbol" w:char="F025"/>
                        <w:t xml:space="preserve"> (taikoma P ir R bandymų bei matavimų kategorijoms).</w:t>
                      </w:r>
                    </w:p>
                    <w:p>
                      <w:pPr>
                        <w:tabs>
                          <w:tab w:val="left" w:pos="1276"/>
                        </w:tabs>
                        <w:jc w:val="center"/>
                        <w:rPr>
                          <w:color w:val="000000"/>
                          <w:szCs w:val="24"/>
                        </w:rPr>
                      </w:pPr>
                    </w:p>
                  </w:sdtContent>
                </w:sdt>
              </w:sdtContent>
            </w:sdt>
            <w:sdt>
              <w:sdtPr>
                <w:alias w:val="skirsnis"/>
                <w:tag w:val="part_0a53345f0d5340cf82ad6117b185f28b"/>
                <w:lock w:val="sdtLocked"/>
                <w:richText/>
              </w:sdtPr>
              <w:sdtContent>
                <w:p>
                  <w:pPr>
                    <w:keepNext/>
                    <w:jc w:val="center"/>
                    <w:outlineLvl w:val="1"/>
                    <w:rPr>
                      <w:b/>
                      <w:bCs/>
                      <w:iCs/>
                      <w:color w:val="000000"/>
                      <w:szCs w:val="24"/>
                    </w:rPr>
                  </w:pPr>
                  <w:sdt>
                    <w:sdtPr>
                      <w:alias w:val="Numeris"/>
                      <w:tag w:val="nr_0a53345f0d5340cf82ad6117b185f28b"/>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a53345f0d5340cf82ad6117b185f28b"/>
                      <w:lock w:val="sdtLocked"/>
                      <w:richText/>
                    </w:sdtPr>
                    <w:sdtContent>
                      <w:r>
                        <w:rPr>
                          <w:b/>
                          <w:bCs/>
                          <w:iCs/>
                          <w:color w:val="000000"/>
                          <w:szCs w:val="28"/>
                        </w:rPr>
                        <w:t>ELEKTROS VARIKLIŲ</w:t>
                      </w:r>
                      <w:r>
                        <w:rPr>
                          <w:b/>
                          <w:bCs/>
                          <w:iCs/>
                          <w:color w:val="000000"/>
                          <w:szCs w:val="24"/>
                        </w:rPr>
                        <w:t xml:space="preserve"> SLYDIMO GUOLIŲ TARPELIŲ MATAVIMAS</w:t>
                      </w:r>
                    </w:sdtContent>
                  </w:sdt>
                </w:p>
                <w:p>
                  <w:pPr>
                    <w:tabs>
                      <w:tab w:val="left" w:pos="1276"/>
                    </w:tabs>
                    <w:jc w:val="center"/>
                    <w:rPr>
                      <w:color w:val="000000"/>
                      <w:szCs w:val="24"/>
                    </w:rPr>
                  </w:pPr>
                </w:p>
                <w:sdt>
                  <w:sdtPr>
                    <w:alias w:val="145 p."/>
                    <w:tag w:val="part_f8755d1b3439478795728536469d0366"/>
                    <w:lock w:val="sdtLocked"/>
                    <w:richText/>
                  </w:sdtPr>
                  <w:sdtContent>
                    <w:p>
                      <w:pPr>
                        <w:tabs>
                          <w:tab w:val="left" w:pos="1124"/>
                          <w:tab w:val="left" w:pos="1276"/>
                        </w:tabs>
                        <w:ind w:firstLine="720"/>
                        <w:jc w:val="both"/>
                        <w:rPr>
                          <w:color w:val="000000"/>
                          <w:szCs w:val="24"/>
                        </w:rPr>
                      </w:pPr>
                      <w:sdt>
                        <w:sdtPr>
                          <w:alias w:val="Numeris"/>
                          <w:tag w:val="nr_f8755d1b3439478795728536469d0366"/>
                          <w:lock w:val="sdtLocked"/>
                          <w:richText/>
                        </w:sdtPr>
                        <w:sdtContent>
                          <w:r>
                            <w:rPr>
                              <w:color w:val="000000"/>
                              <w:szCs w:val="24"/>
                            </w:rPr>
                            <w:t>145</w:t>
                          </w:r>
                        </w:sdtContent>
                      </w:sdt>
                      <w:r>
                        <w:rPr>
                          <w:color w:val="000000"/>
                          <w:szCs w:val="24"/>
                        </w:rPr>
                        <w:t>.</w:t>
                        <w:tab/>
                        <w:t>Guoliams, kurių leidžiamieji slydimo guolių tarpelių dydžiai Aprašo 15 lentelėje nenustatyti, būtina vadovautis elektros variklio gamintojo technine dokumentacija. Slydimo guolių tarpeliai matuojami tarp veleno ir slydimo guolio bei tarp slydimo guolio ir jo tvirtinimo korpuso. Kiekvienas tarpelis matuojamas ne mažiau kaip trijose padėtyse.</w:t>
                      </w:r>
                    </w:p>
                    <w:p>
                      <w:pPr>
                        <w:tabs>
                          <w:tab w:val="left" w:pos="1276"/>
                        </w:tabs>
                        <w:ind w:firstLine="720"/>
                        <w:jc w:val="both"/>
                        <w:rPr>
                          <w:color w:val="000000"/>
                          <w:szCs w:val="24"/>
                        </w:rPr>
                      </w:pPr>
                    </w:p>
                  </w:sdtContent>
                </w:sdt>
                <w:sdt>
                  <w:sdtPr>
                    <w:alias w:val="poskirsnis"/>
                    <w:tag w:val="part_6175589daf5b41c19c714a1189aa31aa"/>
                    <w:lock w:val="sdtLocked"/>
                    <w:richText/>
                  </w:sdtPr>
                  <w:sdtContent>
                    <w:p>
                      <w:pPr>
                        <w:keepNext/>
                        <w:keepLines/>
                        <w:widowControl w:val="0"/>
                        <w:ind w:firstLine="720"/>
                        <w:jc w:val="both"/>
                        <w:rPr>
                          <w:b/>
                          <w:color w:val="000000"/>
                        </w:rPr>
                      </w:pPr>
                      <w:sdt>
                        <w:sdtPr>
                          <w:alias w:val="Pavadinimas"/>
                          <w:tag w:val="title_6175589daf5b41c19c714a1189aa31aa"/>
                          <w:lock w:val="sdtLocked"/>
                          <w:richText/>
                        </w:sdtPr>
                        <w:sdtContent>
                          <w:r>
                            <w:rPr>
                              <w:b/>
                              <w:color w:val="000000"/>
                            </w:rPr>
                            <w:t>15 lentelė. Leidžiamieji elektros variklių slystančiųjų guolių tarpelių dydžiai</w:t>
                          </w:r>
                        </w:sdtContent>
                      </w:sdt>
                    </w:p>
                    <w:p>
                      <w:pPr>
                        <w:keepNext/>
                        <w:keepLines/>
                        <w:widowControl w:val="0"/>
                        <w:ind w:firstLine="720"/>
                        <w:jc w:val="both"/>
                        <w:rPr>
                          <w:color w:val="000000"/>
                          <w:sz w:val="22"/>
                        </w:rPr>
                      </w:pPr>
                    </w:p>
                    <w:tbl>
                      <w:tblPr>
                        <w:tblW w:w="9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3"/>
                        <w:gridCol w:w="1750"/>
                        <w:gridCol w:w="1940"/>
                        <w:gridCol w:w="3015"/>
                        <w:gridCol w:w="2025"/>
                      </w:tblGrid>
                      <w:tr>
                        <w:trPr>
                          <w:cantSplit/>
                        </w:trPr>
                        <w:tc>
                          <w:tcPr>
                            <w:tcW w:w="693" w:type="dxa"/>
                            <w:tcBorders>
                              <w:bottom w:val="nil"/>
                            </w:tcBorders>
                          </w:tcPr>
                          <w:p>
                            <w:pPr>
                              <w:rPr>
                                <w:sz w:val="2"/>
                                <w:szCs w:val="2"/>
                              </w:rPr>
                            </w:pPr>
                          </w:p>
                          <w:p>
                            <w:pPr>
                              <w:keepNext/>
                              <w:keepLines/>
                              <w:widowControl w:val="0"/>
                              <w:jc w:val="center"/>
                              <w:rPr>
                                <w:color w:val="000000"/>
                              </w:rPr>
                            </w:pPr>
                            <w:r>
                              <w:rPr>
                                <w:color w:val="000000"/>
                              </w:rPr>
                              <w:t xml:space="preserve">Eil. </w:t>
                            </w:r>
                          </w:p>
                        </w:tc>
                        <w:tc>
                          <w:tcPr>
                            <w:tcW w:w="1750" w:type="dxa"/>
                            <w:tcBorders>
                              <w:bottom w:val="nil"/>
                            </w:tcBorders>
                          </w:tcPr>
                          <w:p>
                            <w:pPr>
                              <w:rPr>
                                <w:sz w:val="2"/>
                                <w:szCs w:val="2"/>
                              </w:rPr>
                            </w:pPr>
                          </w:p>
                          <w:p>
                            <w:pPr>
                              <w:keepNext/>
                              <w:keepLines/>
                              <w:widowControl w:val="0"/>
                              <w:jc w:val="center"/>
                              <w:rPr>
                                <w:color w:val="000000"/>
                              </w:rPr>
                            </w:pPr>
                            <w:r>
                              <w:rPr>
                                <w:color w:val="000000"/>
                              </w:rPr>
                              <w:t>Ašies</w:t>
                            </w:r>
                          </w:p>
                        </w:tc>
                        <w:tc>
                          <w:tcPr>
                            <w:tcW w:w="6980" w:type="dxa"/>
                            <w:gridSpan w:val="3"/>
                          </w:tcPr>
                          <w:p>
                            <w:pPr>
                              <w:rPr>
                                <w:sz w:val="2"/>
                                <w:szCs w:val="2"/>
                              </w:rPr>
                            </w:pPr>
                          </w:p>
                          <w:p>
                            <w:pPr>
                              <w:keepNext/>
                              <w:keepLines/>
                              <w:widowControl w:val="0"/>
                              <w:jc w:val="center"/>
                              <w:rPr>
                                <w:color w:val="000000"/>
                              </w:rPr>
                            </w:pPr>
                            <w:r>
                              <w:rPr>
                                <w:color w:val="000000"/>
                              </w:rPr>
                              <w:t>Tarpas, mm, esant sūkių skaičiui, aps./min</w:t>
                            </w:r>
                          </w:p>
                        </w:tc>
                      </w:tr>
                      <w:tr>
                        <w:trPr>
                          <w:cantSplit/>
                        </w:trPr>
                        <w:tc>
                          <w:tcPr>
                            <w:tcW w:w="693" w:type="dxa"/>
                            <w:tcBorders>
                              <w:top w:val="nil"/>
                            </w:tcBorders>
                          </w:tcPr>
                          <w:p>
                            <w:pPr>
                              <w:rPr>
                                <w:sz w:val="2"/>
                                <w:szCs w:val="2"/>
                              </w:rPr>
                            </w:pPr>
                          </w:p>
                          <w:p>
                            <w:pPr>
                              <w:keepNext/>
                              <w:keepLines/>
                              <w:widowControl w:val="0"/>
                              <w:jc w:val="center"/>
                              <w:rPr>
                                <w:color w:val="000000"/>
                              </w:rPr>
                            </w:pPr>
                            <w:r>
                              <w:rPr>
                                <w:color w:val="000000"/>
                              </w:rPr>
                              <w:t>Nr.</w:t>
                            </w:r>
                          </w:p>
                        </w:tc>
                        <w:tc>
                          <w:tcPr>
                            <w:tcW w:w="1750" w:type="dxa"/>
                            <w:tcBorders>
                              <w:top w:val="nil"/>
                            </w:tcBorders>
                          </w:tcPr>
                          <w:p>
                            <w:pPr>
                              <w:rPr>
                                <w:sz w:val="2"/>
                                <w:szCs w:val="2"/>
                              </w:rPr>
                            </w:pPr>
                          </w:p>
                          <w:p>
                            <w:pPr>
                              <w:keepNext/>
                              <w:keepLines/>
                              <w:widowControl w:val="0"/>
                              <w:jc w:val="center"/>
                              <w:rPr>
                                <w:color w:val="000000"/>
                              </w:rPr>
                            </w:pPr>
                            <w:r>
                              <w:rPr>
                                <w:color w:val="000000"/>
                              </w:rPr>
                              <w:t>skersmuo, mm</w:t>
                            </w:r>
                          </w:p>
                        </w:tc>
                        <w:tc>
                          <w:tcPr>
                            <w:tcW w:w="1940" w:type="dxa"/>
                          </w:tcPr>
                          <w:p>
                            <w:pPr>
                              <w:rPr>
                                <w:sz w:val="2"/>
                                <w:szCs w:val="2"/>
                              </w:rPr>
                            </w:pPr>
                          </w:p>
                          <w:p>
                            <w:pPr>
                              <w:keepNext/>
                              <w:keepLines/>
                              <w:widowControl w:val="0"/>
                              <w:jc w:val="center"/>
                              <w:rPr>
                                <w:color w:val="000000"/>
                              </w:rPr>
                            </w:pPr>
                            <w:r>
                              <w:rPr>
                                <w:color w:val="000000"/>
                              </w:rPr>
                              <w:t>Iki 1000</w:t>
                            </w:r>
                          </w:p>
                        </w:tc>
                        <w:tc>
                          <w:tcPr>
                            <w:tcW w:w="3015" w:type="dxa"/>
                          </w:tcPr>
                          <w:p>
                            <w:pPr>
                              <w:rPr>
                                <w:sz w:val="2"/>
                                <w:szCs w:val="2"/>
                              </w:rPr>
                            </w:pPr>
                          </w:p>
                          <w:p>
                            <w:pPr>
                              <w:keepNext/>
                              <w:keepLines/>
                              <w:widowControl w:val="0"/>
                              <w:jc w:val="center"/>
                              <w:rPr>
                                <w:color w:val="000000"/>
                              </w:rPr>
                            </w:pPr>
                            <w:r>
                              <w:rPr>
                                <w:color w:val="000000"/>
                              </w:rPr>
                              <w:t>Nuo 1000 iki 1500 (imtinai)</w:t>
                            </w:r>
                          </w:p>
                        </w:tc>
                        <w:tc>
                          <w:tcPr>
                            <w:tcW w:w="2025" w:type="dxa"/>
                          </w:tcPr>
                          <w:p>
                            <w:pPr>
                              <w:rPr>
                                <w:sz w:val="2"/>
                                <w:szCs w:val="2"/>
                              </w:rPr>
                            </w:pPr>
                          </w:p>
                          <w:p>
                            <w:pPr>
                              <w:keepNext/>
                              <w:keepLines/>
                              <w:widowControl w:val="0"/>
                              <w:jc w:val="center"/>
                              <w:rPr>
                                <w:color w:val="000000"/>
                              </w:rPr>
                            </w:pPr>
                            <w:r>
                              <w:rPr>
                                <w:color w:val="000000"/>
                              </w:rPr>
                              <w:t>Daugiau 1500</w:t>
                            </w:r>
                          </w:p>
                        </w:tc>
                      </w:tr>
                      <w:tr>
                        <w:tc>
                          <w:tcPr>
                            <w:tcW w:w="693" w:type="dxa"/>
                          </w:tcPr>
                          <w:p>
                            <w:pPr>
                              <w:rPr>
                                <w:sz w:val="2"/>
                                <w:szCs w:val="2"/>
                              </w:rPr>
                            </w:pPr>
                          </w:p>
                          <w:p>
                            <w:pPr>
                              <w:keepNext/>
                              <w:keepLines/>
                              <w:widowControl w:val="0"/>
                              <w:jc w:val="center"/>
                              <w:rPr>
                                <w:color w:val="000000"/>
                              </w:rPr>
                            </w:pPr>
                            <w:r>
                              <w:rPr>
                                <w:color w:val="000000"/>
                              </w:rPr>
                              <w:t>1.</w:t>
                            </w:r>
                          </w:p>
                        </w:tc>
                        <w:tc>
                          <w:tcPr>
                            <w:tcW w:w="1750" w:type="dxa"/>
                          </w:tcPr>
                          <w:p>
                            <w:pPr>
                              <w:rPr>
                                <w:sz w:val="2"/>
                                <w:szCs w:val="2"/>
                              </w:rPr>
                            </w:pPr>
                          </w:p>
                          <w:p>
                            <w:pPr>
                              <w:keepNext/>
                              <w:keepLines/>
                              <w:widowControl w:val="0"/>
                              <w:jc w:val="center"/>
                              <w:rPr>
                                <w:color w:val="000000"/>
                              </w:rPr>
                            </w:pPr>
                            <w:r>
                              <w:rPr>
                                <w:color w:val="000000"/>
                              </w:rPr>
                              <w:t>18–30</w:t>
                            </w:r>
                          </w:p>
                        </w:tc>
                        <w:tc>
                          <w:tcPr>
                            <w:tcW w:w="1940" w:type="dxa"/>
                          </w:tcPr>
                          <w:p>
                            <w:pPr>
                              <w:rPr>
                                <w:sz w:val="2"/>
                                <w:szCs w:val="2"/>
                              </w:rPr>
                            </w:pPr>
                          </w:p>
                          <w:p>
                            <w:pPr>
                              <w:keepNext/>
                              <w:keepLines/>
                              <w:widowControl w:val="0"/>
                              <w:jc w:val="center"/>
                              <w:rPr>
                                <w:color w:val="000000"/>
                              </w:rPr>
                            </w:pPr>
                            <w:r>
                              <w:rPr>
                                <w:color w:val="000000"/>
                              </w:rPr>
                              <w:t>0,04–0,093</w:t>
                            </w:r>
                          </w:p>
                        </w:tc>
                        <w:tc>
                          <w:tcPr>
                            <w:tcW w:w="3015" w:type="dxa"/>
                          </w:tcPr>
                          <w:p>
                            <w:pPr>
                              <w:rPr>
                                <w:sz w:val="2"/>
                                <w:szCs w:val="2"/>
                              </w:rPr>
                            </w:pPr>
                          </w:p>
                          <w:p>
                            <w:pPr>
                              <w:keepNext/>
                              <w:keepLines/>
                              <w:widowControl w:val="0"/>
                              <w:jc w:val="center"/>
                              <w:rPr>
                                <w:color w:val="000000"/>
                              </w:rPr>
                            </w:pPr>
                            <w:r>
                              <w:rPr>
                                <w:color w:val="000000"/>
                              </w:rPr>
                              <w:t>0,06–0,13</w:t>
                            </w:r>
                          </w:p>
                        </w:tc>
                        <w:tc>
                          <w:tcPr>
                            <w:tcW w:w="2025" w:type="dxa"/>
                          </w:tcPr>
                          <w:p>
                            <w:pPr>
                              <w:rPr>
                                <w:sz w:val="2"/>
                                <w:szCs w:val="2"/>
                              </w:rPr>
                            </w:pPr>
                          </w:p>
                          <w:p>
                            <w:pPr>
                              <w:keepNext/>
                              <w:keepLines/>
                              <w:widowControl w:val="0"/>
                              <w:jc w:val="center"/>
                              <w:rPr>
                                <w:color w:val="000000"/>
                              </w:rPr>
                            </w:pPr>
                            <w:r>
                              <w:rPr>
                                <w:color w:val="000000"/>
                              </w:rPr>
                              <w:t>0,14–0,28</w:t>
                            </w:r>
                          </w:p>
                        </w:tc>
                      </w:tr>
                      <w:tr>
                        <w:tc>
                          <w:tcPr>
                            <w:tcW w:w="693" w:type="dxa"/>
                          </w:tcPr>
                          <w:p>
                            <w:pPr>
                              <w:rPr>
                                <w:sz w:val="2"/>
                                <w:szCs w:val="2"/>
                              </w:rPr>
                            </w:pPr>
                          </w:p>
                          <w:p>
                            <w:pPr>
                              <w:jc w:val="center"/>
                              <w:rPr>
                                <w:color w:val="000000"/>
                              </w:rPr>
                            </w:pPr>
                            <w:r>
                              <w:rPr>
                                <w:color w:val="000000"/>
                              </w:rPr>
                              <w:t>2.</w:t>
                            </w:r>
                          </w:p>
                        </w:tc>
                        <w:tc>
                          <w:tcPr>
                            <w:tcW w:w="1750" w:type="dxa"/>
                          </w:tcPr>
                          <w:p>
                            <w:pPr>
                              <w:rPr>
                                <w:sz w:val="2"/>
                                <w:szCs w:val="2"/>
                              </w:rPr>
                            </w:pPr>
                          </w:p>
                          <w:p>
                            <w:pPr>
                              <w:jc w:val="center"/>
                              <w:rPr>
                                <w:color w:val="000000"/>
                              </w:rPr>
                            </w:pPr>
                            <w:r>
                              <w:rPr>
                                <w:color w:val="000000"/>
                              </w:rPr>
                              <w:t>31–50</w:t>
                            </w:r>
                          </w:p>
                        </w:tc>
                        <w:tc>
                          <w:tcPr>
                            <w:tcW w:w="1940" w:type="dxa"/>
                          </w:tcPr>
                          <w:p>
                            <w:pPr>
                              <w:rPr>
                                <w:sz w:val="2"/>
                                <w:szCs w:val="2"/>
                              </w:rPr>
                            </w:pPr>
                          </w:p>
                          <w:p>
                            <w:pPr>
                              <w:jc w:val="center"/>
                              <w:rPr>
                                <w:color w:val="000000"/>
                              </w:rPr>
                            </w:pPr>
                            <w:r>
                              <w:rPr>
                                <w:color w:val="000000"/>
                              </w:rPr>
                              <w:t>0,05–0,112</w:t>
                            </w:r>
                          </w:p>
                        </w:tc>
                        <w:tc>
                          <w:tcPr>
                            <w:tcW w:w="3015" w:type="dxa"/>
                          </w:tcPr>
                          <w:p>
                            <w:pPr>
                              <w:rPr>
                                <w:sz w:val="2"/>
                                <w:szCs w:val="2"/>
                              </w:rPr>
                            </w:pPr>
                          </w:p>
                          <w:p>
                            <w:pPr>
                              <w:jc w:val="center"/>
                              <w:rPr>
                                <w:color w:val="000000"/>
                              </w:rPr>
                            </w:pPr>
                            <w:r>
                              <w:rPr>
                                <w:color w:val="000000"/>
                              </w:rPr>
                              <w:t>0,075–0,16</w:t>
                            </w:r>
                          </w:p>
                        </w:tc>
                        <w:tc>
                          <w:tcPr>
                            <w:tcW w:w="2025" w:type="dxa"/>
                          </w:tcPr>
                          <w:p>
                            <w:pPr>
                              <w:rPr>
                                <w:sz w:val="2"/>
                                <w:szCs w:val="2"/>
                              </w:rPr>
                            </w:pPr>
                          </w:p>
                          <w:p>
                            <w:pPr>
                              <w:jc w:val="center"/>
                              <w:rPr>
                                <w:color w:val="000000"/>
                              </w:rPr>
                            </w:pPr>
                            <w:r>
                              <w:rPr>
                                <w:color w:val="000000"/>
                              </w:rPr>
                              <w:t>0,17–0,34</w:t>
                            </w:r>
                          </w:p>
                        </w:tc>
                      </w:tr>
                      <w:tr>
                        <w:tc>
                          <w:tcPr>
                            <w:tcW w:w="693" w:type="dxa"/>
                          </w:tcPr>
                          <w:p>
                            <w:pPr>
                              <w:rPr>
                                <w:sz w:val="2"/>
                                <w:szCs w:val="2"/>
                              </w:rPr>
                            </w:pPr>
                          </w:p>
                          <w:p>
                            <w:pPr>
                              <w:jc w:val="center"/>
                              <w:rPr>
                                <w:color w:val="000000"/>
                              </w:rPr>
                            </w:pPr>
                            <w:r>
                              <w:rPr>
                                <w:color w:val="000000"/>
                              </w:rPr>
                              <w:t>3.</w:t>
                            </w:r>
                          </w:p>
                        </w:tc>
                        <w:tc>
                          <w:tcPr>
                            <w:tcW w:w="1750" w:type="dxa"/>
                          </w:tcPr>
                          <w:p>
                            <w:pPr>
                              <w:rPr>
                                <w:sz w:val="2"/>
                                <w:szCs w:val="2"/>
                              </w:rPr>
                            </w:pPr>
                          </w:p>
                          <w:p>
                            <w:pPr>
                              <w:jc w:val="center"/>
                              <w:rPr>
                                <w:color w:val="000000"/>
                              </w:rPr>
                            </w:pPr>
                            <w:r>
                              <w:rPr>
                                <w:color w:val="000000"/>
                              </w:rPr>
                              <w:t>51–80</w:t>
                            </w:r>
                          </w:p>
                        </w:tc>
                        <w:tc>
                          <w:tcPr>
                            <w:tcW w:w="1940" w:type="dxa"/>
                          </w:tcPr>
                          <w:p>
                            <w:pPr>
                              <w:rPr>
                                <w:sz w:val="2"/>
                                <w:szCs w:val="2"/>
                              </w:rPr>
                            </w:pPr>
                          </w:p>
                          <w:p>
                            <w:pPr>
                              <w:jc w:val="center"/>
                              <w:rPr>
                                <w:color w:val="000000"/>
                              </w:rPr>
                            </w:pPr>
                            <w:r>
                              <w:rPr>
                                <w:color w:val="000000"/>
                              </w:rPr>
                              <w:t>0,065–0,135</w:t>
                            </w:r>
                          </w:p>
                        </w:tc>
                        <w:tc>
                          <w:tcPr>
                            <w:tcW w:w="3015" w:type="dxa"/>
                          </w:tcPr>
                          <w:p>
                            <w:pPr>
                              <w:rPr>
                                <w:sz w:val="2"/>
                                <w:szCs w:val="2"/>
                              </w:rPr>
                            </w:pPr>
                          </w:p>
                          <w:p>
                            <w:pPr>
                              <w:jc w:val="center"/>
                              <w:rPr>
                                <w:color w:val="000000"/>
                              </w:rPr>
                            </w:pPr>
                            <w:r>
                              <w:rPr>
                                <w:color w:val="000000"/>
                              </w:rPr>
                              <w:t>0,095–0,195</w:t>
                            </w:r>
                          </w:p>
                        </w:tc>
                        <w:tc>
                          <w:tcPr>
                            <w:tcW w:w="2025" w:type="dxa"/>
                          </w:tcPr>
                          <w:p>
                            <w:pPr>
                              <w:rPr>
                                <w:sz w:val="2"/>
                                <w:szCs w:val="2"/>
                              </w:rPr>
                            </w:pPr>
                          </w:p>
                          <w:p>
                            <w:pPr>
                              <w:jc w:val="center"/>
                              <w:rPr>
                                <w:color w:val="000000"/>
                              </w:rPr>
                            </w:pPr>
                            <w:r>
                              <w:rPr>
                                <w:color w:val="000000"/>
                              </w:rPr>
                              <w:t>0,2–0,4</w:t>
                            </w:r>
                          </w:p>
                        </w:tc>
                      </w:tr>
                      <w:tr>
                        <w:tc>
                          <w:tcPr>
                            <w:tcW w:w="693" w:type="dxa"/>
                          </w:tcPr>
                          <w:p>
                            <w:pPr>
                              <w:rPr>
                                <w:sz w:val="2"/>
                                <w:szCs w:val="2"/>
                              </w:rPr>
                            </w:pPr>
                          </w:p>
                          <w:p>
                            <w:pPr>
                              <w:jc w:val="center"/>
                              <w:rPr>
                                <w:color w:val="000000"/>
                              </w:rPr>
                            </w:pPr>
                            <w:r>
                              <w:rPr>
                                <w:color w:val="000000"/>
                              </w:rPr>
                              <w:t>4.</w:t>
                            </w:r>
                          </w:p>
                        </w:tc>
                        <w:tc>
                          <w:tcPr>
                            <w:tcW w:w="1750" w:type="dxa"/>
                          </w:tcPr>
                          <w:p>
                            <w:pPr>
                              <w:rPr>
                                <w:sz w:val="2"/>
                                <w:szCs w:val="2"/>
                              </w:rPr>
                            </w:pPr>
                          </w:p>
                          <w:p>
                            <w:pPr>
                              <w:jc w:val="center"/>
                              <w:rPr>
                                <w:color w:val="000000"/>
                              </w:rPr>
                            </w:pPr>
                            <w:r>
                              <w:rPr>
                                <w:color w:val="000000"/>
                              </w:rPr>
                              <w:t>81–120</w:t>
                            </w:r>
                          </w:p>
                        </w:tc>
                        <w:tc>
                          <w:tcPr>
                            <w:tcW w:w="1940" w:type="dxa"/>
                          </w:tcPr>
                          <w:p>
                            <w:pPr>
                              <w:rPr>
                                <w:sz w:val="2"/>
                                <w:szCs w:val="2"/>
                              </w:rPr>
                            </w:pPr>
                          </w:p>
                          <w:p>
                            <w:pPr>
                              <w:jc w:val="center"/>
                              <w:rPr>
                                <w:color w:val="000000"/>
                              </w:rPr>
                            </w:pPr>
                            <w:r>
                              <w:rPr>
                                <w:color w:val="000000"/>
                              </w:rPr>
                              <w:t>0,08–0,16</w:t>
                            </w:r>
                          </w:p>
                        </w:tc>
                        <w:tc>
                          <w:tcPr>
                            <w:tcW w:w="3015" w:type="dxa"/>
                          </w:tcPr>
                          <w:p>
                            <w:pPr>
                              <w:rPr>
                                <w:sz w:val="2"/>
                                <w:szCs w:val="2"/>
                              </w:rPr>
                            </w:pPr>
                          </w:p>
                          <w:p>
                            <w:pPr>
                              <w:jc w:val="center"/>
                              <w:rPr>
                                <w:color w:val="000000"/>
                              </w:rPr>
                            </w:pPr>
                            <w:r>
                              <w:rPr>
                                <w:color w:val="000000"/>
                              </w:rPr>
                              <w:t>0,12–0,235</w:t>
                            </w:r>
                          </w:p>
                        </w:tc>
                        <w:tc>
                          <w:tcPr>
                            <w:tcW w:w="2025" w:type="dxa"/>
                          </w:tcPr>
                          <w:p>
                            <w:pPr>
                              <w:rPr>
                                <w:sz w:val="2"/>
                                <w:szCs w:val="2"/>
                              </w:rPr>
                            </w:pPr>
                          </w:p>
                          <w:p>
                            <w:pPr>
                              <w:jc w:val="center"/>
                              <w:rPr>
                                <w:color w:val="000000"/>
                              </w:rPr>
                            </w:pPr>
                            <w:r>
                              <w:rPr>
                                <w:color w:val="000000"/>
                              </w:rPr>
                              <w:t>0,23–0,46</w:t>
                            </w:r>
                          </w:p>
                        </w:tc>
                      </w:tr>
                      <w:tr>
                        <w:tc>
                          <w:tcPr>
                            <w:tcW w:w="693" w:type="dxa"/>
                          </w:tcPr>
                          <w:p>
                            <w:pPr>
                              <w:rPr>
                                <w:sz w:val="2"/>
                                <w:szCs w:val="2"/>
                              </w:rPr>
                            </w:pPr>
                          </w:p>
                          <w:p>
                            <w:pPr>
                              <w:jc w:val="center"/>
                              <w:rPr>
                                <w:color w:val="000000"/>
                              </w:rPr>
                            </w:pPr>
                            <w:r>
                              <w:rPr>
                                <w:color w:val="000000"/>
                              </w:rPr>
                              <w:t>5.</w:t>
                            </w:r>
                          </w:p>
                        </w:tc>
                        <w:tc>
                          <w:tcPr>
                            <w:tcW w:w="1750" w:type="dxa"/>
                          </w:tcPr>
                          <w:p>
                            <w:pPr>
                              <w:rPr>
                                <w:sz w:val="2"/>
                                <w:szCs w:val="2"/>
                              </w:rPr>
                            </w:pPr>
                          </w:p>
                          <w:p>
                            <w:pPr>
                              <w:jc w:val="center"/>
                              <w:rPr>
                                <w:color w:val="000000"/>
                              </w:rPr>
                            </w:pPr>
                            <w:r>
                              <w:rPr>
                                <w:color w:val="000000"/>
                              </w:rPr>
                              <w:t>121–180</w:t>
                            </w:r>
                          </w:p>
                        </w:tc>
                        <w:tc>
                          <w:tcPr>
                            <w:tcW w:w="1940" w:type="dxa"/>
                          </w:tcPr>
                          <w:p>
                            <w:pPr>
                              <w:rPr>
                                <w:sz w:val="2"/>
                                <w:szCs w:val="2"/>
                              </w:rPr>
                            </w:pPr>
                          </w:p>
                          <w:p>
                            <w:pPr>
                              <w:jc w:val="center"/>
                              <w:rPr>
                                <w:color w:val="000000"/>
                              </w:rPr>
                            </w:pPr>
                            <w:r>
                              <w:rPr>
                                <w:color w:val="000000"/>
                              </w:rPr>
                              <w:t>0,10–0,195</w:t>
                            </w:r>
                          </w:p>
                        </w:tc>
                        <w:tc>
                          <w:tcPr>
                            <w:tcW w:w="3015" w:type="dxa"/>
                          </w:tcPr>
                          <w:p>
                            <w:pPr>
                              <w:rPr>
                                <w:sz w:val="2"/>
                                <w:szCs w:val="2"/>
                              </w:rPr>
                            </w:pPr>
                          </w:p>
                          <w:p>
                            <w:pPr>
                              <w:jc w:val="center"/>
                              <w:rPr>
                                <w:color w:val="000000"/>
                              </w:rPr>
                            </w:pPr>
                            <w:r>
                              <w:rPr>
                                <w:color w:val="000000"/>
                              </w:rPr>
                              <w:t>0,15–0,285</w:t>
                            </w:r>
                          </w:p>
                        </w:tc>
                        <w:tc>
                          <w:tcPr>
                            <w:tcW w:w="2025" w:type="dxa"/>
                          </w:tcPr>
                          <w:p>
                            <w:pPr>
                              <w:rPr>
                                <w:sz w:val="2"/>
                                <w:szCs w:val="2"/>
                              </w:rPr>
                            </w:pPr>
                          </w:p>
                          <w:p>
                            <w:pPr>
                              <w:jc w:val="center"/>
                              <w:rPr>
                                <w:color w:val="000000"/>
                              </w:rPr>
                            </w:pPr>
                            <w:r>
                              <w:rPr>
                                <w:color w:val="000000"/>
                              </w:rPr>
                              <w:t>0,26–0,53</w:t>
                            </w:r>
                          </w:p>
                        </w:tc>
                      </w:tr>
                      <w:tr>
                        <w:tc>
                          <w:tcPr>
                            <w:tcW w:w="693" w:type="dxa"/>
                          </w:tcPr>
                          <w:p>
                            <w:pPr>
                              <w:rPr>
                                <w:sz w:val="2"/>
                                <w:szCs w:val="2"/>
                              </w:rPr>
                            </w:pPr>
                          </w:p>
                          <w:p>
                            <w:pPr>
                              <w:jc w:val="center"/>
                              <w:rPr>
                                <w:color w:val="000000"/>
                              </w:rPr>
                            </w:pPr>
                            <w:r>
                              <w:rPr>
                                <w:color w:val="000000"/>
                              </w:rPr>
                              <w:t>6.</w:t>
                            </w:r>
                          </w:p>
                        </w:tc>
                        <w:tc>
                          <w:tcPr>
                            <w:tcW w:w="1750" w:type="dxa"/>
                          </w:tcPr>
                          <w:p>
                            <w:pPr>
                              <w:rPr>
                                <w:sz w:val="2"/>
                                <w:szCs w:val="2"/>
                              </w:rPr>
                            </w:pPr>
                          </w:p>
                          <w:p>
                            <w:pPr>
                              <w:jc w:val="center"/>
                              <w:rPr>
                                <w:color w:val="000000"/>
                              </w:rPr>
                            </w:pPr>
                            <w:r>
                              <w:rPr>
                                <w:color w:val="000000"/>
                              </w:rPr>
                              <w:t>181–260</w:t>
                            </w:r>
                          </w:p>
                        </w:tc>
                        <w:tc>
                          <w:tcPr>
                            <w:tcW w:w="1940" w:type="dxa"/>
                          </w:tcPr>
                          <w:p>
                            <w:pPr>
                              <w:rPr>
                                <w:sz w:val="2"/>
                                <w:szCs w:val="2"/>
                              </w:rPr>
                            </w:pPr>
                          </w:p>
                          <w:p>
                            <w:pPr>
                              <w:jc w:val="center"/>
                              <w:rPr>
                                <w:color w:val="000000"/>
                              </w:rPr>
                            </w:pPr>
                            <w:r>
                              <w:rPr>
                                <w:color w:val="000000"/>
                              </w:rPr>
                              <w:t>0,12–0,225</w:t>
                            </w:r>
                          </w:p>
                        </w:tc>
                        <w:tc>
                          <w:tcPr>
                            <w:tcW w:w="3015" w:type="dxa"/>
                          </w:tcPr>
                          <w:p>
                            <w:pPr>
                              <w:rPr>
                                <w:sz w:val="2"/>
                                <w:szCs w:val="2"/>
                              </w:rPr>
                            </w:pPr>
                          </w:p>
                          <w:p>
                            <w:pPr>
                              <w:jc w:val="center"/>
                              <w:rPr>
                                <w:color w:val="000000"/>
                              </w:rPr>
                            </w:pPr>
                            <w:r>
                              <w:rPr>
                                <w:color w:val="000000"/>
                              </w:rPr>
                              <w:t>0,18–0,3</w:t>
                            </w:r>
                          </w:p>
                        </w:tc>
                        <w:tc>
                          <w:tcPr>
                            <w:tcW w:w="2025" w:type="dxa"/>
                          </w:tcPr>
                          <w:p>
                            <w:pPr>
                              <w:rPr>
                                <w:sz w:val="2"/>
                                <w:szCs w:val="2"/>
                              </w:rPr>
                            </w:pPr>
                          </w:p>
                          <w:p>
                            <w:pPr>
                              <w:jc w:val="center"/>
                              <w:rPr>
                                <w:color w:val="000000"/>
                              </w:rPr>
                            </w:pPr>
                            <w:r>
                              <w:rPr>
                                <w:color w:val="000000"/>
                              </w:rPr>
                              <w:t>0,3–0,6</w:t>
                            </w:r>
                          </w:p>
                        </w:tc>
                      </w:tr>
                      <w:tr>
                        <w:tc>
                          <w:tcPr>
                            <w:tcW w:w="693" w:type="dxa"/>
                          </w:tcPr>
                          <w:p>
                            <w:pPr>
                              <w:rPr>
                                <w:sz w:val="2"/>
                                <w:szCs w:val="2"/>
                              </w:rPr>
                            </w:pPr>
                          </w:p>
                          <w:p>
                            <w:pPr>
                              <w:jc w:val="center"/>
                              <w:rPr>
                                <w:color w:val="000000"/>
                              </w:rPr>
                            </w:pPr>
                            <w:r>
                              <w:rPr>
                                <w:color w:val="000000"/>
                              </w:rPr>
                              <w:t>7.</w:t>
                            </w:r>
                          </w:p>
                        </w:tc>
                        <w:tc>
                          <w:tcPr>
                            <w:tcW w:w="1750" w:type="dxa"/>
                          </w:tcPr>
                          <w:p>
                            <w:pPr>
                              <w:rPr>
                                <w:sz w:val="2"/>
                                <w:szCs w:val="2"/>
                              </w:rPr>
                            </w:pPr>
                          </w:p>
                          <w:p>
                            <w:pPr>
                              <w:jc w:val="center"/>
                              <w:rPr>
                                <w:color w:val="000000"/>
                              </w:rPr>
                            </w:pPr>
                            <w:r>
                              <w:rPr>
                                <w:color w:val="000000"/>
                              </w:rPr>
                              <w:t>261–360</w:t>
                            </w:r>
                          </w:p>
                        </w:tc>
                        <w:tc>
                          <w:tcPr>
                            <w:tcW w:w="1940" w:type="dxa"/>
                          </w:tcPr>
                          <w:p>
                            <w:pPr>
                              <w:rPr>
                                <w:sz w:val="2"/>
                                <w:szCs w:val="2"/>
                              </w:rPr>
                            </w:pPr>
                          </w:p>
                          <w:p>
                            <w:pPr>
                              <w:jc w:val="center"/>
                              <w:rPr>
                                <w:color w:val="000000"/>
                              </w:rPr>
                            </w:pPr>
                            <w:r>
                              <w:rPr>
                                <w:color w:val="000000"/>
                              </w:rPr>
                              <w:t>0,14–0,25</w:t>
                            </w:r>
                          </w:p>
                        </w:tc>
                        <w:tc>
                          <w:tcPr>
                            <w:tcW w:w="3015" w:type="dxa"/>
                          </w:tcPr>
                          <w:p>
                            <w:pPr>
                              <w:rPr>
                                <w:sz w:val="2"/>
                                <w:szCs w:val="2"/>
                              </w:rPr>
                            </w:pPr>
                          </w:p>
                          <w:p>
                            <w:pPr>
                              <w:jc w:val="center"/>
                              <w:rPr>
                                <w:color w:val="000000"/>
                              </w:rPr>
                            </w:pPr>
                            <w:r>
                              <w:rPr>
                                <w:color w:val="000000"/>
                              </w:rPr>
                              <w:t>0,21–0,38</w:t>
                            </w:r>
                          </w:p>
                        </w:tc>
                        <w:tc>
                          <w:tcPr>
                            <w:tcW w:w="2025" w:type="dxa"/>
                          </w:tcPr>
                          <w:p>
                            <w:pPr>
                              <w:rPr>
                                <w:sz w:val="2"/>
                                <w:szCs w:val="2"/>
                              </w:rPr>
                            </w:pPr>
                          </w:p>
                          <w:p>
                            <w:pPr>
                              <w:jc w:val="center"/>
                              <w:rPr>
                                <w:color w:val="000000"/>
                              </w:rPr>
                            </w:pPr>
                            <w:r>
                              <w:rPr>
                                <w:color w:val="000000"/>
                              </w:rPr>
                              <w:t>0,34–0,68</w:t>
                            </w:r>
                          </w:p>
                        </w:tc>
                      </w:tr>
                      <w:tr>
                        <w:trPr>
                          <w:trHeight w:val="269"/>
                        </w:trPr>
                        <w:tc>
                          <w:tcPr>
                            <w:tcW w:w="693" w:type="dxa"/>
                          </w:tcPr>
                          <w:p>
                            <w:pPr>
                              <w:rPr>
                                <w:sz w:val="2"/>
                                <w:szCs w:val="2"/>
                              </w:rPr>
                            </w:pPr>
                          </w:p>
                          <w:p>
                            <w:pPr>
                              <w:jc w:val="center"/>
                              <w:rPr>
                                <w:color w:val="000000"/>
                              </w:rPr>
                            </w:pPr>
                            <w:r>
                              <w:rPr>
                                <w:color w:val="000000"/>
                              </w:rPr>
                              <w:t>8.</w:t>
                            </w:r>
                          </w:p>
                        </w:tc>
                        <w:tc>
                          <w:tcPr>
                            <w:tcW w:w="1750" w:type="dxa"/>
                          </w:tcPr>
                          <w:p>
                            <w:pPr>
                              <w:rPr>
                                <w:sz w:val="2"/>
                                <w:szCs w:val="2"/>
                              </w:rPr>
                            </w:pPr>
                          </w:p>
                          <w:p>
                            <w:pPr>
                              <w:jc w:val="center"/>
                              <w:rPr>
                                <w:color w:val="000000"/>
                              </w:rPr>
                            </w:pPr>
                            <w:r>
                              <w:rPr>
                                <w:color w:val="000000"/>
                              </w:rPr>
                              <w:t>361–600</w:t>
                            </w:r>
                          </w:p>
                        </w:tc>
                        <w:tc>
                          <w:tcPr>
                            <w:tcW w:w="1940" w:type="dxa"/>
                          </w:tcPr>
                          <w:p>
                            <w:pPr>
                              <w:rPr>
                                <w:sz w:val="2"/>
                                <w:szCs w:val="2"/>
                              </w:rPr>
                            </w:pPr>
                          </w:p>
                          <w:p>
                            <w:pPr>
                              <w:jc w:val="center"/>
                              <w:rPr>
                                <w:color w:val="000000"/>
                              </w:rPr>
                            </w:pPr>
                            <w:r>
                              <w:rPr>
                                <w:color w:val="000000"/>
                              </w:rPr>
                              <w:t>0,17–0,305</w:t>
                            </w:r>
                          </w:p>
                        </w:tc>
                        <w:tc>
                          <w:tcPr>
                            <w:tcW w:w="3015" w:type="dxa"/>
                          </w:tcPr>
                          <w:p>
                            <w:pPr>
                              <w:rPr>
                                <w:sz w:val="2"/>
                                <w:szCs w:val="2"/>
                              </w:rPr>
                            </w:pPr>
                          </w:p>
                          <w:p>
                            <w:pPr>
                              <w:jc w:val="center"/>
                              <w:rPr>
                                <w:color w:val="000000"/>
                              </w:rPr>
                            </w:pPr>
                            <w:r>
                              <w:rPr>
                                <w:color w:val="000000"/>
                              </w:rPr>
                              <w:t>0,25–0,44</w:t>
                            </w:r>
                          </w:p>
                        </w:tc>
                        <w:tc>
                          <w:tcPr>
                            <w:tcW w:w="2025" w:type="dxa"/>
                          </w:tcPr>
                          <w:p>
                            <w:pPr>
                              <w:rPr>
                                <w:sz w:val="2"/>
                                <w:szCs w:val="2"/>
                              </w:rPr>
                            </w:pPr>
                          </w:p>
                          <w:p>
                            <w:pPr>
                              <w:jc w:val="center"/>
                              <w:rPr>
                                <w:color w:val="000000"/>
                              </w:rPr>
                            </w:pPr>
                            <w:r>
                              <w:rPr>
                                <w:color w:val="000000"/>
                              </w:rPr>
                              <w:t>0,38–0,76</w:t>
                            </w:r>
                          </w:p>
                        </w:tc>
                      </w:tr>
                    </w:tbl>
                    <w:p>
                      <w:pPr>
                        <w:tabs>
                          <w:tab w:val="left" w:pos="1276"/>
                        </w:tabs>
                        <w:jc w:val="center"/>
                        <w:rPr>
                          <w:color w:val="000000"/>
                          <w:szCs w:val="24"/>
                        </w:rPr>
                      </w:pPr>
                    </w:p>
                  </w:sdtContent>
                </w:sdt>
              </w:sdtContent>
            </w:sdt>
            <w:sdt>
              <w:sdtPr>
                <w:alias w:val="skirsnis"/>
                <w:tag w:val="part_f90582e485824e829ddc98b417d57fed"/>
                <w:lock w:val="sdtLocked"/>
                <w:richText/>
              </w:sdtPr>
              <w:sdtContent>
                <w:p>
                  <w:pPr>
                    <w:keepNext/>
                    <w:jc w:val="center"/>
                    <w:outlineLvl w:val="1"/>
                    <w:rPr>
                      <w:b/>
                      <w:bCs/>
                      <w:iCs/>
                      <w:color w:val="000000"/>
                      <w:szCs w:val="24"/>
                    </w:rPr>
                  </w:pPr>
                  <w:sdt>
                    <w:sdtPr>
                      <w:alias w:val="Numeris"/>
                      <w:tag w:val="nr_f90582e485824e829ddc98b417d57fed"/>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f90582e485824e829ddc98b417d57fed"/>
                      <w:lock w:val="sdtLocked"/>
                      <w:richText/>
                    </w:sdtPr>
                    <w:sdtContent>
                      <w:r>
                        <w:rPr>
                          <w:b/>
                          <w:bCs/>
                          <w:iCs/>
                          <w:color w:val="000000"/>
                          <w:szCs w:val="24"/>
                        </w:rPr>
                        <w:t xml:space="preserve">ELEKTROS </w:t>
                      </w:r>
                      <w:r>
                        <w:rPr>
                          <w:b/>
                          <w:bCs/>
                          <w:iCs/>
                          <w:color w:val="000000"/>
                          <w:szCs w:val="28"/>
                        </w:rPr>
                        <w:t>VARIKLIŲ</w:t>
                      </w:r>
                      <w:r>
                        <w:rPr>
                          <w:b/>
                          <w:bCs/>
                          <w:iCs/>
                          <w:color w:val="000000"/>
                          <w:szCs w:val="24"/>
                        </w:rPr>
                        <w:t xml:space="preserve"> TIKRINIMAS NEAPKRAUTU ARBA TUŠČIOSIOS VEIKOS REŽIMU</w:t>
                      </w:r>
                    </w:sdtContent>
                  </w:sdt>
                </w:p>
                <w:p>
                  <w:pPr>
                    <w:tabs>
                      <w:tab w:val="left" w:pos="1276"/>
                    </w:tabs>
                    <w:jc w:val="center"/>
                    <w:rPr>
                      <w:color w:val="000000"/>
                      <w:szCs w:val="24"/>
                    </w:rPr>
                  </w:pPr>
                </w:p>
                <w:sdt>
                  <w:sdtPr>
                    <w:alias w:val="146 p."/>
                    <w:tag w:val="part_03aa8c057d7943f8822bef390cd204ab"/>
                    <w:lock w:val="sdtLocked"/>
                    <w:richText/>
                  </w:sdtPr>
                  <w:sdtContent>
                    <w:p>
                      <w:pPr>
                        <w:tabs>
                          <w:tab w:val="left" w:pos="1124"/>
                          <w:tab w:val="left" w:pos="1276"/>
                        </w:tabs>
                        <w:ind w:firstLine="720"/>
                        <w:jc w:val="both"/>
                        <w:rPr>
                          <w:color w:val="000000"/>
                          <w:szCs w:val="24"/>
                        </w:rPr>
                      </w:pPr>
                      <w:sdt>
                        <w:sdtPr>
                          <w:alias w:val="Numeris"/>
                          <w:tag w:val="nr_03aa8c057d7943f8822bef390cd204ab"/>
                          <w:lock w:val="sdtLocked"/>
                          <w:richText/>
                        </w:sdtPr>
                        <w:sdtContent>
                          <w:r>
                            <w:rPr>
                              <w:color w:val="000000"/>
                              <w:szCs w:val="24"/>
                            </w:rPr>
                            <w:t>146</w:t>
                          </w:r>
                        </w:sdtContent>
                      </w:sdt>
                      <w:r>
                        <w:rPr>
                          <w:color w:val="000000"/>
                          <w:szCs w:val="24"/>
                        </w:rPr>
                        <w:t>.</w:t>
                        <w:tab/>
                        <w:t>Tikrinami 3 kV ir aukštesnės įtampos elektros varikliai (taikoma P ir R bandymų ir matavimų kategorijoms). Nenormuojama naujų elektros variklių tuščiosios veikos srovė. Suremontuoto elektros variklio tuščiosios veikos srovė negali skirtis daugiau kaip 10 </w:t>
                        <w:sym w:font="Symbol" w:char="F025"/>
                        <w:t xml:space="preserve"> nuo išmatuotos prieš remontą, esant tai pačiai įtampai. Tikrinti reikia ne trumpiau kaip 1 valandą.</w:t>
                      </w:r>
                    </w:p>
                    <w:p>
                      <w:pPr>
                        <w:tabs>
                          <w:tab w:val="left" w:pos="1276"/>
                        </w:tabs>
                        <w:jc w:val="center"/>
                        <w:rPr>
                          <w:color w:val="000000"/>
                          <w:szCs w:val="24"/>
                        </w:rPr>
                      </w:pPr>
                    </w:p>
                  </w:sdtContent>
                </w:sdt>
              </w:sdtContent>
            </w:sdt>
            <w:sdt>
              <w:sdtPr>
                <w:alias w:val="skirsnis"/>
                <w:tag w:val="part_ddbd85e2f27842ada27016e3866862ca"/>
                <w:lock w:val="sdtLocked"/>
                <w:richText/>
              </w:sdtPr>
              <w:sdtContent>
                <w:p>
                  <w:pPr>
                    <w:keepNext/>
                    <w:jc w:val="center"/>
                    <w:outlineLvl w:val="1"/>
                    <w:rPr>
                      <w:b/>
                      <w:bCs/>
                      <w:iCs/>
                      <w:color w:val="000000"/>
                      <w:szCs w:val="24"/>
                    </w:rPr>
                  </w:pPr>
                  <w:sdt>
                    <w:sdtPr>
                      <w:alias w:val="Numeris"/>
                      <w:tag w:val="nr_ddbd85e2f27842ada27016e3866862ca"/>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ddbd85e2f27842ada27016e3866862ca"/>
                      <w:lock w:val="sdtLocked"/>
                      <w:richText/>
                    </w:sdtPr>
                    <w:sdtContent>
                      <w:r>
                        <w:rPr>
                          <w:b/>
                          <w:bCs/>
                          <w:iCs/>
                          <w:color w:val="000000"/>
                          <w:szCs w:val="28"/>
                        </w:rPr>
                        <w:t>ELEKTROS VARIKLIŲ</w:t>
                      </w:r>
                      <w:r>
                        <w:rPr>
                          <w:b/>
                          <w:bCs/>
                          <w:iCs/>
                          <w:color w:val="000000"/>
                          <w:szCs w:val="24"/>
                        </w:rPr>
                        <w:t xml:space="preserve"> GUOLIŲ VIBRACIJOS MATAVIMAS</w:t>
                      </w:r>
                    </w:sdtContent>
                  </w:sdt>
                </w:p>
                <w:p>
                  <w:pPr>
                    <w:tabs>
                      <w:tab w:val="left" w:pos="1276"/>
                    </w:tabs>
                    <w:jc w:val="center"/>
                    <w:rPr>
                      <w:color w:val="000000"/>
                      <w:szCs w:val="24"/>
                    </w:rPr>
                  </w:pPr>
                </w:p>
                <w:sdt>
                  <w:sdtPr>
                    <w:alias w:val="147 p."/>
                    <w:tag w:val="part_d5cab7bb3fe84e558b2391f3ab873011"/>
                    <w:lock w:val="sdtLocked"/>
                    <w:richText/>
                  </w:sdtPr>
                  <w:sdtContent>
                    <w:p>
                      <w:pPr>
                        <w:tabs>
                          <w:tab w:val="left" w:pos="1124"/>
                          <w:tab w:val="left" w:pos="1276"/>
                        </w:tabs>
                        <w:ind w:firstLine="720"/>
                        <w:jc w:val="both"/>
                        <w:rPr>
                          <w:color w:val="000000"/>
                          <w:szCs w:val="24"/>
                        </w:rPr>
                      </w:pPr>
                      <w:sdt>
                        <w:sdtPr>
                          <w:alias w:val="Numeris"/>
                          <w:tag w:val="nr_d5cab7bb3fe84e558b2391f3ab873011"/>
                          <w:lock w:val="sdtLocked"/>
                          <w:richText/>
                        </w:sdtPr>
                        <w:sdtContent>
                          <w:r>
                            <w:rPr>
                              <w:color w:val="000000"/>
                              <w:szCs w:val="24"/>
                            </w:rPr>
                            <w:t>147</w:t>
                          </w:r>
                        </w:sdtContent>
                      </w:sdt>
                      <w:r>
                        <w:rPr>
                          <w:color w:val="000000"/>
                          <w:szCs w:val="24"/>
                        </w:rPr>
                        <w:t>.</w:t>
                        <w:tab/>
                        <w:t>Matuojama visų 3 kV ir aukštesnės vardinės įtampos 100 kW bei didesnės galios kintamosios srovės elektros variklių guolių vibracija Technikos vadovo nurodymu (taikoma P ir R</w:t>
                      </w:r>
                      <w:r>
                        <w:rPr>
                          <w:color w:val="000000"/>
                          <w:szCs w:val="24"/>
                          <w:lang w:val="en-US"/>
                        </w:rPr>
                        <w:t> </w:t>
                      </w:r>
                      <w:r>
                        <w:rPr>
                          <w:color w:val="000000"/>
                          <w:szCs w:val="24"/>
                        </w:rPr>
                        <w:t>bandymų ir matavimų kategorijoms).</w:t>
                      </w:r>
                    </w:p>
                  </w:sdtContent>
                </w:sdt>
                <w:sdt>
                  <w:sdtPr>
                    <w:alias w:val="148 p."/>
                    <w:tag w:val="part_08c7452645974fcaa0bf1598b6d4dd01"/>
                    <w:lock w:val="sdtLocked"/>
                    <w:richText/>
                  </w:sdtPr>
                  <w:sdtContent>
                    <w:p>
                      <w:pPr>
                        <w:tabs>
                          <w:tab w:val="left" w:pos="1124"/>
                          <w:tab w:val="left" w:pos="1276"/>
                        </w:tabs>
                        <w:ind w:firstLine="720"/>
                        <w:jc w:val="both"/>
                        <w:rPr>
                          <w:color w:val="000000"/>
                          <w:szCs w:val="24"/>
                        </w:rPr>
                      </w:pPr>
                      <w:sdt>
                        <w:sdtPr>
                          <w:alias w:val="Numeris"/>
                          <w:tag w:val="nr_08c7452645974fcaa0bf1598b6d4dd01"/>
                          <w:lock w:val="sdtLocked"/>
                          <w:richText/>
                        </w:sdtPr>
                        <w:sdtContent>
                          <w:r>
                            <w:rPr>
                              <w:color w:val="000000"/>
                              <w:szCs w:val="24"/>
                            </w:rPr>
                            <w:t>148</w:t>
                          </w:r>
                        </w:sdtContent>
                      </w:sdt>
                      <w:r>
                        <w:rPr>
                          <w:color w:val="000000"/>
                          <w:szCs w:val="24"/>
                        </w:rPr>
                        <w:t>.</w:t>
                        <w:tab/>
                        <w:t>Vertikalioji ir skersinė vibracijų dedamosios (vibracijos dažnio arba švytavimų amplitudės vidutinė kvadratinė vertė), matuojamos su mechanizmais sujungtų kintamosios srovės elektros variklių guoliuose, neturi viršyti gamintojo techninėje dokumentacijoje nustatytų verčių. Kai gamintojo techninėje dokumentacijoje vibracija nenustatyta, kintamosios srovės elektros variklių, sujungtų su mechanizmais, guoliuose vibracija neturi viršyti šių verčių:</w:t>
                      </w:r>
                    </w:p>
                    <w:sdt>
                      <w:sdtPr>
                        <w:alias w:val="148.1 pp."/>
                        <w:tag w:val="part_865f579daf1b49beb63eeaf70f5c4084"/>
                        <w:lock w:val="sdtLocked"/>
                        <w:richText/>
                      </w:sdtPr>
                      <w:sdtContent>
                        <w:p>
                          <w:pPr>
                            <w:ind w:firstLine="720"/>
                            <w:jc w:val="both"/>
                            <w:rPr>
                              <w:color w:val="000000"/>
                              <w:szCs w:val="24"/>
                            </w:rPr>
                          </w:pPr>
                          <w:sdt>
                            <w:sdtPr>
                              <w:alias w:val="Numeris"/>
                              <w:tag w:val="nr_865f579daf1b49beb63eeaf70f5c4084"/>
                              <w:lock w:val="sdtLocked"/>
                              <w:richText/>
                            </w:sdtPr>
                            <w:sdtContent>
                              <w:r>
                                <w:rPr>
                                  <w:color w:val="000000"/>
                                  <w:szCs w:val="24"/>
                                </w:rPr>
                                <w:t>148.1</w:t>
                              </w:r>
                            </w:sdtContent>
                          </w:sdt>
                          <w:r>
                            <w:rPr>
                              <w:color w:val="000000"/>
                              <w:szCs w:val="24"/>
                            </w:rPr>
                            <w:t>.</w:t>
                          </w:r>
                          <w:r>
                            <w:rPr>
                              <w:color w:val="000000"/>
                              <w:szCs w:val="24"/>
                              <w:lang w:val="en-US"/>
                            </w:rPr>
                            <w:t> </w:t>
                          </w:r>
                          <w:r>
                            <w:rPr>
                              <w:color w:val="000000"/>
                              <w:szCs w:val="24"/>
                            </w:rPr>
                            <w:t>3000 aps./min. sūkių – 30 μm;</w:t>
                          </w:r>
                        </w:p>
                      </w:sdtContent>
                    </w:sdt>
                    <w:sdt>
                      <w:sdtPr>
                        <w:alias w:val="148.2 pp."/>
                        <w:tag w:val="part_cb1abefc995f4f27bea0683679108635"/>
                        <w:lock w:val="sdtLocked"/>
                        <w:richText/>
                      </w:sdtPr>
                      <w:sdtContent>
                        <w:p>
                          <w:pPr>
                            <w:ind w:firstLine="720"/>
                            <w:jc w:val="both"/>
                            <w:rPr>
                              <w:color w:val="000000"/>
                              <w:szCs w:val="24"/>
                            </w:rPr>
                          </w:pPr>
                          <w:sdt>
                            <w:sdtPr>
                              <w:alias w:val="Numeris"/>
                              <w:tag w:val="nr_cb1abefc995f4f27bea0683679108635"/>
                              <w:lock w:val="sdtLocked"/>
                              <w:richText/>
                            </w:sdtPr>
                            <w:sdtContent>
                              <w:r>
                                <w:rPr>
                                  <w:color w:val="000000"/>
                                  <w:szCs w:val="24"/>
                                </w:rPr>
                                <w:t>148.2</w:t>
                              </w:r>
                            </w:sdtContent>
                          </w:sdt>
                          <w:r>
                            <w:rPr>
                              <w:color w:val="000000"/>
                              <w:szCs w:val="24"/>
                            </w:rPr>
                            <w:t>.</w:t>
                          </w:r>
                          <w:r>
                            <w:rPr>
                              <w:color w:val="000000"/>
                              <w:szCs w:val="24"/>
                              <w:lang w:val="en-US"/>
                            </w:rPr>
                            <w:t> </w:t>
                          </w:r>
                          <w:r>
                            <w:rPr>
                              <w:color w:val="000000"/>
                              <w:szCs w:val="24"/>
                            </w:rPr>
                            <w:t>1500 aps./min. sūkių – 60 μm;</w:t>
                          </w:r>
                        </w:p>
                      </w:sdtContent>
                    </w:sdt>
                    <w:sdt>
                      <w:sdtPr>
                        <w:alias w:val="148.3 pp."/>
                        <w:tag w:val="part_62fd323058244d61bae0503549d1c724"/>
                        <w:lock w:val="sdtLocked"/>
                        <w:richText/>
                      </w:sdtPr>
                      <w:sdtContent>
                        <w:p>
                          <w:pPr>
                            <w:ind w:firstLine="720"/>
                            <w:jc w:val="both"/>
                            <w:rPr>
                              <w:color w:val="000000"/>
                              <w:szCs w:val="24"/>
                            </w:rPr>
                          </w:pPr>
                          <w:sdt>
                            <w:sdtPr>
                              <w:alias w:val="Numeris"/>
                              <w:tag w:val="nr_62fd323058244d61bae0503549d1c724"/>
                              <w:lock w:val="sdtLocked"/>
                              <w:richText/>
                            </w:sdtPr>
                            <w:sdtContent>
                              <w:r>
                                <w:rPr>
                                  <w:color w:val="000000"/>
                                  <w:szCs w:val="24"/>
                                </w:rPr>
                                <w:t>148.3</w:t>
                              </w:r>
                            </w:sdtContent>
                          </w:sdt>
                          <w:r>
                            <w:rPr>
                              <w:color w:val="000000"/>
                              <w:szCs w:val="24"/>
                            </w:rPr>
                            <w:t>.</w:t>
                          </w:r>
                          <w:r>
                            <w:rPr>
                              <w:color w:val="000000"/>
                              <w:szCs w:val="24"/>
                              <w:lang w:val="en-US"/>
                            </w:rPr>
                            <w:t> </w:t>
                          </w:r>
                          <w:r>
                            <w:rPr>
                              <w:color w:val="000000"/>
                              <w:szCs w:val="24"/>
                            </w:rPr>
                            <w:t>750 aps./min. sūkių – 80 μm;</w:t>
                          </w:r>
                        </w:p>
                      </w:sdtContent>
                    </w:sdt>
                    <w:sdt>
                      <w:sdtPr>
                        <w:alias w:val="148.4 pp."/>
                        <w:tag w:val="part_8de2d7bd8e4545b9ae112a3551682a2e"/>
                        <w:lock w:val="sdtLocked"/>
                        <w:richText/>
                      </w:sdtPr>
                      <w:sdtContent>
                        <w:p>
                          <w:pPr>
                            <w:tabs>
                              <w:tab w:val="left" w:pos="1276"/>
                            </w:tabs>
                            <w:ind w:firstLine="709"/>
                            <w:jc w:val="both"/>
                            <w:rPr>
                              <w:color w:val="000000"/>
                              <w:szCs w:val="24"/>
                            </w:rPr>
                          </w:pPr>
                          <w:sdt>
                            <w:sdtPr>
                              <w:alias w:val="Numeris"/>
                              <w:tag w:val="nr_8de2d7bd8e4545b9ae112a3551682a2e"/>
                              <w:lock w:val="sdtLocked"/>
                              <w:richText/>
                            </w:sdtPr>
                            <w:sdtContent>
                              <w:r>
                                <w:rPr>
                                  <w:color w:val="000000"/>
                                  <w:szCs w:val="24"/>
                                </w:rPr>
                                <w:t>148.4</w:t>
                              </w:r>
                            </w:sdtContent>
                          </w:sdt>
                          <w:r>
                            <w:rPr>
                              <w:color w:val="000000"/>
                              <w:szCs w:val="24"/>
                            </w:rPr>
                            <w:t>.</w:t>
                          </w:r>
                          <w:r>
                            <w:rPr>
                              <w:color w:val="000000"/>
                              <w:szCs w:val="24"/>
                              <w:lang w:val="en-US"/>
                            </w:rPr>
                            <w:t> </w:t>
                          </w:r>
                          <w:r>
                            <w:rPr>
                              <w:color w:val="000000"/>
                              <w:szCs w:val="24"/>
                            </w:rPr>
                            <w:t>750 ir mažiau aps./min. sūkių – 30 μm.</w:t>
                          </w:r>
                        </w:p>
                      </w:sdtContent>
                    </w:sdt>
                  </w:sdtContent>
                </w:sdt>
                <w:sdt>
                  <w:sdtPr>
                    <w:alias w:val="149 p."/>
                    <w:tag w:val="part_9737ae8f89fc41f6aad6e117cf4769f8"/>
                    <w:lock w:val="sdtLocked"/>
                    <w:richText/>
                  </w:sdtPr>
                  <w:sdtContent>
                    <w:p>
                      <w:pPr>
                        <w:tabs>
                          <w:tab w:val="left" w:pos="1124"/>
                          <w:tab w:val="left" w:pos="1276"/>
                        </w:tabs>
                        <w:ind w:firstLine="720"/>
                        <w:jc w:val="both"/>
                        <w:rPr>
                          <w:color w:val="000000"/>
                          <w:szCs w:val="24"/>
                        </w:rPr>
                      </w:pPr>
                      <w:sdt>
                        <w:sdtPr>
                          <w:alias w:val="Numeris"/>
                          <w:tag w:val="nr_9737ae8f89fc41f6aad6e117cf4769f8"/>
                          <w:lock w:val="sdtLocked"/>
                          <w:richText/>
                        </w:sdtPr>
                        <w:sdtContent>
                          <w:r>
                            <w:rPr>
                              <w:color w:val="000000"/>
                              <w:szCs w:val="24"/>
                            </w:rPr>
                            <w:t>149</w:t>
                          </w:r>
                        </w:sdtContent>
                      </w:sdt>
                      <w:r>
                        <w:rPr>
                          <w:color w:val="000000"/>
                          <w:szCs w:val="24"/>
                        </w:rPr>
                        <w:t>.</w:t>
                        <w:tab/>
                        <w:t>Elektros variklių vibracijos matavimo periodiškumą tarp remontų nustato ir tvirtina Technikos vadovas.</w:t>
                      </w:r>
                    </w:p>
                    <w:p>
                      <w:pPr>
                        <w:tabs>
                          <w:tab w:val="left" w:pos="1276"/>
                        </w:tabs>
                        <w:jc w:val="center"/>
                        <w:rPr>
                          <w:color w:val="000000"/>
                          <w:szCs w:val="24"/>
                        </w:rPr>
                      </w:pPr>
                    </w:p>
                  </w:sdtContent>
                </w:sdt>
              </w:sdtContent>
            </w:sdt>
            <w:sdt>
              <w:sdtPr>
                <w:alias w:val="skirsnis"/>
                <w:tag w:val="part_cba0d7fac1fc467e80a844c40ba07442"/>
                <w:lock w:val="sdtLocked"/>
                <w:richText/>
              </w:sdtPr>
              <w:sdtContent>
                <w:p>
                  <w:pPr>
                    <w:keepNext/>
                    <w:jc w:val="center"/>
                    <w:outlineLvl w:val="1"/>
                    <w:rPr>
                      <w:b/>
                      <w:bCs/>
                      <w:iCs/>
                      <w:color w:val="000000"/>
                      <w:szCs w:val="24"/>
                    </w:rPr>
                  </w:pPr>
                  <w:sdt>
                    <w:sdtPr>
                      <w:alias w:val="Numeris"/>
                      <w:tag w:val="nr_cba0d7fac1fc467e80a844c40ba07442"/>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ba0d7fac1fc467e80a844c40ba07442"/>
                      <w:lock w:val="sdtLocked"/>
                      <w:richText/>
                    </w:sdtPr>
                    <w:sdtContent>
                      <w:r>
                        <w:rPr>
                          <w:b/>
                          <w:bCs/>
                          <w:iCs/>
                          <w:color w:val="000000"/>
                          <w:szCs w:val="24"/>
                        </w:rPr>
                        <w:t>ELEKTROS VARIKLIŲ ROTORIAUS POSLINKIO VELENO KRYPTIMI MATAVIMAS</w:t>
                      </w:r>
                    </w:sdtContent>
                  </w:sdt>
                </w:p>
                <w:p>
                  <w:pPr>
                    <w:tabs>
                      <w:tab w:val="left" w:pos="1276"/>
                    </w:tabs>
                    <w:jc w:val="center"/>
                    <w:rPr>
                      <w:color w:val="000000"/>
                      <w:szCs w:val="24"/>
                    </w:rPr>
                  </w:pPr>
                </w:p>
                <w:sdt>
                  <w:sdtPr>
                    <w:alias w:val="150 p."/>
                    <w:tag w:val="part_ba11b7598e0b44e98db1b7f176f9fe2c"/>
                    <w:lock w:val="sdtLocked"/>
                    <w:richText/>
                  </w:sdtPr>
                  <w:sdtContent>
                    <w:p>
                      <w:pPr>
                        <w:tabs>
                          <w:tab w:val="left" w:pos="1124"/>
                          <w:tab w:val="left" w:pos="1276"/>
                        </w:tabs>
                        <w:ind w:firstLine="720"/>
                        <w:jc w:val="both"/>
                        <w:rPr>
                          <w:color w:val="000000"/>
                        </w:rPr>
                      </w:pPr>
                      <w:sdt>
                        <w:sdtPr>
                          <w:alias w:val="Numeris"/>
                          <w:tag w:val="nr_ba11b7598e0b44e98db1b7f176f9fe2c"/>
                          <w:lock w:val="sdtLocked"/>
                          <w:richText/>
                        </w:sdtPr>
                        <w:sdtContent>
                          <w:r>
                            <w:rPr>
                              <w:color w:val="000000"/>
                            </w:rPr>
                            <w:t>150</w:t>
                          </w:r>
                        </w:sdtContent>
                      </w:sdt>
                      <w:r>
                        <w:rPr>
                          <w:color w:val="000000"/>
                        </w:rPr>
                        <w:t>.</w:t>
                        <w:tab/>
                      </w:r>
                      <w:r>
                        <w:rPr>
                          <w:color w:val="000000"/>
                          <w:szCs w:val="24"/>
                        </w:rPr>
                        <w:t>Rotoriaus veleno poslinkis</w:t>
                      </w:r>
                      <w:r>
                        <w:rPr>
                          <w:color w:val="000000"/>
                        </w:rPr>
                        <w:t xml:space="preserve"> matuojamas kintamosios srovės</w:t>
                      </w:r>
                      <w:r>
                        <w:rPr>
                          <w:color w:val="000000"/>
                          <w:sz w:val="20"/>
                        </w:rPr>
                        <w:t xml:space="preserve"> </w:t>
                      </w:r>
                      <w:r>
                        <w:rPr>
                          <w:color w:val="000000"/>
                        </w:rPr>
                        <w:t>elektros varikliams su slydimo guoliais</w:t>
                      </w:r>
                      <w:r>
                        <w:rPr>
                          <w:color w:val="000000"/>
                          <w:sz w:val="20"/>
                        </w:rPr>
                        <w:t xml:space="preserve"> </w:t>
                      </w:r>
                      <w:r>
                        <w:rPr>
                          <w:color w:val="000000"/>
                          <w:szCs w:val="24"/>
                        </w:rPr>
                        <w:t xml:space="preserve">(taikoma </w:t>
                      </w:r>
                      <w:r>
                        <w:rPr>
                          <w:color w:val="000000"/>
                        </w:rPr>
                        <w:t>P ir R bandymų ir matavimų kategorijoms).</w:t>
                      </w:r>
                    </w:p>
                  </w:sdtContent>
                </w:sdt>
                <w:sdt>
                  <w:sdtPr>
                    <w:alias w:val="151 p."/>
                    <w:tag w:val="part_8d137b8817f647149455890fe8982fe8"/>
                    <w:lock w:val="sdtLocked"/>
                    <w:richText/>
                  </w:sdtPr>
                  <w:sdtContent>
                    <w:p>
                      <w:pPr>
                        <w:tabs>
                          <w:tab w:val="left" w:pos="1124"/>
                          <w:tab w:val="left" w:pos="1276"/>
                        </w:tabs>
                        <w:ind w:firstLine="720"/>
                        <w:jc w:val="both"/>
                        <w:rPr>
                          <w:color w:val="000000"/>
                          <w:szCs w:val="24"/>
                        </w:rPr>
                      </w:pPr>
                      <w:sdt>
                        <w:sdtPr>
                          <w:alias w:val="Numeris"/>
                          <w:tag w:val="nr_8d137b8817f647149455890fe8982fe8"/>
                          <w:lock w:val="sdtLocked"/>
                          <w:richText/>
                        </w:sdtPr>
                        <w:sdtContent>
                          <w:r>
                            <w:rPr>
                              <w:color w:val="000000"/>
                              <w:szCs w:val="24"/>
                            </w:rPr>
                            <w:t>151</w:t>
                          </w:r>
                        </w:sdtContent>
                      </w:sdt>
                      <w:r>
                        <w:rPr>
                          <w:color w:val="000000"/>
                          <w:szCs w:val="24"/>
                        </w:rPr>
                        <w:t>.</w:t>
                        <w:tab/>
                        <w:t xml:space="preserve">Elektros variklio, nesujungto su mechanizmu, rotoriaus veleno poslinkis, nustatytas gamintojo </w:t>
                      </w:r>
                      <w:r>
                        <w:rPr>
                          <w:color w:val="000000"/>
                        </w:rPr>
                        <w:t>techninėje dokumentacijoje</w:t>
                      </w:r>
                      <w:r>
                        <w:rPr>
                          <w:color w:val="000000"/>
                          <w:szCs w:val="24"/>
                        </w:rPr>
                        <w:t>, priklauso nuo elektros variklio konstrukcijos. Rotoriaus poslinkis veleno kryptimi link neutralios padėties dėl magnetinio lauko poveikio, rotoriui besisukant nusistovėjusiu režimu, fiksuojamas žyme ant veleno, turi būti nuo 2 iki 4 mm, jeigu gamintojo techninėje dokumentacijoje nenustatytos kitos normos.</w:t>
                      </w:r>
                    </w:p>
                  </w:sdtContent>
                </w:sdt>
                <w:sdt>
                  <w:sdtPr>
                    <w:alias w:val="152 p."/>
                    <w:tag w:val="part_781a6dc33aa24966a95852c0498fb46f"/>
                    <w:lock w:val="sdtLocked"/>
                    <w:richText/>
                  </w:sdtPr>
                  <w:sdtContent>
                    <w:p>
                      <w:pPr>
                        <w:tabs>
                          <w:tab w:val="left" w:pos="1124"/>
                          <w:tab w:val="left" w:pos="1276"/>
                        </w:tabs>
                        <w:ind w:firstLine="720"/>
                        <w:jc w:val="both"/>
                        <w:rPr>
                          <w:color w:val="000000"/>
                          <w:szCs w:val="24"/>
                        </w:rPr>
                      </w:pPr>
                      <w:sdt>
                        <w:sdtPr>
                          <w:alias w:val="Numeris"/>
                          <w:tag w:val="nr_781a6dc33aa24966a95852c0498fb46f"/>
                          <w:lock w:val="sdtLocked"/>
                          <w:richText/>
                        </w:sdtPr>
                        <w:sdtContent>
                          <w:r>
                            <w:rPr>
                              <w:color w:val="000000"/>
                              <w:szCs w:val="24"/>
                            </w:rPr>
                            <w:t>152</w:t>
                          </w:r>
                        </w:sdtContent>
                      </w:sdt>
                      <w:r>
                        <w:rPr>
                          <w:color w:val="000000"/>
                          <w:szCs w:val="24"/>
                        </w:rPr>
                        <w:t>.</w:t>
                        <w:tab/>
                      </w:r>
                      <w:r>
                        <w:rPr>
                          <w:color w:val="000000"/>
                        </w:rPr>
                        <w:t>Tikrinamas suremontuotų elektros variklių rotorių poslinkis veleno ašies kryptimi arba kai rotorius išimamas.</w:t>
                      </w:r>
                    </w:p>
                    <w:p>
                      <w:pPr>
                        <w:tabs>
                          <w:tab w:val="left" w:pos="1276"/>
                        </w:tabs>
                        <w:jc w:val="center"/>
                        <w:rPr>
                          <w:color w:val="000000"/>
                        </w:rPr>
                      </w:pPr>
                    </w:p>
                  </w:sdtContent>
                </w:sdt>
              </w:sdtContent>
            </w:sdt>
            <w:sdt>
              <w:sdtPr>
                <w:alias w:val="skirsnis"/>
                <w:tag w:val="part_6c5636a3551846c198b25d5b0da4b7de"/>
                <w:lock w:val="sdtLocked"/>
                <w:richText/>
              </w:sdtPr>
              <w:sdtContent>
                <w:p>
                  <w:pPr>
                    <w:keepNext/>
                    <w:keepLines/>
                    <w:widowControl w:val="0"/>
                    <w:jc w:val="center"/>
                    <w:outlineLvl w:val="1"/>
                    <w:rPr>
                      <w:b/>
                      <w:bCs/>
                      <w:iCs/>
                      <w:color w:val="000000"/>
                      <w:szCs w:val="24"/>
                    </w:rPr>
                  </w:pPr>
                  <w:sdt>
                    <w:sdtPr>
                      <w:alias w:val="Numeris"/>
                      <w:tag w:val="nr_6c5636a3551846c198b25d5b0da4b7de"/>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6c5636a3551846c198b25d5b0da4b7de"/>
                      <w:lock w:val="sdtLocked"/>
                      <w:richText/>
                    </w:sdtPr>
                    <w:sdtContent>
                      <w:r>
                        <w:rPr>
                          <w:b/>
                          <w:bCs/>
                          <w:iCs/>
                          <w:color w:val="000000"/>
                          <w:szCs w:val="24"/>
                        </w:rPr>
                        <w:t xml:space="preserve">ELEKTROS </w:t>
                      </w:r>
                      <w:r>
                        <w:rPr>
                          <w:b/>
                          <w:bCs/>
                          <w:iCs/>
                          <w:color w:val="000000"/>
                          <w:szCs w:val="28"/>
                        </w:rPr>
                        <w:t>VARIKLIŲ</w:t>
                      </w:r>
                      <w:r>
                        <w:rPr>
                          <w:b/>
                          <w:bCs/>
                          <w:iCs/>
                          <w:color w:val="000000"/>
                          <w:szCs w:val="24"/>
                        </w:rPr>
                        <w:t xml:space="preserve"> TIKRINIMAS</w:t>
                      </w:r>
                    </w:sdtContent>
                  </w:sdt>
                </w:p>
                <w:p>
                  <w:pPr>
                    <w:keepNext/>
                    <w:keepLines/>
                    <w:widowControl w:val="0"/>
                    <w:tabs>
                      <w:tab w:val="left" w:pos="1276"/>
                    </w:tabs>
                    <w:jc w:val="center"/>
                    <w:rPr>
                      <w:color w:val="000000"/>
                      <w:szCs w:val="24"/>
                    </w:rPr>
                  </w:pPr>
                </w:p>
                <w:sdt>
                  <w:sdtPr>
                    <w:alias w:val="153 p."/>
                    <w:tag w:val="part_50e5b31ba2a54905bb2b87ee92ae1e7b"/>
                    <w:lock w:val="sdtLocked"/>
                    <w:richText/>
                  </w:sdtPr>
                  <w:sdtContent>
                    <w:p>
                      <w:pPr>
                        <w:keepNext/>
                        <w:keepLines/>
                        <w:widowControl w:val="0"/>
                        <w:tabs>
                          <w:tab w:val="left" w:pos="1124"/>
                          <w:tab w:val="left" w:pos="1276"/>
                        </w:tabs>
                        <w:ind w:firstLine="720"/>
                        <w:jc w:val="both"/>
                        <w:rPr>
                          <w:color w:val="000000"/>
                          <w:szCs w:val="24"/>
                        </w:rPr>
                      </w:pPr>
                      <w:sdt>
                        <w:sdtPr>
                          <w:alias w:val="Numeris"/>
                          <w:tag w:val="nr_50e5b31ba2a54905bb2b87ee92ae1e7b"/>
                          <w:lock w:val="sdtLocked"/>
                          <w:richText/>
                        </w:sdtPr>
                        <w:sdtContent>
                          <w:r>
                            <w:rPr>
                              <w:color w:val="000000"/>
                              <w:szCs w:val="24"/>
                            </w:rPr>
                            <w:t>153</w:t>
                          </w:r>
                        </w:sdtContent>
                      </w:sdt>
                      <w:r>
                        <w:rPr>
                          <w:color w:val="000000"/>
                          <w:szCs w:val="24"/>
                        </w:rPr>
                        <w:t>.</w:t>
                        <w:tab/>
                        <w:t>Kintamosios srovės elektros variklio veikimas tikrinamas, kai jo vardinė apkrova yra ne mažesnė kaip 50 </w:t>
                        <w:sym w:font="Symbol" w:char="F025"/>
                        <w:t>, o apvijų temperatūra nusistovėjusi. Tikrinama šiluminė ir vibracinė elektros variklio techninė būklė (taikoma P ir R bandymų bei matavimų kategorijoms).</w:t>
                      </w:r>
                    </w:p>
                    <w:p>
                      <w:pPr>
                        <w:tabs>
                          <w:tab w:val="left" w:pos="1276"/>
                        </w:tabs>
                        <w:jc w:val="center"/>
                        <w:rPr>
                          <w:color w:val="000000"/>
                          <w:szCs w:val="24"/>
                        </w:rPr>
                      </w:pPr>
                    </w:p>
                  </w:sdtContent>
                </w:sdt>
              </w:sdtContent>
            </w:sdt>
            <w:sdt>
              <w:sdtPr>
                <w:alias w:val="skirsnis"/>
                <w:tag w:val="part_efb678c89aaa409e8bc4761a1391f223"/>
                <w:lock w:val="sdtLocked"/>
                <w:richText/>
              </w:sdtPr>
              <w:sdtContent>
                <w:p>
                  <w:pPr>
                    <w:keepNext/>
                    <w:jc w:val="center"/>
                    <w:outlineLvl w:val="1"/>
                    <w:rPr>
                      <w:b/>
                      <w:bCs/>
                      <w:iCs/>
                      <w:color w:val="000000"/>
                      <w:szCs w:val="24"/>
                    </w:rPr>
                  </w:pPr>
                  <w:sdt>
                    <w:sdtPr>
                      <w:alias w:val="Numeris"/>
                      <w:tag w:val="nr_efb678c89aaa409e8bc4761a1391f223"/>
                      <w:lock w:val="sdtLocked"/>
                      <w:richText/>
                    </w:sdtPr>
                    <w:sdtContent>
                      <w:r>
                        <w:rPr>
                          <w:b/>
                          <w:iCs/>
                          <w:caps/>
                          <w:color w:val="000000"/>
                          <w:szCs w:val="24"/>
                          <w:lang w:eastAsia="lt-LT"/>
                        </w:rPr>
                        <w:t>DEŠIMTASIS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fb678c89aaa409e8bc4761a1391f223"/>
                      <w:lock w:val="sdtLocked"/>
                      <w:richText/>
                    </w:sdtPr>
                    <w:sdtContent>
                      <w:r>
                        <w:rPr>
                          <w:b/>
                          <w:bCs/>
                          <w:iCs/>
                          <w:color w:val="000000"/>
                          <w:szCs w:val="24"/>
                        </w:rPr>
                        <w:t xml:space="preserve">HIDRAULINIS ELEKTROS </w:t>
                      </w:r>
                      <w:r>
                        <w:rPr>
                          <w:b/>
                          <w:bCs/>
                          <w:iCs/>
                          <w:color w:val="000000"/>
                          <w:szCs w:val="28"/>
                        </w:rPr>
                        <w:t>VARIKLIŲ</w:t>
                      </w:r>
                      <w:r>
                        <w:rPr>
                          <w:b/>
                          <w:bCs/>
                          <w:iCs/>
                          <w:color w:val="000000"/>
                          <w:szCs w:val="24"/>
                        </w:rPr>
                        <w:t xml:space="preserve"> AUŠINIMO SISTEMOS BANDYMAS</w:t>
                      </w:r>
                    </w:sdtContent>
                  </w:sdt>
                </w:p>
                <w:p>
                  <w:pPr>
                    <w:tabs>
                      <w:tab w:val="left" w:pos="1276"/>
                    </w:tabs>
                    <w:jc w:val="center"/>
                    <w:rPr>
                      <w:color w:val="000000"/>
                      <w:szCs w:val="24"/>
                    </w:rPr>
                  </w:pPr>
                </w:p>
                <w:sdt>
                  <w:sdtPr>
                    <w:alias w:val="154 p."/>
                    <w:tag w:val="part_751127d8de2e44c3ac4548cd196c5023"/>
                    <w:lock w:val="sdtLocked"/>
                    <w:richText/>
                  </w:sdtPr>
                  <w:sdtContent>
                    <w:p>
                      <w:pPr>
                        <w:tabs>
                          <w:tab w:val="left" w:pos="1124"/>
                          <w:tab w:val="left" w:pos="1276"/>
                        </w:tabs>
                        <w:ind w:firstLine="720"/>
                        <w:jc w:val="both"/>
                        <w:rPr>
                          <w:color w:val="000000"/>
                          <w:szCs w:val="24"/>
                        </w:rPr>
                      </w:pPr>
                      <w:sdt>
                        <w:sdtPr>
                          <w:alias w:val="Numeris"/>
                          <w:tag w:val="nr_751127d8de2e44c3ac4548cd196c5023"/>
                          <w:lock w:val="sdtLocked"/>
                          <w:richText/>
                        </w:sdtPr>
                        <w:sdtContent>
                          <w:r>
                            <w:rPr>
                              <w:color w:val="000000"/>
                              <w:szCs w:val="24"/>
                            </w:rPr>
                            <w:t>154</w:t>
                          </w:r>
                        </w:sdtContent>
                      </w:sdt>
                      <w:r>
                        <w:rPr>
                          <w:color w:val="000000"/>
                          <w:szCs w:val="24"/>
                        </w:rPr>
                        <w:t>.</w:t>
                        <w:tab/>
                      </w:r>
                      <w:r>
                        <w:rPr>
                          <w:color w:val="000000"/>
                        </w:rPr>
                        <w:t>Elektros variklių aušinimo sistemos hidraulinis bandymas atliekamas 0,2–0,25</w:t>
                      </w:r>
                      <w:r>
                        <w:rPr>
                          <w:color w:val="000000"/>
                          <w:szCs w:val="24"/>
                        </w:rPr>
                        <w:t> </w:t>
                      </w:r>
                      <w:r>
                        <w:rPr>
                          <w:color w:val="000000"/>
                        </w:rPr>
                        <w:t>MPa pertekliniu slėgiu 5–10</w:t>
                      </w:r>
                      <w:r>
                        <w:rPr>
                          <w:color w:val="000000"/>
                          <w:szCs w:val="24"/>
                        </w:rPr>
                        <w:t> </w:t>
                      </w:r>
                      <w:r>
                        <w:rPr>
                          <w:color w:val="000000"/>
                        </w:rPr>
                        <w:t xml:space="preserve">min., jeigu </w:t>
                      </w:r>
                      <w:r>
                        <w:rPr>
                          <w:color w:val="000000"/>
                          <w:szCs w:val="24"/>
                        </w:rPr>
                        <w:t xml:space="preserve">gamintojo techninėje dokumentacijoje </w:t>
                      </w:r>
                      <w:r>
                        <w:rPr>
                          <w:color w:val="000000"/>
                        </w:rPr>
                        <w:t xml:space="preserve">nėra kitų </w:t>
                      </w:r>
                      <w:r>
                        <w:rPr>
                          <w:color w:val="000000"/>
                          <w:szCs w:val="24"/>
                        </w:rPr>
                        <w:t>nuostatų (taikoma P ir R bandymų bei matavimų kategorijoms).</w:t>
                      </w:r>
                    </w:p>
                    <w:p>
                      <w:pPr>
                        <w:tabs>
                          <w:tab w:val="left" w:pos="1276"/>
                        </w:tabs>
                        <w:jc w:val="center"/>
                        <w:rPr>
                          <w:color w:val="000000"/>
                          <w:szCs w:val="24"/>
                        </w:rPr>
                      </w:pPr>
                    </w:p>
                  </w:sdtContent>
                </w:sdt>
              </w:sdtContent>
            </w:sdt>
            <w:sdt>
              <w:sdtPr>
                <w:alias w:val="skirsnis"/>
                <w:tag w:val="part_b7b4a329e1db42adb17bc11d104d1ba8"/>
                <w:lock w:val="sdtLocked"/>
                <w:richText/>
              </w:sdtPr>
              <w:sdtContent>
                <w:p>
                  <w:pPr>
                    <w:keepNext/>
                    <w:jc w:val="center"/>
                    <w:outlineLvl w:val="1"/>
                    <w:rPr>
                      <w:b/>
                      <w:bCs/>
                      <w:iCs/>
                      <w:color w:val="000000"/>
                      <w:szCs w:val="24"/>
                    </w:rPr>
                  </w:pPr>
                  <w:sdt>
                    <w:sdtPr>
                      <w:alias w:val="Numeris"/>
                      <w:tag w:val="nr_b7b4a329e1db42adb17bc11d104d1ba8"/>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7b4a329e1db42adb17bc11d104d1ba8"/>
                      <w:lock w:val="sdtLocked"/>
                      <w:richText/>
                    </w:sdtPr>
                    <w:sdtContent>
                      <w:r>
                        <w:rPr>
                          <w:b/>
                          <w:bCs/>
                          <w:iCs/>
                          <w:color w:val="000000"/>
                          <w:szCs w:val="24"/>
                        </w:rPr>
                        <w:t>TRUMPAI SUJUNGTO ROTORIAUS STRYPŲ TECHNINĖS BŪKLĖS TIKRINIMAS</w:t>
                      </w:r>
                    </w:sdtContent>
                  </w:sdt>
                </w:p>
                <w:p>
                  <w:pPr>
                    <w:tabs>
                      <w:tab w:val="left" w:pos="1276"/>
                    </w:tabs>
                    <w:jc w:val="center"/>
                    <w:rPr>
                      <w:color w:val="000000"/>
                      <w:szCs w:val="24"/>
                    </w:rPr>
                  </w:pPr>
                </w:p>
                <w:sdt>
                  <w:sdtPr>
                    <w:alias w:val="155 p."/>
                    <w:tag w:val="part_1626708809f04138868dc25b21a91155"/>
                    <w:lock w:val="sdtLocked"/>
                    <w:richText/>
                  </w:sdtPr>
                  <w:sdtContent>
                    <w:p>
                      <w:pPr>
                        <w:tabs>
                          <w:tab w:val="left" w:pos="1124"/>
                          <w:tab w:val="left" w:pos="1276"/>
                        </w:tabs>
                        <w:ind w:firstLine="720"/>
                        <w:jc w:val="both"/>
                        <w:rPr>
                          <w:color w:val="000000"/>
                        </w:rPr>
                      </w:pPr>
                      <w:sdt>
                        <w:sdtPr>
                          <w:alias w:val="Numeris"/>
                          <w:tag w:val="nr_1626708809f04138868dc25b21a91155"/>
                          <w:lock w:val="sdtLocked"/>
                          <w:richText/>
                        </w:sdtPr>
                        <w:sdtContent>
                          <w:r>
                            <w:rPr>
                              <w:color w:val="000000"/>
                            </w:rPr>
                            <w:t>155</w:t>
                          </w:r>
                        </w:sdtContent>
                      </w:sdt>
                      <w:r>
                        <w:rPr>
                          <w:color w:val="000000"/>
                        </w:rPr>
                        <w:t>.</w:t>
                        <w:tab/>
                        <w:t>Tikrinami remontuojami asinchroniniai elektros varikliai, apžiūrima išimto rotorius trumpai sujungtų strypų techninė būklė arba atliekami specialūs bandymai. Veikiantys elektros varikliai tikrinami tik tada, kai statoriuje atsiranda veikimo ar paleidimo srovių pulsacijų (taikoma R ir M bandymų bei matavimų kategorijoms).</w:t>
                      </w:r>
                    </w:p>
                    <w:p>
                      <w:pPr>
                        <w:tabs>
                          <w:tab w:val="left" w:pos="1276"/>
                        </w:tabs>
                        <w:jc w:val="center"/>
                        <w:rPr>
                          <w:color w:val="000000"/>
                        </w:rPr>
                      </w:pPr>
                    </w:p>
                  </w:sdtContent>
                </w:sdt>
              </w:sdtContent>
            </w:sdt>
            <w:sdt>
              <w:sdtPr>
                <w:alias w:val="skirsnis"/>
                <w:tag w:val="part_bb80d07428f34ff4a2a88f94ac99ff55"/>
                <w:lock w:val="sdtLocked"/>
                <w:richText/>
              </w:sdtPr>
              <w:sdtContent>
                <w:p>
                  <w:pPr>
                    <w:keepNext/>
                    <w:jc w:val="center"/>
                    <w:outlineLvl w:val="1"/>
                    <w:rPr>
                      <w:b/>
                      <w:bCs/>
                      <w:iCs/>
                      <w:color w:val="000000"/>
                      <w:szCs w:val="24"/>
                    </w:rPr>
                  </w:pPr>
                  <w:sdt>
                    <w:sdtPr>
                      <w:alias w:val="Numeris"/>
                      <w:tag w:val="nr_bb80d07428f34ff4a2a88f94ac99ff55"/>
                      <w:lock w:val="sdtLocked"/>
                      <w:richText/>
                    </w:sdtPr>
                    <w:sdtContent>
                      <w:r>
                        <w:rPr>
                          <w:b/>
                          <w:iCs/>
                          <w:caps/>
                          <w:color w:val="000000"/>
                          <w:szCs w:val="24"/>
                          <w:lang w:eastAsia="lt-LT"/>
                        </w:rPr>
                        <w:t>DVYLIKTASIS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b80d07428f34ff4a2a88f94ac99ff55"/>
                      <w:lock w:val="sdtLocked"/>
                      <w:richText/>
                    </w:sdtPr>
                    <w:sdtContent>
                      <w:r>
                        <w:rPr>
                          <w:b/>
                          <w:bCs/>
                          <w:iCs/>
                          <w:color w:val="000000"/>
                          <w:szCs w:val="28"/>
                        </w:rPr>
                        <w:t>ELEKTROS VARIKLIŲ</w:t>
                      </w:r>
                      <w:r>
                        <w:rPr>
                          <w:b/>
                          <w:bCs/>
                          <w:iCs/>
                          <w:color w:val="000000"/>
                          <w:szCs w:val="24"/>
                        </w:rPr>
                        <w:t xml:space="preserve"> ŽADINTUVŲ BANDYMAS</w:t>
                      </w:r>
                    </w:sdtContent>
                  </w:sdt>
                </w:p>
                <w:p>
                  <w:pPr>
                    <w:tabs>
                      <w:tab w:val="left" w:pos="1276"/>
                    </w:tabs>
                    <w:jc w:val="center"/>
                    <w:rPr>
                      <w:color w:val="000000"/>
                    </w:rPr>
                  </w:pPr>
                </w:p>
                <w:sdt>
                  <w:sdtPr>
                    <w:alias w:val="156 p."/>
                    <w:tag w:val="part_561b375125a7463a8263c8ff556cb316"/>
                    <w:lock w:val="sdtLocked"/>
                    <w:richText/>
                  </w:sdtPr>
                  <w:sdtContent>
                    <w:p>
                      <w:pPr>
                        <w:tabs>
                          <w:tab w:val="left" w:pos="1124"/>
                          <w:tab w:val="left" w:pos="1276"/>
                          <w:tab w:val="left" w:pos="1418"/>
                        </w:tabs>
                        <w:ind w:firstLine="720"/>
                        <w:jc w:val="both"/>
                        <w:rPr>
                          <w:color w:val="000000"/>
                        </w:rPr>
                      </w:pPr>
                      <w:sdt>
                        <w:sdtPr>
                          <w:alias w:val="Numeris"/>
                          <w:tag w:val="nr_561b375125a7463a8263c8ff556cb316"/>
                          <w:lock w:val="sdtLocked"/>
                          <w:richText/>
                        </w:sdtPr>
                        <w:sdtContent>
                          <w:r>
                            <w:rPr>
                              <w:color w:val="000000"/>
                            </w:rPr>
                            <w:t>156</w:t>
                          </w:r>
                        </w:sdtContent>
                      </w:sdt>
                      <w:r>
                        <w:rPr>
                          <w:color w:val="000000"/>
                        </w:rPr>
                        <w:t>.</w:t>
                        <w:tab/>
                        <w:t>Sinchroninių elektros variklių žadintuvai bandomi vadovaujantis Aprašo XXXII</w:t>
                      </w:r>
                      <w:r>
                        <w:rPr>
                          <w:color w:val="000000"/>
                          <w:szCs w:val="24"/>
                        </w:rPr>
                        <w:t> </w:t>
                      </w:r>
                      <w:r>
                        <w:rPr>
                          <w:color w:val="000000"/>
                        </w:rPr>
                        <w:t>skyriaus nuostatomis.</w:t>
                      </w:r>
                    </w:p>
                    <w:p>
                      <w:pPr>
                        <w:tabs>
                          <w:tab w:val="left" w:pos="1276"/>
                          <w:tab w:val="left" w:pos="1418"/>
                        </w:tabs>
                        <w:jc w:val="center"/>
                        <w:rPr>
                          <w:color w:val="000000"/>
                        </w:rPr>
                      </w:pPr>
                    </w:p>
                  </w:sdtContent>
                </w:sdt>
              </w:sdtContent>
            </w:sdt>
          </w:sdtContent>
        </w:sdt>
        <w:sdt>
          <w:sdtPr>
            <w:alias w:val="skyrius"/>
            <w:tag w:val="part_64e0792d56b14ecebc11a99cece82be1"/>
            <w:lock w:val="sdtLocked"/>
            <w:richText/>
          </w:sdtPr>
          <w:sdtContent>
            <w:p>
              <w:pPr>
                <w:keepNext/>
                <w:jc w:val="center"/>
                <w:rPr>
                  <w:b/>
                  <w:color w:val="000000"/>
                  <w:kern w:val="28"/>
                  <w:szCs w:val="24"/>
                </w:rPr>
              </w:pPr>
              <w:sdt>
                <w:sdtPr>
                  <w:alias w:val="Numeris"/>
                  <w:tag w:val="nr_64e0792d56b14ecebc11a99cece82be1"/>
                  <w:lock w:val="sdtLocked"/>
                  <w:richText/>
                </w:sdtPr>
                <w:sdtContent>
                  <w:r>
                    <w:rPr>
                      <w:b/>
                      <w:color w:val="000000"/>
                      <w:kern w:val="28"/>
                      <w:szCs w:val="24"/>
                    </w:rPr>
                    <w:t>VI</w:t>
                  </w:r>
                </w:sdtContent>
              </w:sdt>
              <w:r>
                <w:rPr>
                  <w:b/>
                  <w:color w:val="000000"/>
                  <w:kern w:val="28"/>
                  <w:szCs w:val="24"/>
                </w:rPr>
                <w:t xml:space="preserve"> SKYRIUS</w:t>
              </w:r>
            </w:p>
            <w:p>
              <w:pPr>
                <w:keepNext/>
                <w:jc w:val="center"/>
                <w:rPr>
                  <w:b/>
                  <w:color w:val="000000"/>
                  <w:kern w:val="28"/>
                </w:rPr>
              </w:pPr>
              <w:sdt>
                <w:sdtPr>
                  <w:alias w:val="Pavadinimas"/>
                  <w:tag w:val="title_64e0792d56b14ecebc11a99cece82be1"/>
                  <w:lock w:val="sdtLocked"/>
                  <w:richText/>
                </w:sdtPr>
                <w:sdtContent>
                  <w:r>
                    <w:rPr>
                      <w:b/>
                      <w:color w:val="000000"/>
                      <w:kern w:val="28"/>
                    </w:rPr>
                    <w:t>GALIOS TRANSFORMATORIAI, AUTOTRANSFORMATORIAI IR ALYVINIAI REAKTORIAI</w:t>
                  </w:r>
                </w:sdtContent>
              </w:sdt>
            </w:p>
            <w:p>
              <w:pPr>
                <w:jc w:val="center"/>
                <w:rPr>
                  <w:color w:val="000000"/>
                  <w:sz w:val="20"/>
                </w:rPr>
              </w:pPr>
            </w:p>
            <w:sdt>
              <w:sdtPr>
                <w:alias w:val="skirsnis"/>
                <w:tag w:val="part_8eaa9e75675c4bc68650d823ea4c0be1"/>
                <w:lock w:val="sdtLocked"/>
                <w:richText/>
              </w:sdtPr>
              <w:sdtContent>
                <w:p>
                  <w:pPr>
                    <w:keepNext/>
                    <w:jc w:val="center"/>
                    <w:outlineLvl w:val="1"/>
                    <w:rPr>
                      <w:b/>
                      <w:bCs/>
                      <w:iCs/>
                      <w:color w:val="000000"/>
                      <w:szCs w:val="24"/>
                    </w:rPr>
                  </w:pPr>
                  <w:sdt>
                    <w:sdtPr>
                      <w:alias w:val="Numeris"/>
                      <w:tag w:val="nr_8eaa9e75675c4bc68650d823ea4c0be1"/>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eaa9e75675c4bc68650d823ea4c0be1"/>
                      <w:lock w:val="sdtLocked"/>
                      <w:richText/>
                    </w:sdtPr>
                    <w:sdtContent>
                      <w:r>
                        <w:rPr>
                          <w:b/>
                          <w:bCs/>
                          <w:iCs/>
                          <w:color w:val="000000"/>
                          <w:szCs w:val="24"/>
                        </w:rPr>
                        <w:t>TRANSFORMATORIAUS JUNGIMO Į TINKLĄ SĄLYGŲ NUSTATYMAS</w:t>
                      </w:r>
                    </w:sdtContent>
                  </w:sdt>
                </w:p>
                <w:p>
                  <w:pPr>
                    <w:tabs>
                      <w:tab w:val="left" w:pos="1276"/>
                      <w:tab w:val="left" w:pos="1418"/>
                    </w:tabs>
                    <w:jc w:val="center"/>
                    <w:rPr>
                      <w:color w:val="000000"/>
                    </w:rPr>
                  </w:pPr>
                </w:p>
                <w:sdt>
                  <w:sdtPr>
                    <w:alias w:val="157 p."/>
                    <w:tag w:val="part_6ce093bba3f54a929d2a3f40005a4175"/>
                    <w:lock w:val="sdtLocked"/>
                    <w:richText/>
                  </w:sdtPr>
                  <w:sdtContent>
                    <w:p>
                      <w:pPr>
                        <w:tabs>
                          <w:tab w:val="left" w:pos="1124"/>
                          <w:tab w:val="left" w:pos="1276"/>
                        </w:tabs>
                        <w:ind w:firstLine="720"/>
                        <w:jc w:val="both"/>
                        <w:rPr>
                          <w:color w:val="000000"/>
                        </w:rPr>
                      </w:pPr>
                      <w:sdt>
                        <w:sdtPr>
                          <w:alias w:val="Numeris"/>
                          <w:tag w:val="nr_6ce093bba3f54a929d2a3f40005a4175"/>
                          <w:lock w:val="sdtLocked"/>
                          <w:richText/>
                        </w:sdtPr>
                        <w:sdtContent>
                          <w:r>
                            <w:rPr>
                              <w:color w:val="000000"/>
                            </w:rPr>
                            <w:t>157</w:t>
                          </w:r>
                        </w:sdtContent>
                      </w:sdt>
                      <w:r>
                        <w:rPr>
                          <w:color w:val="000000"/>
                        </w:rPr>
                        <w:t>.</w:t>
                        <w:tab/>
                        <w:t xml:space="preserve">Nauji ir suremontuoti (keistos apvijos ir izoliacija) galios transformatoriai, autotransformatoriai ir alyviniai reaktoriai (toliau – transformatoriai) pirmą kartą į tinklą jungiami vadovaujantis Aprašo VI skyriaus nuostatomis ir </w:t>
                      </w:r>
                      <w:r>
                        <w:rPr>
                          <w:color w:val="000000"/>
                          <w:szCs w:val="24"/>
                        </w:rPr>
                        <w:t>gamintojo technine dokumentacija</w:t>
                      </w:r>
                      <w:r>
                        <w:rPr>
                          <w:color w:val="000000"/>
                        </w:rPr>
                        <w:t>.</w:t>
                      </w:r>
                    </w:p>
                  </w:sdtContent>
                </w:sdt>
                <w:sdt>
                  <w:sdtPr>
                    <w:alias w:val="158 p."/>
                    <w:tag w:val="part_9e4eaacb8f2443148d890d871431829b"/>
                    <w:lock w:val="sdtLocked"/>
                    <w:richText/>
                  </w:sdtPr>
                  <w:sdtContent>
                    <w:p>
                      <w:pPr>
                        <w:tabs>
                          <w:tab w:val="left" w:pos="1124"/>
                          <w:tab w:val="left" w:pos="1276"/>
                        </w:tabs>
                        <w:ind w:firstLine="720"/>
                        <w:jc w:val="both"/>
                        <w:rPr>
                          <w:color w:val="000000"/>
                        </w:rPr>
                      </w:pPr>
                      <w:sdt>
                        <w:sdtPr>
                          <w:alias w:val="Numeris"/>
                          <w:tag w:val="nr_9e4eaacb8f2443148d890d871431829b"/>
                          <w:lock w:val="sdtLocked"/>
                          <w:richText/>
                        </w:sdtPr>
                        <w:sdtContent>
                          <w:r>
                            <w:rPr>
                              <w:color w:val="000000"/>
                            </w:rPr>
                            <w:t>158</w:t>
                          </w:r>
                        </w:sdtContent>
                      </w:sdt>
                      <w:r>
                        <w:rPr>
                          <w:color w:val="000000"/>
                        </w:rPr>
                        <w:t>.</w:t>
                        <w:tab/>
                        <w:t>Suremontuoti (apvijos ir izoliacija nepakeistos) eksploatuojami galios transformatoriai</w:t>
                      </w:r>
                      <w:r>
                        <w:rPr>
                          <w:i/>
                          <w:color w:val="000000"/>
                        </w:rPr>
                        <w:t xml:space="preserve"> </w:t>
                      </w:r>
                      <w:r>
                        <w:rPr>
                          <w:color w:val="000000"/>
                        </w:rPr>
                        <w:t xml:space="preserve">tikrinami vadovaujantis Aprašo VI skyriaus nuostatomis ir </w:t>
                      </w:r>
                      <w:r>
                        <w:rPr>
                          <w:color w:val="000000"/>
                          <w:szCs w:val="24"/>
                        </w:rPr>
                        <w:t>gamintojo technine dokumentacija</w:t>
                      </w:r>
                      <w:r>
                        <w:rPr>
                          <w:color w:val="000000"/>
                        </w:rPr>
                        <w:t>.</w:t>
                      </w:r>
                    </w:p>
                    <w:p>
                      <w:pPr>
                        <w:tabs>
                          <w:tab w:val="left" w:pos="1276"/>
                        </w:tabs>
                        <w:jc w:val="center"/>
                        <w:rPr>
                          <w:color w:val="000000"/>
                        </w:rPr>
                      </w:pPr>
                    </w:p>
                  </w:sdtContent>
                </w:sdt>
              </w:sdtContent>
            </w:sdt>
            <w:sdt>
              <w:sdtPr>
                <w:alias w:val="skirsnis"/>
                <w:tag w:val="part_863418e4fa8a43c386bc3a9b9ead0e20"/>
                <w:lock w:val="sdtLocked"/>
                <w:richText/>
              </w:sdtPr>
              <w:sdtContent>
                <w:p>
                  <w:pPr>
                    <w:keepNext/>
                    <w:jc w:val="center"/>
                    <w:outlineLvl w:val="1"/>
                    <w:rPr>
                      <w:b/>
                      <w:bCs/>
                      <w:iCs/>
                      <w:color w:val="000000"/>
                      <w:szCs w:val="24"/>
                    </w:rPr>
                  </w:pPr>
                  <w:sdt>
                    <w:sdtPr>
                      <w:alias w:val="Numeris"/>
                      <w:tag w:val="nr_863418e4fa8a43c386bc3a9b9ead0e20"/>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63418e4fa8a43c386bc3a9b9ead0e20"/>
                      <w:lock w:val="sdtLocked"/>
                      <w:richText/>
                    </w:sdtPr>
                    <w:sdtContent>
                      <w:r>
                        <w:rPr>
                          <w:b/>
                          <w:bCs/>
                          <w:iCs/>
                          <w:color w:val="000000"/>
                          <w:szCs w:val="24"/>
                        </w:rPr>
                        <w:t>TRANSFORMATORIŲ IZOLIACIJOS VARŽOS MATAVIMAS</w:t>
                      </w:r>
                    </w:sdtContent>
                  </w:sdt>
                </w:p>
                <w:p>
                  <w:pPr>
                    <w:tabs>
                      <w:tab w:val="left" w:pos="1276"/>
                    </w:tabs>
                    <w:jc w:val="center"/>
                    <w:rPr>
                      <w:color w:val="000000"/>
                      <w:szCs w:val="24"/>
                    </w:rPr>
                  </w:pPr>
                </w:p>
                <w:sdt>
                  <w:sdtPr>
                    <w:alias w:val="159 p."/>
                    <w:tag w:val="part_10eaa7b4ef67447bbd49ce2a4eab856d"/>
                    <w:lock w:val="sdtLocked"/>
                    <w:richText/>
                  </w:sdtPr>
                  <w:sdtContent>
                    <w:p>
                      <w:pPr>
                        <w:tabs>
                          <w:tab w:val="left" w:pos="1124"/>
                          <w:tab w:val="left" w:pos="1276"/>
                        </w:tabs>
                        <w:ind w:firstLine="720"/>
                        <w:jc w:val="both"/>
                        <w:rPr>
                          <w:color w:val="000000"/>
                          <w:szCs w:val="24"/>
                        </w:rPr>
                      </w:pPr>
                      <w:sdt>
                        <w:sdtPr>
                          <w:alias w:val="Numeris"/>
                          <w:tag w:val="nr_10eaa7b4ef67447bbd49ce2a4eab856d"/>
                          <w:lock w:val="sdtLocked"/>
                          <w:richText/>
                        </w:sdtPr>
                        <w:sdtContent>
                          <w:r>
                            <w:rPr>
                              <w:color w:val="000000"/>
                              <w:szCs w:val="24"/>
                            </w:rPr>
                            <w:t>159</w:t>
                          </w:r>
                        </w:sdtContent>
                      </w:sdt>
                      <w:r>
                        <w:rPr>
                          <w:color w:val="000000"/>
                          <w:szCs w:val="24"/>
                        </w:rPr>
                        <w:t>.</w:t>
                        <w:tab/>
                        <w:t>Transformatorių ir reaktorių apvijų izoliacijos varža matuojama 2500 V įtampos megommetru, jeigu gamintojas nenurodo kitaip (taikoma P, R, T ir M bandymų bei matavimų kategorijoms).</w:t>
                      </w:r>
                    </w:p>
                  </w:sdtContent>
                </w:sdt>
                <w:sdt>
                  <w:sdtPr>
                    <w:alias w:val="160 p."/>
                    <w:tag w:val="part_85c7b3b93fc542f18e636d57ce8e6f14"/>
                    <w:lock w:val="sdtLocked"/>
                    <w:richText/>
                  </w:sdtPr>
                  <w:sdtContent>
                    <w:p>
                      <w:pPr>
                        <w:tabs>
                          <w:tab w:val="left" w:pos="1124"/>
                          <w:tab w:val="left" w:pos="1276"/>
                        </w:tabs>
                        <w:ind w:firstLine="720"/>
                        <w:jc w:val="both"/>
                        <w:rPr>
                          <w:color w:val="000000"/>
                          <w:szCs w:val="24"/>
                        </w:rPr>
                      </w:pPr>
                      <w:sdt>
                        <w:sdtPr>
                          <w:alias w:val="Numeris"/>
                          <w:tag w:val="nr_85c7b3b93fc542f18e636d57ce8e6f14"/>
                          <w:lock w:val="sdtLocked"/>
                          <w:richText/>
                        </w:sdtPr>
                        <w:sdtContent>
                          <w:r>
                            <w:rPr>
                              <w:color w:val="000000"/>
                              <w:szCs w:val="24"/>
                            </w:rPr>
                            <w:t>160</w:t>
                          </w:r>
                        </w:sdtContent>
                      </w:sdt>
                      <w:r>
                        <w:rPr>
                          <w:color w:val="000000"/>
                          <w:szCs w:val="24"/>
                        </w:rPr>
                        <w:t>.</w:t>
                        <w:tab/>
                        <w:t>Kiekvienos apvijos izoliacijos varža prieš pradedant eksploatuoti ir suremontavus, perskaičiuota pagal pradinių duomenų bandymo temperatūrą, turi būti ne mažesnė kaip 50 </w:t>
                        <w:sym w:font="Symbol" w:char="F025"/>
                        <w:t xml:space="preserve"> pradinės vertės. Jeigu transformatoriaus gamintojas nepateikia išmatuotų verčių įvertinimo metodikos, išmatuota izoliacijos varža turi būti perskaičiuojama pagal formulę:</w:t>
                      </w:r>
                    </w:p>
                    <w:p>
                      <w:pPr>
                        <w:tabs>
                          <w:tab w:val="left" w:pos="1276"/>
                        </w:tabs>
                        <w:jc w:val="both"/>
                        <w:rPr>
                          <w:color w:val="000000"/>
                          <w:szCs w:val="24"/>
                        </w:rPr>
                      </w:pPr>
                    </w:p>
                    <w:p>
                      <w:pPr>
                        <w:tabs>
                          <w:tab w:val="left" w:pos="1276"/>
                        </w:tabs>
                        <w:jc w:val="center"/>
                        <w:rPr>
                          <w:color w:val="000000"/>
                          <w:szCs w:val="24"/>
                        </w:rPr>
                      </w:pPr>
                      <w:r>
                        <w:rPr>
                          <w:color w:val="000000"/>
                          <w:szCs w:val="24"/>
                        </w:rPr>
                        <w:t>R</w:t>
                      </w:r>
                      <w:r>
                        <w:rPr>
                          <w:color w:val="000000"/>
                          <w:szCs w:val="24"/>
                          <w:vertAlign w:val="subscript"/>
                        </w:rPr>
                        <w:t>20</w:t>
                      </w:r>
                      <w:r>
                        <w:rPr>
                          <w:color w:val="000000"/>
                          <w:szCs w:val="24"/>
                        </w:rPr>
                        <w:t>=R</w:t>
                      </w:r>
                      <w:r>
                        <w:rPr>
                          <w:color w:val="000000"/>
                          <w:szCs w:val="24"/>
                          <w:vertAlign w:val="subscript"/>
                        </w:rPr>
                        <w:t>išm</w:t>
                      </w:r>
                      <w:r>
                        <w:rPr>
                          <w:color w:val="000000"/>
                          <w:szCs w:val="24"/>
                        </w:rPr>
                        <w:t xml:space="preserve"> </w:t>
                        <w:sym w:font="Symbol" w:char="F0B4"/>
                        <w:t xml:space="preserve"> K;                                                             (6)</w:t>
                      </w:r>
                    </w:p>
                    <w:p>
                      <w:pPr>
                        <w:tabs>
                          <w:tab w:val="left" w:pos="1276"/>
                        </w:tabs>
                        <w:jc w:val="both"/>
                        <w:rPr>
                          <w:color w:val="000000"/>
                          <w:szCs w:val="24"/>
                        </w:rPr>
                      </w:pPr>
                    </w:p>
                    <w:p>
                      <w:pPr>
                        <w:tabs>
                          <w:tab w:val="left" w:pos="1276"/>
                        </w:tabs>
                        <w:ind w:firstLine="720"/>
                        <w:jc w:val="both"/>
                        <w:rPr>
                          <w:color w:val="000000"/>
                          <w:szCs w:val="24"/>
                        </w:rPr>
                      </w:pPr>
                      <w:r>
                        <w:rPr>
                          <w:color w:val="000000"/>
                          <w:szCs w:val="24"/>
                        </w:rPr>
                        <w:t xml:space="preserve">čia: </w:t>
                      </w:r>
                    </w:p>
                    <w:p>
                      <w:pPr>
                        <w:tabs>
                          <w:tab w:val="left" w:pos="1276"/>
                        </w:tabs>
                        <w:ind w:firstLine="720"/>
                        <w:jc w:val="both"/>
                        <w:rPr>
                          <w:color w:val="000000"/>
                          <w:szCs w:val="24"/>
                        </w:rPr>
                      </w:pPr>
                      <w:r>
                        <w:rPr>
                          <w:color w:val="000000"/>
                          <w:szCs w:val="24"/>
                        </w:rPr>
                        <w:t>R</w:t>
                      </w:r>
                      <w:r>
                        <w:rPr>
                          <w:color w:val="000000"/>
                          <w:szCs w:val="24"/>
                          <w:vertAlign w:val="subscript"/>
                        </w:rPr>
                        <w:t>20</w:t>
                      </w:r>
                      <w:r>
                        <w:rPr>
                          <w:color w:val="000000"/>
                          <w:szCs w:val="24"/>
                        </w:rPr>
                        <w:t xml:space="preserve"> – izoliacijos varža, perskaičiuota esant +20 </w:t>
                      </w:r>
                      <w:r>
                        <w:rPr>
                          <w:color w:val="000000"/>
                          <w:szCs w:val="24"/>
                          <w:vertAlign w:val="superscript"/>
                        </w:rPr>
                        <w:t>o</w:t>
                      </w:r>
                      <w:r>
                        <w:rPr>
                          <w:color w:val="000000"/>
                          <w:szCs w:val="24"/>
                        </w:rPr>
                        <w:t>C temperatūrai, MΩ;</w:t>
                      </w:r>
                    </w:p>
                    <w:p>
                      <w:pPr>
                        <w:tabs>
                          <w:tab w:val="left" w:pos="1276"/>
                        </w:tabs>
                        <w:ind w:firstLine="720"/>
                        <w:jc w:val="both"/>
                        <w:rPr>
                          <w:color w:val="000000"/>
                          <w:szCs w:val="24"/>
                        </w:rPr>
                      </w:pPr>
                      <w:r>
                        <w:rPr>
                          <w:color w:val="000000"/>
                          <w:szCs w:val="24"/>
                        </w:rPr>
                        <w:t>R</w:t>
                      </w:r>
                      <w:r>
                        <w:rPr>
                          <w:color w:val="000000"/>
                          <w:szCs w:val="24"/>
                          <w:vertAlign w:val="subscript"/>
                        </w:rPr>
                        <w:t>išm</w:t>
                      </w:r>
                      <w:r>
                        <w:rPr>
                          <w:color w:val="000000"/>
                          <w:szCs w:val="24"/>
                        </w:rPr>
                        <w:t xml:space="preserve"> – izoliacijos varža, išmatuota prie esamos aplinkos temperatūros </w:t>
                      </w:r>
                      <w:r>
                        <w:rPr>
                          <w:color w:val="000000"/>
                          <w:szCs w:val="24"/>
                          <w:vertAlign w:val="superscript"/>
                        </w:rPr>
                        <w:t>o</w:t>
                      </w:r>
                      <w:r>
                        <w:rPr>
                          <w:color w:val="000000"/>
                          <w:szCs w:val="24"/>
                        </w:rPr>
                        <w:t>C, MΩ;</w:t>
                      </w:r>
                    </w:p>
                    <w:p>
                      <w:pPr>
                        <w:tabs>
                          <w:tab w:val="left" w:pos="1276"/>
                        </w:tabs>
                        <w:ind w:firstLine="720"/>
                        <w:jc w:val="both"/>
                        <w:rPr>
                          <w:color w:val="000000"/>
                          <w:szCs w:val="24"/>
                        </w:rPr>
                      </w:pPr>
                      <w:r>
                        <w:rPr>
                          <w:color w:val="000000"/>
                          <w:szCs w:val="24"/>
                        </w:rPr>
                        <w:t>K – izoliacijos varžos koeficientas, priklausantis nuo matavimo temperatūros (Aprašo 16 lentelė).</w:t>
                      </w:r>
                    </w:p>
                    <w:p>
                      <w:pPr>
                        <w:tabs>
                          <w:tab w:val="left" w:pos="1276"/>
                        </w:tabs>
                        <w:ind w:firstLine="720"/>
                        <w:jc w:val="both"/>
                        <w:rPr>
                          <w:color w:val="000000"/>
                          <w:szCs w:val="24"/>
                        </w:rPr>
                      </w:pPr>
                    </w:p>
                  </w:sdtContent>
                </w:sdt>
                <w:sdt>
                  <w:sdtPr>
                    <w:alias w:val="poskirsnis"/>
                    <w:tag w:val="part_ab77a0af0dc74a5481ce8a4f65a213e6"/>
                    <w:lock w:val="sdtLocked"/>
                    <w:richText/>
                  </w:sdtPr>
                  <w:sdtContent>
                    <w:p>
                      <w:pPr>
                        <w:tabs>
                          <w:tab w:val="left" w:pos="1276"/>
                        </w:tabs>
                        <w:ind w:firstLine="720"/>
                        <w:jc w:val="both"/>
                        <w:rPr>
                          <w:b/>
                          <w:color w:val="000000"/>
                          <w:szCs w:val="24"/>
                        </w:rPr>
                      </w:pPr>
                      <w:sdt>
                        <w:sdtPr>
                          <w:alias w:val="Pavadinimas"/>
                          <w:tag w:val="title_ab77a0af0dc74a5481ce8a4f65a213e6"/>
                          <w:lock w:val="sdtLocked"/>
                          <w:richText/>
                        </w:sdtPr>
                        <w:sdtContent>
                          <w:r>
                            <w:rPr>
                              <w:b/>
                              <w:color w:val="000000"/>
                              <w:szCs w:val="24"/>
                            </w:rPr>
                            <w:t>16 lentelė. Koeficiento K reikšmės izoliacijos varžai perskaičiuoti</w:t>
                          </w:r>
                        </w:sdtContent>
                      </w:sdt>
                    </w:p>
                    <w:p>
                      <w:pPr>
                        <w:tabs>
                          <w:tab w:val="left" w:pos="1276"/>
                        </w:tabs>
                        <w:ind w:firstLine="720"/>
                        <w:jc w:val="both"/>
                        <w:rPr>
                          <w:color w:val="000000"/>
                          <w:szCs w:val="24"/>
                        </w:rPr>
                      </w:pPr>
                    </w:p>
                    <w:tbl>
                      <w:tblPr>
                        <w:tblW w:w="99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
                        <w:gridCol w:w="1530"/>
                        <w:gridCol w:w="1530"/>
                        <w:gridCol w:w="1557"/>
                        <w:gridCol w:w="1620"/>
                        <w:gridCol w:w="1683"/>
                        <w:gridCol w:w="1557"/>
                      </w:tblGrid>
                      <w:tr>
                        <w:tc>
                          <w:tcPr>
                            <w:tcW w:w="513" w:type="dxa"/>
                          </w:tcPr>
                          <w:p>
                            <w:pPr>
                              <w:tabs>
                                <w:tab w:val="left" w:pos="1276"/>
                              </w:tabs>
                              <w:ind w:left="-57" w:right="-57"/>
                              <w:jc w:val="center"/>
                              <w:rPr>
                                <w:color w:val="000000"/>
                                <w:szCs w:val="24"/>
                              </w:rPr>
                            </w:pPr>
                            <w:r>
                              <w:rPr>
                                <w:color w:val="000000"/>
                                <w:szCs w:val="24"/>
                              </w:rPr>
                              <w:t>Eil. Nr.</w:t>
                            </w:r>
                          </w:p>
                        </w:tc>
                        <w:tc>
                          <w:tcPr>
                            <w:tcW w:w="1530" w:type="dxa"/>
                            <w:shd w:val="clear" w:color="auto" w:fill="auto"/>
                            <w:vAlign w:val="center"/>
                          </w:tcPr>
                          <w:p>
                            <w:pPr>
                              <w:tabs>
                                <w:tab w:val="left" w:pos="1276"/>
                              </w:tabs>
                              <w:ind w:left="-113" w:right="-113"/>
                              <w:jc w:val="center"/>
                              <w:rPr>
                                <w:color w:val="000000"/>
                                <w:szCs w:val="24"/>
                              </w:rPr>
                            </w:pPr>
                            <w:r>
                              <w:rPr>
                                <w:color w:val="000000"/>
                                <w:szCs w:val="24"/>
                              </w:rPr>
                              <w:t xml:space="preserve">Aplinkos temperatūra, </w:t>
                            </w:r>
                            <w:r>
                              <w:rPr>
                                <w:color w:val="000000"/>
                                <w:szCs w:val="24"/>
                                <w:vertAlign w:val="superscript"/>
                              </w:rPr>
                              <w:t>o</w:t>
                            </w:r>
                            <w:r>
                              <w:rPr>
                                <w:color w:val="000000"/>
                                <w:szCs w:val="24"/>
                              </w:rPr>
                              <w:t>C</w:t>
                            </w:r>
                          </w:p>
                        </w:tc>
                        <w:tc>
                          <w:tcPr>
                            <w:tcW w:w="1530" w:type="dxa"/>
                            <w:shd w:val="clear" w:color="auto" w:fill="auto"/>
                            <w:vAlign w:val="center"/>
                          </w:tcPr>
                          <w:p>
                            <w:pPr>
                              <w:tabs>
                                <w:tab w:val="left" w:pos="1276"/>
                              </w:tabs>
                              <w:ind w:left="-113" w:right="-113"/>
                              <w:jc w:val="center"/>
                              <w:rPr>
                                <w:color w:val="000000"/>
                                <w:szCs w:val="24"/>
                              </w:rPr>
                            </w:pPr>
                            <w:r>
                              <w:rPr>
                                <w:color w:val="000000"/>
                                <w:szCs w:val="24"/>
                              </w:rPr>
                              <w:t>Perskaičiavimo koeficientas K</w:t>
                            </w:r>
                          </w:p>
                        </w:tc>
                        <w:tc>
                          <w:tcPr>
                            <w:tcW w:w="1557" w:type="dxa"/>
                            <w:shd w:val="clear" w:color="auto" w:fill="auto"/>
                            <w:vAlign w:val="center"/>
                          </w:tcPr>
                          <w:p>
                            <w:pPr>
                              <w:tabs>
                                <w:tab w:val="left" w:pos="1276"/>
                              </w:tabs>
                              <w:ind w:left="-113" w:right="-113"/>
                              <w:jc w:val="center"/>
                              <w:rPr>
                                <w:color w:val="000000"/>
                                <w:szCs w:val="24"/>
                              </w:rPr>
                            </w:pPr>
                            <w:r>
                              <w:rPr>
                                <w:color w:val="000000"/>
                                <w:szCs w:val="24"/>
                              </w:rPr>
                              <w:t xml:space="preserve">Aplinkos temperatūra, </w:t>
                            </w:r>
                            <w:r>
                              <w:rPr>
                                <w:color w:val="000000"/>
                                <w:szCs w:val="24"/>
                                <w:vertAlign w:val="superscript"/>
                              </w:rPr>
                              <w:t>o</w:t>
                            </w:r>
                            <w:r>
                              <w:rPr>
                                <w:color w:val="000000"/>
                                <w:szCs w:val="24"/>
                              </w:rPr>
                              <w:t>C</w:t>
                            </w:r>
                          </w:p>
                        </w:tc>
                        <w:tc>
                          <w:tcPr>
                            <w:tcW w:w="1620" w:type="dxa"/>
                            <w:shd w:val="clear" w:color="auto" w:fill="auto"/>
                            <w:vAlign w:val="center"/>
                          </w:tcPr>
                          <w:p>
                            <w:pPr>
                              <w:tabs>
                                <w:tab w:val="left" w:pos="1276"/>
                              </w:tabs>
                              <w:ind w:left="-113" w:right="-113"/>
                              <w:jc w:val="center"/>
                              <w:rPr>
                                <w:color w:val="000000"/>
                                <w:szCs w:val="24"/>
                              </w:rPr>
                            </w:pPr>
                            <w:r>
                              <w:rPr>
                                <w:color w:val="000000"/>
                                <w:szCs w:val="24"/>
                              </w:rPr>
                              <w:t>Perskaičiavimo koeficientas K</w:t>
                            </w:r>
                          </w:p>
                        </w:tc>
                        <w:tc>
                          <w:tcPr>
                            <w:tcW w:w="1683" w:type="dxa"/>
                            <w:shd w:val="clear" w:color="auto" w:fill="auto"/>
                            <w:vAlign w:val="center"/>
                          </w:tcPr>
                          <w:p>
                            <w:pPr>
                              <w:tabs>
                                <w:tab w:val="left" w:pos="1276"/>
                              </w:tabs>
                              <w:ind w:left="-113" w:right="-113"/>
                              <w:jc w:val="center"/>
                              <w:rPr>
                                <w:color w:val="000000"/>
                                <w:szCs w:val="24"/>
                              </w:rPr>
                            </w:pPr>
                            <w:r>
                              <w:rPr>
                                <w:color w:val="000000"/>
                                <w:szCs w:val="24"/>
                              </w:rPr>
                              <w:t xml:space="preserve">Aplinkos temperatūra, </w:t>
                            </w:r>
                            <w:r>
                              <w:rPr>
                                <w:color w:val="000000"/>
                                <w:szCs w:val="24"/>
                                <w:vertAlign w:val="superscript"/>
                              </w:rPr>
                              <w:t>o</w:t>
                            </w:r>
                            <w:r>
                              <w:rPr>
                                <w:color w:val="000000"/>
                                <w:szCs w:val="24"/>
                              </w:rPr>
                              <w:t>C</w:t>
                            </w:r>
                          </w:p>
                        </w:tc>
                        <w:tc>
                          <w:tcPr>
                            <w:tcW w:w="1557" w:type="dxa"/>
                            <w:shd w:val="clear" w:color="auto" w:fill="auto"/>
                            <w:vAlign w:val="center"/>
                          </w:tcPr>
                          <w:p>
                            <w:pPr>
                              <w:tabs>
                                <w:tab w:val="left" w:pos="1276"/>
                              </w:tabs>
                              <w:ind w:left="-113" w:right="-113"/>
                              <w:jc w:val="center"/>
                              <w:rPr>
                                <w:color w:val="000000"/>
                                <w:szCs w:val="24"/>
                              </w:rPr>
                            </w:pPr>
                            <w:r>
                              <w:rPr>
                                <w:color w:val="000000"/>
                                <w:szCs w:val="24"/>
                              </w:rPr>
                              <w:t>Perskaičiavimo koeficientas K</w:t>
                            </w:r>
                          </w:p>
                        </w:tc>
                      </w:tr>
                      <w:tr>
                        <w:tc>
                          <w:tcPr>
                            <w:tcW w:w="513" w:type="dxa"/>
                          </w:tcPr>
                          <w:p>
                            <w:pPr>
                              <w:tabs>
                                <w:tab w:val="left" w:pos="1276"/>
                              </w:tabs>
                              <w:ind w:left="-57" w:right="-57"/>
                              <w:jc w:val="center"/>
                              <w:rPr>
                                <w:color w:val="000000"/>
                                <w:szCs w:val="24"/>
                              </w:rPr>
                            </w:pPr>
                            <w:r>
                              <w:rPr>
                                <w:color w:val="000000"/>
                                <w:szCs w:val="24"/>
                              </w:rPr>
                              <w:t>1.</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5</w:t>
                            </w:r>
                          </w:p>
                        </w:tc>
                        <w:tc>
                          <w:tcPr>
                            <w:tcW w:w="1530" w:type="dxa"/>
                            <w:shd w:val="clear" w:color="auto" w:fill="auto"/>
                            <w:vAlign w:val="center"/>
                          </w:tcPr>
                          <w:p>
                            <w:pPr>
                              <w:tabs>
                                <w:tab w:val="left" w:pos="1276"/>
                              </w:tabs>
                              <w:jc w:val="center"/>
                              <w:rPr>
                                <w:color w:val="000000"/>
                                <w:szCs w:val="24"/>
                              </w:rPr>
                            </w:pPr>
                            <w:r>
                              <w:rPr>
                                <w:color w:val="000000"/>
                                <w:szCs w:val="24"/>
                              </w:rPr>
                              <w:t>0,58</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15</w:t>
                            </w:r>
                          </w:p>
                        </w:tc>
                        <w:tc>
                          <w:tcPr>
                            <w:tcW w:w="1620" w:type="dxa"/>
                            <w:shd w:val="clear" w:color="auto" w:fill="auto"/>
                            <w:vAlign w:val="center"/>
                          </w:tcPr>
                          <w:p>
                            <w:pPr>
                              <w:tabs>
                                <w:tab w:val="left" w:pos="1276"/>
                              </w:tabs>
                              <w:jc w:val="center"/>
                              <w:rPr>
                                <w:color w:val="000000"/>
                                <w:szCs w:val="24"/>
                              </w:rPr>
                            </w:pPr>
                            <w:r>
                              <w:rPr>
                                <w:color w:val="000000"/>
                                <w:szCs w:val="24"/>
                              </w:rPr>
                              <w:t>0,85</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25</w:t>
                            </w:r>
                          </w:p>
                        </w:tc>
                        <w:tc>
                          <w:tcPr>
                            <w:tcW w:w="1557" w:type="dxa"/>
                            <w:shd w:val="clear" w:color="auto" w:fill="auto"/>
                            <w:vAlign w:val="center"/>
                          </w:tcPr>
                          <w:p>
                            <w:pPr>
                              <w:tabs>
                                <w:tab w:val="left" w:pos="1276"/>
                              </w:tabs>
                              <w:jc w:val="center"/>
                              <w:rPr>
                                <w:color w:val="000000"/>
                                <w:szCs w:val="24"/>
                              </w:rPr>
                            </w:pPr>
                            <w:r>
                              <w:rPr>
                                <w:color w:val="000000"/>
                                <w:szCs w:val="24"/>
                              </w:rPr>
                              <w:t>1,18</w:t>
                            </w:r>
                          </w:p>
                        </w:tc>
                      </w:tr>
                      <w:tr>
                        <w:tc>
                          <w:tcPr>
                            <w:tcW w:w="513" w:type="dxa"/>
                          </w:tcPr>
                          <w:p>
                            <w:pPr>
                              <w:tabs>
                                <w:tab w:val="left" w:pos="1276"/>
                              </w:tabs>
                              <w:ind w:left="-57" w:right="-57"/>
                              <w:jc w:val="center"/>
                              <w:rPr>
                                <w:color w:val="000000"/>
                                <w:szCs w:val="24"/>
                              </w:rPr>
                            </w:pPr>
                            <w:r>
                              <w:rPr>
                                <w:color w:val="000000"/>
                                <w:szCs w:val="24"/>
                              </w:rPr>
                              <w:t>2.</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6</w:t>
                            </w:r>
                          </w:p>
                        </w:tc>
                        <w:tc>
                          <w:tcPr>
                            <w:tcW w:w="1530" w:type="dxa"/>
                            <w:shd w:val="clear" w:color="auto" w:fill="auto"/>
                            <w:vAlign w:val="center"/>
                          </w:tcPr>
                          <w:p>
                            <w:pPr>
                              <w:tabs>
                                <w:tab w:val="left" w:pos="1276"/>
                              </w:tabs>
                              <w:jc w:val="center"/>
                              <w:rPr>
                                <w:color w:val="000000"/>
                                <w:szCs w:val="24"/>
                              </w:rPr>
                            </w:pPr>
                            <w:r>
                              <w:rPr>
                                <w:color w:val="000000"/>
                                <w:szCs w:val="24"/>
                              </w:rPr>
                              <w:t>0,60</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16</w:t>
                            </w:r>
                          </w:p>
                        </w:tc>
                        <w:tc>
                          <w:tcPr>
                            <w:tcW w:w="1620" w:type="dxa"/>
                            <w:shd w:val="clear" w:color="auto" w:fill="auto"/>
                            <w:vAlign w:val="center"/>
                          </w:tcPr>
                          <w:p>
                            <w:pPr>
                              <w:tabs>
                                <w:tab w:val="left" w:pos="1276"/>
                              </w:tabs>
                              <w:jc w:val="center"/>
                              <w:rPr>
                                <w:color w:val="000000"/>
                                <w:szCs w:val="24"/>
                              </w:rPr>
                            </w:pPr>
                            <w:r>
                              <w:rPr>
                                <w:color w:val="000000"/>
                                <w:szCs w:val="24"/>
                              </w:rPr>
                              <w:t>0,87</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26</w:t>
                            </w:r>
                          </w:p>
                        </w:tc>
                        <w:tc>
                          <w:tcPr>
                            <w:tcW w:w="1557" w:type="dxa"/>
                            <w:shd w:val="clear" w:color="auto" w:fill="auto"/>
                            <w:vAlign w:val="center"/>
                          </w:tcPr>
                          <w:p>
                            <w:pPr>
                              <w:tabs>
                                <w:tab w:val="left" w:pos="1276"/>
                              </w:tabs>
                              <w:jc w:val="center"/>
                              <w:rPr>
                                <w:color w:val="000000"/>
                                <w:szCs w:val="24"/>
                              </w:rPr>
                            </w:pPr>
                            <w:r>
                              <w:rPr>
                                <w:color w:val="000000"/>
                                <w:szCs w:val="24"/>
                              </w:rPr>
                              <w:t>1,22</w:t>
                            </w:r>
                          </w:p>
                        </w:tc>
                      </w:tr>
                      <w:tr>
                        <w:tc>
                          <w:tcPr>
                            <w:tcW w:w="513" w:type="dxa"/>
                          </w:tcPr>
                          <w:p>
                            <w:pPr>
                              <w:tabs>
                                <w:tab w:val="left" w:pos="1276"/>
                              </w:tabs>
                              <w:ind w:left="-57" w:right="-57"/>
                              <w:jc w:val="center"/>
                              <w:rPr>
                                <w:color w:val="000000"/>
                                <w:szCs w:val="24"/>
                              </w:rPr>
                            </w:pPr>
                            <w:r>
                              <w:rPr>
                                <w:color w:val="000000"/>
                                <w:szCs w:val="24"/>
                              </w:rPr>
                              <w:t>3.</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7</w:t>
                            </w:r>
                          </w:p>
                        </w:tc>
                        <w:tc>
                          <w:tcPr>
                            <w:tcW w:w="1530" w:type="dxa"/>
                            <w:shd w:val="clear" w:color="auto" w:fill="auto"/>
                            <w:vAlign w:val="center"/>
                          </w:tcPr>
                          <w:p>
                            <w:pPr>
                              <w:tabs>
                                <w:tab w:val="left" w:pos="1276"/>
                              </w:tabs>
                              <w:jc w:val="center"/>
                              <w:rPr>
                                <w:color w:val="000000"/>
                                <w:szCs w:val="24"/>
                              </w:rPr>
                            </w:pPr>
                            <w:r>
                              <w:rPr>
                                <w:color w:val="000000"/>
                                <w:szCs w:val="24"/>
                              </w:rPr>
                              <w:t>0,64</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17</w:t>
                            </w:r>
                          </w:p>
                        </w:tc>
                        <w:tc>
                          <w:tcPr>
                            <w:tcW w:w="1620" w:type="dxa"/>
                            <w:shd w:val="clear" w:color="auto" w:fill="auto"/>
                            <w:vAlign w:val="center"/>
                          </w:tcPr>
                          <w:p>
                            <w:pPr>
                              <w:tabs>
                                <w:tab w:val="left" w:pos="1276"/>
                              </w:tabs>
                              <w:jc w:val="center"/>
                              <w:rPr>
                                <w:color w:val="000000"/>
                                <w:szCs w:val="24"/>
                              </w:rPr>
                            </w:pPr>
                            <w:r>
                              <w:rPr>
                                <w:color w:val="000000"/>
                                <w:szCs w:val="24"/>
                              </w:rPr>
                              <w:t>0,90</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27</w:t>
                            </w:r>
                          </w:p>
                        </w:tc>
                        <w:tc>
                          <w:tcPr>
                            <w:tcW w:w="1557" w:type="dxa"/>
                            <w:shd w:val="clear" w:color="auto" w:fill="auto"/>
                            <w:vAlign w:val="center"/>
                          </w:tcPr>
                          <w:p>
                            <w:pPr>
                              <w:tabs>
                                <w:tab w:val="left" w:pos="1276"/>
                              </w:tabs>
                              <w:jc w:val="center"/>
                              <w:rPr>
                                <w:color w:val="000000"/>
                                <w:szCs w:val="24"/>
                              </w:rPr>
                            </w:pPr>
                            <w:r>
                              <w:rPr>
                                <w:color w:val="000000"/>
                                <w:szCs w:val="24"/>
                              </w:rPr>
                              <w:t>1,27</w:t>
                            </w:r>
                          </w:p>
                        </w:tc>
                      </w:tr>
                      <w:tr>
                        <w:tc>
                          <w:tcPr>
                            <w:tcW w:w="513" w:type="dxa"/>
                          </w:tcPr>
                          <w:p>
                            <w:pPr>
                              <w:tabs>
                                <w:tab w:val="left" w:pos="1276"/>
                              </w:tabs>
                              <w:ind w:left="-57" w:right="-57"/>
                              <w:jc w:val="center"/>
                              <w:rPr>
                                <w:color w:val="000000"/>
                                <w:szCs w:val="24"/>
                              </w:rPr>
                            </w:pPr>
                            <w:r>
                              <w:rPr>
                                <w:color w:val="000000"/>
                                <w:szCs w:val="24"/>
                              </w:rPr>
                              <w:t>4.</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8</w:t>
                            </w:r>
                          </w:p>
                        </w:tc>
                        <w:tc>
                          <w:tcPr>
                            <w:tcW w:w="1530" w:type="dxa"/>
                            <w:shd w:val="clear" w:color="auto" w:fill="auto"/>
                            <w:vAlign w:val="center"/>
                          </w:tcPr>
                          <w:p>
                            <w:pPr>
                              <w:tabs>
                                <w:tab w:val="left" w:pos="1276"/>
                              </w:tabs>
                              <w:jc w:val="center"/>
                              <w:rPr>
                                <w:color w:val="000000"/>
                                <w:szCs w:val="24"/>
                              </w:rPr>
                            </w:pPr>
                            <w:r>
                              <w:rPr>
                                <w:color w:val="000000"/>
                                <w:szCs w:val="24"/>
                              </w:rPr>
                              <w:t>0,67</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18</w:t>
                            </w:r>
                          </w:p>
                        </w:tc>
                        <w:tc>
                          <w:tcPr>
                            <w:tcW w:w="1620" w:type="dxa"/>
                            <w:shd w:val="clear" w:color="auto" w:fill="auto"/>
                            <w:vAlign w:val="center"/>
                          </w:tcPr>
                          <w:p>
                            <w:pPr>
                              <w:tabs>
                                <w:tab w:val="left" w:pos="1276"/>
                              </w:tabs>
                              <w:jc w:val="center"/>
                              <w:rPr>
                                <w:color w:val="000000"/>
                                <w:szCs w:val="24"/>
                              </w:rPr>
                            </w:pPr>
                            <w:r>
                              <w:rPr>
                                <w:color w:val="000000"/>
                                <w:szCs w:val="24"/>
                              </w:rPr>
                              <w:t>0,93</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28</w:t>
                            </w:r>
                          </w:p>
                        </w:tc>
                        <w:tc>
                          <w:tcPr>
                            <w:tcW w:w="1557" w:type="dxa"/>
                            <w:shd w:val="clear" w:color="auto" w:fill="auto"/>
                            <w:vAlign w:val="center"/>
                          </w:tcPr>
                          <w:p>
                            <w:pPr>
                              <w:tabs>
                                <w:tab w:val="left" w:pos="1276"/>
                              </w:tabs>
                              <w:jc w:val="center"/>
                              <w:rPr>
                                <w:color w:val="000000"/>
                                <w:szCs w:val="24"/>
                              </w:rPr>
                            </w:pPr>
                            <w:r>
                              <w:rPr>
                                <w:color w:val="000000"/>
                                <w:szCs w:val="24"/>
                              </w:rPr>
                              <w:t>1,32</w:t>
                            </w:r>
                          </w:p>
                        </w:tc>
                      </w:tr>
                      <w:tr>
                        <w:tc>
                          <w:tcPr>
                            <w:tcW w:w="513" w:type="dxa"/>
                          </w:tcPr>
                          <w:p>
                            <w:pPr>
                              <w:tabs>
                                <w:tab w:val="left" w:pos="1276"/>
                              </w:tabs>
                              <w:ind w:left="-57" w:right="-57"/>
                              <w:jc w:val="center"/>
                              <w:rPr>
                                <w:color w:val="000000"/>
                                <w:szCs w:val="24"/>
                              </w:rPr>
                            </w:pPr>
                            <w:r>
                              <w:rPr>
                                <w:color w:val="000000"/>
                                <w:szCs w:val="24"/>
                              </w:rPr>
                              <w:t>5.</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9</w:t>
                            </w:r>
                          </w:p>
                        </w:tc>
                        <w:tc>
                          <w:tcPr>
                            <w:tcW w:w="1530" w:type="dxa"/>
                            <w:shd w:val="clear" w:color="auto" w:fill="auto"/>
                            <w:vAlign w:val="center"/>
                          </w:tcPr>
                          <w:p>
                            <w:pPr>
                              <w:tabs>
                                <w:tab w:val="left" w:pos="1276"/>
                              </w:tabs>
                              <w:jc w:val="center"/>
                              <w:rPr>
                                <w:color w:val="000000"/>
                                <w:szCs w:val="24"/>
                              </w:rPr>
                            </w:pPr>
                            <w:r>
                              <w:rPr>
                                <w:color w:val="000000"/>
                                <w:szCs w:val="24"/>
                              </w:rPr>
                              <w:t>0,69</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19</w:t>
                            </w:r>
                          </w:p>
                        </w:tc>
                        <w:tc>
                          <w:tcPr>
                            <w:tcW w:w="1620" w:type="dxa"/>
                            <w:shd w:val="clear" w:color="auto" w:fill="auto"/>
                            <w:vAlign w:val="center"/>
                          </w:tcPr>
                          <w:p>
                            <w:pPr>
                              <w:tabs>
                                <w:tab w:val="left" w:pos="1276"/>
                              </w:tabs>
                              <w:jc w:val="center"/>
                              <w:rPr>
                                <w:color w:val="000000"/>
                                <w:szCs w:val="24"/>
                              </w:rPr>
                            </w:pPr>
                            <w:r>
                              <w:rPr>
                                <w:color w:val="000000"/>
                                <w:szCs w:val="24"/>
                              </w:rPr>
                              <w:t>0,97</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29</w:t>
                            </w:r>
                          </w:p>
                        </w:tc>
                        <w:tc>
                          <w:tcPr>
                            <w:tcW w:w="1557" w:type="dxa"/>
                            <w:shd w:val="clear" w:color="auto" w:fill="auto"/>
                            <w:vAlign w:val="center"/>
                          </w:tcPr>
                          <w:p>
                            <w:pPr>
                              <w:tabs>
                                <w:tab w:val="left" w:pos="1276"/>
                              </w:tabs>
                              <w:jc w:val="center"/>
                              <w:rPr>
                                <w:color w:val="000000"/>
                                <w:szCs w:val="24"/>
                              </w:rPr>
                            </w:pPr>
                            <w:r>
                              <w:rPr>
                                <w:color w:val="000000"/>
                                <w:szCs w:val="24"/>
                              </w:rPr>
                              <w:t>1,38</w:t>
                            </w:r>
                          </w:p>
                        </w:tc>
                      </w:tr>
                      <w:tr>
                        <w:tc>
                          <w:tcPr>
                            <w:tcW w:w="513" w:type="dxa"/>
                          </w:tcPr>
                          <w:p>
                            <w:pPr>
                              <w:tabs>
                                <w:tab w:val="left" w:pos="1276"/>
                              </w:tabs>
                              <w:ind w:left="-57" w:right="-57"/>
                              <w:jc w:val="center"/>
                              <w:rPr>
                                <w:color w:val="000000"/>
                                <w:szCs w:val="24"/>
                              </w:rPr>
                            </w:pPr>
                            <w:r>
                              <w:rPr>
                                <w:color w:val="000000"/>
                                <w:szCs w:val="24"/>
                              </w:rPr>
                              <w:t>6.</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10</w:t>
                            </w:r>
                          </w:p>
                        </w:tc>
                        <w:tc>
                          <w:tcPr>
                            <w:tcW w:w="1530" w:type="dxa"/>
                            <w:shd w:val="clear" w:color="auto" w:fill="auto"/>
                            <w:vAlign w:val="center"/>
                          </w:tcPr>
                          <w:p>
                            <w:pPr>
                              <w:tabs>
                                <w:tab w:val="left" w:pos="1276"/>
                              </w:tabs>
                              <w:jc w:val="center"/>
                              <w:rPr>
                                <w:color w:val="000000"/>
                                <w:szCs w:val="24"/>
                              </w:rPr>
                            </w:pPr>
                            <w:r>
                              <w:rPr>
                                <w:color w:val="000000"/>
                                <w:szCs w:val="24"/>
                              </w:rPr>
                              <w:t>0,72</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20</w:t>
                            </w:r>
                          </w:p>
                        </w:tc>
                        <w:tc>
                          <w:tcPr>
                            <w:tcW w:w="1620" w:type="dxa"/>
                            <w:shd w:val="clear" w:color="auto" w:fill="auto"/>
                            <w:vAlign w:val="center"/>
                          </w:tcPr>
                          <w:p>
                            <w:pPr>
                              <w:tabs>
                                <w:tab w:val="left" w:pos="1276"/>
                              </w:tabs>
                              <w:jc w:val="center"/>
                              <w:rPr>
                                <w:color w:val="000000"/>
                                <w:szCs w:val="24"/>
                              </w:rPr>
                            </w:pPr>
                            <w:r>
                              <w:rPr>
                                <w:color w:val="000000"/>
                                <w:szCs w:val="24"/>
                              </w:rPr>
                              <w:t>1,00</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30</w:t>
                            </w:r>
                          </w:p>
                        </w:tc>
                        <w:tc>
                          <w:tcPr>
                            <w:tcW w:w="1557" w:type="dxa"/>
                            <w:shd w:val="clear" w:color="auto" w:fill="auto"/>
                            <w:vAlign w:val="center"/>
                          </w:tcPr>
                          <w:p>
                            <w:pPr>
                              <w:tabs>
                                <w:tab w:val="left" w:pos="1276"/>
                              </w:tabs>
                              <w:jc w:val="center"/>
                              <w:rPr>
                                <w:color w:val="000000"/>
                                <w:szCs w:val="24"/>
                              </w:rPr>
                            </w:pPr>
                            <w:r>
                              <w:rPr>
                                <w:color w:val="000000"/>
                                <w:szCs w:val="24"/>
                              </w:rPr>
                              <w:t>1,44</w:t>
                            </w:r>
                          </w:p>
                        </w:tc>
                      </w:tr>
                      <w:tr>
                        <w:tc>
                          <w:tcPr>
                            <w:tcW w:w="513" w:type="dxa"/>
                          </w:tcPr>
                          <w:p>
                            <w:pPr>
                              <w:tabs>
                                <w:tab w:val="left" w:pos="1276"/>
                              </w:tabs>
                              <w:ind w:left="-57" w:right="-57"/>
                              <w:jc w:val="center"/>
                              <w:rPr>
                                <w:color w:val="000000"/>
                                <w:szCs w:val="24"/>
                              </w:rPr>
                            </w:pPr>
                            <w:r>
                              <w:rPr>
                                <w:color w:val="000000"/>
                                <w:szCs w:val="24"/>
                              </w:rPr>
                              <w:t>7.</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11</w:t>
                            </w:r>
                          </w:p>
                        </w:tc>
                        <w:tc>
                          <w:tcPr>
                            <w:tcW w:w="1530" w:type="dxa"/>
                            <w:shd w:val="clear" w:color="auto" w:fill="auto"/>
                            <w:vAlign w:val="center"/>
                          </w:tcPr>
                          <w:p>
                            <w:pPr>
                              <w:tabs>
                                <w:tab w:val="left" w:pos="1276"/>
                              </w:tabs>
                              <w:jc w:val="center"/>
                              <w:rPr>
                                <w:color w:val="000000"/>
                                <w:szCs w:val="24"/>
                              </w:rPr>
                            </w:pPr>
                            <w:r>
                              <w:rPr>
                                <w:color w:val="000000"/>
                                <w:szCs w:val="24"/>
                              </w:rPr>
                              <w:t>0,74</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21</w:t>
                            </w:r>
                          </w:p>
                        </w:tc>
                        <w:tc>
                          <w:tcPr>
                            <w:tcW w:w="1620" w:type="dxa"/>
                            <w:shd w:val="clear" w:color="auto" w:fill="auto"/>
                            <w:vAlign w:val="center"/>
                          </w:tcPr>
                          <w:p>
                            <w:pPr>
                              <w:tabs>
                                <w:tab w:val="left" w:pos="1276"/>
                              </w:tabs>
                              <w:jc w:val="center"/>
                              <w:rPr>
                                <w:color w:val="000000"/>
                                <w:szCs w:val="24"/>
                              </w:rPr>
                            </w:pPr>
                            <w:r>
                              <w:rPr>
                                <w:color w:val="000000"/>
                                <w:szCs w:val="24"/>
                              </w:rPr>
                              <w:t>1,03</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31</w:t>
                            </w:r>
                          </w:p>
                        </w:tc>
                        <w:tc>
                          <w:tcPr>
                            <w:tcW w:w="1557" w:type="dxa"/>
                            <w:shd w:val="clear" w:color="auto" w:fill="auto"/>
                            <w:vAlign w:val="center"/>
                          </w:tcPr>
                          <w:p>
                            <w:pPr>
                              <w:tabs>
                                <w:tab w:val="left" w:pos="1276"/>
                              </w:tabs>
                              <w:jc w:val="center"/>
                              <w:rPr>
                                <w:color w:val="000000"/>
                                <w:szCs w:val="24"/>
                              </w:rPr>
                            </w:pPr>
                            <w:r>
                              <w:rPr>
                                <w:color w:val="000000"/>
                                <w:szCs w:val="24"/>
                              </w:rPr>
                              <w:t>1,52</w:t>
                            </w:r>
                          </w:p>
                        </w:tc>
                      </w:tr>
                      <w:tr>
                        <w:tc>
                          <w:tcPr>
                            <w:tcW w:w="513" w:type="dxa"/>
                          </w:tcPr>
                          <w:p>
                            <w:pPr>
                              <w:tabs>
                                <w:tab w:val="left" w:pos="1276"/>
                              </w:tabs>
                              <w:ind w:left="-57" w:right="-57"/>
                              <w:jc w:val="center"/>
                              <w:rPr>
                                <w:color w:val="000000"/>
                                <w:szCs w:val="24"/>
                              </w:rPr>
                            </w:pPr>
                            <w:r>
                              <w:rPr>
                                <w:color w:val="000000"/>
                                <w:szCs w:val="24"/>
                              </w:rPr>
                              <w:t>8.</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12</w:t>
                            </w:r>
                          </w:p>
                        </w:tc>
                        <w:tc>
                          <w:tcPr>
                            <w:tcW w:w="1530" w:type="dxa"/>
                            <w:shd w:val="clear" w:color="auto" w:fill="auto"/>
                            <w:vAlign w:val="center"/>
                          </w:tcPr>
                          <w:p>
                            <w:pPr>
                              <w:tabs>
                                <w:tab w:val="left" w:pos="1276"/>
                              </w:tabs>
                              <w:jc w:val="center"/>
                              <w:rPr>
                                <w:color w:val="000000"/>
                                <w:szCs w:val="24"/>
                              </w:rPr>
                            </w:pPr>
                            <w:r>
                              <w:rPr>
                                <w:color w:val="000000"/>
                                <w:szCs w:val="24"/>
                              </w:rPr>
                              <w:t>0,76</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22</w:t>
                            </w:r>
                          </w:p>
                        </w:tc>
                        <w:tc>
                          <w:tcPr>
                            <w:tcW w:w="1620" w:type="dxa"/>
                            <w:shd w:val="clear" w:color="auto" w:fill="auto"/>
                            <w:vAlign w:val="center"/>
                          </w:tcPr>
                          <w:p>
                            <w:pPr>
                              <w:tabs>
                                <w:tab w:val="left" w:pos="1276"/>
                              </w:tabs>
                              <w:jc w:val="center"/>
                              <w:rPr>
                                <w:color w:val="000000"/>
                                <w:szCs w:val="24"/>
                              </w:rPr>
                            </w:pPr>
                            <w:r>
                              <w:rPr>
                                <w:color w:val="000000"/>
                                <w:szCs w:val="24"/>
                              </w:rPr>
                              <w:t>1,07</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32</w:t>
                            </w:r>
                          </w:p>
                        </w:tc>
                        <w:tc>
                          <w:tcPr>
                            <w:tcW w:w="1557" w:type="dxa"/>
                            <w:shd w:val="clear" w:color="auto" w:fill="auto"/>
                            <w:vAlign w:val="center"/>
                          </w:tcPr>
                          <w:p>
                            <w:pPr>
                              <w:tabs>
                                <w:tab w:val="left" w:pos="1276"/>
                              </w:tabs>
                              <w:jc w:val="center"/>
                              <w:rPr>
                                <w:color w:val="000000"/>
                                <w:szCs w:val="24"/>
                              </w:rPr>
                            </w:pPr>
                            <w:r>
                              <w:rPr>
                                <w:color w:val="000000"/>
                                <w:szCs w:val="24"/>
                              </w:rPr>
                              <w:t>1,59</w:t>
                            </w:r>
                          </w:p>
                        </w:tc>
                      </w:tr>
                      <w:tr>
                        <w:tc>
                          <w:tcPr>
                            <w:tcW w:w="513" w:type="dxa"/>
                          </w:tcPr>
                          <w:p>
                            <w:pPr>
                              <w:tabs>
                                <w:tab w:val="left" w:pos="1276"/>
                              </w:tabs>
                              <w:ind w:left="-57" w:right="-57"/>
                              <w:jc w:val="center"/>
                              <w:rPr>
                                <w:color w:val="000000"/>
                                <w:szCs w:val="24"/>
                              </w:rPr>
                            </w:pPr>
                            <w:r>
                              <w:rPr>
                                <w:color w:val="000000"/>
                                <w:szCs w:val="24"/>
                              </w:rPr>
                              <w:t>9.</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13</w:t>
                            </w:r>
                          </w:p>
                        </w:tc>
                        <w:tc>
                          <w:tcPr>
                            <w:tcW w:w="1530" w:type="dxa"/>
                            <w:shd w:val="clear" w:color="auto" w:fill="auto"/>
                            <w:vAlign w:val="center"/>
                          </w:tcPr>
                          <w:p>
                            <w:pPr>
                              <w:tabs>
                                <w:tab w:val="left" w:pos="1276"/>
                              </w:tabs>
                              <w:jc w:val="center"/>
                              <w:rPr>
                                <w:color w:val="000000"/>
                                <w:szCs w:val="24"/>
                              </w:rPr>
                            </w:pPr>
                            <w:r>
                              <w:rPr>
                                <w:color w:val="000000"/>
                                <w:szCs w:val="24"/>
                              </w:rPr>
                              <w:t>0,79</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23</w:t>
                            </w:r>
                          </w:p>
                        </w:tc>
                        <w:tc>
                          <w:tcPr>
                            <w:tcW w:w="1620" w:type="dxa"/>
                            <w:shd w:val="clear" w:color="auto" w:fill="auto"/>
                            <w:vAlign w:val="center"/>
                          </w:tcPr>
                          <w:p>
                            <w:pPr>
                              <w:tabs>
                                <w:tab w:val="left" w:pos="1276"/>
                              </w:tabs>
                              <w:jc w:val="center"/>
                              <w:rPr>
                                <w:color w:val="000000"/>
                                <w:szCs w:val="24"/>
                              </w:rPr>
                            </w:pPr>
                            <w:r>
                              <w:rPr>
                                <w:color w:val="000000"/>
                                <w:szCs w:val="24"/>
                              </w:rPr>
                              <w:t>1,10</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33</w:t>
                            </w:r>
                          </w:p>
                        </w:tc>
                        <w:tc>
                          <w:tcPr>
                            <w:tcW w:w="1557" w:type="dxa"/>
                            <w:shd w:val="clear" w:color="auto" w:fill="auto"/>
                            <w:vAlign w:val="center"/>
                          </w:tcPr>
                          <w:p>
                            <w:pPr>
                              <w:tabs>
                                <w:tab w:val="left" w:pos="1276"/>
                              </w:tabs>
                              <w:jc w:val="center"/>
                              <w:rPr>
                                <w:color w:val="000000"/>
                                <w:szCs w:val="24"/>
                              </w:rPr>
                            </w:pPr>
                            <w:r>
                              <w:rPr>
                                <w:color w:val="000000"/>
                                <w:szCs w:val="24"/>
                              </w:rPr>
                              <w:t>1,67</w:t>
                            </w:r>
                          </w:p>
                        </w:tc>
                      </w:tr>
                      <w:tr>
                        <w:tc>
                          <w:tcPr>
                            <w:tcW w:w="513" w:type="dxa"/>
                          </w:tcPr>
                          <w:p>
                            <w:pPr>
                              <w:tabs>
                                <w:tab w:val="left" w:pos="1276"/>
                              </w:tabs>
                              <w:ind w:left="-57" w:right="-57"/>
                              <w:jc w:val="center"/>
                              <w:rPr>
                                <w:color w:val="000000"/>
                                <w:szCs w:val="24"/>
                              </w:rPr>
                            </w:pPr>
                            <w:r>
                              <w:rPr>
                                <w:color w:val="000000"/>
                                <w:szCs w:val="24"/>
                              </w:rPr>
                              <w:t>10.</w:t>
                            </w:r>
                          </w:p>
                        </w:tc>
                        <w:tc>
                          <w:tcPr>
                            <w:tcW w:w="1530" w:type="dxa"/>
                            <w:shd w:val="clear" w:color="auto" w:fill="auto"/>
                            <w:vAlign w:val="center"/>
                          </w:tcPr>
                          <w:p>
                            <w:pPr>
                              <w:tabs>
                                <w:tab w:val="left" w:pos="1276"/>
                              </w:tabs>
                              <w:jc w:val="center"/>
                              <w:rPr>
                                <w:color w:val="000000"/>
                                <w:szCs w:val="24"/>
                              </w:rPr>
                            </w:pPr>
                            <w:r>
                              <w:rPr>
                                <w:color w:val="000000"/>
                              </w:rPr>
                              <w:t>+</w:t>
                            </w:r>
                            <w:r>
                              <w:rPr>
                                <w:color w:val="000000"/>
                                <w:szCs w:val="24"/>
                              </w:rPr>
                              <w:t>14</w:t>
                            </w:r>
                          </w:p>
                        </w:tc>
                        <w:tc>
                          <w:tcPr>
                            <w:tcW w:w="1530" w:type="dxa"/>
                            <w:shd w:val="clear" w:color="auto" w:fill="auto"/>
                            <w:vAlign w:val="center"/>
                          </w:tcPr>
                          <w:p>
                            <w:pPr>
                              <w:tabs>
                                <w:tab w:val="left" w:pos="1276"/>
                              </w:tabs>
                              <w:jc w:val="center"/>
                              <w:rPr>
                                <w:color w:val="000000"/>
                                <w:szCs w:val="24"/>
                              </w:rPr>
                            </w:pPr>
                            <w:r>
                              <w:rPr>
                                <w:color w:val="000000"/>
                                <w:szCs w:val="24"/>
                              </w:rPr>
                              <w:t>0,82</w:t>
                            </w:r>
                          </w:p>
                        </w:tc>
                        <w:tc>
                          <w:tcPr>
                            <w:tcW w:w="1557" w:type="dxa"/>
                            <w:shd w:val="clear" w:color="auto" w:fill="auto"/>
                            <w:vAlign w:val="center"/>
                          </w:tcPr>
                          <w:p>
                            <w:pPr>
                              <w:tabs>
                                <w:tab w:val="left" w:pos="1276"/>
                              </w:tabs>
                              <w:jc w:val="center"/>
                              <w:rPr>
                                <w:color w:val="000000"/>
                                <w:szCs w:val="24"/>
                              </w:rPr>
                            </w:pPr>
                            <w:r>
                              <w:rPr>
                                <w:color w:val="000000"/>
                              </w:rPr>
                              <w:t>+</w:t>
                            </w:r>
                            <w:r>
                              <w:rPr>
                                <w:color w:val="000000"/>
                                <w:szCs w:val="24"/>
                              </w:rPr>
                              <w:t>24</w:t>
                            </w:r>
                          </w:p>
                        </w:tc>
                        <w:tc>
                          <w:tcPr>
                            <w:tcW w:w="1620" w:type="dxa"/>
                            <w:shd w:val="clear" w:color="auto" w:fill="auto"/>
                            <w:vAlign w:val="center"/>
                          </w:tcPr>
                          <w:p>
                            <w:pPr>
                              <w:tabs>
                                <w:tab w:val="left" w:pos="1276"/>
                              </w:tabs>
                              <w:jc w:val="center"/>
                              <w:rPr>
                                <w:color w:val="000000"/>
                                <w:szCs w:val="24"/>
                              </w:rPr>
                            </w:pPr>
                            <w:r>
                              <w:rPr>
                                <w:color w:val="000000"/>
                                <w:szCs w:val="24"/>
                              </w:rPr>
                              <w:t>1,14</w:t>
                            </w:r>
                          </w:p>
                        </w:tc>
                        <w:tc>
                          <w:tcPr>
                            <w:tcW w:w="1683" w:type="dxa"/>
                            <w:shd w:val="clear" w:color="auto" w:fill="auto"/>
                            <w:vAlign w:val="center"/>
                          </w:tcPr>
                          <w:p>
                            <w:pPr>
                              <w:tabs>
                                <w:tab w:val="left" w:pos="1276"/>
                              </w:tabs>
                              <w:jc w:val="center"/>
                              <w:rPr>
                                <w:color w:val="000000"/>
                                <w:szCs w:val="24"/>
                              </w:rPr>
                            </w:pPr>
                            <w:r>
                              <w:rPr>
                                <w:color w:val="000000"/>
                              </w:rPr>
                              <w:t>+</w:t>
                            </w:r>
                            <w:r>
                              <w:rPr>
                                <w:color w:val="000000"/>
                                <w:szCs w:val="24"/>
                              </w:rPr>
                              <w:t>34</w:t>
                            </w:r>
                          </w:p>
                        </w:tc>
                        <w:tc>
                          <w:tcPr>
                            <w:tcW w:w="1557" w:type="dxa"/>
                            <w:shd w:val="clear" w:color="auto" w:fill="auto"/>
                            <w:vAlign w:val="center"/>
                          </w:tcPr>
                          <w:p>
                            <w:pPr>
                              <w:tabs>
                                <w:tab w:val="left" w:pos="1276"/>
                              </w:tabs>
                              <w:jc w:val="center"/>
                              <w:rPr>
                                <w:color w:val="000000"/>
                                <w:szCs w:val="24"/>
                              </w:rPr>
                            </w:pPr>
                            <w:r>
                              <w:rPr>
                                <w:color w:val="000000"/>
                                <w:szCs w:val="24"/>
                              </w:rPr>
                              <w:t>1,77</w:t>
                            </w:r>
                          </w:p>
                        </w:tc>
                      </w:tr>
                    </w:tbl>
                    <w:p>
                      <w:pPr>
                        <w:tabs>
                          <w:tab w:val="left" w:pos="1276"/>
                        </w:tabs>
                        <w:jc w:val="both"/>
                        <w:rPr>
                          <w:color w:val="000000"/>
                          <w:szCs w:val="24"/>
                        </w:rPr>
                      </w:pPr>
                    </w:p>
                    <w:sdt>
                      <w:sdtPr>
                        <w:alias w:val="161 p."/>
                        <w:tag w:val="part_7503a1c6950241ae9cc3f69b5d345c09"/>
                        <w:lock w:val="sdtLocked"/>
                        <w:richText/>
                      </w:sdtPr>
                      <w:sdtContent>
                        <w:p>
                          <w:pPr>
                            <w:tabs>
                              <w:tab w:val="left" w:pos="1124"/>
                              <w:tab w:val="left" w:pos="1276"/>
                            </w:tabs>
                            <w:ind w:firstLine="720"/>
                            <w:jc w:val="both"/>
                            <w:rPr>
                              <w:color w:val="000000"/>
                              <w:szCs w:val="24"/>
                            </w:rPr>
                          </w:pPr>
                          <w:sdt>
                            <w:sdtPr>
                              <w:alias w:val="Numeris"/>
                              <w:tag w:val="nr_7503a1c6950241ae9cc3f69b5d345c09"/>
                              <w:lock w:val="sdtLocked"/>
                              <w:richText/>
                            </w:sdtPr>
                            <w:sdtContent>
                              <w:r>
                                <w:rPr>
                                  <w:color w:val="000000"/>
                                  <w:szCs w:val="24"/>
                                </w:rPr>
                                <w:t>161</w:t>
                              </w:r>
                            </w:sdtContent>
                          </w:sdt>
                          <w:r>
                            <w:rPr>
                              <w:color w:val="000000"/>
                              <w:szCs w:val="24"/>
                            </w:rPr>
                            <w:t>.</w:t>
                            <w:tab/>
                            <w:t>Iki 35 kV įtampos ne didesnės kaip 10 MVA galios transformatorių ir kompensacinių reaktorių izoliacijos varža R</w:t>
                          </w:r>
                          <w:r>
                            <w:rPr>
                              <w:color w:val="000000"/>
                              <w:szCs w:val="24"/>
                              <w:vertAlign w:val="subscript"/>
                            </w:rPr>
                            <w:t>60‘‘</w:t>
                          </w:r>
                          <w:r>
                            <w:rPr>
                              <w:color w:val="000000"/>
                              <w:szCs w:val="24"/>
                            </w:rPr>
                            <w:t xml:space="preserve"> turi būti ne mažesnė kaip: </w:t>
                          </w:r>
                        </w:p>
                        <w:sdt>
                          <w:sdtPr>
                            <w:alias w:val="161.1 pp."/>
                            <w:tag w:val="part_ed9bd25919604eacaeface1eb63bcca0"/>
                            <w:lock w:val="sdtLocked"/>
                            <w:richText/>
                          </w:sdtPr>
                          <w:sdtContent>
                            <w:p>
                              <w:pPr>
                                <w:ind w:firstLine="720"/>
                                <w:rPr>
                                  <w:color w:val="000000"/>
                                  <w:szCs w:val="24"/>
                                </w:rPr>
                              </w:pPr>
                              <w:sdt>
                                <w:sdtPr>
                                  <w:alias w:val="Numeris"/>
                                  <w:tag w:val="nr_ed9bd25919604eacaeface1eb63bcca0"/>
                                  <w:lock w:val="sdtLocked"/>
                                  <w:richText/>
                                </w:sdtPr>
                                <w:sdtContent>
                                  <w:r>
                                    <w:rPr>
                                      <w:color w:val="000000"/>
                                      <w:szCs w:val="24"/>
                                    </w:rPr>
                                    <w:t>161.1</w:t>
                                  </w:r>
                                </w:sdtContent>
                              </w:sdt>
                              <w:r>
                                <w:rPr>
                                  <w:color w:val="000000"/>
                                  <w:szCs w:val="24"/>
                                </w:rPr>
                                <w:t>. 450 M</w:t>
                                <w:sym w:font="Symbol" w:char="F057"/>
                                <w:t xml:space="preserve">, kai apvijos temperatūra yra </w:t>
                              </w:r>
                              <w:r>
                                <w:rPr>
                                  <w:color w:val="000000"/>
                                  <w:sz w:val="20"/>
                                  <w:lang w:val="en-US"/>
                                </w:rPr>
                                <w:t>+</w:t>
                              </w:r>
                              <w:r>
                                <w:rPr>
                                  <w:color w:val="000000"/>
                                  <w:szCs w:val="24"/>
                                </w:rPr>
                                <w:t xml:space="preserve">10 </w:t>
                                <w:sym w:font="Symbol" w:char="F0B0"/>
                                <w:t>C;</w:t>
                              </w:r>
                            </w:p>
                          </w:sdtContent>
                        </w:sdt>
                        <w:sdt>
                          <w:sdtPr>
                            <w:alias w:val="161.2 pp."/>
                            <w:tag w:val="part_0b662febbb914fb4a83aa2b5cf85f2e4"/>
                            <w:lock w:val="sdtLocked"/>
                            <w:richText/>
                          </w:sdtPr>
                          <w:sdtContent>
                            <w:p>
                              <w:pPr>
                                <w:ind w:firstLine="720"/>
                                <w:rPr>
                                  <w:color w:val="000000"/>
                                  <w:szCs w:val="24"/>
                                </w:rPr>
                              </w:pPr>
                              <w:sdt>
                                <w:sdtPr>
                                  <w:alias w:val="Numeris"/>
                                  <w:tag w:val="nr_0b662febbb914fb4a83aa2b5cf85f2e4"/>
                                  <w:lock w:val="sdtLocked"/>
                                  <w:richText/>
                                </w:sdtPr>
                                <w:sdtContent>
                                  <w:r>
                                    <w:rPr>
                                      <w:color w:val="000000"/>
                                      <w:szCs w:val="24"/>
                                    </w:rPr>
                                    <w:t>161.2</w:t>
                                  </w:r>
                                </w:sdtContent>
                              </w:sdt>
                              <w:r>
                                <w:rPr>
                                  <w:color w:val="000000"/>
                                  <w:szCs w:val="24"/>
                                </w:rPr>
                                <w:t>. 300 M</w:t>
                                <w:sym w:font="Symbol" w:char="F057"/>
                                <w:t xml:space="preserve">, kai apvijos temperatūra yra </w:t>
                              </w:r>
                              <w:r>
                                <w:rPr>
                                  <w:color w:val="000000"/>
                                  <w:sz w:val="20"/>
                                  <w:lang w:val="en-US"/>
                                </w:rPr>
                                <w:t>+</w:t>
                              </w:r>
                              <w:r>
                                <w:rPr>
                                  <w:color w:val="000000"/>
                                  <w:szCs w:val="24"/>
                                </w:rPr>
                                <w:t xml:space="preserve">20 </w:t>
                                <w:sym w:font="Symbol" w:char="F0B0"/>
                                <w:t>C;</w:t>
                              </w:r>
                            </w:p>
                          </w:sdtContent>
                        </w:sdt>
                        <w:sdt>
                          <w:sdtPr>
                            <w:alias w:val="161.3 pp."/>
                            <w:tag w:val="part_1bc5ec97f0014cc1a83a8704cd4429dc"/>
                            <w:lock w:val="sdtLocked"/>
                            <w:richText/>
                          </w:sdtPr>
                          <w:sdtContent>
                            <w:p>
                              <w:pPr>
                                <w:ind w:firstLine="720"/>
                                <w:rPr>
                                  <w:color w:val="000000"/>
                                  <w:szCs w:val="24"/>
                                </w:rPr>
                              </w:pPr>
                              <w:sdt>
                                <w:sdtPr>
                                  <w:alias w:val="Numeris"/>
                                  <w:tag w:val="nr_1bc5ec97f0014cc1a83a8704cd4429dc"/>
                                  <w:lock w:val="sdtLocked"/>
                                  <w:richText/>
                                </w:sdtPr>
                                <w:sdtContent>
                                  <w:r>
                                    <w:rPr>
                                      <w:color w:val="000000"/>
                                      <w:szCs w:val="24"/>
                                    </w:rPr>
                                    <w:t>161.3</w:t>
                                  </w:r>
                                </w:sdtContent>
                              </w:sdt>
                              <w:r>
                                <w:rPr>
                                  <w:color w:val="000000"/>
                                  <w:szCs w:val="24"/>
                                </w:rPr>
                                <w:t>. 200 M</w:t>
                                <w:sym w:font="Symbol" w:char="F057"/>
                                <w:t xml:space="preserve">, kai apvijos temperatūra yra </w:t>
                              </w:r>
                              <w:r>
                                <w:rPr>
                                  <w:color w:val="000000"/>
                                  <w:sz w:val="20"/>
                                  <w:lang w:val="en-US"/>
                                </w:rPr>
                                <w:t>+</w:t>
                              </w:r>
                              <w:r>
                                <w:rPr>
                                  <w:color w:val="000000"/>
                                  <w:szCs w:val="24"/>
                                </w:rPr>
                                <w:t xml:space="preserve">30 </w:t>
                                <w:sym w:font="Symbol" w:char="F0B0"/>
                                <w:t>C;</w:t>
                              </w:r>
                            </w:p>
                          </w:sdtContent>
                        </w:sdt>
                        <w:sdt>
                          <w:sdtPr>
                            <w:alias w:val="161.4 pp."/>
                            <w:tag w:val="part_6933eb7ada9f4080823bc6e608b5d2c1"/>
                            <w:lock w:val="sdtLocked"/>
                            <w:richText/>
                          </w:sdtPr>
                          <w:sdtContent>
                            <w:p>
                              <w:pPr>
                                <w:ind w:firstLine="720"/>
                                <w:rPr>
                                  <w:color w:val="000000"/>
                                  <w:szCs w:val="24"/>
                                </w:rPr>
                              </w:pPr>
                              <w:sdt>
                                <w:sdtPr>
                                  <w:alias w:val="Numeris"/>
                                  <w:tag w:val="nr_6933eb7ada9f4080823bc6e608b5d2c1"/>
                                  <w:lock w:val="sdtLocked"/>
                                  <w:richText/>
                                </w:sdtPr>
                                <w:sdtContent>
                                  <w:r>
                                    <w:rPr>
                                      <w:color w:val="000000"/>
                                      <w:szCs w:val="24"/>
                                    </w:rPr>
                                    <w:t>161.4</w:t>
                                  </w:r>
                                </w:sdtContent>
                              </w:sdt>
                              <w:r>
                                <w:rPr>
                                  <w:color w:val="000000"/>
                                  <w:szCs w:val="24"/>
                                </w:rPr>
                                <w:t>. 130 M</w:t>
                                <w:sym w:font="Symbol" w:char="F057"/>
                                <w:t xml:space="preserve">, kai apvijos temperatūra yra </w:t>
                              </w:r>
                              <w:r>
                                <w:rPr>
                                  <w:color w:val="000000"/>
                                  <w:sz w:val="20"/>
                                  <w:lang w:val="en-US"/>
                                </w:rPr>
                                <w:t>+</w:t>
                              </w:r>
                              <w:r>
                                <w:rPr>
                                  <w:color w:val="000000"/>
                                  <w:szCs w:val="24"/>
                                </w:rPr>
                                <w:t xml:space="preserve">40 </w:t>
                                <w:sym w:font="Symbol" w:char="F0B0"/>
                                <w:t>C;</w:t>
                              </w:r>
                            </w:p>
                          </w:sdtContent>
                        </w:sdt>
                        <w:sdt>
                          <w:sdtPr>
                            <w:alias w:val="161.5 pp."/>
                            <w:tag w:val="part_562566681c0142228d5df54c7c0207f3"/>
                            <w:lock w:val="sdtLocked"/>
                            <w:richText/>
                          </w:sdtPr>
                          <w:sdtContent>
                            <w:p>
                              <w:pPr>
                                <w:ind w:firstLine="720"/>
                                <w:rPr>
                                  <w:color w:val="000000"/>
                                  <w:szCs w:val="24"/>
                                </w:rPr>
                              </w:pPr>
                              <w:sdt>
                                <w:sdtPr>
                                  <w:alias w:val="Numeris"/>
                                  <w:tag w:val="nr_562566681c0142228d5df54c7c0207f3"/>
                                  <w:lock w:val="sdtLocked"/>
                                  <w:richText/>
                                </w:sdtPr>
                                <w:sdtContent>
                                  <w:r>
                                    <w:rPr>
                                      <w:color w:val="000000"/>
                                      <w:szCs w:val="24"/>
                                    </w:rPr>
                                    <w:t>161.5</w:t>
                                  </w:r>
                                </w:sdtContent>
                              </w:sdt>
                              <w:r>
                                <w:rPr>
                                  <w:color w:val="000000"/>
                                  <w:szCs w:val="24"/>
                                </w:rPr>
                                <w:t>. 90 M</w:t>
                                <w:sym w:font="Symbol" w:char="F057"/>
                                <w:t xml:space="preserve">, kai apvijos temperatūra yra </w:t>
                              </w:r>
                              <w:r>
                                <w:rPr>
                                  <w:color w:val="000000"/>
                                  <w:sz w:val="20"/>
                                  <w:lang w:val="en-US"/>
                                </w:rPr>
                                <w:t>+</w:t>
                              </w:r>
                              <w:r>
                                <w:rPr>
                                  <w:color w:val="000000"/>
                                  <w:szCs w:val="24"/>
                                </w:rPr>
                                <w:t xml:space="preserve">50 </w:t>
                                <w:sym w:font="Symbol" w:char="F0B0"/>
                                <w:t>C;</w:t>
                              </w:r>
                            </w:p>
                          </w:sdtContent>
                        </w:sdt>
                        <w:sdt>
                          <w:sdtPr>
                            <w:alias w:val="161.6 pp."/>
                            <w:tag w:val="part_b86929f46dd94b909592a0dcc9476290"/>
                            <w:lock w:val="sdtLocked"/>
                            <w:richText/>
                          </w:sdtPr>
                          <w:sdtContent>
                            <w:p>
                              <w:pPr>
                                <w:ind w:firstLine="720"/>
                                <w:rPr>
                                  <w:color w:val="000000"/>
                                  <w:szCs w:val="24"/>
                                </w:rPr>
                              </w:pPr>
                              <w:sdt>
                                <w:sdtPr>
                                  <w:alias w:val="Numeris"/>
                                  <w:tag w:val="nr_b86929f46dd94b909592a0dcc9476290"/>
                                  <w:lock w:val="sdtLocked"/>
                                  <w:richText/>
                                </w:sdtPr>
                                <w:sdtContent>
                                  <w:r>
                                    <w:rPr>
                                      <w:color w:val="000000"/>
                                      <w:szCs w:val="24"/>
                                    </w:rPr>
                                    <w:t>161.6</w:t>
                                  </w:r>
                                </w:sdtContent>
                              </w:sdt>
                              <w:r>
                                <w:rPr>
                                  <w:color w:val="000000"/>
                                  <w:szCs w:val="24"/>
                                </w:rPr>
                                <w:t>. 60 M</w:t>
                                <w:sym w:font="Symbol" w:char="F057"/>
                                <w:t xml:space="preserve">, kai apvijos temperatūra yra </w:t>
                              </w:r>
                              <w:r>
                                <w:rPr>
                                  <w:color w:val="000000"/>
                                  <w:sz w:val="20"/>
                                  <w:lang w:val="en-US"/>
                                </w:rPr>
                                <w:t>+</w:t>
                              </w:r>
                              <w:r>
                                <w:rPr>
                                  <w:color w:val="000000"/>
                                  <w:szCs w:val="24"/>
                                </w:rPr>
                                <w:t xml:space="preserve">60 </w:t>
                                <w:sym w:font="Symbol" w:char="F0B0"/>
                                <w:t>C;</w:t>
                              </w:r>
                            </w:p>
                          </w:sdtContent>
                        </w:sdt>
                        <w:sdt>
                          <w:sdtPr>
                            <w:alias w:val="161.7 pp."/>
                            <w:tag w:val="part_a2a5f532cf7a49c78599664509043629"/>
                            <w:lock w:val="sdtLocked"/>
                            <w:richText/>
                          </w:sdtPr>
                          <w:sdtContent>
                            <w:p>
                              <w:pPr>
                                <w:ind w:firstLine="720"/>
                                <w:rPr>
                                  <w:color w:val="000000"/>
                                  <w:szCs w:val="24"/>
                                </w:rPr>
                              </w:pPr>
                              <w:sdt>
                                <w:sdtPr>
                                  <w:alias w:val="Numeris"/>
                                  <w:tag w:val="nr_a2a5f532cf7a49c78599664509043629"/>
                                  <w:lock w:val="sdtLocked"/>
                                  <w:richText/>
                                </w:sdtPr>
                                <w:sdtContent>
                                  <w:r>
                                    <w:rPr>
                                      <w:color w:val="000000"/>
                                      <w:szCs w:val="24"/>
                                    </w:rPr>
                                    <w:t>161.7</w:t>
                                  </w:r>
                                </w:sdtContent>
                              </w:sdt>
                              <w:r>
                                <w:rPr>
                                  <w:color w:val="000000"/>
                                  <w:szCs w:val="24"/>
                                </w:rPr>
                                <w:t>. 40 M</w:t>
                                <w:sym w:font="Symbol" w:char="F057"/>
                                <w:t xml:space="preserve">, kai apvijos temperatūra yra </w:t>
                              </w:r>
                              <w:r>
                                <w:rPr>
                                  <w:color w:val="000000"/>
                                  <w:sz w:val="20"/>
                                  <w:lang w:val="en-US"/>
                                </w:rPr>
                                <w:t>+</w:t>
                              </w:r>
                              <w:r>
                                <w:rPr>
                                  <w:color w:val="000000"/>
                                  <w:szCs w:val="24"/>
                                </w:rPr>
                                <w:t xml:space="preserve">70 </w:t>
                                <w:sym w:font="Symbol" w:char="F0B0"/>
                                <w:t>C.</w:t>
                              </w:r>
                            </w:p>
                          </w:sdtContent>
                        </w:sdt>
                      </w:sdtContent>
                    </w:sdt>
                    <w:sdt>
                      <w:sdtPr>
                        <w:alias w:val="162 p."/>
                        <w:tag w:val="part_967b02d315544571be4c3712b0fcc812"/>
                        <w:lock w:val="sdtLocked"/>
                        <w:richText/>
                      </w:sdtPr>
                      <w:sdtContent>
                        <w:p>
                          <w:pPr>
                            <w:tabs>
                              <w:tab w:val="left" w:pos="1124"/>
                              <w:tab w:val="left" w:pos="1276"/>
                            </w:tabs>
                            <w:ind w:firstLine="720"/>
                            <w:jc w:val="both"/>
                            <w:rPr>
                              <w:color w:val="000000"/>
                              <w:szCs w:val="24"/>
                            </w:rPr>
                          </w:pPr>
                          <w:sdt>
                            <w:sdtPr>
                              <w:alias w:val="Numeris"/>
                              <w:tag w:val="nr_967b02d315544571be4c3712b0fcc812"/>
                              <w:lock w:val="sdtLocked"/>
                              <w:richText/>
                            </w:sdtPr>
                            <w:sdtContent>
                              <w:r>
                                <w:rPr>
                                  <w:color w:val="000000"/>
                                  <w:szCs w:val="24"/>
                                </w:rPr>
                                <w:t>162</w:t>
                              </w:r>
                            </w:sdtContent>
                          </w:sdt>
                          <w:r>
                            <w:rPr>
                              <w:color w:val="000000"/>
                              <w:szCs w:val="24"/>
                            </w:rPr>
                            <w:t>.</w:t>
                            <w:tab/>
                            <w:t xml:space="preserve">Sausųjų transformatorių izoliacijos varža, kai apvijų temperatūra +20 – </w:t>
                          </w:r>
                          <w:r>
                            <w:rPr>
                              <w:color w:val="000000"/>
                            </w:rPr>
                            <w:t>+</w:t>
                          </w:r>
                          <w:r>
                            <w:rPr>
                              <w:color w:val="000000"/>
                              <w:szCs w:val="24"/>
                            </w:rPr>
                            <w:t>30 </w:t>
                            <w:sym w:font="Symbol" w:char="F0B0"/>
                            <w:t>C, turi būti ne mažesnė kaip:</w:t>
                          </w:r>
                        </w:p>
                        <w:sdt>
                          <w:sdtPr>
                            <w:alias w:val="162.1 pp."/>
                            <w:tag w:val="part_f50253151bb94b7e9fdadb2d7ddf1624"/>
                            <w:lock w:val="sdtLocked"/>
                            <w:richText/>
                          </w:sdtPr>
                          <w:sdtContent>
                            <w:p>
                              <w:pPr>
                                <w:ind w:firstLine="720"/>
                                <w:jc w:val="both"/>
                                <w:rPr>
                                  <w:color w:val="000000"/>
                                  <w:szCs w:val="24"/>
                                </w:rPr>
                              </w:pPr>
                              <w:sdt>
                                <w:sdtPr>
                                  <w:alias w:val="Numeris"/>
                                  <w:tag w:val="nr_f50253151bb94b7e9fdadb2d7ddf1624"/>
                                  <w:lock w:val="sdtLocked"/>
                                  <w:richText/>
                                </w:sdtPr>
                                <w:sdtContent>
                                  <w:r>
                                    <w:rPr>
                                      <w:color w:val="000000"/>
                                      <w:szCs w:val="24"/>
                                    </w:rPr>
                                    <w:t>162.1</w:t>
                                  </w:r>
                                </w:sdtContent>
                              </w:sdt>
                              <w:r>
                                <w:rPr>
                                  <w:color w:val="000000"/>
                                  <w:szCs w:val="24"/>
                                </w:rPr>
                                <w:t xml:space="preserve">. </w:t>
                              </w:r>
                              <w:r>
                                <w:rPr>
                                  <w:color w:val="000000"/>
                                </w:rPr>
                                <w:t>iki 1000 V įtampos, ne mažesnė kaip 100 M</w:t>
                                <w:sym w:font="Symbol" w:char="F057"/>
                                <w:t xml:space="preserve">; </w:t>
                              </w:r>
                            </w:p>
                          </w:sdtContent>
                        </w:sdt>
                        <w:sdt>
                          <w:sdtPr>
                            <w:alias w:val="162.2 pp."/>
                            <w:tag w:val="part_9e29574f88b34c98b7b1a2df707ed3cc"/>
                            <w:lock w:val="sdtLocked"/>
                            <w:richText/>
                          </w:sdtPr>
                          <w:sdtContent>
                            <w:p>
                              <w:pPr>
                                <w:ind w:firstLine="720"/>
                                <w:jc w:val="both"/>
                                <w:rPr>
                                  <w:color w:val="000000"/>
                                  <w:sz w:val="16"/>
                                  <w:szCs w:val="16"/>
                                </w:rPr>
                              </w:pPr>
                              <w:sdt>
                                <w:sdtPr>
                                  <w:alias w:val="Numeris"/>
                                  <w:tag w:val="nr_9e29574f88b34c98b7b1a2df707ed3cc"/>
                                  <w:lock w:val="sdtLocked"/>
                                  <w:richText/>
                                </w:sdtPr>
                                <w:sdtContent>
                                  <w:r>
                                    <w:rPr>
                                      <w:color w:val="000000"/>
                                      <w:szCs w:val="24"/>
                                    </w:rPr>
                                    <w:t>162.2</w:t>
                                  </w:r>
                                </w:sdtContent>
                              </w:sdt>
                              <w:r>
                                <w:rPr>
                                  <w:color w:val="000000"/>
                                  <w:szCs w:val="24"/>
                                </w:rPr>
                                <w:t>.</w:t>
                              </w:r>
                              <w:r>
                                <w:rPr>
                                  <w:color w:val="000000"/>
                                </w:rPr>
                                <w:t xml:space="preserve"> 1 kV – 6 kV įtampos, ne mažesnė kaip 300 M</w:t>
                                <w:sym w:font="Symbol" w:char="F057"/>
                                <w:t>;</w:t>
                              </w:r>
                            </w:p>
                          </w:sdtContent>
                        </w:sdt>
                        <w:sdt>
                          <w:sdtPr>
                            <w:alias w:val="162.3 pp."/>
                            <w:tag w:val="part_66156f6aa66144568402a68a25bc02ba"/>
                            <w:lock w:val="sdtLocked"/>
                            <w:richText/>
                          </w:sdtPr>
                          <w:sdtContent>
                            <w:p>
                              <w:pPr>
                                <w:ind w:firstLine="720"/>
                                <w:jc w:val="both"/>
                                <w:rPr>
                                  <w:color w:val="000000"/>
                                  <w:sz w:val="16"/>
                                  <w:szCs w:val="16"/>
                                </w:rPr>
                              </w:pPr>
                              <w:sdt>
                                <w:sdtPr>
                                  <w:alias w:val="Numeris"/>
                                  <w:tag w:val="nr_66156f6aa66144568402a68a25bc02ba"/>
                                  <w:lock w:val="sdtLocked"/>
                                  <w:richText/>
                                </w:sdtPr>
                                <w:sdtContent>
                                  <w:r>
                                    <w:rPr>
                                      <w:color w:val="000000"/>
                                      <w:szCs w:val="24"/>
                                    </w:rPr>
                                    <w:t>162.3</w:t>
                                  </w:r>
                                </w:sdtContent>
                              </w:sdt>
                              <w:r>
                                <w:rPr>
                                  <w:color w:val="000000"/>
                                  <w:szCs w:val="24"/>
                                </w:rPr>
                                <w:t>.</w:t>
                              </w:r>
                              <w:r>
                                <w:rPr>
                                  <w:color w:val="000000"/>
                                  <w:sz w:val="20"/>
                                </w:rPr>
                                <w:t xml:space="preserve"> </w:t>
                              </w:r>
                              <w:r>
                                <w:rPr>
                                  <w:color w:val="000000"/>
                                  <w:szCs w:val="24"/>
                                </w:rPr>
                                <w:t xml:space="preserve">aukštesnės kaip 6 kV įtampos, </w:t>
                              </w:r>
                              <w:r>
                                <w:rPr>
                                  <w:color w:val="000000"/>
                                </w:rPr>
                                <w:t>ne mažesnė kaip 500 M</w:t>
                                <w:sym w:font="Symbol" w:char="F057"/>
                                <w:t>;</w:t>
                              </w:r>
                            </w:p>
                          </w:sdtContent>
                        </w:sdt>
                      </w:sdtContent>
                    </w:sdt>
                    <w:sdt>
                      <w:sdtPr>
                        <w:alias w:val="163 p."/>
                        <w:tag w:val="part_b711a71788c44bf3995e4c22b33de72c"/>
                        <w:lock w:val="sdtLocked"/>
                        <w:richText/>
                      </w:sdtPr>
                      <w:sdtContent>
                        <w:p>
                          <w:pPr>
                            <w:tabs>
                              <w:tab w:val="left" w:pos="1124"/>
                              <w:tab w:val="left" w:pos="1276"/>
                              <w:tab w:val="left" w:pos="1701"/>
                            </w:tabs>
                            <w:ind w:firstLine="720"/>
                            <w:jc w:val="both"/>
                            <w:rPr>
                              <w:color w:val="000000"/>
                              <w:szCs w:val="24"/>
                            </w:rPr>
                          </w:pPr>
                          <w:sdt>
                            <w:sdtPr>
                              <w:alias w:val="Numeris"/>
                              <w:tag w:val="nr_b711a71788c44bf3995e4c22b33de72c"/>
                              <w:lock w:val="sdtLocked"/>
                              <w:richText/>
                            </w:sdtPr>
                            <w:sdtContent>
                              <w:r>
                                <w:rPr>
                                  <w:color w:val="000000"/>
                                  <w:szCs w:val="24"/>
                                </w:rPr>
                                <w:t>163</w:t>
                              </w:r>
                            </w:sdtContent>
                          </w:sdt>
                          <w:r>
                            <w:rPr>
                              <w:color w:val="000000"/>
                              <w:szCs w:val="24"/>
                            </w:rPr>
                            <w:t>.</w:t>
                            <w:tab/>
                            <w:t>Prieš eksploatavimą ir eksploatuojant galios transformatorių izoliacijos varža matuojama pagal gamintojo schemą. Izoliacijos varža Technikos vadovo nurodymu papildomai matuojama šiose izoliacijos zonose: tarp aukštosios įtampos apvijos ir korpuso (toliau – A</w:t>
                            <w:sym w:font="Symbol" w:char="F02D"/>
                            <w:t>K), tarp žemosios įtampos apvijos ir korpuso (toliau – Ž</w:t>
                            <w:sym w:font="Symbol" w:char="F02D"/>
                            <w:t>K) ir tarp aukštosios ir žemosios įtampos apvijų (toliau – A</w:t>
                            <w:sym w:font="Symbol" w:char="F02D"/>
                            <w:t>Ž), megommetro gnybtą „ekranas“ prijungiant prie laisvos apvijos arba bako. Eksploatuojant Technikos vadovo nurodymu matuoti leidžiama tik zonose.</w:t>
                          </w:r>
                        </w:p>
                      </w:sdtContent>
                    </w:sdt>
                    <w:sdt>
                      <w:sdtPr>
                        <w:alias w:val="164 p."/>
                        <w:tag w:val="part_efb288980a79442c864b0f701eb334c6"/>
                        <w:lock w:val="sdtLocked"/>
                        <w:richText/>
                      </w:sdtPr>
                      <w:sdtContent>
                        <w:p>
                          <w:pPr>
                            <w:tabs>
                              <w:tab w:val="left" w:pos="1124"/>
                              <w:tab w:val="left" w:pos="1276"/>
                              <w:tab w:val="left" w:pos="1418"/>
                              <w:tab w:val="left" w:pos="1701"/>
                            </w:tabs>
                            <w:ind w:firstLine="720"/>
                            <w:jc w:val="both"/>
                            <w:rPr>
                              <w:color w:val="000000"/>
                              <w:szCs w:val="24"/>
                            </w:rPr>
                          </w:pPr>
                          <w:sdt>
                            <w:sdtPr>
                              <w:alias w:val="Numeris"/>
                              <w:tag w:val="nr_efb288980a79442c864b0f701eb334c6"/>
                              <w:lock w:val="sdtLocked"/>
                              <w:richText/>
                            </w:sdtPr>
                            <w:sdtContent>
                              <w:r>
                                <w:rPr>
                                  <w:color w:val="000000"/>
                                  <w:szCs w:val="24"/>
                                </w:rPr>
                                <w:t>164</w:t>
                              </w:r>
                            </w:sdtContent>
                          </w:sdt>
                          <w:r>
                            <w:rPr>
                              <w:color w:val="000000"/>
                              <w:szCs w:val="24"/>
                            </w:rPr>
                            <w:t>.</w:t>
                            <w:tab/>
                            <w:t>Matuojama, kai apvijų izoliacijos temperatūra ne žemesnė kaip:</w:t>
                          </w:r>
                        </w:p>
                        <w:sdt>
                          <w:sdtPr>
                            <w:alias w:val="164.1 pp."/>
                            <w:tag w:val="part_4cdd9ca6ae3740ec93c55a34c33a1a23"/>
                            <w:lock w:val="sdtLocked"/>
                            <w:richText/>
                          </w:sdtPr>
                          <w:sdtContent>
                            <w:p>
                              <w:pPr>
                                <w:ind w:firstLine="720"/>
                                <w:jc w:val="both"/>
                                <w:rPr>
                                  <w:color w:val="000000"/>
                                </w:rPr>
                              </w:pPr>
                              <w:sdt>
                                <w:sdtPr>
                                  <w:alias w:val="Numeris"/>
                                  <w:tag w:val="nr_4cdd9ca6ae3740ec93c55a34c33a1a23"/>
                                  <w:lock w:val="sdtLocked"/>
                                  <w:richText/>
                                </w:sdtPr>
                                <w:sdtContent>
                                  <w:r>
                                    <w:rPr>
                                      <w:color w:val="000000"/>
                                    </w:rPr>
                                    <w:t>164.1</w:t>
                                  </w:r>
                                </w:sdtContent>
                              </w:sdt>
                              <w:r>
                                <w:rPr>
                                  <w:color w:val="000000"/>
                                </w:rPr>
                                <w:t xml:space="preserve">. +10 </w:t>
                              </w:r>
                              <w:r>
                                <w:rPr>
                                  <w:color w:val="000000"/>
                                  <w:szCs w:val="24"/>
                                </w:rPr>
                                <w:sym w:font="Symbol" w:char="F0B0"/>
                                <w:t xml:space="preserve">C </w:t>
                              </w:r>
                              <w:r>
                                <w:rPr>
                                  <w:color w:val="000000"/>
                                </w:rPr>
                                <w:t>– iki 110 kV įtampos galios transformatorių;</w:t>
                              </w:r>
                            </w:p>
                          </w:sdtContent>
                        </w:sdt>
                        <w:sdt>
                          <w:sdtPr>
                            <w:alias w:val="164.2 pp."/>
                            <w:tag w:val="part_5d8a108cbbac4def99b30d45a751d22d"/>
                            <w:lock w:val="sdtLocked"/>
                            <w:richText/>
                          </w:sdtPr>
                          <w:sdtContent>
                            <w:p>
                              <w:pPr>
                                <w:ind w:firstLine="720"/>
                                <w:jc w:val="both"/>
                                <w:rPr>
                                  <w:color w:val="000000"/>
                                  <w:sz w:val="16"/>
                                  <w:szCs w:val="16"/>
                                </w:rPr>
                              </w:pPr>
                              <w:sdt>
                                <w:sdtPr>
                                  <w:alias w:val="Numeris"/>
                                  <w:tag w:val="nr_5d8a108cbbac4def99b30d45a751d22d"/>
                                  <w:lock w:val="sdtLocked"/>
                                  <w:richText/>
                                </w:sdtPr>
                                <w:sdtContent>
                                  <w:r>
                                    <w:rPr>
                                      <w:color w:val="000000"/>
                                    </w:rPr>
                                    <w:t>164.2</w:t>
                                  </w:r>
                                </w:sdtContent>
                              </w:sdt>
                              <w:r>
                                <w:rPr>
                                  <w:color w:val="000000"/>
                                </w:rPr>
                                <w:t xml:space="preserve">. +20 </w:t>
                              </w:r>
                              <w:r>
                                <w:rPr>
                                  <w:color w:val="000000"/>
                                  <w:szCs w:val="24"/>
                                </w:rPr>
                                <w:sym w:font="Symbol" w:char="F0B0"/>
                                <w:t xml:space="preserve">C </w:t>
                              </w:r>
                              <w:r>
                                <w:rPr>
                                  <w:color w:val="000000"/>
                                </w:rPr>
                                <w:t>– 330 – 400 kV įtampos galios transformatorių.</w:t>
                              </w:r>
                            </w:p>
                          </w:sdtContent>
                        </w:sdt>
                      </w:sdtContent>
                    </w:sdt>
                    <w:sdt>
                      <w:sdtPr>
                        <w:alias w:val="165 p."/>
                        <w:tag w:val="part_2626c1b401694679b881c1442390149b"/>
                        <w:lock w:val="sdtLocked"/>
                        <w:richText/>
                      </w:sdtPr>
                      <w:sdtContent>
                        <w:p>
                          <w:pPr>
                            <w:tabs>
                              <w:tab w:val="left" w:pos="1124"/>
                              <w:tab w:val="left" w:pos="1276"/>
                              <w:tab w:val="left" w:pos="1418"/>
                            </w:tabs>
                            <w:ind w:firstLine="720"/>
                            <w:jc w:val="both"/>
                            <w:rPr>
                              <w:color w:val="000000"/>
                              <w:szCs w:val="24"/>
                            </w:rPr>
                          </w:pPr>
                          <w:sdt>
                            <w:sdtPr>
                              <w:alias w:val="Numeris"/>
                              <w:tag w:val="nr_2626c1b401694679b881c1442390149b"/>
                              <w:lock w:val="sdtLocked"/>
                              <w:richText/>
                            </w:sdtPr>
                            <w:sdtContent>
                              <w:r>
                                <w:rPr>
                                  <w:color w:val="000000"/>
                                  <w:szCs w:val="24"/>
                                </w:rPr>
                                <w:t>165</w:t>
                              </w:r>
                            </w:sdtContent>
                          </w:sdt>
                          <w:r>
                            <w:rPr>
                              <w:color w:val="000000"/>
                              <w:szCs w:val="24"/>
                            </w:rPr>
                            <w:t>.</w:t>
                            <w:tab/>
                            <w:t xml:space="preserve">35 kV įtampos iki 1000 kVA nehermetinių galios transformatorių ir 6–10 kV įtampos iki 2500 kVA galios transformatorių izoliacijos varža matuojama prieš eksploatavimą, o eksploatuojant </w:t>
                          </w:r>
                          <w:r>
                            <w:rPr>
                              <w:color w:val="000000"/>
                            </w:rPr>
                            <w:t xml:space="preserve">– </w:t>
                          </w:r>
                          <w:r>
                            <w:rPr>
                              <w:color w:val="000000"/>
                              <w:szCs w:val="24"/>
                            </w:rPr>
                            <w:t>Technikos vadovo nurodymu.</w:t>
                          </w:r>
                        </w:p>
                      </w:sdtContent>
                    </w:sdt>
                    <w:sdt>
                      <w:sdtPr>
                        <w:alias w:val="166 p."/>
                        <w:tag w:val="part_1183cb9d2f334274a300914f9aad1f40"/>
                        <w:lock w:val="sdtLocked"/>
                        <w:richText/>
                      </w:sdtPr>
                      <w:sdtContent>
                        <w:p>
                          <w:pPr>
                            <w:tabs>
                              <w:tab w:val="left" w:pos="1124"/>
                              <w:tab w:val="left" w:pos="1276"/>
                              <w:tab w:val="left" w:pos="1418"/>
                            </w:tabs>
                            <w:ind w:firstLine="720"/>
                            <w:jc w:val="both"/>
                            <w:rPr>
                              <w:color w:val="000000"/>
                              <w:szCs w:val="24"/>
                            </w:rPr>
                          </w:pPr>
                          <w:sdt>
                            <w:sdtPr>
                              <w:alias w:val="Numeris"/>
                              <w:tag w:val="nr_1183cb9d2f334274a300914f9aad1f40"/>
                              <w:lock w:val="sdtLocked"/>
                              <w:richText/>
                            </w:sdtPr>
                            <w:sdtContent>
                              <w:r>
                                <w:rPr>
                                  <w:color w:val="000000"/>
                                  <w:szCs w:val="24"/>
                                </w:rPr>
                                <w:t>166</w:t>
                              </w:r>
                            </w:sdtContent>
                          </w:sdt>
                          <w:r>
                            <w:rPr>
                              <w:color w:val="000000"/>
                              <w:szCs w:val="24"/>
                            </w:rPr>
                            <w:t>.</w:t>
                            <w:tab/>
                            <w:t xml:space="preserve">Izoliacijos varžos matuojamos pasiekiamų suveržimo smeigių, bandažų, šerdies pusbandažių ir presuojančiųjų žiedų magnetolaidžio bei šerdies sijų </w:t>
                          </w:r>
                          <w:r>
                            <w:rPr>
                              <w:color w:val="000000"/>
                            </w:rPr>
                            <w:t>magnetolaidžio atžvilgiu ir elektrostatinių ekranų apvijų bei magnetolaidžio atžvilgiu</w:t>
                          </w:r>
                          <w:r>
                            <w:rPr>
                              <w:color w:val="000000"/>
                              <w:szCs w:val="24"/>
                            </w:rPr>
                            <w:t xml:space="preserve"> (taikoma P ir R bandymų bei matavimų kategorijoms). </w:t>
                          </w:r>
                        </w:p>
                      </w:sdtContent>
                    </w:sdt>
                    <w:sdt>
                      <w:sdtPr>
                        <w:alias w:val="167 p."/>
                        <w:tag w:val="part_4d365c55ff0a4695b523a0e7d0ffed12"/>
                        <w:lock w:val="sdtLocked"/>
                        <w:richText/>
                      </w:sdtPr>
                      <w:sdtContent>
                        <w:p>
                          <w:pPr>
                            <w:tabs>
                              <w:tab w:val="left" w:pos="1124"/>
                              <w:tab w:val="left" w:pos="1276"/>
                              <w:tab w:val="left" w:pos="1418"/>
                            </w:tabs>
                            <w:ind w:firstLine="720"/>
                            <w:jc w:val="both"/>
                            <w:rPr>
                              <w:color w:val="000000"/>
                              <w:szCs w:val="24"/>
                            </w:rPr>
                          </w:pPr>
                          <w:sdt>
                            <w:sdtPr>
                              <w:alias w:val="Numeris"/>
                              <w:tag w:val="nr_4d365c55ff0a4695b523a0e7d0ffed12"/>
                              <w:lock w:val="sdtLocked"/>
                              <w:richText/>
                            </w:sdtPr>
                            <w:sdtContent>
                              <w:r>
                                <w:rPr>
                                  <w:color w:val="000000"/>
                                  <w:szCs w:val="24"/>
                                </w:rPr>
                                <w:t>167</w:t>
                              </w:r>
                            </w:sdtContent>
                          </w:sdt>
                          <w:r>
                            <w:rPr>
                              <w:color w:val="000000"/>
                              <w:szCs w:val="24"/>
                            </w:rPr>
                            <w:t>.</w:t>
                            <w:tab/>
                            <w:t>Izoliacijos varža matuojama 1000–2500 V įtampos megommetru. Išmatuota izoliacijos varža turi būti ne mažesnė kaip 2 M</w:t>
                            <w:sym w:font="Symbol" w:char="F057"/>
                            <w:t>, šerdies sijų varža – ne mažesnė kaip 0,5 M</w:t>
                            <w:sym w:font="Symbol" w:char="F057"/>
                            <w:t>.</w:t>
                          </w:r>
                        </w:p>
                        <w:p>
                          <w:pPr>
                            <w:tabs>
                              <w:tab w:val="left" w:pos="1276"/>
                              <w:tab w:val="left" w:pos="1418"/>
                            </w:tabs>
                            <w:jc w:val="center"/>
                            <w:rPr>
                              <w:color w:val="000000"/>
                              <w:szCs w:val="24"/>
                            </w:rPr>
                          </w:pPr>
                        </w:p>
                      </w:sdtContent>
                    </w:sdt>
                  </w:sdtContent>
                </w:sdt>
              </w:sdtContent>
            </w:sdt>
            <w:sdt>
              <w:sdtPr>
                <w:alias w:val="skirsnis"/>
                <w:tag w:val="part_4ab01ca198aa4c1ab297a5ae73285768"/>
                <w:lock w:val="sdtLocked"/>
                <w:richText/>
              </w:sdtPr>
              <w:sdtContent>
                <w:p>
                  <w:pPr>
                    <w:keepNext/>
                    <w:jc w:val="center"/>
                    <w:outlineLvl w:val="1"/>
                    <w:rPr>
                      <w:b/>
                      <w:bCs/>
                      <w:iCs/>
                      <w:color w:val="000000"/>
                      <w:szCs w:val="24"/>
                    </w:rPr>
                  </w:pPr>
                  <w:sdt>
                    <w:sdtPr>
                      <w:alias w:val="Numeris"/>
                      <w:tag w:val="nr_4ab01ca198aa4c1ab297a5ae73285768"/>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4ab01ca198aa4c1ab297a5ae73285768"/>
                      <w:lock w:val="sdtLocked"/>
                      <w:richText/>
                    </w:sdtPr>
                    <w:sdtContent>
                      <w:r>
                        <w:rPr>
                          <w:b/>
                          <w:bCs/>
                          <w:iCs/>
                          <w:color w:val="000000"/>
                          <w:szCs w:val="24"/>
                        </w:rPr>
                        <w:t>TRANSFORMATORIAUS APVIJŲ IZOLIACIJOS DIELEKTRINIŲ NUOSTOLIŲ KAMPO tg</w:t>
                        <w:sym w:font="Symbol" w:char="F064"/>
                        <w:t xml:space="preserve"> MATAVIMAS</w:t>
                      </w:r>
                    </w:sdtContent>
                  </w:sdt>
                </w:p>
                <w:p>
                  <w:pPr>
                    <w:tabs>
                      <w:tab w:val="left" w:pos="1276"/>
                      <w:tab w:val="left" w:pos="1418"/>
                    </w:tabs>
                    <w:jc w:val="center"/>
                    <w:rPr>
                      <w:color w:val="000000"/>
                      <w:szCs w:val="24"/>
                    </w:rPr>
                  </w:pPr>
                </w:p>
                <w:sdt>
                  <w:sdtPr>
                    <w:alias w:val="168 p."/>
                    <w:tag w:val="part_b1353cd3d7844540840ce96bf6356b0b"/>
                    <w:lock w:val="sdtLocked"/>
                    <w:richText/>
                  </w:sdtPr>
                  <w:sdtContent>
                    <w:p>
                      <w:pPr>
                        <w:tabs>
                          <w:tab w:val="left" w:pos="1124"/>
                          <w:tab w:val="left" w:pos="1276"/>
                          <w:tab w:val="left" w:pos="1418"/>
                        </w:tabs>
                        <w:ind w:firstLine="720"/>
                        <w:jc w:val="both"/>
                        <w:rPr>
                          <w:color w:val="000000"/>
                          <w:szCs w:val="24"/>
                        </w:rPr>
                      </w:pPr>
                      <w:sdt>
                        <w:sdtPr>
                          <w:alias w:val="Numeris"/>
                          <w:tag w:val="nr_b1353cd3d7844540840ce96bf6356b0b"/>
                          <w:lock w:val="sdtLocked"/>
                          <w:richText/>
                        </w:sdtPr>
                        <w:sdtContent>
                          <w:r>
                            <w:rPr>
                              <w:color w:val="000000"/>
                              <w:szCs w:val="24"/>
                            </w:rPr>
                            <w:t>168</w:t>
                          </w:r>
                        </w:sdtContent>
                      </w:sdt>
                      <w:r>
                        <w:rPr>
                          <w:color w:val="000000"/>
                          <w:szCs w:val="24"/>
                        </w:rPr>
                        <w:t>.</w:t>
                        <w:tab/>
                      </w:r>
                      <w:r>
                        <w:rPr>
                          <w:color w:val="000000"/>
                        </w:rPr>
                        <w:t>Matuojamas 110</w:t>
                      </w:r>
                      <w:r>
                        <w:rPr>
                          <w:color w:val="000000"/>
                          <w:szCs w:val="24"/>
                        </w:rPr>
                        <w:t> </w:t>
                      </w:r>
                      <w:r>
                        <w:rPr>
                          <w:color w:val="000000"/>
                        </w:rPr>
                        <w:t>kV ir aukštesnės įtampos galios transformatorių izoliacijos dielektrinių nuostolių kampo tgδ (taikoma P, R ir M bandymų ir matavimų kategorijoms).</w:t>
                      </w:r>
                    </w:p>
                  </w:sdtContent>
                </w:sdt>
                <w:sdt>
                  <w:sdtPr>
                    <w:alias w:val="169 p."/>
                    <w:tag w:val="part_146cc638e7374d4aba778eb8ae40fa9b"/>
                    <w:lock w:val="sdtLocked"/>
                    <w:richText/>
                  </w:sdtPr>
                  <w:sdtContent>
                    <w:p>
                      <w:pPr>
                        <w:tabs>
                          <w:tab w:val="left" w:pos="1124"/>
                          <w:tab w:val="left" w:pos="1276"/>
                          <w:tab w:val="left" w:pos="1418"/>
                        </w:tabs>
                        <w:ind w:firstLine="720"/>
                        <w:jc w:val="both"/>
                        <w:rPr>
                          <w:color w:val="000000"/>
                          <w:szCs w:val="24"/>
                        </w:rPr>
                      </w:pPr>
                      <w:sdt>
                        <w:sdtPr>
                          <w:alias w:val="Numeris"/>
                          <w:tag w:val="nr_146cc638e7374d4aba778eb8ae40fa9b"/>
                          <w:lock w:val="sdtLocked"/>
                          <w:richText/>
                        </w:sdtPr>
                        <w:sdtContent>
                          <w:r>
                            <w:rPr>
                              <w:color w:val="000000"/>
                              <w:szCs w:val="24"/>
                            </w:rPr>
                            <w:t>169</w:t>
                          </w:r>
                        </w:sdtContent>
                      </w:sdt>
                      <w:r>
                        <w:rPr>
                          <w:color w:val="000000"/>
                          <w:szCs w:val="24"/>
                        </w:rPr>
                        <w:t>.</w:t>
                        <w:tab/>
                      </w:r>
                      <w:r>
                        <w:rPr>
                          <w:color w:val="000000"/>
                        </w:rPr>
                        <w:t>Apvijų izoliacijos dielektrinių nuostolių kampo tg</w:t>
                      </w:r>
                      <w:r>
                        <w:rPr>
                          <w:color w:val="000000"/>
                          <w:lang w:val="en-US"/>
                        </w:rPr>
                        <w:sym w:font="Symbol" w:char="F064"/>
                      </w:r>
                      <w:r>
                        <w:rPr>
                          <w:color w:val="000000"/>
                        </w:rPr>
                        <w:t xml:space="preserve"> patikrinimų tvarka, naudojama matavimo įtampa ir išmatuotų verčių vertinimas turi būti atlikti pagal įrenginio gamintojo dokumentacijos nuorodas. Transformatorių izoliacijos dielektrinių nuostolių kampo tg</w:t>
                      </w:r>
                      <w:r>
                        <w:rPr>
                          <w:color w:val="000000"/>
                          <w:lang w:val="en-US"/>
                        </w:rPr>
                        <w:sym w:font="Symbol" w:char="F064"/>
                      </w:r>
                      <w:r>
                        <w:rPr>
                          <w:color w:val="000000"/>
                        </w:rPr>
                        <w:t xml:space="preserve"> vertė, prieš eksploatuojant ir suremontavus, perskaičiuota esant pradinių verčių temperatūroms, gali skirtis ne daugiau kaip 50 </w:t>
                      </w:r>
                      <w:r>
                        <w:rPr>
                          <w:color w:val="000000"/>
                          <w:lang w:val="en-US"/>
                        </w:rPr>
                        <w:sym w:font="Symbol" w:char="F025"/>
                      </w:r>
                      <w:r>
                        <w:rPr>
                          <w:color w:val="000000"/>
                        </w:rPr>
                        <w:t xml:space="preserve"> pradinės dielektrinių nuostolių kampo tg</w:t>
                      </w:r>
                      <w:r>
                        <w:rPr>
                          <w:color w:val="000000"/>
                          <w:lang w:val="en-US"/>
                        </w:rPr>
                        <w:sym w:font="Symbol" w:char="F064"/>
                      </w:r>
                      <w:r>
                        <w:rPr>
                          <w:color w:val="000000"/>
                        </w:rPr>
                        <w:t xml:space="preserve"> vertės, jeigu gamintojas nenurodo kitaip. </w:t>
                      </w:r>
                    </w:p>
                  </w:sdtContent>
                </w:sdt>
                <w:sdt>
                  <w:sdtPr>
                    <w:alias w:val="170 p."/>
                    <w:tag w:val="part_71dc9cd683f94d2c8f59dec8dc7db71d"/>
                    <w:lock w:val="sdtLocked"/>
                    <w:richText/>
                  </w:sdtPr>
                  <w:sdtContent>
                    <w:p>
                      <w:pPr>
                        <w:tabs>
                          <w:tab w:val="left" w:pos="1124"/>
                          <w:tab w:val="left" w:pos="1276"/>
                          <w:tab w:val="left" w:pos="1418"/>
                        </w:tabs>
                        <w:ind w:firstLine="720"/>
                        <w:jc w:val="both"/>
                        <w:rPr>
                          <w:color w:val="000000"/>
                          <w:szCs w:val="24"/>
                        </w:rPr>
                      </w:pPr>
                      <w:sdt>
                        <w:sdtPr>
                          <w:alias w:val="Numeris"/>
                          <w:tag w:val="nr_71dc9cd683f94d2c8f59dec8dc7db71d"/>
                          <w:lock w:val="sdtLocked"/>
                          <w:richText/>
                        </w:sdtPr>
                        <w:sdtContent>
                          <w:r>
                            <w:rPr>
                              <w:color w:val="000000"/>
                              <w:szCs w:val="24"/>
                            </w:rPr>
                            <w:t>170</w:t>
                          </w:r>
                        </w:sdtContent>
                      </w:sdt>
                      <w:r>
                        <w:rPr>
                          <w:color w:val="000000"/>
                          <w:szCs w:val="24"/>
                        </w:rPr>
                        <w:t>.</w:t>
                        <w:tab/>
                      </w:r>
                      <w:r>
                        <w:rPr>
                          <w:color w:val="000000"/>
                        </w:rPr>
                        <w:t>Galios transformatorių izoliacijos dielektrinių nuostolių kampo tg</w:t>
                        <w:sym w:font="Symbol" w:char="F064"/>
                        <w:t xml:space="preserve"> matuojamas vadovaujantis gamintojo </w:t>
                      </w:r>
                      <w:r>
                        <w:rPr>
                          <w:color w:val="000000"/>
                          <w:szCs w:val="24"/>
                        </w:rPr>
                        <w:t>technine dokumentacija</w:t>
                      </w:r>
                      <w:r>
                        <w:rPr>
                          <w:color w:val="000000"/>
                        </w:rPr>
                        <w:t xml:space="preserve">. Izoliacijos varža </w:t>
                      </w:r>
                      <w:r>
                        <w:rPr>
                          <w:color w:val="000000"/>
                          <w:szCs w:val="24"/>
                        </w:rPr>
                        <w:t>Technikos vadovo nurodymu</w:t>
                      </w:r>
                      <w:r>
                        <w:rPr>
                          <w:color w:val="000000"/>
                        </w:rPr>
                        <w:t xml:space="preserve"> papildomai matuojama zonose (A</w:t>
                        <w:sym w:font="Symbol" w:char="F02D"/>
                        <w:t>K, Ž</w:t>
                        <w:sym w:font="Symbol" w:char="F02D"/>
                        <w:t>K ir A</w:t>
                        <w:sym w:font="Symbol" w:char="F02D"/>
                        <w:t xml:space="preserve">Ž), matavimo tiltelio gnybtą „ekranas“ prijungiant prie laisvos apvijos arba bako. Eksploatuojant Technikos vadovo nurodymu leidžiama matuoti tik zonose. </w:t>
                      </w:r>
                    </w:p>
                    <w:p>
                      <w:pPr>
                        <w:tabs>
                          <w:tab w:val="left" w:pos="1276"/>
                          <w:tab w:val="left" w:pos="1418"/>
                        </w:tabs>
                        <w:jc w:val="center"/>
                        <w:rPr>
                          <w:color w:val="000000"/>
                          <w:szCs w:val="24"/>
                        </w:rPr>
                      </w:pPr>
                    </w:p>
                  </w:sdtContent>
                </w:sdt>
              </w:sdtContent>
            </w:sdt>
            <w:sdt>
              <w:sdtPr>
                <w:alias w:val="skirsnis"/>
                <w:tag w:val="part_9693b0539f8b4fea8e5e2998ad36e76f"/>
                <w:lock w:val="sdtLocked"/>
                <w:richText/>
              </w:sdtPr>
              <w:sdtContent>
                <w:p>
                  <w:pPr>
                    <w:keepNext/>
                    <w:jc w:val="center"/>
                    <w:outlineLvl w:val="1"/>
                    <w:rPr>
                      <w:b/>
                      <w:bCs/>
                      <w:iCs/>
                      <w:color w:val="000000"/>
                      <w:szCs w:val="24"/>
                    </w:rPr>
                  </w:pPr>
                  <w:sdt>
                    <w:sdtPr>
                      <w:alias w:val="Numeris"/>
                      <w:tag w:val="nr_9693b0539f8b4fea8e5e2998ad36e76f"/>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693b0539f8b4fea8e5e2998ad36e76f"/>
                      <w:lock w:val="sdtLocked"/>
                      <w:richText/>
                    </w:sdtPr>
                    <w:sdtContent>
                      <w:r>
                        <w:rPr>
                          <w:b/>
                          <w:bCs/>
                          <w:iCs/>
                          <w:color w:val="000000"/>
                          <w:szCs w:val="24"/>
                        </w:rPr>
                        <w:t>TRANSFORMATORIŲ IKI 35 KV ĮTAMPOS IZOLIACIJOS BANDYMAS 50 HZ DAŽNIO BANDOMĄJA ĮTAMPA</w:t>
                      </w:r>
                    </w:sdtContent>
                  </w:sdt>
                </w:p>
                <w:p>
                  <w:pPr>
                    <w:tabs>
                      <w:tab w:val="left" w:pos="1276"/>
                      <w:tab w:val="left" w:pos="1418"/>
                    </w:tabs>
                    <w:jc w:val="center"/>
                    <w:rPr>
                      <w:color w:val="000000"/>
                      <w:szCs w:val="24"/>
                    </w:rPr>
                  </w:pPr>
                </w:p>
                <w:sdt>
                  <w:sdtPr>
                    <w:alias w:val="171 p."/>
                    <w:tag w:val="part_de34a7e99db74aa58e5d2a6f0ae1307d"/>
                    <w:lock w:val="sdtLocked"/>
                    <w:richText/>
                  </w:sdtPr>
                  <w:sdtContent>
                    <w:p>
                      <w:pPr>
                        <w:tabs>
                          <w:tab w:val="left" w:pos="1124"/>
                          <w:tab w:val="left" w:pos="1276"/>
                          <w:tab w:val="left" w:pos="1418"/>
                        </w:tabs>
                        <w:ind w:firstLine="720"/>
                        <w:jc w:val="both"/>
                        <w:rPr>
                          <w:color w:val="000000"/>
                          <w:szCs w:val="24"/>
                        </w:rPr>
                      </w:pPr>
                      <w:sdt>
                        <w:sdtPr>
                          <w:alias w:val="Numeris"/>
                          <w:tag w:val="nr_de34a7e99db74aa58e5d2a6f0ae1307d"/>
                          <w:lock w:val="sdtLocked"/>
                          <w:richText/>
                        </w:sdtPr>
                        <w:sdtContent>
                          <w:r>
                            <w:rPr>
                              <w:color w:val="000000"/>
                              <w:szCs w:val="24"/>
                            </w:rPr>
                            <w:t>171</w:t>
                          </w:r>
                        </w:sdtContent>
                      </w:sdt>
                      <w:r>
                        <w:rPr>
                          <w:color w:val="000000"/>
                          <w:szCs w:val="24"/>
                        </w:rPr>
                        <w:t>.</w:t>
                        <w:tab/>
                      </w:r>
                      <w:r>
                        <w:rPr>
                          <w:color w:val="000000"/>
                        </w:rPr>
                        <w:t>Prieš eksploatavimą ir suremontavus alyviniai transformatoriai (taikoma P ir R</w:t>
                      </w:r>
                      <w:r>
                        <w:rPr>
                          <w:color w:val="000000"/>
                          <w:szCs w:val="24"/>
                        </w:rPr>
                        <w:t> </w:t>
                      </w:r>
                      <w:r>
                        <w:rPr>
                          <w:color w:val="000000"/>
                        </w:rPr>
                        <w:t xml:space="preserve">bandymų ir matavimų kategorijoms) 50 Hz dažnio bandomąja įtampa nebandomi, jei nebuvo pakeistos apvijos ir jų izoliacija, nėra išorinių sužalojimų transportuojant ar montuojant. </w:t>
                      </w:r>
                      <w:r>
                        <w:rPr>
                          <w:color w:val="000000"/>
                          <w:szCs w:val="24"/>
                        </w:rPr>
                        <w:t>Jeigu remonto metu buvo nuimtas transformatoriaus dangtis, 6–10 kV įtampos galios transformatorius privaloma išbandyti 50 Hz dažnio bandomąja įtampa.</w:t>
                      </w:r>
                      <w:r>
                        <w:rPr>
                          <w:color w:val="000000"/>
                          <w:sz w:val="20"/>
                        </w:rPr>
                        <w:t xml:space="preserve"> </w:t>
                      </w:r>
                      <w:r>
                        <w:rPr>
                          <w:color w:val="000000"/>
                        </w:rPr>
                        <w:t>Privaloma bandyti sausųjų transformatorių izoliaciją.</w:t>
                      </w:r>
                    </w:p>
                  </w:sdtContent>
                </w:sdt>
                <w:sdt>
                  <w:sdtPr>
                    <w:alias w:val="172 p."/>
                    <w:tag w:val="part_94dc63d94b244c808331fb72870e4f07"/>
                    <w:lock w:val="sdtLocked"/>
                    <w:richText/>
                  </w:sdtPr>
                  <w:sdtContent>
                    <w:p>
                      <w:pPr>
                        <w:tabs>
                          <w:tab w:val="left" w:pos="1124"/>
                          <w:tab w:val="left" w:pos="1276"/>
                          <w:tab w:val="left" w:pos="1418"/>
                        </w:tabs>
                        <w:ind w:firstLine="720"/>
                        <w:jc w:val="both"/>
                        <w:rPr>
                          <w:color w:val="000000"/>
                          <w:szCs w:val="24"/>
                        </w:rPr>
                      </w:pPr>
                      <w:sdt>
                        <w:sdtPr>
                          <w:alias w:val="Numeris"/>
                          <w:tag w:val="nr_94dc63d94b244c808331fb72870e4f07"/>
                          <w:lock w:val="sdtLocked"/>
                          <w:richText/>
                        </w:sdtPr>
                        <w:sdtContent>
                          <w:r>
                            <w:rPr>
                              <w:color w:val="000000"/>
                              <w:szCs w:val="24"/>
                            </w:rPr>
                            <w:t>172</w:t>
                          </w:r>
                        </w:sdtContent>
                      </w:sdt>
                      <w:r>
                        <w:rPr>
                          <w:color w:val="000000"/>
                          <w:szCs w:val="24"/>
                        </w:rPr>
                        <w:t>.</w:t>
                        <w:tab/>
                        <w:t xml:space="preserve">Kai remontuojant yra keičiamos apvijos ir izoliacija, visų tipų transformatorius privaloma bandyti 50 Hz dažnio bandomąja įtampa. Bandomoji įtampa yra tokios pat vertės kaip nustatyta gamintojo techninėje dokumentacijoje. Kai remontuojant izoliacija keičiama iš dalies arba transformatorius rekonstruojamas, bandomoji įtampa turi būti 90 </w:t>
                        <w:sym w:font="Symbol" w:char="F025"/>
                        <w:t xml:space="preserve"> gamintojo nustatytos įtampos vertės. Bandomųjų įtampų vertės nustatytos Aprašo 17, 18 ir 19 lentelėse.</w:t>
                      </w:r>
                    </w:p>
                  </w:sdtContent>
                </w:sdt>
                <w:sdt>
                  <w:sdtPr>
                    <w:alias w:val="173 p."/>
                    <w:tag w:val="part_58af53bae4ca498cbb572ae303db74b3"/>
                    <w:lock w:val="sdtLocked"/>
                    <w:richText/>
                  </w:sdtPr>
                  <w:sdtContent>
                    <w:p>
                      <w:pPr>
                        <w:tabs>
                          <w:tab w:val="left" w:pos="1124"/>
                          <w:tab w:val="left" w:pos="1276"/>
                          <w:tab w:val="left" w:pos="1418"/>
                        </w:tabs>
                        <w:ind w:firstLine="720"/>
                        <w:jc w:val="both"/>
                        <w:rPr>
                          <w:color w:val="000000"/>
                          <w:szCs w:val="24"/>
                        </w:rPr>
                      </w:pPr>
                      <w:sdt>
                        <w:sdtPr>
                          <w:alias w:val="Numeris"/>
                          <w:tag w:val="nr_58af53bae4ca498cbb572ae303db74b3"/>
                          <w:lock w:val="sdtLocked"/>
                          <w:richText/>
                        </w:sdtPr>
                        <w:sdtContent>
                          <w:r>
                            <w:rPr>
                              <w:color w:val="000000"/>
                              <w:szCs w:val="24"/>
                            </w:rPr>
                            <w:t>173</w:t>
                          </w:r>
                        </w:sdtContent>
                      </w:sdt>
                      <w:r>
                        <w:rPr>
                          <w:color w:val="000000"/>
                          <w:szCs w:val="24"/>
                        </w:rPr>
                        <w:t>.</w:t>
                        <w:tab/>
                        <w:t>Sausieji transformatoriai bandomi vadovaujantis Aprašo 17 lentelėje nustatytomis susilpnintos izoliacijos įtampos vertėmis.</w:t>
                      </w:r>
                    </w:p>
                  </w:sdtContent>
                </w:sdt>
                <w:sdt>
                  <w:sdtPr>
                    <w:alias w:val="174 p."/>
                    <w:tag w:val="part_1171c1fade584dbc997f5e123fc0c5a5"/>
                    <w:lock w:val="sdtLocked"/>
                    <w:richText/>
                  </w:sdtPr>
                  <w:sdtContent>
                    <w:p>
                      <w:pPr>
                        <w:tabs>
                          <w:tab w:val="left" w:pos="1124"/>
                          <w:tab w:val="left" w:pos="1276"/>
                          <w:tab w:val="left" w:pos="1418"/>
                        </w:tabs>
                        <w:ind w:firstLine="720"/>
                        <w:jc w:val="both"/>
                        <w:rPr>
                          <w:color w:val="000000"/>
                          <w:szCs w:val="24"/>
                        </w:rPr>
                      </w:pPr>
                      <w:sdt>
                        <w:sdtPr>
                          <w:alias w:val="Numeris"/>
                          <w:tag w:val="nr_1171c1fade584dbc997f5e123fc0c5a5"/>
                          <w:lock w:val="sdtLocked"/>
                          <w:richText/>
                        </w:sdtPr>
                        <w:sdtContent>
                          <w:r>
                            <w:rPr>
                              <w:color w:val="000000"/>
                              <w:szCs w:val="24"/>
                            </w:rPr>
                            <w:t>174</w:t>
                          </w:r>
                        </w:sdtContent>
                      </w:sdt>
                      <w:r>
                        <w:rPr>
                          <w:color w:val="000000"/>
                          <w:szCs w:val="24"/>
                        </w:rPr>
                        <w:t>.</w:t>
                        <w:tab/>
                        <w:t>Pagal IEC standartus pagaminti transformatoriai bandomi vadovaujantis Aprašo 18 lentelėje nustatytomis įtampos vertėmis.</w:t>
                      </w:r>
                    </w:p>
                  </w:sdtContent>
                </w:sdt>
                <w:sdt>
                  <w:sdtPr>
                    <w:alias w:val="175 p."/>
                    <w:tag w:val="part_3896fb635ebb464495fcfc3281599878"/>
                    <w:lock w:val="sdtLocked"/>
                    <w:richText/>
                  </w:sdtPr>
                  <w:sdtContent>
                    <w:p>
                      <w:pPr>
                        <w:tabs>
                          <w:tab w:val="left" w:pos="1124"/>
                          <w:tab w:val="left" w:pos="1276"/>
                          <w:tab w:val="left" w:pos="1418"/>
                        </w:tabs>
                        <w:ind w:firstLine="720"/>
                        <w:jc w:val="both"/>
                        <w:rPr>
                          <w:color w:val="000000"/>
                          <w:szCs w:val="24"/>
                        </w:rPr>
                      </w:pPr>
                      <w:sdt>
                        <w:sdtPr>
                          <w:alias w:val="Numeris"/>
                          <w:tag w:val="nr_3896fb635ebb464495fcfc3281599878"/>
                          <w:lock w:val="sdtLocked"/>
                          <w:richText/>
                        </w:sdtPr>
                        <w:sdtContent>
                          <w:r>
                            <w:rPr>
                              <w:color w:val="000000"/>
                              <w:szCs w:val="24"/>
                            </w:rPr>
                            <w:t>175</w:t>
                          </w:r>
                        </w:sdtContent>
                      </w:sdt>
                      <w:r>
                        <w:rPr>
                          <w:color w:val="000000"/>
                          <w:szCs w:val="24"/>
                        </w:rPr>
                        <w:t>.</w:t>
                        <w:tab/>
                        <w:t>Galios transformatorių izoliacijos bandymo 50 Hz dažnio bandomąja įtampa trukmė – 1 min.</w:t>
                      </w:r>
                    </w:p>
                    <w:p>
                      <w:pPr>
                        <w:tabs>
                          <w:tab w:val="left" w:pos="1276"/>
                          <w:tab w:val="left" w:pos="1418"/>
                        </w:tabs>
                        <w:jc w:val="both"/>
                        <w:rPr>
                          <w:color w:val="000000"/>
                          <w:szCs w:val="24"/>
                        </w:rPr>
                      </w:pPr>
                    </w:p>
                  </w:sdtContent>
                </w:sdt>
                <w:sdt>
                  <w:sdtPr>
                    <w:alias w:val="poskirsnis"/>
                    <w:tag w:val="part_55b0db7cc46f41ea9fd7a7a6fb4a7555"/>
                    <w:lock w:val="sdtLocked"/>
                    <w:richText/>
                  </w:sdtPr>
                  <w:sdtContent>
                    <w:p>
                      <w:pPr>
                        <w:keepNext/>
                        <w:keepLines/>
                        <w:widowControl w:val="0"/>
                        <w:ind w:firstLine="720"/>
                        <w:jc w:val="both"/>
                        <w:rPr>
                          <w:b/>
                          <w:color w:val="000000"/>
                        </w:rPr>
                      </w:pPr>
                      <w:sdt>
                        <w:sdtPr>
                          <w:alias w:val="Pavadinimas"/>
                          <w:tag w:val="title_55b0db7cc46f41ea9fd7a7a6fb4a7555"/>
                          <w:lock w:val="sdtLocked"/>
                          <w:richText/>
                        </w:sdtPr>
                        <w:sdtContent>
                          <w:r>
                            <w:rPr>
                              <w:b/>
                              <w:color w:val="000000"/>
                            </w:rPr>
                            <w:t>17 lentelė. Iki 35 kV įtampos transformatorių izoliacijos 50 Hz dažnio bandomoji įtampa</w:t>
                          </w:r>
                        </w:sdtContent>
                      </w:sdt>
                    </w:p>
                    <w:p>
                      <w:pPr>
                        <w:keepNext/>
                        <w:keepLines/>
                        <w:widowControl w:val="0"/>
                        <w:rPr>
                          <w:color w:val="000000"/>
                          <w:szCs w:val="24"/>
                        </w:rPr>
                      </w:pPr>
                    </w:p>
                    <w:tbl>
                      <w:tblPr>
                        <w:tblW w:w="101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8"/>
                        <w:gridCol w:w="2052"/>
                        <w:gridCol w:w="1710"/>
                        <w:gridCol w:w="2520"/>
                        <w:gridCol w:w="3240"/>
                      </w:tblGrid>
                      <w:tr>
                        <w:trPr>
                          <w:trHeight w:val="292"/>
                        </w:trPr>
                        <w:tc>
                          <w:tcPr>
                            <w:tcW w:w="648" w:type="dxa"/>
                            <w:vMerge w:val="restart"/>
                            <w:tcBorders>
                              <w:top w:val="single" w:sz="4" w:space="0" w:color="auto"/>
                            </w:tcBorders>
                            <w:vAlign w:val="center"/>
                          </w:tcPr>
                          <w:p>
                            <w:pPr>
                              <w:rPr>
                                <w:sz w:val="4"/>
                                <w:szCs w:val="4"/>
                              </w:rPr>
                            </w:pPr>
                          </w:p>
                          <w:p>
                            <w:pPr>
                              <w:keepNext/>
                              <w:keepLines/>
                              <w:widowControl w:val="0"/>
                              <w:jc w:val="center"/>
                              <w:rPr>
                                <w:color w:val="000000"/>
                              </w:rPr>
                            </w:pPr>
                            <w:r>
                              <w:rPr>
                                <w:color w:val="000000"/>
                              </w:rPr>
                              <w:t>Eil.</w:t>
                            </w:r>
                          </w:p>
                          <w:p>
                            <w:pPr>
                              <w:rPr>
                                <w:sz w:val="4"/>
                                <w:szCs w:val="4"/>
                              </w:rPr>
                            </w:pPr>
                          </w:p>
                          <w:p>
                            <w:pPr>
                              <w:keepNext/>
                              <w:keepLines/>
                              <w:widowControl w:val="0"/>
                              <w:jc w:val="center"/>
                              <w:rPr>
                                <w:color w:val="000000"/>
                              </w:rPr>
                            </w:pPr>
                            <w:r>
                              <w:rPr>
                                <w:color w:val="000000"/>
                              </w:rPr>
                              <w:t>Nr.</w:t>
                            </w:r>
                          </w:p>
                        </w:tc>
                        <w:tc>
                          <w:tcPr>
                            <w:tcW w:w="2052" w:type="dxa"/>
                            <w:vMerge w:val="restart"/>
                            <w:tcBorders>
                              <w:top w:val="single" w:sz="4" w:space="0" w:color="auto"/>
                            </w:tcBorders>
                            <w:vAlign w:val="center"/>
                          </w:tcPr>
                          <w:p>
                            <w:pPr>
                              <w:keepNext/>
                              <w:keepLines/>
                              <w:widowControl w:val="0"/>
                              <w:jc w:val="center"/>
                              <w:rPr>
                                <w:color w:val="000000"/>
                              </w:rPr>
                            </w:pPr>
                            <w:r>
                              <w:rPr>
                                <w:color w:val="000000"/>
                              </w:rPr>
                              <w:t>Vardinė</w:t>
                            </w:r>
                          </w:p>
                          <w:p>
                            <w:pPr>
                              <w:keepNext/>
                              <w:keepLines/>
                              <w:widowControl w:val="0"/>
                              <w:jc w:val="center"/>
                              <w:rPr>
                                <w:color w:val="000000"/>
                              </w:rPr>
                            </w:pPr>
                            <w:r>
                              <w:rPr>
                                <w:color w:val="000000"/>
                              </w:rPr>
                              <w:t>įtampa,</w:t>
                            </w:r>
                          </w:p>
                          <w:p>
                            <w:pPr>
                              <w:keepNext/>
                              <w:keepLines/>
                              <w:widowControl w:val="0"/>
                              <w:jc w:val="center"/>
                              <w:rPr>
                                <w:color w:val="000000"/>
                              </w:rPr>
                            </w:pPr>
                            <w:r>
                              <w:rPr>
                                <w:color w:val="000000"/>
                              </w:rPr>
                              <w:t>kV</w:t>
                            </w:r>
                          </w:p>
                        </w:tc>
                        <w:tc>
                          <w:tcPr>
                            <w:tcW w:w="7470" w:type="dxa"/>
                            <w:gridSpan w:val="3"/>
                            <w:tcBorders>
                              <w:top w:val="single" w:sz="4" w:space="0" w:color="auto"/>
                            </w:tcBorders>
                          </w:tcPr>
                          <w:p>
                            <w:pPr>
                              <w:rPr>
                                <w:sz w:val="4"/>
                                <w:szCs w:val="4"/>
                              </w:rPr>
                            </w:pPr>
                          </w:p>
                          <w:p>
                            <w:pPr>
                              <w:keepNext/>
                              <w:keepLines/>
                              <w:widowControl w:val="0"/>
                              <w:jc w:val="center"/>
                              <w:rPr>
                                <w:color w:val="000000"/>
                              </w:rPr>
                            </w:pPr>
                            <w:r>
                              <w:rPr>
                                <w:color w:val="000000"/>
                              </w:rPr>
                              <w:t>Bandomoji įtampa, kV</w:t>
                            </w:r>
                          </w:p>
                        </w:tc>
                      </w:tr>
                      <w:tr>
                        <w:tc>
                          <w:tcPr>
                            <w:tcW w:w="648" w:type="dxa"/>
                            <w:vMerge/>
                          </w:tcPr>
                          <w:p>
                            <w:pPr>
                              <w:rPr>
                                <w:sz w:val="4"/>
                                <w:szCs w:val="4"/>
                              </w:rPr>
                            </w:pPr>
                          </w:p>
                          <w:p>
                            <w:pPr>
                              <w:keepNext/>
                              <w:keepLines/>
                              <w:widowControl w:val="0"/>
                              <w:jc w:val="center"/>
                              <w:rPr>
                                <w:color w:val="000000"/>
                              </w:rPr>
                            </w:pPr>
                          </w:p>
                        </w:tc>
                        <w:tc>
                          <w:tcPr>
                            <w:tcW w:w="2052" w:type="dxa"/>
                            <w:vMerge/>
                          </w:tcPr>
                          <w:p>
                            <w:pPr>
                              <w:rPr>
                                <w:sz w:val="4"/>
                                <w:szCs w:val="4"/>
                              </w:rPr>
                            </w:pPr>
                          </w:p>
                          <w:p>
                            <w:pPr>
                              <w:keepNext/>
                              <w:keepLines/>
                              <w:widowControl w:val="0"/>
                              <w:jc w:val="center"/>
                              <w:rPr>
                                <w:color w:val="000000"/>
                              </w:rPr>
                            </w:pPr>
                          </w:p>
                        </w:tc>
                        <w:tc>
                          <w:tcPr>
                            <w:tcW w:w="7470" w:type="dxa"/>
                            <w:gridSpan w:val="3"/>
                          </w:tcPr>
                          <w:p>
                            <w:pPr>
                              <w:rPr>
                                <w:sz w:val="4"/>
                                <w:szCs w:val="4"/>
                              </w:rPr>
                            </w:pPr>
                          </w:p>
                          <w:p>
                            <w:pPr>
                              <w:keepNext/>
                              <w:keepLines/>
                              <w:widowControl w:val="0"/>
                              <w:jc w:val="center"/>
                              <w:rPr>
                                <w:color w:val="000000"/>
                              </w:rPr>
                            </w:pPr>
                            <w:r>
                              <w:rPr>
                                <w:color w:val="000000"/>
                              </w:rPr>
                              <w:t>Galios transformatoriai, šuntiniai ir lanko gesinimo reaktoriai</w:t>
                            </w:r>
                          </w:p>
                        </w:tc>
                      </w:tr>
                      <w:tr>
                        <w:tc>
                          <w:tcPr>
                            <w:tcW w:w="648" w:type="dxa"/>
                            <w:vMerge/>
                            <w:tcBorders>
                              <w:bottom w:val="nil"/>
                            </w:tcBorders>
                          </w:tcPr>
                          <w:p>
                            <w:pPr>
                              <w:rPr>
                                <w:sz w:val="4"/>
                                <w:szCs w:val="4"/>
                              </w:rPr>
                            </w:pPr>
                          </w:p>
                          <w:p>
                            <w:pPr>
                              <w:keepNext/>
                              <w:keepLines/>
                              <w:widowControl w:val="0"/>
                              <w:jc w:val="center"/>
                              <w:rPr>
                                <w:color w:val="000000"/>
                              </w:rPr>
                            </w:pPr>
                          </w:p>
                        </w:tc>
                        <w:tc>
                          <w:tcPr>
                            <w:tcW w:w="2052" w:type="dxa"/>
                            <w:vMerge/>
                            <w:tcBorders>
                              <w:bottom w:val="nil"/>
                            </w:tcBorders>
                          </w:tcPr>
                          <w:p>
                            <w:pPr>
                              <w:rPr>
                                <w:sz w:val="4"/>
                                <w:szCs w:val="4"/>
                              </w:rPr>
                            </w:pPr>
                          </w:p>
                          <w:p>
                            <w:pPr>
                              <w:keepNext/>
                              <w:keepLines/>
                              <w:widowControl w:val="0"/>
                              <w:jc w:val="center"/>
                              <w:rPr>
                                <w:color w:val="000000"/>
                              </w:rPr>
                            </w:pPr>
                          </w:p>
                        </w:tc>
                        <w:tc>
                          <w:tcPr>
                            <w:tcW w:w="1710" w:type="dxa"/>
                            <w:tcBorders>
                              <w:bottom w:val="nil"/>
                            </w:tcBorders>
                          </w:tcPr>
                          <w:p>
                            <w:pPr>
                              <w:rPr>
                                <w:sz w:val="4"/>
                                <w:szCs w:val="4"/>
                              </w:rPr>
                            </w:pPr>
                          </w:p>
                          <w:p>
                            <w:pPr>
                              <w:keepNext/>
                              <w:keepLines/>
                              <w:widowControl w:val="0"/>
                              <w:jc w:val="center"/>
                              <w:rPr>
                                <w:color w:val="000000"/>
                              </w:rPr>
                            </w:pPr>
                            <w:r>
                              <w:rPr>
                                <w:color w:val="000000"/>
                              </w:rPr>
                              <w:t xml:space="preserve">Gamintojo </w:t>
                            </w:r>
                          </w:p>
                        </w:tc>
                        <w:tc>
                          <w:tcPr>
                            <w:tcW w:w="2520" w:type="dxa"/>
                            <w:tcBorders>
                              <w:bottom w:val="nil"/>
                            </w:tcBorders>
                          </w:tcPr>
                          <w:p>
                            <w:pPr>
                              <w:rPr>
                                <w:sz w:val="4"/>
                                <w:szCs w:val="4"/>
                              </w:rPr>
                            </w:pPr>
                          </w:p>
                          <w:p>
                            <w:pPr>
                              <w:keepNext/>
                              <w:keepLines/>
                              <w:widowControl w:val="0"/>
                              <w:jc w:val="center"/>
                              <w:rPr>
                                <w:color w:val="000000"/>
                              </w:rPr>
                            </w:pPr>
                            <w:r>
                              <w:rPr>
                                <w:color w:val="000000"/>
                              </w:rPr>
                              <w:t xml:space="preserve">Prieš eksploatavimą </w:t>
                            </w:r>
                          </w:p>
                        </w:tc>
                        <w:tc>
                          <w:tcPr>
                            <w:tcW w:w="3240" w:type="dxa"/>
                            <w:tcBorders>
                              <w:bottom w:val="nil"/>
                            </w:tcBorders>
                          </w:tcPr>
                          <w:p>
                            <w:pPr>
                              <w:rPr>
                                <w:sz w:val="4"/>
                                <w:szCs w:val="4"/>
                              </w:rPr>
                            </w:pPr>
                          </w:p>
                          <w:p>
                            <w:pPr>
                              <w:keepNext/>
                              <w:keepLines/>
                              <w:widowControl w:val="0"/>
                              <w:jc w:val="center"/>
                              <w:rPr>
                                <w:color w:val="000000"/>
                              </w:rPr>
                            </w:pPr>
                            <w:r>
                              <w:rPr>
                                <w:color w:val="000000"/>
                              </w:rPr>
                              <w:t>Eksploatuojant</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Iki 0,69</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5,0/3,0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4,5/2,7</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4,3/2,6</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18,0/10,0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16,2/9,0</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15,3/8,5</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6</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25,0/16,0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22,5/14,4</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21,3/13,6</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10</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35,0/24,0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31,5/21,6</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29,8/20,4</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5.</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15</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45,0/37,0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40,5/33,3</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38,3/31,5</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6.</w:t>
                            </w:r>
                          </w:p>
                        </w:tc>
                        <w:tc>
                          <w:tcPr>
                            <w:tcW w:w="205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20</w:t>
                            </w:r>
                          </w:p>
                        </w:tc>
                        <w:tc>
                          <w:tcPr>
                            <w:tcW w:w="171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55,0/50,0</w:t>
                            </w:r>
                          </w:p>
                        </w:tc>
                        <w:tc>
                          <w:tcPr>
                            <w:tcW w:w="252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49,5/45,0</w:t>
                            </w:r>
                          </w:p>
                        </w:tc>
                        <w:tc>
                          <w:tcPr>
                            <w:tcW w:w="324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46,8/42,5</w:t>
                            </w:r>
                          </w:p>
                        </w:tc>
                      </w:tr>
                      <w:tr>
                        <w:tc>
                          <w:tcPr>
                            <w:tcW w:w="648" w:type="dxa"/>
                            <w:tcBorders>
                              <w:top w:val="single" w:sz="4" w:space="0" w:color="auto"/>
                            </w:tcBorders>
                          </w:tcPr>
                          <w:p>
                            <w:pPr>
                              <w:rPr>
                                <w:sz w:val="4"/>
                                <w:szCs w:val="4"/>
                              </w:rPr>
                            </w:pPr>
                          </w:p>
                          <w:p>
                            <w:pPr>
                              <w:jc w:val="center"/>
                              <w:rPr>
                                <w:color w:val="000000"/>
                              </w:rPr>
                            </w:pPr>
                            <w:r>
                              <w:rPr>
                                <w:color w:val="000000"/>
                              </w:rPr>
                              <w:t>7.</w:t>
                            </w:r>
                          </w:p>
                        </w:tc>
                        <w:tc>
                          <w:tcPr>
                            <w:tcW w:w="2052" w:type="dxa"/>
                            <w:tcBorders>
                              <w:top w:val="single" w:sz="4" w:space="0" w:color="auto"/>
                            </w:tcBorders>
                          </w:tcPr>
                          <w:p>
                            <w:pPr>
                              <w:rPr>
                                <w:sz w:val="4"/>
                                <w:szCs w:val="4"/>
                              </w:rPr>
                            </w:pPr>
                          </w:p>
                          <w:p>
                            <w:pPr>
                              <w:jc w:val="center"/>
                              <w:rPr>
                                <w:color w:val="000000"/>
                              </w:rPr>
                            </w:pPr>
                            <w:r>
                              <w:rPr>
                                <w:color w:val="000000"/>
                              </w:rPr>
                              <w:t>35</w:t>
                            </w:r>
                          </w:p>
                        </w:tc>
                        <w:tc>
                          <w:tcPr>
                            <w:tcW w:w="1710" w:type="dxa"/>
                            <w:tcBorders>
                              <w:top w:val="single" w:sz="4" w:space="0" w:color="auto"/>
                            </w:tcBorders>
                          </w:tcPr>
                          <w:p>
                            <w:pPr>
                              <w:rPr>
                                <w:sz w:val="4"/>
                                <w:szCs w:val="4"/>
                              </w:rPr>
                            </w:pPr>
                          </w:p>
                          <w:p>
                            <w:pPr>
                              <w:jc w:val="center"/>
                              <w:rPr>
                                <w:color w:val="000000"/>
                              </w:rPr>
                            </w:pPr>
                            <w:r>
                              <w:rPr>
                                <w:color w:val="000000"/>
                              </w:rPr>
                              <w:t>85,0</w:t>
                            </w:r>
                          </w:p>
                        </w:tc>
                        <w:tc>
                          <w:tcPr>
                            <w:tcW w:w="2520" w:type="dxa"/>
                            <w:tcBorders>
                              <w:top w:val="single" w:sz="4" w:space="0" w:color="auto"/>
                            </w:tcBorders>
                          </w:tcPr>
                          <w:p>
                            <w:pPr>
                              <w:rPr>
                                <w:sz w:val="4"/>
                                <w:szCs w:val="4"/>
                              </w:rPr>
                            </w:pPr>
                          </w:p>
                          <w:p>
                            <w:pPr>
                              <w:jc w:val="center"/>
                              <w:rPr>
                                <w:color w:val="000000"/>
                              </w:rPr>
                            </w:pPr>
                            <w:r>
                              <w:rPr>
                                <w:color w:val="000000"/>
                              </w:rPr>
                              <w:t>76,5</w:t>
                            </w:r>
                          </w:p>
                        </w:tc>
                        <w:tc>
                          <w:tcPr>
                            <w:tcW w:w="3240" w:type="dxa"/>
                            <w:tcBorders>
                              <w:top w:val="single" w:sz="4" w:space="0" w:color="auto"/>
                            </w:tcBorders>
                          </w:tcPr>
                          <w:p>
                            <w:pPr>
                              <w:rPr>
                                <w:sz w:val="4"/>
                                <w:szCs w:val="4"/>
                              </w:rPr>
                            </w:pPr>
                          </w:p>
                          <w:p>
                            <w:pPr>
                              <w:jc w:val="center"/>
                              <w:rPr>
                                <w:color w:val="000000"/>
                              </w:rPr>
                            </w:pPr>
                            <w:r>
                              <w:rPr>
                                <w:color w:val="000000"/>
                              </w:rPr>
                              <w:t>72,3</w:t>
                            </w:r>
                          </w:p>
                        </w:tc>
                      </w:tr>
                    </w:tbl>
                    <w:p>
                      <w:pPr>
                        <w:ind w:firstLine="720"/>
                        <w:jc w:val="both"/>
                        <w:rPr>
                          <w:color w:val="000000"/>
                          <w:szCs w:val="24"/>
                        </w:rPr>
                      </w:pPr>
                    </w:p>
                  </w:sdtContent>
                </w:sdt>
                <w:sdt>
                  <w:sdtPr>
                    <w:alias w:val="poskirsnis"/>
                    <w:tag w:val="part_ede37bbe5c95448bb7d8c8de5d217f5d"/>
                    <w:lock w:val="sdtLocked"/>
                    <w:richText/>
                  </w:sdtPr>
                  <w:sdtContent>
                    <w:p>
                      <w:pPr>
                        <w:ind w:firstLine="720"/>
                        <w:jc w:val="both"/>
                        <w:rPr>
                          <w:b/>
                          <w:color w:val="000000"/>
                          <w:szCs w:val="24"/>
                        </w:rPr>
                      </w:pPr>
                      <w:sdt>
                        <w:sdtPr>
                          <w:alias w:val="Pavadinimas"/>
                          <w:tag w:val="title_ede37bbe5c95448bb7d8c8de5d217f5d"/>
                          <w:lock w:val="sdtLocked"/>
                          <w:richText/>
                        </w:sdtPr>
                        <w:sdtContent>
                          <w:r>
                            <w:rPr>
                              <w:b/>
                              <w:color w:val="000000"/>
                              <w:szCs w:val="24"/>
                            </w:rPr>
                            <w:t>Pastabos:</w:t>
                          </w:r>
                        </w:sdtContent>
                      </w:sdt>
                    </w:p>
                    <w:sdt>
                      <w:sdtPr>
                        <w:alias w:val="1 p."/>
                        <w:tag w:val="part_ba1cb123bae945f999949f9333632346"/>
                        <w:lock w:val="sdtLocked"/>
                        <w:richText/>
                      </w:sdtPr>
                      <w:sdtContent>
                        <w:p>
                          <w:pPr>
                            <w:tabs>
                              <w:tab w:val="left" w:pos="1276"/>
                              <w:tab w:val="left" w:pos="1418"/>
                            </w:tabs>
                            <w:ind w:firstLine="720"/>
                            <w:jc w:val="both"/>
                            <w:rPr>
                              <w:color w:val="000000"/>
                              <w:szCs w:val="24"/>
                            </w:rPr>
                          </w:pPr>
                          <w:sdt>
                            <w:sdtPr>
                              <w:alias w:val="Numeris"/>
                              <w:tag w:val="nr_ba1cb123bae945f999949f9333632346"/>
                              <w:lock w:val="sdtLocked"/>
                              <w:richText/>
                            </w:sdtPr>
                            <w:sdtContent>
                              <w:r>
                                <w:rPr>
                                  <w:color w:val="000000"/>
                                  <w:szCs w:val="24"/>
                                </w:rPr>
                                <w:t>1</w:t>
                              </w:r>
                            </w:sdtContent>
                          </w:sdt>
                          <w:r>
                            <w:rPr>
                              <w:color w:val="000000"/>
                              <w:szCs w:val="24"/>
                            </w:rPr>
                            <w:t>. Elektros įrenginių bandomoji įtampa: skaitiklyje – normalios izoliacijos; vardiklyje – susilpnintos izoliacijos.</w:t>
                          </w:r>
                        </w:p>
                      </w:sdtContent>
                    </w:sdt>
                    <w:sdt>
                      <w:sdtPr>
                        <w:alias w:val="2 p."/>
                        <w:tag w:val="part_c81f2224e5e547528bbbc9438077c939"/>
                        <w:lock w:val="sdtLocked"/>
                        <w:richText/>
                      </w:sdtPr>
                      <w:sdtContent>
                        <w:p>
                          <w:pPr>
                            <w:tabs>
                              <w:tab w:val="left" w:pos="1276"/>
                              <w:tab w:val="left" w:pos="1418"/>
                            </w:tabs>
                            <w:ind w:firstLine="720"/>
                            <w:jc w:val="both"/>
                            <w:rPr>
                              <w:color w:val="000000"/>
                              <w:szCs w:val="24"/>
                            </w:rPr>
                          </w:pPr>
                          <w:sdt>
                            <w:sdtPr>
                              <w:alias w:val="Numeris"/>
                              <w:tag w:val="nr_c81f2224e5e547528bbbc9438077c939"/>
                              <w:lock w:val="sdtLocked"/>
                              <w:richText/>
                            </w:sdtPr>
                            <w:sdtContent>
                              <w:r>
                                <w:rPr>
                                  <w:color w:val="000000"/>
                                  <w:szCs w:val="24"/>
                                </w:rPr>
                                <w:t>2</w:t>
                              </w:r>
                            </w:sdtContent>
                          </w:sdt>
                          <w:r>
                            <w:rPr>
                              <w:color w:val="000000"/>
                              <w:szCs w:val="24"/>
                            </w:rPr>
                            <w:t>. Jeigu gamintojo techninėje dokumentacijoje nurodyta, kad bandymai atlikti kitokia įtampa, negu nurodyta lentelėje, tai ji prieš eksploatavimą ir eksploatuojant turi būti pakoreguota.</w:t>
                          </w:r>
                        </w:p>
                        <w:p>
                          <w:pPr>
                            <w:tabs>
                              <w:tab w:val="left" w:pos="1276"/>
                              <w:tab w:val="left" w:pos="1418"/>
                            </w:tabs>
                            <w:ind w:firstLine="720"/>
                            <w:jc w:val="both"/>
                            <w:rPr>
                              <w:color w:val="000000"/>
                              <w:szCs w:val="24"/>
                            </w:rPr>
                          </w:pPr>
                        </w:p>
                      </w:sdtContent>
                    </w:sdt>
                  </w:sdtContent>
                </w:sdt>
                <w:sdt>
                  <w:sdtPr>
                    <w:alias w:val="poskirsnis"/>
                    <w:tag w:val="part_64bc0c87682d4ab5a49657f68889c38a"/>
                    <w:lock w:val="sdtLocked"/>
                    <w:richText/>
                  </w:sdtPr>
                  <w:sdtContent>
                    <w:p>
                      <w:pPr>
                        <w:ind w:firstLine="720"/>
                        <w:jc w:val="both"/>
                        <w:rPr>
                          <w:b/>
                          <w:color w:val="000000"/>
                        </w:rPr>
                      </w:pPr>
                      <w:sdt>
                        <w:sdtPr>
                          <w:alias w:val="Pavadinimas"/>
                          <w:tag w:val="title_64bc0c87682d4ab5a49657f68889c38a"/>
                          <w:lock w:val="sdtLocked"/>
                          <w:richText/>
                        </w:sdtPr>
                        <w:sdtContent>
                          <w:r>
                            <w:rPr>
                              <w:b/>
                              <w:color w:val="000000"/>
                            </w:rPr>
                            <w:t>18 lentelė. Iki 35 kV įtampos elektros įrenginių, pagamintų pagal IEC standartą, izoliacijos 50</w:t>
                          </w:r>
                          <w:r>
                            <w:rPr>
                              <w:color w:val="000000"/>
                              <w:szCs w:val="24"/>
                            </w:rPr>
                            <w:t> </w:t>
                          </w:r>
                          <w:r>
                            <w:rPr>
                              <w:b/>
                              <w:color w:val="000000"/>
                            </w:rPr>
                            <w:t>Hz dažnio bandomoji įtampa</w:t>
                          </w:r>
                        </w:sdtContent>
                      </w:sdt>
                    </w:p>
                    <w:p>
                      <w:pPr>
                        <w:rPr>
                          <w:color w:val="000000"/>
                          <w:szCs w:val="24"/>
                        </w:rPr>
                      </w:pPr>
                    </w:p>
                    <w:tbl>
                      <w:tblPr>
                        <w:tblW w:w="9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6"/>
                        <w:gridCol w:w="2762"/>
                        <w:gridCol w:w="2947"/>
                        <w:gridCol w:w="2903"/>
                      </w:tblGrid>
                      <w:tr>
                        <w:tc>
                          <w:tcPr>
                            <w:tcW w:w="676" w:type="dxa"/>
                            <w:tcBorders>
                              <w:top w:val="single" w:sz="4" w:space="0" w:color="auto"/>
                              <w:left w:val="single" w:sz="4" w:space="0" w:color="auto"/>
                              <w:bottom w:val="nil"/>
                              <w:right w:val="single" w:sz="4" w:space="0" w:color="auto"/>
                            </w:tcBorders>
                          </w:tcPr>
                          <w:p>
                            <w:pPr>
                              <w:rPr>
                                <w:sz w:val="4"/>
                                <w:szCs w:val="4"/>
                              </w:rPr>
                            </w:pPr>
                          </w:p>
                          <w:p>
                            <w:pPr>
                              <w:jc w:val="center"/>
                              <w:rPr>
                                <w:color w:val="000000"/>
                              </w:rPr>
                            </w:pPr>
                            <w:r>
                              <w:rPr>
                                <w:color w:val="000000"/>
                              </w:rPr>
                              <w:t>Eil.</w:t>
                            </w:r>
                          </w:p>
                        </w:tc>
                        <w:tc>
                          <w:tcPr>
                            <w:tcW w:w="2762" w:type="dxa"/>
                            <w:tcBorders>
                              <w:top w:val="single" w:sz="4" w:space="0" w:color="auto"/>
                              <w:left w:val="single" w:sz="4" w:space="0" w:color="auto"/>
                              <w:bottom w:val="nil"/>
                              <w:right w:val="single" w:sz="4" w:space="0" w:color="auto"/>
                            </w:tcBorders>
                          </w:tcPr>
                          <w:p>
                            <w:pPr>
                              <w:rPr>
                                <w:sz w:val="4"/>
                                <w:szCs w:val="4"/>
                              </w:rPr>
                            </w:pPr>
                          </w:p>
                          <w:p>
                            <w:pPr>
                              <w:jc w:val="center"/>
                              <w:rPr>
                                <w:color w:val="000000"/>
                              </w:rPr>
                            </w:pPr>
                            <w:r>
                              <w:rPr>
                                <w:color w:val="000000"/>
                              </w:rPr>
                              <w:t>Aukščiausia leidžiamoji</w:t>
                            </w:r>
                          </w:p>
                        </w:tc>
                        <w:tc>
                          <w:tcPr>
                            <w:tcW w:w="5850" w:type="dxa"/>
                            <w:gridSpan w:val="2"/>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Bandomoji įtampa, kV</w:t>
                            </w:r>
                          </w:p>
                        </w:tc>
                      </w:tr>
                      <w:tr>
                        <w:tc>
                          <w:tcPr>
                            <w:tcW w:w="676" w:type="dxa"/>
                            <w:tcBorders>
                              <w:top w:val="nil"/>
                              <w:left w:val="single" w:sz="4" w:space="0" w:color="auto"/>
                              <w:bottom w:val="nil"/>
                              <w:right w:val="single" w:sz="4" w:space="0" w:color="auto"/>
                            </w:tcBorders>
                          </w:tcPr>
                          <w:p>
                            <w:pPr>
                              <w:rPr>
                                <w:sz w:val="4"/>
                                <w:szCs w:val="4"/>
                              </w:rPr>
                            </w:pPr>
                          </w:p>
                          <w:p>
                            <w:pPr>
                              <w:jc w:val="center"/>
                              <w:rPr>
                                <w:color w:val="000000"/>
                              </w:rPr>
                            </w:pPr>
                            <w:r>
                              <w:rPr>
                                <w:color w:val="000000"/>
                              </w:rPr>
                              <w:t>Nr.</w:t>
                            </w:r>
                          </w:p>
                        </w:tc>
                        <w:tc>
                          <w:tcPr>
                            <w:tcW w:w="2762" w:type="dxa"/>
                            <w:tcBorders>
                              <w:top w:val="nil"/>
                              <w:left w:val="single" w:sz="4" w:space="0" w:color="auto"/>
                              <w:bottom w:val="nil"/>
                              <w:right w:val="single" w:sz="4" w:space="0" w:color="auto"/>
                            </w:tcBorders>
                          </w:tcPr>
                          <w:p>
                            <w:pPr>
                              <w:rPr>
                                <w:sz w:val="4"/>
                                <w:szCs w:val="4"/>
                              </w:rPr>
                            </w:pPr>
                          </w:p>
                          <w:p>
                            <w:pPr>
                              <w:jc w:val="center"/>
                              <w:rPr>
                                <w:color w:val="000000"/>
                              </w:rPr>
                            </w:pPr>
                            <w:r>
                              <w:rPr>
                                <w:color w:val="000000"/>
                              </w:rPr>
                              <w:t>įtampa, kV</w:t>
                            </w:r>
                          </w:p>
                        </w:tc>
                        <w:tc>
                          <w:tcPr>
                            <w:tcW w:w="2947" w:type="dxa"/>
                            <w:tcBorders>
                              <w:top w:val="single" w:sz="4" w:space="0" w:color="auto"/>
                              <w:left w:val="single" w:sz="4" w:space="0" w:color="auto"/>
                              <w:bottom w:val="nil"/>
                              <w:right w:val="single" w:sz="4" w:space="0" w:color="auto"/>
                            </w:tcBorders>
                          </w:tcPr>
                          <w:p>
                            <w:pPr>
                              <w:rPr>
                                <w:sz w:val="4"/>
                                <w:szCs w:val="4"/>
                              </w:rPr>
                            </w:pPr>
                          </w:p>
                          <w:p>
                            <w:pPr>
                              <w:jc w:val="center"/>
                              <w:rPr>
                                <w:color w:val="000000"/>
                              </w:rPr>
                            </w:pPr>
                            <w:r>
                              <w:rPr>
                                <w:color w:val="000000"/>
                              </w:rPr>
                              <w:t>Tarp fazės ir žemės</w:t>
                            </w:r>
                          </w:p>
                        </w:tc>
                        <w:tc>
                          <w:tcPr>
                            <w:tcW w:w="2903" w:type="dxa"/>
                            <w:tcBorders>
                              <w:top w:val="single" w:sz="4" w:space="0" w:color="auto"/>
                              <w:left w:val="single" w:sz="4" w:space="0" w:color="auto"/>
                              <w:bottom w:val="nil"/>
                              <w:right w:val="single" w:sz="4" w:space="0" w:color="auto"/>
                            </w:tcBorders>
                          </w:tcPr>
                          <w:p>
                            <w:pPr>
                              <w:rPr>
                                <w:sz w:val="4"/>
                                <w:szCs w:val="4"/>
                              </w:rPr>
                            </w:pPr>
                          </w:p>
                          <w:p>
                            <w:pPr>
                              <w:jc w:val="center"/>
                              <w:rPr>
                                <w:color w:val="000000"/>
                              </w:rPr>
                            </w:pPr>
                            <w:r>
                              <w:rPr>
                                <w:color w:val="000000"/>
                              </w:rPr>
                              <w:t>Tarp izoliacinio tarpo</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3,6</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10</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12</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7,2</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20</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23</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12</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28</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32</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17,5</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38</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45</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5.</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24</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50</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60</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6.</w:t>
                            </w:r>
                          </w:p>
                        </w:tc>
                        <w:tc>
                          <w:tcPr>
                            <w:tcW w:w="276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40,5</w:t>
                            </w:r>
                          </w:p>
                        </w:tc>
                        <w:tc>
                          <w:tcPr>
                            <w:tcW w:w="2947"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85</w:t>
                            </w:r>
                          </w:p>
                        </w:tc>
                        <w:tc>
                          <w:tcPr>
                            <w:tcW w:w="2903"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rPr>
                            </w:pPr>
                            <w:r>
                              <w:rPr>
                                <w:color w:val="000000"/>
                              </w:rPr>
                              <w:t>90</w:t>
                            </w:r>
                          </w:p>
                        </w:tc>
                      </w:tr>
                    </w:tbl>
                    <w:p>
                      <w:pPr>
                        <w:tabs>
                          <w:tab w:val="left" w:pos="1276"/>
                          <w:tab w:val="left" w:pos="1418"/>
                        </w:tabs>
                        <w:jc w:val="both"/>
                        <w:rPr>
                          <w:color w:val="000000"/>
                          <w:szCs w:val="24"/>
                        </w:rPr>
                      </w:pPr>
                    </w:p>
                    <w:sdt>
                      <w:sdtPr>
                        <w:alias w:val="176 p."/>
                        <w:tag w:val="part_a047cb20d8ee4848bcb418938efe65de"/>
                        <w:lock w:val="sdtLocked"/>
                        <w:richText/>
                      </w:sdtPr>
                      <w:sdtContent>
                        <w:p>
                          <w:pPr>
                            <w:tabs>
                              <w:tab w:val="left" w:pos="1124"/>
                              <w:tab w:val="left" w:pos="1276"/>
                              <w:tab w:val="left" w:pos="1418"/>
                            </w:tabs>
                            <w:ind w:firstLine="720"/>
                            <w:jc w:val="both"/>
                            <w:rPr>
                              <w:color w:val="000000"/>
                              <w:szCs w:val="24"/>
                            </w:rPr>
                          </w:pPr>
                          <w:sdt>
                            <w:sdtPr>
                              <w:alias w:val="Numeris"/>
                              <w:tag w:val="nr_a047cb20d8ee4848bcb418938efe65de"/>
                              <w:lock w:val="sdtLocked"/>
                              <w:richText/>
                            </w:sdtPr>
                            <w:sdtContent>
                              <w:r>
                                <w:rPr>
                                  <w:color w:val="000000"/>
                                  <w:szCs w:val="24"/>
                                </w:rPr>
                                <w:t>176</w:t>
                              </w:r>
                            </w:sdtContent>
                          </w:sdt>
                          <w:r>
                            <w:rPr>
                              <w:color w:val="000000"/>
                              <w:szCs w:val="24"/>
                            </w:rPr>
                            <w:t>.</w:t>
                            <w:tab/>
                            <w:t>Izoliacija turi būti bandoma tarp pasiekiamų suveržimo smeigių, bandažų, šerdies pusbandažių, presuojančiųjų magnetolaidžio žiedų ir šerdies sijų. Tarp šerdies sijų ir magnetolaidžio bei tarp elektrostatinių ekranų apvijų ir magnetolaidžio izoliacija bandoma prieš eksploatavimą ir po remonto (taikoma P ir R bandymų bei matavimų kategorijoms), jei transformatorius atidaromas, norint apžiūrėti magnetolaidį. Izoliacijos bandomoji įtampa – 1000 V. Izoliacijos bandymo trukmė – 1 min. Izoliacijos bandymas gali būti pakeistas varžos matavimu 2500 V įtampos megommetru.</w:t>
                          </w:r>
                        </w:p>
                        <w:p>
                          <w:pPr>
                            <w:tabs>
                              <w:tab w:val="left" w:pos="1276"/>
                              <w:tab w:val="left" w:pos="1418"/>
                            </w:tabs>
                            <w:jc w:val="both"/>
                            <w:rPr>
                              <w:color w:val="000000"/>
                              <w:szCs w:val="24"/>
                            </w:rPr>
                          </w:pPr>
                        </w:p>
                      </w:sdtContent>
                    </w:sdt>
                  </w:sdtContent>
                </w:sdt>
                <w:sdt>
                  <w:sdtPr>
                    <w:alias w:val="poskirsnis"/>
                    <w:tag w:val="part_ead57d3e07ac4ba1a55dadde2aa6d819"/>
                    <w:lock w:val="sdtLocked"/>
                    <w:richText/>
                  </w:sdtPr>
                  <w:sdtContent>
                    <w:p>
                      <w:pPr>
                        <w:ind w:firstLine="720"/>
                        <w:jc w:val="both"/>
                        <w:rPr>
                          <w:b/>
                          <w:color w:val="000000"/>
                        </w:rPr>
                      </w:pPr>
                      <w:sdt>
                        <w:sdtPr>
                          <w:alias w:val="Pavadinimas"/>
                          <w:tag w:val="title_ead57d3e07ac4ba1a55dadde2aa6d819"/>
                          <w:lock w:val="sdtLocked"/>
                          <w:richText/>
                        </w:sdtPr>
                        <w:sdtContent>
                          <w:r>
                            <w:rPr>
                              <w:b/>
                              <w:color w:val="000000"/>
                            </w:rPr>
                            <w:t>19 lentelė. Hermetiškųjų transformatorių izoliacijos 50 Hz dažnio bandomoji įtampa</w:t>
                          </w:r>
                        </w:sdtContent>
                      </w:sdt>
                    </w:p>
                    <w:p>
                      <w:pPr>
                        <w:rPr>
                          <w:color w:val="000000"/>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48"/>
                        <w:gridCol w:w="2250"/>
                        <w:gridCol w:w="2192"/>
                        <w:gridCol w:w="2332"/>
                        <w:gridCol w:w="2208"/>
                      </w:tblGrid>
                      <w:tr>
                        <w:tc>
                          <w:tcPr>
                            <w:tcW w:w="648" w:type="dxa"/>
                            <w:tcBorders>
                              <w:top w:val="single" w:sz="4" w:space="0" w:color="auto"/>
                              <w:left w:val="single" w:sz="4" w:space="0" w:color="auto"/>
                              <w:bottom w:val="nil"/>
                            </w:tcBorders>
                          </w:tcPr>
                          <w:p>
                            <w:pPr>
                              <w:rPr>
                                <w:sz w:val="4"/>
                                <w:szCs w:val="4"/>
                              </w:rPr>
                            </w:pPr>
                          </w:p>
                          <w:p>
                            <w:pPr>
                              <w:jc w:val="center"/>
                              <w:rPr>
                                <w:color w:val="000000"/>
                                <w:szCs w:val="24"/>
                              </w:rPr>
                            </w:pPr>
                            <w:r>
                              <w:rPr>
                                <w:color w:val="000000"/>
                                <w:szCs w:val="24"/>
                              </w:rPr>
                              <w:t>Eil.</w:t>
                            </w:r>
                          </w:p>
                        </w:tc>
                        <w:tc>
                          <w:tcPr>
                            <w:tcW w:w="2250" w:type="dxa"/>
                            <w:tcBorders>
                              <w:top w:val="single" w:sz="4" w:space="0" w:color="auto"/>
                              <w:left w:val="single" w:sz="4" w:space="0" w:color="auto"/>
                              <w:bottom w:val="nil"/>
                            </w:tcBorders>
                          </w:tcPr>
                          <w:p>
                            <w:pPr>
                              <w:rPr>
                                <w:sz w:val="4"/>
                                <w:szCs w:val="4"/>
                              </w:rPr>
                            </w:pPr>
                          </w:p>
                          <w:p>
                            <w:pPr>
                              <w:jc w:val="center"/>
                              <w:rPr>
                                <w:color w:val="000000"/>
                                <w:szCs w:val="24"/>
                              </w:rPr>
                            </w:pPr>
                            <w:r>
                              <w:rPr>
                                <w:color w:val="000000"/>
                                <w:szCs w:val="24"/>
                              </w:rPr>
                              <w:t>Transformatoriaus</w:t>
                            </w:r>
                          </w:p>
                        </w:tc>
                        <w:tc>
                          <w:tcPr>
                            <w:tcW w:w="6732" w:type="dxa"/>
                            <w:gridSpan w:val="3"/>
                            <w:tcBorders>
                              <w:top w:val="single" w:sz="4" w:space="0" w:color="auto"/>
                              <w:right w:val="single" w:sz="4" w:space="0" w:color="auto"/>
                            </w:tcBorders>
                          </w:tcPr>
                          <w:p>
                            <w:pPr>
                              <w:rPr>
                                <w:sz w:val="4"/>
                                <w:szCs w:val="4"/>
                              </w:rPr>
                            </w:pPr>
                          </w:p>
                          <w:p>
                            <w:pPr>
                              <w:jc w:val="center"/>
                              <w:rPr>
                                <w:color w:val="000000"/>
                                <w:szCs w:val="24"/>
                              </w:rPr>
                            </w:pPr>
                            <w:r>
                              <w:rPr>
                                <w:color w:val="000000"/>
                                <w:szCs w:val="24"/>
                              </w:rPr>
                              <w:t>Bandomoji įtampa, kV</w:t>
                            </w:r>
                          </w:p>
                        </w:tc>
                      </w:tr>
                      <w:tr>
                        <w:tc>
                          <w:tcPr>
                            <w:tcW w:w="648" w:type="dxa"/>
                            <w:tcBorders>
                              <w:top w:val="nil"/>
                              <w:left w:val="single" w:sz="4" w:space="0" w:color="auto"/>
                              <w:bottom w:val="single" w:sz="4" w:space="0" w:color="auto"/>
                            </w:tcBorders>
                          </w:tcPr>
                          <w:p>
                            <w:pPr>
                              <w:rPr>
                                <w:sz w:val="4"/>
                                <w:szCs w:val="4"/>
                              </w:rPr>
                            </w:pPr>
                          </w:p>
                          <w:p>
                            <w:pPr>
                              <w:jc w:val="center"/>
                              <w:rPr>
                                <w:color w:val="000000"/>
                                <w:szCs w:val="24"/>
                              </w:rPr>
                            </w:pPr>
                            <w:r>
                              <w:rPr>
                                <w:color w:val="000000"/>
                                <w:szCs w:val="24"/>
                              </w:rPr>
                              <w:t>Nr.</w:t>
                            </w:r>
                          </w:p>
                        </w:tc>
                        <w:tc>
                          <w:tcPr>
                            <w:tcW w:w="2250" w:type="dxa"/>
                            <w:tcBorders>
                              <w:top w:val="nil"/>
                              <w:left w:val="single" w:sz="4" w:space="0" w:color="auto"/>
                              <w:bottom w:val="single" w:sz="4" w:space="0" w:color="auto"/>
                            </w:tcBorders>
                          </w:tcPr>
                          <w:p>
                            <w:pPr>
                              <w:rPr>
                                <w:sz w:val="4"/>
                                <w:szCs w:val="4"/>
                              </w:rPr>
                            </w:pPr>
                          </w:p>
                          <w:p>
                            <w:pPr>
                              <w:jc w:val="center"/>
                              <w:rPr>
                                <w:color w:val="000000"/>
                                <w:szCs w:val="24"/>
                              </w:rPr>
                            </w:pPr>
                            <w:r>
                              <w:rPr>
                                <w:color w:val="000000"/>
                                <w:szCs w:val="24"/>
                              </w:rPr>
                              <w:t>įtampa, kV</w:t>
                            </w:r>
                          </w:p>
                        </w:tc>
                        <w:tc>
                          <w:tcPr>
                            <w:tcW w:w="2192" w:type="dxa"/>
                            <w:tcBorders>
                              <w:bottom w:val="single" w:sz="4" w:space="0" w:color="auto"/>
                            </w:tcBorders>
                          </w:tcPr>
                          <w:p>
                            <w:pPr>
                              <w:rPr>
                                <w:sz w:val="4"/>
                                <w:szCs w:val="4"/>
                              </w:rPr>
                            </w:pPr>
                          </w:p>
                          <w:p>
                            <w:pPr>
                              <w:jc w:val="center"/>
                              <w:rPr>
                                <w:color w:val="000000"/>
                                <w:szCs w:val="24"/>
                              </w:rPr>
                            </w:pPr>
                            <w:r>
                              <w:rPr>
                                <w:color w:val="000000"/>
                                <w:szCs w:val="24"/>
                              </w:rPr>
                              <w:t>Gamintojo</w:t>
                            </w:r>
                          </w:p>
                        </w:tc>
                        <w:tc>
                          <w:tcPr>
                            <w:tcW w:w="2332" w:type="dxa"/>
                            <w:tcBorders>
                              <w:bottom w:val="single" w:sz="4" w:space="0" w:color="auto"/>
                            </w:tcBorders>
                          </w:tcPr>
                          <w:p>
                            <w:pPr>
                              <w:rPr>
                                <w:sz w:val="4"/>
                                <w:szCs w:val="4"/>
                              </w:rPr>
                            </w:pPr>
                          </w:p>
                          <w:p>
                            <w:pPr>
                              <w:jc w:val="center"/>
                              <w:rPr>
                                <w:color w:val="000000"/>
                                <w:szCs w:val="24"/>
                              </w:rPr>
                            </w:pPr>
                            <w:r>
                              <w:rPr>
                                <w:color w:val="000000"/>
                                <w:szCs w:val="24"/>
                              </w:rPr>
                              <w:t>Prieš eksploatavimą</w:t>
                            </w:r>
                          </w:p>
                        </w:tc>
                        <w:tc>
                          <w:tcPr>
                            <w:tcW w:w="2208" w:type="dxa"/>
                            <w:tcBorders>
                              <w:bottom w:val="single" w:sz="4" w:space="0" w:color="auto"/>
                              <w:right w:val="single" w:sz="4" w:space="0" w:color="auto"/>
                            </w:tcBorders>
                          </w:tcPr>
                          <w:p>
                            <w:pPr>
                              <w:rPr>
                                <w:sz w:val="4"/>
                                <w:szCs w:val="4"/>
                              </w:rPr>
                            </w:pPr>
                          </w:p>
                          <w:p>
                            <w:pPr>
                              <w:jc w:val="center"/>
                              <w:rPr>
                                <w:color w:val="000000"/>
                                <w:szCs w:val="24"/>
                              </w:rPr>
                            </w:pPr>
                            <w:r>
                              <w:rPr>
                                <w:color w:val="000000"/>
                                <w:szCs w:val="24"/>
                              </w:rPr>
                              <w:t>Eksploatuojant</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w:t>
                            </w:r>
                          </w:p>
                        </w:tc>
                        <w:tc>
                          <w:tcPr>
                            <w:tcW w:w="225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3</w:t>
                            </w:r>
                          </w:p>
                        </w:tc>
                        <w:tc>
                          <w:tcPr>
                            <w:tcW w:w="219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10</w:t>
                            </w:r>
                          </w:p>
                        </w:tc>
                        <w:tc>
                          <w:tcPr>
                            <w:tcW w:w="233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9,0</w:t>
                            </w:r>
                          </w:p>
                        </w:tc>
                        <w:tc>
                          <w:tcPr>
                            <w:tcW w:w="220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8,5</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w:t>
                            </w:r>
                          </w:p>
                        </w:tc>
                        <w:tc>
                          <w:tcPr>
                            <w:tcW w:w="225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6</w:t>
                            </w:r>
                          </w:p>
                        </w:tc>
                        <w:tc>
                          <w:tcPr>
                            <w:tcW w:w="219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20</w:t>
                            </w:r>
                          </w:p>
                        </w:tc>
                        <w:tc>
                          <w:tcPr>
                            <w:tcW w:w="233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18,0</w:t>
                            </w:r>
                          </w:p>
                        </w:tc>
                        <w:tc>
                          <w:tcPr>
                            <w:tcW w:w="220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17,0</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3.</w:t>
                            </w:r>
                          </w:p>
                        </w:tc>
                        <w:tc>
                          <w:tcPr>
                            <w:tcW w:w="225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10</w:t>
                            </w:r>
                          </w:p>
                        </w:tc>
                        <w:tc>
                          <w:tcPr>
                            <w:tcW w:w="219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28</w:t>
                            </w:r>
                          </w:p>
                        </w:tc>
                        <w:tc>
                          <w:tcPr>
                            <w:tcW w:w="233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25,2</w:t>
                            </w:r>
                          </w:p>
                        </w:tc>
                        <w:tc>
                          <w:tcPr>
                            <w:tcW w:w="220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23,8</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4.</w:t>
                            </w:r>
                          </w:p>
                        </w:tc>
                        <w:tc>
                          <w:tcPr>
                            <w:tcW w:w="225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15</w:t>
                            </w:r>
                          </w:p>
                        </w:tc>
                        <w:tc>
                          <w:tcPr>
                            <w:tcW w:w="219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38</w:t>
                            </w:r>
                          </w:p>
                        </w:tc>
                        <w:tc>
                          <w:tcPr>
                            <w:tcW w:w="233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34,2</w:t>
                            </w:r>
                          </w:p>
                        </w:tc>
                        <w:tc>
                          <w:tcPr>
                            <w:tcW w:w="220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32,3</w:t>
                            </w:r>
                          </w:p>
                        </w:tc>
                      </w:tr>
                      <w:tr>
                        <w:tc>
                          <w:tcPr>
                            <w:tcW w:w="64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5.</w:t>
                            </w:r>
                          </w:p>
                        </w:tc>
                        <w:tc>
                          <w:tcPr>
                            <w:tcW w:w="2250"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20</w:t>
                            </w:r>
                          </w:p>
                        </w:tc>
                        <w:tc>
                          <w:tcPr>
                            <w:tcW w:w="219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50</w:t>
                            </w:r>
                          </w:p>
                        </w:tc>
                        <w:tc>
                          <w:tcPr>
                            <w:tcW w:w="2332"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45,0</w:t>
                            </w:r>
                          </w:p>
                        </w:tc>
                        <w:tc>
                          <w:tcPr>
                            <w:tcW w:w="2208" w:type="dxa"/>
                            <w:tcBorders>
                              <w:top w:val="single" w:sz="4" w:space="0" w:color="auto"/>
                              <w:left w:val="single" w:sz="4" w:space="0" w:color="auto"/>
                              <w:bottom w:val="single" w:sz="4" w:space="0" w:color="auto"/>
                              <w:right w:val="single" w:sz="4" w:space="0" w:color="auto"/>
                            </w:tcBorders>
                          </w:tcPr>
                          <w:p>
                            <w:pPr>
                              <w:rPr>
                                <w:sz w:val="4"/>
                                <w:szCs w:val="4"/>
                              </w:rPr>
                            </w:pPr>
                          </w:p>
                          <w:p>
                            <w:pPr>
                              <w:jc w:val="center"/>
                              <w:rPr>
                                <w:color w:val="000000"/>
                                <w:szCs w:val="24"/>
                              </w:rPr>
                            </w:pPr>
                            <w:r>
                              <w:rPr>
                                <w:color w:val="000000"/>
                                <w:szCs w:val="24"/>
                              </w:rPr>
                              <w:t>42,5</w:t>
                            </w:r>
                          </w:p>
                        </w:tc>
                      </w:tr>
                    </w:tbl>
                    <w:p>
                      <w:pPr>
                        <w:tabs>
                          <w:tab w:val="left" w:pos="1276"/>
                          <w:tab w:val="left" w:pos="1418"/>
                        </w:tabs>
                        <w:jc w:val="both"/>
                        <w:rPr>
                          <w:color w:val="000000"/>
                          <w:szCs w:val="24"/>
                        </w:rPr>
                      </w:pPr>
                    </w:p>
                    <w:sdt>
                      <w:sdtPr>
                        <w:alias w:val="177 p."/>
                        <w:tag w:val="part_61bbc79fc93b4ac0a7964e84d34720de"/>
                        <w:lock w:val="sdtLocked"/>
                        <w:richText/>
                      </w:sdtPr>
                      <w:sdtContent>
                        <w:p>
                          <w:pPr>
                            <w:tabs>
                              <w:tab w:val="left" w:pos="1124"/>
                              <w:tab w:val="left" w:pos="1276"/>
                              <w:tab w:val="left" w:pos="1418"/>
                            </w:tabs>
                            <w:ind w:firstLine="720"/>
                            <w:jc w:val="both"/>
                            <w:rPr>
                              <w:color w:val="000000"/>
                              <w:szCs w:val="24"/>
                            </w:rPr>
                          </w:pPr>
                          <w:sdt>
                            <w:sdtPr>
                              <w:alias w:val="Numeris"/>
                              <w:tag w:val="nr_61bbc79fc93b4ac0a7964e84d34720de"/>
                              <w:lock w:val="sdtLocked"/>
                              <w:richText/>
                            </w:sdtPr>
                            <w:sdtContent>
                              <w:r>
                                <w:rPr>
                                  <w:color w:val="000000"/>
                                  <w:szCs w:val="24"/>
                                </w:rPr>
                                <w:t>177</w:t>
                              </w:r>
                            </w:sdtContent>
                          </w:sdt>
                          <w:r>
                            <w:rPr>
                              <w:color w:val="000000"/>
                              <w:szCs w:val="24"/>
                            </w:rPr>
                            <w:t>.</w:t>
                            <w:tab/>
                            <w:t>Transformatoriuje įrengtų apsaugos ir kontrolinės matavimo aparatūros grandinių izoliacija bandoma visiškai sumontavus ar suremontavus transformatorių (taikoma P ir R bandymų ir matavimų kategorijoms). Prijungtų srovės transformatorių grandinių, dujinių ir apsauginių relių, alyvos matuoklių, apsauginių vožtuvų ir temperatūros jutiklių izoliacija bandoma (tarp įžemintų dalių ir konstrukcijų) tokiu būdu, kad, kai atjungtos manometrinių termometrų jungtys, jos bandomos atskirai. Izoliacijos 50 Hz dažnio bandomoji įtampa – 1000 V, jeigu gamintojo techninėje dokumentacijoje nenustatyta kitaip. Izoliacijos bandymo trukmė – 1 min. Izoliacijos bandymas gali būti pakeistas varžos matavimu 2500 V įtampos megommetru.</w:t>
                          </w:r>
                        </w:p>
                      </w:sdtContent>
                    </w:sdt>
                    <w:sdt>
                      <w:sdtPr>
                        <w:alias w:val="178 p."/>
                        <w:tag w:val="part_870ed8b611414fb49d451cb897d8f3b0"/>
                        <w:lock w:val="sdtLocked"/>
                        <w:richText/>
                      </w:sdtPr>
                      <w:sdtContent>
                        <w:p>
                          <w:pPr>
                            <w:tabs>
                              <w:tab w:val="left" w:pos="1124"/>
                              <w:tab w:val="left" w:pos="1276"/>
                              <w:tab w:val="left" w:pos="1418"/>
                            </w:tabs>
                            <w:ind w:firstLine="720"/>
                            <w:jc w:val="both"/>
                            <w:rPr>
                              <w:color w:val="000000"/>
                              <w:szCs w:val="24"/>
                            </w:rPr>
                          </w:pPr>
                          <w:sdt>
                            <w:sdtPr>
                              <w:alias w:val="Numeris"/>
                              <w:tag w:val="nr_870ed8b611414fb49d451cb897d8f3b0"/>
                              <w:lock w:val="sdtLocked"/>
                              <w:richText/>
                            </w:sdtPr>
                            <w:sdtContent>
                              <w:r>
                                <w:rPr>
                                  <w:color w:val="000000"/>
                                  <w:szCs w:val="24"/>
                                </w:rPr>
                                <w:t>178</w:t>
                              </w:r>
                            </w:sdtContent>
                          </w:sdt>
                          <w:r>
                            <w:rPr>
                              <w:color w:val="000000"/>
                              <w:szCs w:val="24"/>
                            </w:rPr>
                            <w:t>.</w:t>
                            <w:tab/>
                            <w:t>Manometriniai termometrai bandomi 750 V įtampa arba bandymas gali būti pakeistas izoliacijos varžos matavimu 1000 V įtampos megommetru, jeigu gamintojo techninėje dokumentacijoje nenustatyta kitaip. Bandymo trukmė – 1 min.</w:t>
                          </w:r>
                        </w:p>
                        <w:p>
                          <w:pPr>
                            <w:tabs>
                              <w:tab w:val="left" w:pos="1276"/>
                              <w:tab w:val="left" w:pos="1418"/>
                            </w:tabs>
                            <w:jc w:val="center"/>
                            <w:rPr>
                              <w:color w:val="000000"/>
                              <w:szCs w:val="24"/>
                            </w:rPr>
                          </w:pPr>
                        </w:p>
                      </w:sdtContent>
                    </w:sdt>
                  </w:sdtContent>
                </w:sdt>
              </w:sdtContent>
            </w:sdt>
            <w:sdt>
              <w:sdtPr>
                <w:alias w:val="skirsnis"/>
                <w:tag w:val="part_15dabd7b4880482ab977b3b3981e0214"/>
                <w:lock w:val="sdtLocked"/>
                <w:richText/>
              </w:sdtPr>
              <w:sdtContent>
                <w:p>
                  <w:pPr>
                    <w:keepNext/>
                    <w:jc w:val="center"/>
                    <w:outlineLvl w:val="1"/>
                    <w:rPr>
                      <w:b/>
                      <w:bCs/>
                      <w:iCs/>
                      <w:color w:val="000000"/>
                      <w:szCs w:val="24"/>
                    </w:rPr>
                  </w:pPr>
                  <w:sdt>
                    <w:sdtPr>
                      <w:alias w:val="Numeris"/>
                      <w:tag w:val="nr_15dabd7b4880482ab977b3b3981e0214"/>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5dabd7b4880482ab977b3b3981e0214"/>
                      <w:lock w:val="sdtLocked"/>
                      <w:richText/>
                    </w:sdtPr>
                    <w:sdtContent>
                      <w:r>
                        <w:rPr>
                          <w:b/>
                          <w:bCs/>
                          <w:iCs/>
                          <w:color w:val="000000"/>
                          <w:szCs w:val="24"/>
                        </w:rPr>
                        <w:t>TRANSFORMATORIŲ APVIJŲ VARŽOS NUOLATINEI SROVEI MATAVIMAS</w:t>
                      </w:r>
                    </w:sdtContent>
                  </w:sdt>
                </w:p>
                <w:p>
                  <w:pPr>
                    <w:tabs>
                      <w:tab w:val="left" w:pos="1276"/>
                      <w:tab w:val="left" w:pos="1418"/>
                    </w:tabs>
                    <w:jc w:val="center"/>
                    <w:rPr>
                      <w:color w:val="000000"/>
                      <w:szCs w:val="24"/>
                    </w:rPr>
                  </w:pPr>
                </w:p>
                <w:sdt>
                  <w:sdtPr>
                    <w:alias w:val="179 p."/>
                    <w:tag w:val="part_b2b49360608f4f168d9c437f41c65b91"/>
                    <w:lock w:val="sdtLocked"/>
                    <w:richText/>
                  </w:sdtPr>
                  <w:sdtContent>
                    <w:p>
                      <w:pPr>
                        <w:tabs>
                          <w:tab w:val="left" w:pos="1124"/>
                          <w:tab w:val="left" w:pos="1276"/>
                          <w:tab w:val="left" w:pos="1418"/>
                        </w:tabs>
                        <w:ind w:firstLine="720"/>
                        <w:jc w:val="both"/>
                        <w:rPr>
                          <w:color w:val="000000"/>
                          <w:szCs w:val="24"/>
                        </w:rPr>
                      </w:pPr>
                      <w:sdt>
                        <w:sdtPr>
                          <w:alias w:val="Numeris"/>
                          <w:tag w:val="nr_b2b49360608f4f168d9c437f41c65b91"/>
                          <w:lock w:val="sdtLocked"/>
                          <w:richText/>
                        </w:sdtPr>
                        <w:sdtContent>
                          <w:r>
                            <w:rPr>
                              <w:color w:val="000000"/>
                              <w:szCs w:val="24"/>
                            </w:rPr>
                            <w:t>179</w:t>
                          </w:r>
                        </w:sdtContent>
                      </w:sdt>
                      <w:r>
                        <w:rPr>
                          <w:color w:val="000000"/>
                          <w:szCs w:val="24"/>
                        </w:rPr>
                        <w:t>.</w:t>
                        <w:tab/>
                      </w:r>
                      <w:r>
                        <w:rPr>
                          <w:color w:val="000000"/>
                        </w:rPr>
                        <w:t>Apvijų varža nuolatinei srovei matuojama visose atšakose, jeigu transformatoriaus gamintojo techninėje dokumentacijoje nėra kitų nuostatų ir transformatoriaus atšakų perjungimas nėra apribotas. Esant transformatoriaus atšakų perjungiklio padėčių apribojimui, apvijų varža nuolatinei srovei matuojama tik apribotose padėtyse (taikoma P ir R bandymų ir matavimų kategorijoms).</w:t>
                      </w:r>
                    </w:p>
                  </w:sdtContent>
                </w:sdt>
                <w:sdt>
                  <w:sdtPr>
                    <w:alias w:val="180 p."/>
                    <w:tag w:val="part_78da9ec0106b4834a223bc7ff03999dd"/>
                    <w:lock w:val="sdtLocked"/>
                    <w:richText/>
                  </w:sdtPr>
                  <w:sdtContent>
                    <w:p>
                      <w:pPr>
                        <w:tabs>
                          <w:tab w:val="left" w:pos="1124"/>
                          <w:tab w:val="left" w:pos="1276"/>
                          <w:tab w:val="left" w:pos="1418"/>
                          <w:tab w:val="left" w:pos="1701"/>
                        </w:tabs>
                        <w:ind w:firstLine="720"/>
                        <w:jc w:val="both"/>
                        <w:rPr>
                          <w:color w:val="000000"/>
                          <w:szCs w:val="24"/>
                        </w:rPr>
                      </w:pPr>
                      <w:sdt>
                        <w:sdtPr>
                          <w:alias w:val="Numeris"/>
                          <w:tag w:val="nr_78da9ec0106b4834a223bc7ff03999dd"/>
                          <w:lock w:val="sdtLocked"/>
                          <w:richText/>
                        </w:sdtPr>
                        <w:sdtContent>
                          <w:r>
                            <w:rPr>
                              <w:color w:val="000000"/>
                              <w:szCs w:val="24"/>
                            </w:rPr>
                            <w:t>180</w:t>
                          </w:r>
                        </w:sdtContent>
                      </w:sdt>
                      <w:r>
                        <w:rPr>
                          <w:color w:val="000000"/>
                          <w:szCs w:val="24"/>
                        </w:rPr>
                        <w:t>.</w:t>
                        <w:tab/>
                      </w:r>
                      <w:r>
                        <w:rPr>
                          <w:color w:val="000000"/>
                        </w:rPr>
                        <w:t>Trifazių transformatorių apvijų varža nuolatinei srovei, išmatuota tose pačiose skirtingų fazių atšakose, esant vienodai temperatūrai, gali skirtis ne daugiau kaip 2</w:t>
                      </w:r>
                      <w:r>
                        <w:rPr>
                          <w:color w:val="000000"/>
                          <w:szCs w:val="24"/>
                        </w:rPr>
                        <w:t> </w:t>
                      </w:r>
                      <w:r>
                        <w:rPr>
                          <w:color w:val="000000"/>
                        </w:rPr>
                        <w:sym w:font="Symbol" w:char="F025"/>
                        <w:t xml:space="preserve">. Jeigu dėl konstrukcijos ypatumų skirtumas didesnis ir tai nustatyta </w:t>
                      </w:r>
                      <w:r>
                        <w:rPr>
                          <w:color w:val="000000"/>
                          <w:szCs w:val="24"/>
                        </w:rPr>
                        <w:t>gamintojo techninėje dokumentacijoje</w:t>
                      </w:r>
                      <w:r>
                        <w:rPr>
                          <w:color w:val="000000"/>
                        </w:rPr>
                        <w:t xml:space="preserve">, reikia vadovautis leidžiamųjų nuokrypių normomis, nustatytomis transformatoriaus pase. Jeigu nėra matavimo duomenų gamintojo techninėje dokumentacijoje, tai matavimo rezultatus lyginti su ankstesnių matavimų vertėmis. </w:t>
                      </w:r>
                    </w:p>
                  </w:sdtContent>
                </w:sdt>
                <w:sdt>
                  <w:sdtPr>
                    <w:alias w:val="181 p."/>
                    <w:tag w:val="part_33e0b56607b74afc8b4c13f4d36482a2"/>
                    <w:lock w:val="sdtLocked"/>
                    <w:richText/>
                  </w:sdtPr>
                  <w:sdtContent>
                    <w:p>
                      <w:pPr>
                        <w:tabs>
                          <w:tab w:val="left" w:pos="1124"/>
                          <w:tab w:val="left" w:pos="1276"/>
                          <w:tab w:val="left" w:pos="1418"/>
                          <w:tab w:val="left" w:pos="1701"/>
                        </w:tabs>
                        <w:ind w:firstLine="720"/>
                        <w:jc w:val="both"/>
                        <w:rPr>
                          <w:color w:val="000000"/>
                          <w:szCs w:val="24"/>
                        </w:rPr>
                      </w:pPr>
                      <w:sdt>
                        <w:sdtPr>
                          <w:alias w:val="Numeris"/>
                          <w:tag w:val="nr_33e0b56607b74afc8b4c13f4d36482a2"/>
                          <w:lock w:val="sdtLocked"/>
                          <w:richText/>
                        </w:sdtPr>
                        <w:sdtContent>
                          <w:r>
                            <w:rPr>
                              <w:color w:val="000000"/>
                              <w:szCs w:val="24"/>
                            </w:rPr>
                            <w:t>181</w:t>
                          </w:r>
                        </w:sdtContent>
                      </w:sdt>
                      <w:r>
                        <w:rPr>
                          <w:color w:val="000000"/>
                          <w:szCs w:val="24"/>
                        </w:rPr>
                        <w:t>.</w:t>
                        <w:tab/>
                      </w:r>
                      <w:r>
                        <w:rPr>
                          <w:color w:val="000000"/>
                        </w:rPr>
                        <w:t>Vienfazių transformatorių apvijų varža, perskaičiuota esant pradinių duomenų temperatūrai, gali skirtis ne daugiau kaip 5</w:t>
                      </w:r>
                      <w:r>
                        <w:rPr>
                          <w:color w:val="000000"/>
                          <w:szCs w:val="24"/>
                        </w:rPr>
                        <w:t> </w:t>
                      </w:r>
                      <w:r>
                        <w:rPr>
                          <w:color w:val="000000"/>
                        </w:rPr>
                        <w:sym w:font="Symbol" w:char="F025"/>
                        <w:t>.</w:t>
                      </w:r>
                    </w:p>
                  </w:sdtContent>
                </w:sdt>
                <w:sdt>
                  <w:sdtPr>
                    <w:alias w:val="182 p."/>
                    <w:tag w:val="part_c1007127503d4efd9286d82eb8681ffd"/>
                    <w:lock w:val="sdtLocked"/>
                    <w:richText/>
                  </w:sdtPr>
                  <w:sdtContent>
                    <w:p>
                      <w:pPr>
                        <w:tabs>
                          <w:tab w:val="left" w:pos="1124"/>
                          <w:tab w:val="left" w:pos="1276"/>
                          <w:tab w:val="left" w:pos="1418"/>
                          <w:tab w:val="left" w:pos="1701"/>
                        </w:tabs>
                        <w:ind w:firstLine="720"/>
                        <w:jc w:val="both"/>
                        <w:rPr>
                          <w:color w:val="000000"/>
                          <w:szCs w:val="24"/>
                        </w:rPr>
                      </w:pPr>
                      <w:sdt>
                        <w:sdtPr>
                          <w:alias w:val="Numeris"/>
                          <w:tag w:val="nr_c1007127503d4efd9286d82eb8681ffd"/>
                          <w:lock w:val="sdtLocked"/>
                          <w:richText/>
                        </w:sdtPr>
                        <w:sdtContent>
                          <w:r>
                            <w:rPr>
                              <w:color w:val="000000"/>
                              <w:szCs w:val="24"/>
                            </w:rPr>
                            <w:t>182</w:t>
                          </w:r>
                        </w:sdtContent>
                      </w:sdt>
                      <w:r>
                        <w:rPr>
                          <w:color w:val="000000"/>
                          <w:szCs w:val="24"/>
                        </w:rPr>
                        <w:t>.</w:t>
                        <w:tab/>
                      </w:r>
                      <w:r>
                        <w:rPr>
                          <w:color w:val="000000"/>
                        </w:rPr>
                        <w:t>Eksploatuojant apvijų varža nuolatinei srovei matuojama, kai transformatoriai bandomi kompleksiškai.</w:t>
                      </w:r>
                    </w:p>
                  </w:sdtContent>
                </w:sdt>
                <w:sdt>
                  <w:sdtPr>
                    <w:alias w:val="183 p."/>
                    <w:tag w:val="part_d6ba351b6c104c26b6deef3e1a648099"/>
                    <w:lock w:val="sdtLocked"/>
                    <w:richText/>
                  </w:sdtPr>
                  <w:sdtContent>
                    <w:p>
                      <w:pPr>
                        <w:tabs>
                          <w:tab w:val="left" w:pos="1124"/>
                          <w:tab w:val="left" w:pos="1276"/>
                          <w:tab w:val="left" w:pos="1418"/>
                          <w:tab w:val="left" w:pos="1701"/>
                        </w:tabs>
                        <w:ind w:firstLine="720"/>
                        <w:jc w:val="both"/>
                        <w:rPr>
                          <w:color w:val="000000"/>
                          <w:szCs w:val="24"/>
                        </w:rPr>
                      </w:pPr>
                      <w:sdt>
                        <w:sdtPr>
                          <w:alias w:val="Numeris"/>
                          <w:tag w:val="nr_d6ba351b6c104c26b6deef3e1a648099"/>
                          <w:lock w:val="sdtLocked"/>
                          <w:richText/>
                        </w:sdtPr>
                        <w:sdtContent>
                          <w:r>
                            <w:rPr>
                              <w:color w:val="000000"/>
                              <w:szCs w:val="24"/>
                            </w:rPr>
                            <w:t>183</w:t>
                          </w:r>
                        </w:sdtContent>
                      </w:sdt>
                      <w:r>
                        <w:rPr>
                          <w:color w:val="000000"/>
                          <w:szCs w:val="24"/>
                        </w:rPr>
                        <w:t>.</w:t>
                        <w:tab/>
                      </w:r>
                      <w:r>
                        <w:rPr>
                          <w:color w:val="000000"/>
                        </w:rPr>
                        <w:t xml:space="preserve">Prieš matuojant transformatorių su įtampos reguliatoriais apvijų varžą nuolatinei srovei reguliatoriumi atliekami ne mažiau kaip trys perjungimo ciklai </w:t>
                      </w:r>
                      <w:r>
                        <w:rPr>
                          <w:color w:val="000000"/>
                          <w:szCs w:val="24"/>
                        </w:rPr>
                        <w:t xml:space="preserve">– </w:t>
                      </w:r>
                      <w:r>
                        <w:rPr>
                          <w:color w:val="000000"/>
                        </w:rPr>
                        <w:t>nuo žemiausios iki aukščiausios perjungiklio padėties.</w:t>
                      </w:r>
                    </w:p>
                    <w:p>
                      <w:pPr>
                        <w:tabs>
                          <w:tab w:val="left" w:pos="1276"/>
                          <w:tab w:val="left" w:pos="1418"/>
                        </w:tabs>
                        <w:jc w:val="center"/>
                        <w:rPr>
                          <w:color w:val="000000"/>
                          <w:szCs w:val="24"/>
                        </w:rPr>
                      </w:pPr>
                    </w:p>
                  </w:sdtContent>
                </w:sdt>
              </w:sdtContent>
            </w:sdt>
            <w:sdt>
              <w:sdtPr>
                <w:alias w:val="skirsnis"/>
                <w:tag w:val="part_ab1393243dbf4ee8bd0fdb6224516181"/>
                <w:lock w:val="sdtLocked"/>
                <w:richText/>
              </w:sdtPr>
              <w:sdtContent>
                <w:p>
                  <w:pPr>
                    <w:keepNext/>
                    <w:jc w:val="center"/>
                    <w:outlineLvl w:val="1"/>
                    <w:rPr>
                      <w:b/>
                      <w:bCs/>
                      <w:iCs/>
                      <w:color w:val="000000"/>
                      <w:szCs w:val="24"/>
                    </w:rPr>
                  </w:pPr>
                  <w:sdt>
                    <w:sdtPr>
                      <w:alias w:val="Numeris"/>
                      <w:tag w:val="nr_ab1393243dbf4ee8bd0fdb6224516181"/>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b1393243dbf4ee8bd0fdb6224516181"/>
                      <w:lock w:val="sdtLocked"/>
                      <w:richText/>
                    </w:sdtPr>
                    <w:sdtContent>
                      <w:r>
                        <w:rPr>
                          <w:b/>
                          <w:bCs/>
                          <w:iCs/>
                          <w:color w:val="000000"/>
                          <w:szCs w:val="24"/>
                        </w:rPr>
                        <w:t>TRANSFORMACIJOS KOEFICIENTO TIKRINIMAS</w:t>
                      </w:r>
                    </w:sdtContent>
                  </w:sdt>
                </w:p>
                <w:p>
                  <w:pPr>
                    <w:tabs>
                      <w:tab w:val="left" w:pos="1276"/>
                    </w:tabs>
                    <w:jc w:val="center"/>
                    <w:rPr>
                      <w:color w:val="000000"/>
                      <w:szCs w:val="24"/>
                    </w:rPr>
                  </w:pPr>
                </w:p>
                <w:sdt>
                  <w:sdtPr>
                    <w:alias w:val="184 p."/>
                    <w:tag w:val="part_c30826f7409b4462a2a2a0eab2885701"/>
                    <w:lock w:val="sdtLocked"/>
                    <w:richText/>
                  </w:sdtPr>
                  <w:sdtContent>
                    <w:p>
                      <w:pPr>
                        <w:tabs>
                          <w:tab w:val="left" w:pos="1124"/>
                          <w:tab w:val="left" w:pos="1276"/>
                          <w:tab w:val="left" w:pos="1418"/>
                        </w:tabs>
                        <w:ind w:firstLine="720"/>
                        <w:jc w:val="both"/>
                        <w:rPr>
                          <w:color w:val="000000"/>
                          <w:szCs w:val="24"/>
                        </w:rPr>
                      </w:pPr>
                      <w:sdt>
                        <w:sdtPr>
                          <w:alias w:val="Numeris"/>
                          <w:tag w:val="nr_c30826f7409b4462a2a2a0eab2885701"/>
                          <w:lock w:val="sdtLocked"/>
                          <w:richText/>
                        </w:sdtPr>
                        <w:sdtContent>
                          <w:r>
                            <w:rPr>
                              <w:color w:val="000000"/>
                              <w:szCs w:val="24"/>
                            </w:rPr>
                            <w:t>184</w:t>
                          </w:r>
                        </w:sdtContent>
                      </w:sdt>
                      <w:r>
                        <w:rPr>
                          <w:color w:val="000000"/>
                          <w:szCs w:val="24"/>
                        </w:rPr>
                        <w:t>.</w:t>
                        <w:tab/>
                      </w:r>
                      <w:r>
                        <w:rPr>
                          <w:color w:val="000000"/>
                        </w:rPr>
                        <w:t>Transformacijos koeficientas tikrinamas visoms atšakų perjungiklio padėtims (</w:t>
                      </w:r>
                      <w:r>
                        <w:rPr>
                          <w:color w:val="000000"/>
                          <w:szCs w:val="24"/>
                        </w:rPr>
                        <w:t>taikoma P, jei nebuvo tikrintas gamykloje, ir R, jeigu buvo keičiamos apvijos, bandymų ir matavimų kategorijoms</w:t>
                      </w:r>
                      <w:r>
                        <w:rPr>
                          <w:color w:val="000000"/>
                        </w:rPr>
                        <w:t>). Transformacijos koeficientas, nustatytas prieš pradedant eksploatuoti transformatorių, neturi skirtis daugiau kaip 2</w:t>
                      </w:r>
                      <w:r>
                        <w:rPr>
                          <w:color w:val="000000"/>
                          <w:szCs w:val="24"/>
                        </w:rPr>
                        <w:t> </w:t>
                      </w:r>
                      <w:r>
                        <w:rPr>
                          <w:color w:val="000000"/>
                        </w:rPr>
                        <w:sym w:font="Symbol" w:char="F025"/>
                        <w:t xml:space="preserve">, palyginti su išmatuotuoju atitinkamose kitų fazių atšakose ir nuo pradinių duomenų, o išmatuotas remontuojant gali skirtis ne daugiau kaip 2 </w:t>
                        <w:sym w:font="Symbol" w:char="F025"/>
                        <w:t>, palyginti su apskaičiuotais pagal atšakų įtampas.</w:t>
                      </w:r>
                    </w:p>
                    <w:p>
                      <w:pPr>
                        <w:tabs>
                          <w:tab w:val="left" w:pos="1276"/>
                          <w:tab w:val="left" w:pos="1418"/>
                        </w:tabs>
                        <w:jc w:val="center"/>
                        <w:rPr>
                          <w:color w:val="000000"/>
                        </w:rPr>
                      </w:pPr>
                    </w:p>
                  </w:sdtContent>
                </w:sdt>
              </w:sdtContent>
            </w:sdt>
            <w:sdt>
              <w:sdtPr>
                <w:alias w:val="skirsnis"/>
                <w:tag w:val="part_3f24c7cebbcf4db8a148d4e96d8fe02e"/>
                <w:lock w:val="sdtLocked"/>
                <w:richText/>
              </w:sdtPr>
              <w:sdtContent>
                <w:p>
                  <w:pPr>
                    <w:keepNext/>
                    <w:keepLines/>
                    <w:widowControl w:val="0"/>
                    <w:jc w:val="center"/>
                    <w:outlineLvl w:val="1"/>
                    <w:rPr>
                      <w:b/>
                      <w:bCs/>
                      <w:iCs/>
                      <w:color w:val="000000"/>
                      <w:szCs w:val="24"/>
                    </w:rPr>
                  </w:pPr>
                  <w:sdt>
                    <w:sdtPr>
                      <w:alias w:val="Numeris"/>
                      <w:tag w:val="nr_3f24c7cebbcf4db8a148d4e96d8fe02e"/>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3f24c7cebbcf4db8a148d4e96d8fe02e"/>
                      <w:lock w:val="sdtLocked"/>
                      <w:richText/>
                    </w:sdtPr>
                    <w:sdtContent>
                      <w:r>
                        <w:rPr>
                          <w:b/>
                          <w:bCs/>
                          <w:iCs/>
                          <w:color w:val="000000"/>
                          <w:szCs w:val="24"/>
                        </w:rPr>
                        <w:t>TRIFAZIŲ TRANSFORMATORIŲ APVIJŲ JUNGIMO GRUPĖS IR VIENFAZIŲ TRANSFORMATORIŲ ĮVADŲ POLIŠKUMO TIKRINIMAS</w:t>
                      </w:r>
                    </w:sdtContent>
                  </w:sdt>
                </w:p>
                <w:p>
                  <w:pPr>
                    <w:keepNext/>
                    <w:keepLines/>
                    <w:widowControl w:val="0"/>
                    <w:tabs>
                      <w:tab w:val="left" w:pos="1276"/>
                      <w:tab w:val="left" w:pos="1418"/>
                    </w:tabs>
                    <w:jc w:val="center"/>
                    <w:rPr>
                      <w:color w:val="000000"/>
                      <w:szCs w:val="24"/>
                    </w:rPr>
                  </w:pPr>
                </w:p>
                <w:sdt>
                  <w:sdtPr>
                    <w:alias w:val="185 p."/>
                    <w:tag w:val="part_422cd394f5d042c79a7d15b8f8e195a3"/>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422cd394f5d042c79a7d15b8f8e195a3"/>
                          <w:lock w:val="sdtLocked"/>
                          <w:richText/>
                        </w:sdtPr>
                        <w:sdtContent>
                          <w:r>
                            <w:rPr>
                              <w:color w:val="000000"/>
                              <w:szCs w:val="24"/>
                            </w:rPr>
                            <w:t>185</w:t>
                          </w:r>
                        </w:sdtContent>
                      </w:sdt>
                      <w:r>
                        <w:rPr>
                          <w:color w:val="000000"/>
                          <w:szCs w:val="24"/>
                        </w:rPr>
                        <w:t>.</w:t>
                        <w:tab/>
                      </w:r>
                      <w:r>
                        <w:rPr>
                          <w:color w:val="000000"/>
                        </w:rPr>
                        <w:t xml:space="preserve">Tikrinamos trifazių transformatorių apvijų jungimo grupės ir vienfazių transformatorių įvadų poliškumas (taikoma P, </w:t>
                      </w:r>
                      <w:r>
                        <w:rPr>
                          <w:color w:val="000000"/>
                          <w:szCs w:val="24"/>
                        </w:rPr>
                        <w:t>jei nebuvo tikrintas gamykloje,</w:t>
                      </w:r>
                      <w:r>
                        <w:rPr>
                          <w:color w:val="000000"/>
                        </w:rPr>
                        <w:t xml:space="preserve"> ir R bandymų ir matavimų kategorijoms, </w:t>
                      </w:r>
                      <w:r>
                        <w:rPr>
                          <w:color w:val="000000"/>
                          <w:szCs w:val="24"/>
                        </w:rPr>
                        <w:t>jei buvo keičiamos apvijos</w:t>
                      </w:r>
                      <w:r>
                        <w:rPr>
                          <w:color w:val="000000"/>
                        </w:rPr>
                        <w:t xml:space="preserve">). Apvijų jungimo grupė turi atitikti nustatytąjį transformatoriaus </w:t>
                      </w:r>
                      <w:r>
                        <w:rPr>
                          <w:color w:val="000000"/>
                          <w:szCs w:val="24"/>
                        </w:rPr>
                        <w:t>gamintojo techninėje dokumentacijoje</w:t>
                      </w:r>
                      <w:r>
                        <w:rPr>
                          <w:color w:val="000000"/>
                        </w:rPr>
                        <w:t>, o įvadų poliškumas – nurodytą ant transformatoriaus dangčio.</w:t>
                      </w:r>
                    </w:p>
                    <w:p>
                      <w:pPr>
                        <w:tabs>
                          <w:tab w:val="left" w:pos="1276"/>
                          <w:tab w:val="left" w:pos="1418"/>
                        </w:tabs>
                        <w:jc w:val="center"/>
                        <w:rPr>
                          <w:color w:val="000000"/>
                          <w:szCs w:val="24"/>
                        </w:rPr>
                      </w:pPr>
                    </w:p>
                  </w:sdtContent>
                </w:sdt>
              </w:sdtContent>
            </w:sdt>
            <w:sdt>
              <w:sdtPr>
                <w:alias w:val="skirsnis"/>
                <w:tag w:val="part_720e8963739d40c7be0719639e5d15fe"/>
                <w:lock w:val="sdtLocked"/>
                <w:richText/>
              </w:sdtPr>
              <w:sdtContent>
                <w:p>
                  <w:pPr>
                    <w:widowControl w:val="0"/>
                    <w:jc w:val="center"/>
                    <w:outlineLvl w:val="1"/>
                    <w:rPr>
                      <w:b/>
                      <w:bCs/>
                      <w:iCs/>
                      <w:color w:val="000000"/>
                      <w:szCs w:val="24"/>
                    </w:rPr>
                  </w:pPr>
                  <w:sdt>
                    <w:sdtPr>
                      <w:alias w:val="Numeris"/>
                      <w:tag w:val="nr_720e8963739d40c7be0719639e5d15fe"/>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widowControl w:val="0"/>
                    <w:jc w:val="center"/>
                    <w:outlineLvl w:val="1"/>
                    <w:rPr>
                      <w:b/>
                      <w:bCs/>
                      <w:iCs/>
                      <w:color w:val="000000"/>
                      <w:szCs w:val="24"/>
                    </w:rPr>
                  </w:pPr>
                  <w:sdt>
                    <w:sdtPr>
                      <w:alias w:val="Pavadinimas"/>
                      <w:tag w:val="title_720e8963739d40c7be0719639e5d15fe"/>
                      <w:lock w:val="sdtLocked"/>
                      <w:richText/>
                    </w:sdtPr>
                    <w:sdtContent>
                      <w:r>
                        <w:rPr>
                          <w:b/>
                          <w:bCs/>
                          <w:iCs/>
                          <w:color w:val="000000"/>
                          <w:szCs w:val="24"/>
                        </w:rPr>
                        <w:t>TRANSFORMATORIŲ TUŠČIOSIOS VEIKOS NUOSTOLIŲ MATAVIMAS</w:t>
                      </w:r>
                    </w:sdtContent>
                  </w:sdt>
                </w:p>
                <w:p>
                  <w:pPr>
                    <w:widowControl w:val="0"/>
                    <w:tabs>
                      <w:tab w:val="left" w:pos="1276"/>
                      <w:tab w:val="left" w:pos="1418"/>
                    </w:tabs>
                    <w:jc w:val="center"/>
                    <w:rPr>
                      <w:color w:val="000000"/>
                      <w:szCs w:val="24"/>
                    </w:rPr>
                  </w:pPr>
                </w:p>
                <w:sdt>
                  <w:sdtPr>
                    <w:alias w:val="186 p."/>
                    <w:tag w:val="part_87fb4b8bf7b94af99be1f2fb81b044d9"/>
                    <w:lock w:val="sdtLocked"/>
                    <w:richText/>
                  </w:sdtPr>
                  <w:sdtContent>
                    <w:p>
                      <w:pPr>
                        <w:widowControl w:val="0"/>
                        <w:tabs>
                          <w:tab w:val="left" w:pos="1124"/>
                          <w:tab w:val="left" w:pos="1276"/>
                          <w:tab w:val="left" w:pos="1418"/>
                        </w:tabs>
                        <w:ind w:firstLine="720"/>
                        <w:jc w:val="both"/>
                        <w:rPr>
                          <w:color w:val="000000"/>
                          <w:szCs w:val="24"/>
                        </w:rPr>
                      </w:pPr>
                      <w:sdt>
                        <w:sdtPr>
                          <w:alias w:val="Numeris"/>
                          <w:tag w:val="nr_87fb4b8bf7b94af99be1f2fb81b044d9"/>
                          <w:lock w:val="sdtLocked"/>
                          <w:richText/>
                        </w:sdtPr>
                        <w:sdtContent>
                          <w:r>
                            <w:rPr>
                              <w:color w:val="000000"/>
                              <w:szCs w:val="24"/>
                            </w:rPr>
                            <w:t>186</w:t>
                          </w:r>
                        </w:sdtContent>
                      </w:sdt>
                      <w:r>
                        <w:rPr>
                          <w:color w:val="000000"/>
                          <w:szCs w:val="24"/>
                        </w:rPr>
                        <w:t>.</w:t>
                        <w:tab/>
                      </w:r>
                      <w:r>
                        <w:rPr>
                          <w:color w:val="000000"/>
                        </w:rPr>
                        <w:t>Tuščiosios veikos nuostoliai matuojami didesnės kaip 2000</w:t>
                      </w:r>
                      <w:r>
                        <w:rPr>
                          <w:color w:val="000000"/>
                          <w:szCs w:val="24"/>
                        </w:rPr>
                        <w:t> </w:t>
                      </w:r>
                      <w:r>
                        <w:rPr>
                          <w:color w:val="000000"/>
                        </w:rPr>
                        <w:t xml:space="preserve">kVA galios transformatorių, žemosios įtampos pusėje prijungus įtampą, nustatytą </w:t>
                      </w:r>
                      <w:r>
                        <w:rPr>
                          <w:color w:val="000000"/>
                          <w:szCs w:val="24"/>
                        </w:rPr>
                        <w:t xml:space="preserve">gamintojo techninėje dokumentacijoje </w:t>
                      </w:r>
                      <w:r>
                        <w:rPr>
                          <w:color w:val="000000"/>
                        </w:rPr>
                        <w:t xml:space="preserve">(taikoma P ir R bandymų ir matavimų kategorijoms). Trifazių transformatorių tuščiosios veikos nuostoliai matuojami pagal vienfazio sužadinimo schemą, taikomą gamintojo. </w:t>
                        <w:br/>
                        <w:t>6–10</w:t>
                      </w:r>
                      <w:r>
                        <w:rPr>
                          <w:color w:val="000000"/>
                          <w:szCs w:val="24"/>
                        </w:rPr>
                        <w:t> </w:t>
                      </w:r>
                      <w:r>
                        <w:rPr>
                          <w:color w:val="000000"/>
                        </w:rPr>
                        <w:t xml:space="preserve">kV įtampos transformatorių iki 2000 kVA galios tuščiosios veikos nuostoliai matuojami jį suremontavus, jei buvo remontuojamas magnetolaidis. </w:t>
                      </w:r>
                      <w:r>
                        <w:rPr>
                          <w:color w:val="000000"/>
                          <w:szCs w:val="24"/>
                        </w:rPr>
                        <w:t>Tuščiosios veikos nuostolių matavimas gali būti neatliekamas, jeigu tokio patikrinimo nenumato transformatoriaus gamintojas.</w:t>
                      </w:r>
                    </w:p>
                  </w:sdtContent>
                </w:sdt>
                <w:sdt>
                  <w:sdtPr>
                    <w:alias w:val="187 p."/>
                    <w:tag w:val="part_fa14aa7527d842c1b3d0324ff8f14b5f"/>
                    <w:lock w:val="sdtLocked"/>
                    <w:richText/>
                  </w:sdtPr>
                  <w:sdtContent>
                    <w:p>
                      <w:pPr>
                        <w:tabs>
                          <w:tab w:val="left" w:pos="1124"/>
                          <w:tab w:val="left" w:pos="1276"/>
                          <w:tab w:val="left" w:pos="1418"/>
                        </w:tabs>
                        <w:ind w:firstLine="720"/>
                        <w:jc w:val="both"/>
                        <w:rPr>
                          <w:color w:val="000000"/>
                          <w:szCs w:val="24"/>
                        </w:rPr>
                      </w:pPr>
                      <w:sdt>
                        <w:sdtPr>
                          <w:alias w:val="Numeris"/>
                          <w:tag w:val="nr_fa14aa7527d842c1b3d0324ff8f14b5f"/>
                          <w:lock w:val="sdtLocked"/>
                          <w:richText/>
                        </w:sdtPr>
                        <w:sdtContent>
                          <w:r>
                            <w:rPr>
                              <w:color w:val="000000"/>
                              <w:szCs w:val="24"/>
                            </w:rPr>
                            <w:t>187</w:t>
                          </w:r>
                        </w:sdtContent>
                      </w:sdt>
                      <w:r>
                        <w:rPr>
                          <w:color w:val="000000"/>
                          <w:szCs w:val="24"/>
                        </w:rPr>
                        <w:t>.</w:t>
                        <w:tab/>
                      </w:r>
                      <w:r>
                        <w:rPr>
                          <w:color w:val="000000"/>
                        </w:rPr>
                        <w:t xml:space="preserve">Prieš eksploatavimą ir remontuojant trifazius transformatorius, jų tuščiosios veikos galios nuostolių skirtingose fazėse santykis nuo santykio, nustatyto </w:t>
                      </w:r>
                      <w:r>
                        <w:rPr>
                          <w:color w:val="000000"/>
                          <w:szCs w:val="24"/>
                        </w:rPr>
                        <w:t>gamintojo techninėje dokumentacijoje</w:t>
                      </w:r>
                      <w:r>
                        <w:rPr>
                          <w:color w:val="000000"/>
                        </w:rPr>
                        <w:t>, neturi skirtis daugiau kaip 5</w:t>
                      </w:r>
                      <w:r>
                        <w:rPr>
                          <w:color w:val="000000"/>
                          <w:szCs w:val="24"/>
                        </w:rPr>
                        <w:t> </w:t>
                      </w:r>
                      <w:r>
                        <w:rPr>
                          <w:color w:val="000000"/>
                        </w:rPr>
                        <w:sym w:font="Symbol" w:char="F025"/>
                        <w:t xml:space="preserve">. </w:t>
                      </w:r>
                    </w:p>
                  </w:sdtContent>
                </w:sdt>
                <w:sdt>
                  <w:sdtPr>
                    <w:alias w:val="188 p."/>
                    <w:tag w:val="part_7d45aeb702144780942c52b9d39146cd"/>
                    <w:lock w:val="sdtLocked"/>
                    <w:richText/>
                  </w:sdtPr>
                  <w:sdtContent>
                    <w:p>
                      <w:pPr>
                        <w:tabs>
                          <w:tab w:val="left" w:pos="1124"/>
                          <w:tab w:val="left" w:pos="1276"/>
                          <w:tab w:val="left" w:pos="1418"/>
                        </w:tabs>
                        <w:ind w:firstLine="720"/>
                        <w:jc w:val="both"/>
                        <w:rPr>
                          <w:color w:val="000000"/>
                          <w:szCs w:val="24"/>
                        </w:rPr>
                      </w:pPr>
                      <w:sdt>
                        <w:sdtPr>
                          <w:alias w:val="Numeris"/>
                          <w:tag w:val="nr_7d45aeb702144780942c52b9d39146cd"/>
                          <w:lock w:val="sdtLocked"/>
                          <w:richText/>
                        </w:sdtPr>
                        <w:sdtContent>
                          <w:r>
                            <w:rPr>
                              <w:color w:val="000000"/>
                              <w:szCs w:val="24"/>
                            </w:rPr>
                            <w:t>188</w:t>
                          </w:r>
                        </w:sdtContent>
                      </w:sdt>
                      <w:r>
                        <w:rPr>
                          <w:color w:val="000000"/>
                          <w:szCs w:val="24"/>
                        </w:rPr>
                        <w:t>.</w:t>
                        <w:tab/>
                      </w:r>
                      <w:r>
                        <w:rPr>
                          <w:color w:val="000000"/>
                        </w:rPr>
                        <w:t>Prieš eksploatavimą vienfazių transformatorių tuščiosios veikos nuostoliai, palyginti su pradiniais duomenimis, gali skirtis ne daugiau kaip 10</w:t>
                      </w:r>
                      <w:r>
                        <w:rPr>
                          <w:color w:val="000000"/>
                          <w:szCs w:val="24"/>
                        </w:rPr>
                        <w:t> </w:t>
                      </w:r>
                      <w:r>
                        <w:rPr>
                          <w:color w:val="000000"/>
                        </w:rPr>
                        <w:sym w:font="Symbol" w:char="F025"/>
                        <w:t>.</w:t>
                      </w:r>
                    </w:p>
                  </w:sdtContent>
                </w:sdt>
                <w:sdt>
                  <w:sdtPr>
                    <w:alias w:val="189 p."/>
                    <w:tag w:val="part_9b73912a284f42d9af4252c8e872fa32"/>
                    <w:lock w:val="sdtLocked"/>
                    <w:richText/>
                  </w:sdtPr>
                  <w:sdtContent>
                    <w:p>
                      <w:pPr>
                        <w:tabs>
                          <w:tab w:val="left" w:pos="1124"/>
                          <w:tab w:val="left" w:pos="1276"/>
                          <w:tab w:val="left" w:pos="1418"/>
                        </w:tabs>
                        <w:ind w:firstLine="720"/>
                        <w:jc w:val="both"/>
                        <w:rPr>
                          <w:color w:val="000000"/>
                          <w:szCs w:val="24"/>
                        </w:rPr>
                      </w:pPr>
                      <w:sdt>
                        <w:sdtPr>
                          <w:alias w:val="Numeris"/>
                          <w:tag w:val="nr_9b73912a284f42d9af4252c8e872fa32"/>
                          <w:lock w:val="sdtLocked"/>
                          <w:richText/>
                        </w:sdtPr>
                        <w:sdtContent>
                          <w:r>
                            <w:rPr>
                              <w:color w:val="000000"/>
                              <w:szCs w:val="24"/>
                            </w:rPr>
                            <w:t>189</w:t>
                          </w:r>
                        </w:sdtContent>
                      </w:sdt>
                      <w:r>
                        <w:rPr>
                          <w:color w:val="000000"/>
                          <w:szCs w:val="24"/>
                        </w:rPr>
                        <w:t>.</w:t>
                        <w:tab/>
                        <w:t>Eksploatuojant tuščios veikos nuostoliai matuojami kompleksinių bandymų metu. Išmatuotosios vertės, palyginti su pradiniais duomenimis, negali skirtis daugiau kaip 30 </w:t>
                        <w:sym w:font="Symbol" w:char="F025"/>
                        <w:t>.</w:t>
                      </w:r>
                    </w:p>
                    <w:p>
                      <w:pPr>
                        <w:tabs>
                          <w:tab w:val="left" w:pos="1276"/>
                          <w:tab w:val="left" w:pos="1418"/>
                        </w:tabs>
                        <w:jc w:val="center"/>
                        <w:rPr>
                          <w:color w:val="000000"/>
                        </w:rPr>
                      </w:pPr>
                    </w:p>
                  </w:sdtContent>
                </w:sdt>
              </w:sdtContent>
            </w:sdt>
            <w:sdt>
              <w:sdtPr>
                <w:alias w:val="skirsnis"/>
                <w:tag w:val="part_6f459afdb17f47298b73c44e8cc344c3"/>
                <w:lock w:val="sdtLocked"/>
                <w:richText/>
              </w:sdtPr>
              <w:sdtContent>
                <w:p>
                  <w:pPr>
                    <w:keepNext/>
                    <w:jc w:val="center"/>
                    <w:outlineLvl w:val="1"/>
                    <w:rPr>
                      <w:b/>
                      <w:bCs/>
                      <w:iCs/>
                      <w:color w:val="000000"/>
                      <w:szCs w:val="24"/>
                    </w:rPr>
                  </w:pPr>
                  <w:sdt>
                    <w:sdtPr>
                      <w:alias w:val="Numeris"/>
                      <w:tag w:val="nr_6f459afdb17f47298b73c44e8cc344c3"/>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f459afdb17f47298b73c44e8cc344c3"/>
                      <w:lock w:val="sdtLocked"/>
                      <w:richText/>
                    </w:sdtPr>
                    <w:sdtContent>
                      <w:r>
                        <w:rPr>
                          <w:b/>
                          <w:bCs/>
                          <w:iCs/>
                          <w:color w:val="000000"/>
                          <w:szCs w:val="24"/>
                        </w:rPr>
                        <w:t>TRANSFORMATORIAUS TRUMPOJO JUNGIMO VARŽOS MATAVIMAS</w:t>
                      </w:r>
                    </w:sdtContent>
                  </w:sdt>
                </w:p>
                <w:p>
                  <w:pPr>
                    <w:tabs>
                      <w:tab w:val="left" w:pos="1276"/>
                      <w:tab w:val="left" w:pos="1418"/>
                    </w:tabs>
                    <w:jc w:val="center"/>
                    <w:rPr>
                      <w:color w:val="000000"/>
                      <w:szCs w:val="24"/>
                    </w:rPr>
                  </w:pPr>
                </w:p>
                <w:sdt>
                  <w:sdtPr>
                    <w:alias w:val="190 p."/>
                    <w:tag w:val="part_3cfeae65ad6f4944b1622aa082de04e7"/>
                    <w:lock w:val="sdtLocked"/>
                    <w:richText/>
                  </w:sdtPr>
                  <w:sdtContent>
                    <w:p>
                      <w:pPr>
                        <w:tabs>
                          <w:tab w:val="left" w:pos="1124"/>
                          <w:tab w:val="left" w:pos="1276"/>
                          <w:tab w:val="left" w:pos="1418"/>
                        </w:tabs>
                        <w:ind w:firstLine="720"/>
                        <w:jc w:val="both"/>
                        <w:rPr>
                          <w:color w:val="000000"/>
                          <w:szCs w:val="24"/>
                        </w:rPr>
                      </w:pPr>
                      <w:sdt>
                        <w:sdtPr>
                          <w:alias w:val="Numeris"/>
                          <w:tag w:val="nr_3cfeae65ad6f4944b1622aa082de04e7"/>
                          <w:lock w:val="sdtLocked"/>
                          <w:richText/>
                        </w:sdtPr>
                        <w:sdtContent>
                          <w:r>
                            <w:rPr>
                              <w:color w:val="000000"/>
                              <w:szCs w:val="24"/>
                            </w:rPr>
                            <w:t>190</w:t>
                          </w:r>
                        </w:sdtContent>
                      </w:sdt>
                      <w:r>
                        <w:rPr>
                          <w:color w:val="000000"/>
                          <w:szCs w:val="24"/>
                        </w:rPr>
                        <w:t>.</w:t>
                        <w:tab/>
                      </w:r>
                      <w:r>
                        <w:rPr>
                          <w:color w:val="000000"/>
                        </w:rPr>
                        <w:t>Matuojamos 125</w:t>
                      </w:r>
                      <w:r>
                        <w:rPr>
                          <w:color w:val="000000"/>
                          <w:szCs w:val="24"/>
                        </w:rPr>
                        <w:t> </w:t>
                      </w:r>
                      <w:r>
                        <w:rPr>
                          <w:color w:val="000000"/>
                        </w:rPr>
                        <w:t>MVA ir didesnės galios transformatorių (taikoma P, R ir M bandymų ir matavimų kategorijoms) trumpojo jungimo varžos (toliau – Z</w:t>
                      </w:r>
                      <w:r>
                        <w:rPr>
                          <w:color w:val="000000"/>
                          <w:vertAlign w:val="subscript"/>
                        </w:rPr>
                        <w:t>t</w:t>
                      </w:r>
                      <w:r>
                        <w:rPr>
                          <w:color w:val="000000"/>
                        </w:rPr>
                        <w:t>).</w:t>
                      </w:r>
                    </w:p>
                  </w:sdtContent>
                </w:sdt>
                <w:sdt>
                  <w:sdtPr>
                    <w:alias w:val="191 p."/>
                    <w:tag w:val="part_325e30a388c34323922d5ae2158772b6"/>
                    <w:lock w:val="sdtLocked"/>
                    <w:richText/>
                  </w:sdtPr>
                  <w:sdtContent>
                    <w:p>
                      <w:pPr>
                        <w:tabs>
                          <w:tab w:val="left" w:pos="1124"/>
                          <w:tab w:val="left" w:pos="1276"/>
                          <w:tab w:val="left" w:pos="1418"/>
                        </w:tabs>
                        <w:ind w:firstLine="720"/>
                        <w:jc w:val="both"/>
                        <w:rPr>
                          <w:color w:val="000000"/>
                          <w:szCs w:val="24"/>
                        </w:rPr>
                      </w:pPr>
                      <w:sdt>
                        <w:sdtPr>
                          <w:alias w:val="Numeris"/>
                          <w:tag w:val="nr_325e30a388c34323922d5ae2158772b6"/>
                          <w:lock w:val="sdtLocked"/>
                          <w:richText/>
                        </w:sdtPr>
                        <w:sdtContent>
                          <w:r>
                            <w:rPr>
                              <w:color w:val="000000"/>
                              <w:szCs w:val="24"/>
                            </w:rPr>
                            <w:t>191</w:t>
                          </w:r>
                        </w:sdtContent>
                      </w:sdt>
                      <w:r>
                        <w:rPr>
                          <w:color w:val="000000"/>
                          <w:szCs w:val="24"/>
                        </w:rPr>
                        <w:t>.</w:t>
                        <w:tab/>
                      </w:r>
                      <w:r>
                        <w:rPr>
                          <w:color w:val="000000"/>
                        </w:rPr>
                        <w:t>Transformatorių, kurių įtampa reguliuojama neatjungus apkrovos, Z</w:t>
                      </w:r>
                      <w:r>
                        <w:rPr>
                          <w:color w:val="000000"/>
                          <w:vertAlign w:val="subscript"/>
                        </w:rPr>
                        <w:t>t</w:t>
                      </w:r>
                      <w:r>
                        <w:rPr>
                          <w:color w:val="000000"/>
                        </w:rPr>
                        <w:t xml:space="preserve"> turi būti matuojama esant pagrindinei ir kraštinėms reguliatoriaus padėtims.</w:t>
                      </w:r>
                    </w:p>
                  </w:sdtContent>
                </w:sdt>
                <w:sdt>
                  <w:sdtPr>
                    <w:alias w:val="192 p."/>
                    <w:tag w:val="part_b9ae11b542bb40619487663f08c85979"/>
                    <w:lock w:val="sdtLocked"/>
                    <w:richText/>
                  </w:sdtPr>
                  <w:sdtContent>
                    <w:p>
                      <w:pPr>
                        <w:tabs>
                          <w:tab w:val="left" w:pos="1124"/>
                          <w:tab w:val="left" w:pos="1276"/>
                          <w:tab w:val="left" w:pos="1418"/>
                        </w:tabs>
                        <w:ind w:firstLine="720"/>
                        <w:jc w:val="both"/>
                        <w:rPr>
                          <w:color w:val="000000"/>
                          <w:szCs w:val="24"/>
                        </w:rPr>
                      </w:pPr>
                      <w:sdt>
                        <w:sdtPr>
                          <w:alias w:val="Numeris"/>
                          <w:tag w:val="nr_b9ae11b542bb40619487663f08c85979"/>
                          <w:lock w:val="sdtLocked"/>
                          <w:richText/>
                        </w:sdtPr>
                        <w:sdtContent>
                          <w:r>
                            <w:rPr>
                              <w:color w:val="000000"/>
                              <w:szCs w:val="24"/>
                            </w:rPr>
                            <w:t>192</w:t>
                          </w:r>
                        </w:sdtContent>
                      </w:sdt>
                      <w:r>
                        <w:rPr>
                          <w:color w:val="000000"/>
                          <w:szCs w:val="24"/>
                        </w:rPr>
                        <w:t>.</w:t>
                        <w:tab/>
                      </w:r>
                      <w:r>
                        <w:rPr>
                          <w:color w:val="000000"/>
                        </w:rPr>
                        <w:t>Z</w:t>
                      </w:r>
                      <w:r>
                        <w:rPr>
                          <w:color w:val="000000"/>
                          <w:vertAlign w:val="subscript"/>
                        </w:rPr>
                        <w:t>t</w:t>
                      </w:r>
                      <w:r>
                        <w:rPr>
                          <w:color w:val="000000"/>
                        </w:rPr>
                        <w:t xml:space="preserve"> vertė, išmatuota prieš transformatoriaus eksploatavimą, pagrindinėje atšakoje neturi būti 5</w:t>
                      </w:r>
                      <w:r>
                        <w:rPr>
                          <w:color w:val="000000"/>
                          <w:szCs w:val="24"/>
                        </w:rPr>
                        <w:t> </w:t>
                      </w:r>
                      <w:r>
                        <w:rPr>
                          <w:color w:val="000000"/>
                        </w:rPr>
                        <w:sym w:font="Symbol" w:char="F025"/>
                        <w:t xml:space="preserve"> didesnė už apskaičiuotąją iš transformatoriaus trumpojo jungimo įtampos (toliau – U</w:t>
                      </w:r>
                      <w:r>
                        <w:rPr>
                          <w:color w:val="000000"/>
                          <w:vertAlign w:val="subscript"/>
                        </w:rPr>
                        <w:t>t.j.</w:t>
                      </w:r>
                      <w:r>
                        <w:rPr>
                          <w:color w:val="000000"/>
                        </w:rPr>
                        <w:t>).</w:t>
                      </w:r>
                    </w:p>
                  </w:sdtContent>
                </w:sdt>
                <w:sdt>
                  <w:sdtPr>
                    <w:alias w:val="193 p."/>
                    <w:tag w:val="part_2af9a11f1e3a43ff95abdbcd42194f3b"/>
                    <w:lock w:val="sdtLocked"/>
                    <w:richText/>
                  </w:sdtPr>
                  <w:sdtContent>
                    <w:p>
                      <w:pPr>
                        <w:tabs>
                          <w:tab w:val="left" w:pos="1124"/>
                          <w:tab w:val="left" w:pos="1276"/>
                          <w:tab w:val="left" w:pos="1418"/>
                        </w:tabs>
                        <w:ind w:firstLine="720"/>
                        <w:jc w:val="both"/>
                        <w:rPr>
                          <w:color w:val="000000"/>
                          <w:szCs w:val="24"/>
                        </w:rPr>
                      </w:pPr>
                      <w:sdt>
                        <w:sdtPr>
                          <w:alias w:val="Numeris"/>
                          <w:tag w:val="nr_2af9a11f1e3a43ff95abdbcd42194f3b"/>
                          <w:lock w:val="sdtLocked"/>
                          <w:richText/>
                        </w:sdtPr>
                        <w:sdtContent>
                          <w:r>
                            <w:rPr>
                              <w:color w:val="000000"/>
                              <w:szCs w:val="24"/>
                            </w:rPr>
                            <w:t>193</w:t>
                          </w:r>
                        </w:sdtContent>
                      </w:sdt>
                      <w:r>
                        <w:rPr>
                          <w:color w:val="000000"/>
                          <w:szCs w:val="24"/>
                        </w:rPr>
                        <w:t>.</w:t>
                        <w:tab/>
                      </w:r>
                      <w:r>
                        <w:rPr>
                          <w:color w:val="000000"/>
                        </w:rPr>
                        <w:t>Eksploatuojant ir remontuojant Z</w:t>
                      </w:r>
                      <w:r>
                        <w:rPr>
                          <w:color w:val="000000"/>
                          <w:vertAlign w:val="subscript"/>
                        </w:rPr>
                        <w:t>t</w:t>
                      </w:r>
                      <w:r>
                        <w:rPr>
                          <w:color w:val="000000"/>
                        </w:rPr>
                        <w:t xml:space="preserve"> vertė daugiau kaip 3 % neturi viršyti pradinės vertės (įvedant įrenginį į eksploataciją), o jos neturint, ankstesnio paskutinio matavimo metu nustatytos vertės. Papildomai yra normuojamas trifazių transformatorių Z</w:t>
                      </w:r>
                      <w:r>
                        <w:rPr>
                          <w:color w:val="000000"/>
                          <w:vertAlign w:val="subscript"/>
                        </w:rPr>
                        <w:t>t</w:t>
                      </w:r>
                      <w:r>
                        <w:rPr>
                          <w:color w:val="000000"/>
                        </w:rPr>
                        <w:t xml:space="preserve"> verčių skirtumas atskirose fazėse (vidurinėje ir kraštinėse atšakose), kuris negali būti didesnis kaip 3 %.</w:t>
                      </w:r>
                    </w:p>
                  </w:sdtContent>
                </w:sdt>
                <w:sdt>
                  <w:sdtPr>
                    <w:alias w:val="194 p."/>
                    <w:tag w:val="part_e03fdd9eebef49508a9c7b2870c9ff1d"/>
                    <w:lock w:val="sdtLocked"/>
                    <w:richText/>
                  </w:sdtPr>
                  <w:sdtContent>
                    <w:p>
                      <w:pPr>
                        <w:tabs>
                          <w:tab w:val="left" w:pos="1124"/>
                          <w:tab w:val="left" w:pos="1276"/>
                          <w:tab w:val="left" w:pos="1418"/>
                        </w:tabs>
                        <w:ind w:firstLine="720"/>
                        <w:jc w:val="both"/>
                        <w:rPr>
                          <w:color w:val="000000"/>
                          <w:szCs w:val="24"/>
                        </w:rPr>
                      </w:pPr>
                      <w:sdt>
                        <w:sdtPr>
                          <w:alias w:val="Numeris"/>
                          <w:tag w:val="nr_e03fdd9eebef49508a9c7b2870c9ff1d"/>
                          <w:lock w:val="sdtLocked"/>
                          <w:richText/>
                        </w:sdtPr>
                        <w:sdtContent>
                          <w:r>
                            <w:rPr>
                              <w:color w:val="000000"/>
                              <w:szCs w:val="24"/>
                            </w:rPr>
                            <w:t>194</w:t>
                          </w:r>
                        </w:sdtContent>
                      </w:sdt>
                      <w:r>
                        <w:rPr>
                          <w:color w:val="000000"/>
                          <w:szCs w:val="24"/>
                        </w:rPr>
                        <w:t>.</w:t>
                        <w:tab/>
                      </w:r>
                      <w:r>
                        <w:rPr>
                          <w:color w:val="000000"/>
                        </w:rPr>
                        <w:t>Eksploatuojant Z</w:t>
                      </w:r>
                      <w:r>
                        <w:rPr>
                          <w:color w:val="000000"/>
                          <w:vertAlign w:val="subscript"/>
                        </w:rPr>
                        <w:t>t</w:t>
                      </w:r>
                      <w:r>
                        <w:rPr>
                          <w:color w:val="000000"/>
                        </w:rPr>
                        <w:t xml:space="preserve"> vertė matuojama, kai per transformatorių pratekėjo trumpojo jungimo srovė, viršijanti 70</w:t>
                      </w:r>
                      <w:r>
                        <w:rPr>
                          <w:color w:val="000000"/>
                          <w:szCs w:val="24"/>
                        </w:rPr>
                        <w:t> </w:t>
                      </w:r>
                      <w:r>
                        <w:rPr>
                          <w:color w:val="000000"/>
                        </w:rPr>
                        <w:sym w:font="Symbol" w:char="F025"/>
                        <w:t xml:space="preserve"> skaičiuojamosios vertės, taip pat kompleksinių bandymų metu.   Technikos vadovo nurodymu transformatoriaus trumpojo jungimo varžos matavimas gali būti pakeistas kitu, įrenginio gamintojo techninėje dokumentacijoje nurodytu patikrinimu, leidžiančiu nustatyti  transformatoriaus magnetinės sistemos techninę būklę ar apvijų deformaciją.</w:t>
                      </w:r>
                    </w:p>
                    <w:p>
                      <w:pPr>
                        <w:tabs>
                          <w:tab w:val="left" w:pos="1276"/>
                          <w:tab w:val="left" w:pos="1418"/>
                        </w:tabs>
                        <w:jc w:val="center"/>
                        <w:rPr>
                          <w:color w:val="000000"/>
                        </w:rPr>
                      </w:pPr>
                    </w:p>
                  </w:sdtContent>
                </w:sdt>
              </w:sdtContent>
            </w:sdt>
            <w:sdt>
              <w:sdtPr>
                <w:alias w:val="skirsnis"/>
                <w:tag w:val="part_4a22357f2b47461584daebdc74e5a71f"/>
                <w:lock w:val="sdtLocked"/>
                <w:richText/>
              </w:sdtPr>
              <w:sdtContent>
                <w:p>
                  <w:pPr>
                    <w:keepNext/>
                    <w:keepLines/>
                    <w:widowControl w:val="0"/>
                    <w:jc w:val="center"/>
                    <w:outlineLvl w:val="1"/>
                    <w:rPr>
                      <w:b/>
                      <w:bCs/>
                      <w:iCs/>
                      <w:color w:val="000000"/>
                      <w:szCs w:val="24"/>
                    </w:rPr>
                  </w:pPr>
                  <w:sdt>
                    <w:sdtPr>
                      <w:alias w:val="Numeris"/>
                      <w:tag w:val="nr_4a22357f2b47461584daebdc74e5a71f"/>
                      <w:lock w:val="sdtLocked"/>
                      <w:richText/>
                    </w:sdtPr>
                    <w:sdtContent>
                      <w:r>
                        <w:rPr>
                          <w:b/>
                          <w:iCs/>
                          <w:caps/>
                          <w:color w:val="000000"/>
                          <w:szCs w:val="24"/>
                          <w:lang w:eastAsia="lt-LT"/>
                        </w:rPr>
                        <w:t>DEŠIMTASIS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4a22357f2b47461584daebdc74e5a71f"/>
                      <w:lock w:val="sdtLocked"/>
                      <w:richText/>
                    </w:sdtPr>
                    <w:sdtContent>
                      <w:r>
                        <w:rPr>
                          <w:b/>
                          <w:bCs/>
                          <w:iCs/>
                          <w:color w:val="000000"/>
                          <w:szCs w:val="24"/>
                        </w:rPr>
                        <w:t>TRANSFORMATORIŲ ATŠAKŲ PERJUNGIKLIO ĮVERTINIMAS</w:t>
                      </w:r>
                    </w:sdtContent>
                  </w:sdt>
                </w:p>
                <w:p>
                  <w:pPr>
                    <w:keepNext/>
                    <w:keepLines/>
                    <w:widowControl w:val="0"/>
                    <w:tabs>
                      <w:tab w:val="left" w:pos="1276"/>
                      <w:tab w:val="left" w:pos="1418"/>
                    </w:tabs>
                    <w:jc w:val="center"/>
                    <w:rPr>
                      <w:color w:val="000000"/>
                      <w:szCs w:val="24"/>
                    </w:rPr>
                  </w:pPr>
                </w:p>
                <w:sdt>
                  <w:sdtPr>
                    <w:alias w:val="195 p."/>
                    <w:tag w:val="part_cde13baef4a64ebd99037a47dc0c49dc"/>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cde13baef4a64ebd99037a47dc0c49dc"/>
                          <w:lock w:val="sdtLocked"/>
                          <w:richText/>
                        </w:sdtPr>
                        <w:sdtContent>
                          <w:r>
                            <w:rPr>
                              <w:color w:val="000000"/>
                              <w:szCs w:val="24"/>
                            </w:rPr>
                            <w:t>195</w:t>
                          </w:r>
                        </w:sdtContent>
                      </w:sdt>
                      <w:r>
                        <w:rPr>
                          <w:color w:val="000000"/>
                          <w:szCs w:val="24"/>
                        </w:rPr>
                        <w:t>.</w:t>
                        <w:tab/>
                      </w:r>
                      <w:r>
                        <w:rPr>
                          <w:color w:val="000000"/>
                        </w:rPr>
                        <w:t xml:space="preserve">Perjungiklio techninė būklė įvertinama vadovaujantis reikalavimais, nustatytais </w:t>
                      </w:r>
                      <w:r>
                        <w:rPr>
                          <w:color w:val="000000"/>
                          <w:szCs w:val="24"/>
                        </w:rPr>
                        <w:t xml:space="preserve">gamintojo techninėje dokumentacijoje </w:t>
                      </w:r>
                      <w:r>
                        <w:rPr>
                          <w:color w:val="000000"/>
                        </w:rPr>
                        <w:t>(taikoma P ir R bandymų ir matavimų kategorijoms).</w:t>
                      </w:r>
                    </w:p>
                    <w:p>
                      <w:pPr>
                        <w:tabs>
                          <w:tab w:val="left" w:pos="1276"/>
                          <w:tab w:val="left" w:pos="1418"/>
                        </w:tabs>
                        <w:jc w:val="center"/>
                        <w:rPr>
                          <w:color w:val="000000"/>
                        </w:rPr>
                      </w:pPr>
                    </w:p>
                  </w:sdtContent>
                </w:sdt>
              </w:sdtContent>
            </w:sdt>
            <w:sdt>
              <w:sdtPr>
                <w:alias w:val="skirsnis"/>
                <w:tag w:val="part_7f188e78e8dd424a94c6035f39252576"/>
                <w:lock w:val="sdtLocked"/>
                <w:richText/>
              </w:sdtPr>
              <w:sdtContent>
                <w:p>
                  <w:pPr>
                    <w:keepNext/>
                    <w:jc w:val="center"/>
                    <w:outlineLvl w:val="1"/>
                    <w:rPr>
                      <w:b/>
                      <w:bCs/>
                      <w:iCs/>
                      <w:color w:val="000000"/>
                      <w:szCs w:val="24"/>
                    </w:rPr>
                  </w:pPr>
                  <w:sdt>
                    <w:sdtPr>
                      <w:alias w:val="Numeris"/>
                      <w:tag w:val="nr_7f188e78e8dd424a94c6035f39252576"/>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f188e78e8dd424a94c6035f39252576"/>
                      <w:lock w:val="sdtLocked"/>
                      <w:richText/>
                    </w:sdtPr>
                    <w:sdtContent>
                      <w:r>
                        <w:rPr>
                          <w:b/>
                          <w:bCs/>
                          <w:iCs/>
                          <w:color w:val="000000"/>
                          <w:szCs w:val="24"/>
                        </w:rPr>
                        <w:t>TRANSFORMATORIŲ BAKO SANDARUMO BANDYMAS</w:t>
                      </w:r>
                    </w:sdtContent>
                  </w:sdt>
                </w:p>
                <w:p>
                  <w:pPr>
                    <w:tabs>
                      <w:tab w:val="left" w:pos="1276"/>
                      <w:tab w:val="left" w:pos="1418"/>
                    </w:tabs>
                    <w:jc w:val="center"/>
                    <w:rPr>
                      <w:color w:val="000000"/>
                      <w:szCs w:val="24"/>
                    </w:rPr>
                  </w:pPr>
                </w:p>
                <w:sdt>
                  <w:sdtPr>
                    <w:alias w:val="196 p."/>
                    <w:tag w:val="part_8c48e6e9dc354def8111a5393b8f60b6"/>
                    <w:lock w:val="sdtLocked"/>
                    <w:richText/>
                  </w:sdtPr>
                  <w:sdtContent>
                    <w:p>
                      <w:pPr>
                        <w:tabs>
                          <w:tab w:val="left" w:pos="1124"/>
                          <w:tab w:val="left" w:pos="1276"/>
                          <w:tab w:val="left" w:pos="1418"/>
                        </w:tabs>
                        <w:ind w:firstLine="720"/>
                        <w:jc w:val="both"/>
                        <w:rPr>
                          <w:color w:val="000000"/>
                          <w:szCs w:val="24"/>
                        </w:rPr>
                      </w:pPr>
                      <w:sdt>
                        <w:sdtPr>
                          <w:alias w:val="Numeris"/>
                          <w:tag w:val="nr_8c48e6e9dc354def8111a5393b8f60b6"/>
                          <w:lock w:val="sdtLocked"/>
                          <w:richText/>
                        </w:sdtPr>
                        <w:sdtContent>
                          <w:r>
                            <w:rPr>
                              <w:color w:val="000000"/>
                              <w:szCs w:val="24"/>
                            </w:rPr>
                            <w:t>196</w:t>
                          </w:r>
                        </w:sdtContent>
                      </w:sdt>
                      <w:r>
                        <w:rPr>
                          <w:color w:val="000000"/>
                          <w:szCs w:val="24"/>
                        </w:rPr>
                        <w:t>.</w:t>
                        <w:tab/>
                      </w:r>
                      <w:r>
                        <w:rPr>
                          <w:color w:val="000000"/>
                        </w:rPr>
                        <w:t xml:space="preserve">Turi būti bandomi visų, išskyrus hermetiškuosius ir neturinčius išsiplėtimo bako, transformatorių bakai (taikoma R bandymų ir matavimų  kategorijai, kuomet transformatorius išardomas, t. y., nukeliamas dangtis. Reikalavimas taikomas pagal GOST-ą pagamintiems transformatoriams. Pagal IEC standartus pagamintiems transformatoriams patikrinimas atliekamas tik jei taip numato įrenginio gamintojas.):</w:t>
                      </w:r>
                    </w:p>
                    <w:sdt>
                      <w:sdtPr>
                        <w:alias w:val="196.1 pp."/>
                        <w:tag w:val="part_71f719c474db46c18c332dba8dd3b221"/>
                        <w:lock w:val="sdtLocked"/>
                        <w:richText/>
                      </w:sdtPr>
                      <w:sdtContent>
                        <w:p>
                          <w:pPr>
                            <w:ind w:firstLine="720"/>
                            <w:jc w:val="both"/>
                            <w:rPr>
                              <w:color w:val="000000"/>
                            </w:rPr>
                          </w:pPr>
                          <w:sdt>
                            <w:sdtPr>
                              <w:alias w:val="Numeris"/>
                              <w:tag w:val="nr_71f719c474db46c18c332dba8dd3b221"/>
                              <w:lock w:val="sdtLocked"/>
                              <w:richText/>
                            </w:sdtPr>
                            <w:sdtContent>
                              <w:r>
                                <w:rPr>
                                  <w:color w:val="000000"/>
                                </w:rPr>
                                <w:t>196.1</w:t>
                              </w:r>
                            </w:sdtContent>
                          </w:sdt>
                          <w:r>
                            <w:rPr>
                              <w:color w:val="000000"/>
                            </w:rPr>
                            <w:t>.</w:t>
                          </w:r>
                          <w:r>
                            <w:rPr>
                              <w:color w:val="000000"/>
                              <w:szCs w:val="24"/>
                            </w:rPr>
                            <w:t> </w:t>
                          </w:r>
                          <w:r>
                            <w:rPr>
                              <w:color w:val="000000"/>
                            </w:rPr>
                            <w:t>iki 35 kV įtampos transformatorių – hidrauliniu slėgiu, kurį sudaro 0,6 m virš išsiplėtimo bako alyvos stulpas, išskyrus transformatorius su plokšteliniais radiatoriais ir banguotaisiais bakais, kuriems bandyti naudojamas 0,3 m alyvos stulpo slėgis;</w:t>
                          </w:r>
                        </w:p>
                      </w:sdtContent>
                    </w:sdt>
                    <w:sdt>
                      <w:sdtPr>
                        <w:alias w:val="196.2 pp."/>
                        <w:tag w:val="part_d6f6a0103fe149e4b99a0a3e0cf35e6d"/>
                        <w:lock w:val="sdtLocked"/>
                        <w:richText/>
                      </w:sdtPr>
                      <w:sdtContent>
                        <w:p>
                          <w:pPr>
                            <w:ind w:firstLine="720"/>
                            <w:jc w:val="both"/>
                            <w:rPr>
                              <w:color w:val="000000"/>
                            </w:rPr>
                          </w:pPr>
                          <w:sdt>
                            <w:sdtPr>
                              <w:alias w:val="Numeris"/>
                              <w:tag w:val="nr_d6f6a0103fe149e4b99a0a3e0cf35e6d"/>
                              <w:lock w:val="sdtLocked"/>
                              <w:richText/>
                            </w:sdtPr>
                            <w:sdtContent>
                              <w:r>
                                <w:rPr>
                                  <w:color w:val="000000"/>
                                </w:rPr>
                                <w:t>196.2</w:t>
                              </w:r>
                            </w:sdtContent>
                          </w:sdt>
                          <w:r>
                            <w:rPr>
                              <w:color w:val="000000"/>
                            </w:rPr>
                            <w:t>.</w:t>
                          </w:r>
                          <w:r>
                            <w:rPr>
                              <w:color w:val="000000"/>
                              <w:szCs w:val="24"/>
                            </w:rPr>
                            <w:t> </w:t>
                          </w:r>
                          <w:r>
                            <w:rPr>
                              <w:color w:val="000000"/>
                            </w:rPr>
                            <w:t>transformatorių su alyvos apsaugos plėvele – po lanksčiu apvalkalu sudarius 10</w:t>
                          </w:r>
                          <w:r>
                            <w:rPr>
                              <w:color w:val="000000"/>
                              <w:szCs w:val="24"/>
                            </w:rPr>
                            <w:t> </w:t>
                          </w:r>
                          <w:r>
                            <w:rPr>
                              <w:color w:val="000000"/>
                            </w:rPr>
                            <w:t>kPa perteklinį oro slėgį;</w:t>
                          </w:r>
                        </w:p>
                      </w:sdtContent>
                    </w:sdt>
                    <w:sdt>
                      <w:sdtPr>
                        <w:alias w:val="196.3 pp."/>
                        <w:tag w:val="part_1c5598a6c18d47bb9640f61b6eb191c9"/>
                        <w:lock w:val="sdtLocked"/>
                        <w:richText/>
                      </w:sdtPr>
                      <w:sdtContent>
                        <w:p>
                          <w:pPr>
                            <w:ind w:firstLine="720"/>
                            <w:jc w:val="both"/>
                            <w:rPr>
                              <w:color w:val="000000"/>
                            </w:rPr>
                          </w:pPr>
                          <w:sdt>
                            <w:sdtPr>
                              <w:alias w:val="Numeris"/>
                              <w:tag w:val="nr_1c5598a6c18d47bb9640f61b6eb191c9"/>
                              <w:lock w:val="sdtLocked"/>
                              <w:richText/>
                            </w:sdtPr>
                            <w:sdtContent>
                              <w:r>
                                <w:rPr>
                                  <w:color w:val="000000"/>
                                </w:rPr>
                                <w:t>196.3</w:t>
                              </w:r>
                            </w:sdtContent>
                          </w:sdt>
                          <w:r>
                            <w:rPr>
                              <w:color w:val="000000"/>
                            </w:rPr>
                            <w:t>.</w:t>
                          </w:r>
                          <w:r>
                            <w:rPr>
                              <w:color w:val="000000"/>
                              <w:szCs w:val="24"/>
                            </w:rPr>
                            <w:t> </w:t>
                          </w:r>
                          <w:r>
                            <w:rPr>
                              <w:color w:val="000000"/>
                            </w:rPr>
                            <w:t>kitų transformatorių – išsiplėtimo bake virš alyvos, sudarius azoto arba sauso oro 10</w:t>
                          </w:r>
                          <w:r>
                            <w:rPr>
                              <w:color w:val="000000"/>
                              <w:szCs w:val="24"/>
                            </w:rPr>
                            <w:t> </w:t>
                          </w:r>
                          <w:r>
                            <w:rPr>
                              <w:color w:val="000000"/>
                            </w:rPr>
                            <w:t>kPa perteklinį slėgį.</w:t>
                          </w:r>
                        </w:p>
                      </w:sdtContent>
                    </w:sdt>
                  </w:sdtContent>
                </w:sdt>
                <w:sdt>
                  <w:sdtPr>
                    <w:alias w:val="197 p."/>
                    <w:tag w:val="part_acec42973ba34d37bba3bef1b1a03fa7"/>
                    <w:lock w:val="sdtLocked"/>
                    <w:richText/>
                  </w:sdtPr>
                  <w:sdtContent>
                    <w:p>
                      <w:pPr>
                        <w:tabs>
                          <w:tab w:val="left" w:pos="1124"/>
                          <w:tab w:val="left" w:pos="1276"/>
                          <w:tab w:val="left" w:pos="1418"/>
                        </w:tabs>
                        <w:ind w:firstLine="720"/>
                        <w:jc w:val="both"/>
                        <w:rPr>
                          <w:color w:val="000000"/>
                          <w:szCs w:val="24"/>
                        </w:rPr>
                      </w:pPr>
                      <w:sdt>
                        <w:sdtPr>
                          <w:alias w:val="Numeris"/>
                          <w:tag w:val="nr_acec42973ba34d37bba3bef1b1a03fa7"/>
                          <w:lock w:val="sdtLocked"/>
                          <w:richText/>
                        </w:sdtPr>
                        <w:sdtContent>
                          <w:r>
                            <w:rPr>
                              <w:color w:val="000000"/>
                              <w:szCs w:val="24"/>
                            </w:rPr>
                            <w:t>197</w:t>
                          </w:r>
                        </w:sdtContent>
                      </w:sdt>
                      <w:r>
                        <w:rPr>
                          <w:color w:val="000000"/>
                          <w:szCs w:val="24"/>
                        </w:rPr>
                        <w:t>.</w:t>
                        <w:tab/>
                      </w:r>
                      <w:r>
                        <w:rPr>
                          <w:color w:val="000000"/>
                        </w:rPr>
                        <w:t>Transformatorių bako sandarumo bandymo trukmė – ne trumpesnė kaip 3 valandos.</w:t>
                      </w:r>
                    </w:p>
                  </w:sdtContent>
                </w:sdt>
                <w:sdt>
                  <w:sdtPr>
                    <w:alias w:val="198 p."/>
                    <w:tag w:val="part_cad16d62bea244a5b5a3251ee5955ced"/>
                    <w:lock w:val="sdtLocked"/>
                    <w:richText/>
                  </w:sdtPr>
                  <w:sdtContent>
                    <w:p>
                      <w:pPr>
                        <w:tabs>
                          <w:tab w:val="left" w:pos="1124"/>
                          <w:tab w:val="left" w:pos="1276"/>
                          <w:tab w:val="left" w:pos="1418"/>
                        </w:tabs>
                        <w:ind w:firstLine="720"/>
                        <w:jc w:val="both"/>
                        <w:rPr>
                          <w:color w:val="000000"/>
                          <w:szCs w:val="24"/>
                        </w:rPr>
                      </w:pPr>
                      <w:sdt>
                        <w:sdtPr>
                          <w:alias w:val="Numeris"/>
                          <w:tag w:val="nr_cad16d62bea244a5b5a3251ee5955ced"/>
                          <w:lock w:val="sdtLocked"/>
                          <w:richText/>
                        </w:sdtPr>
                        <w:sdtContent>
                          <w:r>
                            <w:rPr>
                              <w:color w:val="000000"/>
                              <w:szCs w:val="24"/>
                            </w:rPr>
                            <w:t>198</w:t>
                          </w:r>
                        </w:sdtContent>
                      </w:sdt>
                      <w:r>
                        <w:rPr>
                          <w:color w:val="000000"/>
                          <w:szCs w:val="24"/>
                        </w:rPr>
                        <w:t>.</w:t>
                        <w:tab/>
                      </w:r>
                      <w:r>
                        <w:rPr>
                          <w:color w:val="000000"/>
                        </w:rPr>
                        <w:t xml:space="preserve">Bandant iki 110 kV įtampos transformatorių, alyvos temperatūra bake turi būti ne žemesnė kaip </w:t>
                      </w:r>
                      <w:r>
                        <w:rPr>
                          <w:color w:val="000000"/>
                          <w:sz w:val="20"/>
                          <w:lang w:val="en-US"/>
                        </w:rPr>
                        <w:t>+</w:t>
                      </w:r>
                      <w:r>
                        <w:rPr>
                          <w:color w:val="000000"/>
                        </w:rPr>
                        <w:t>10</w:t>
                      </w:r>
                      <w:r>
                        <w:rPr>
                          <w:color w:val="000000"/>
                          <w:szCs w:val="24"/>
                        </w:rPr>
                        <w:t> </w:t>
                      </w:r>
                      <w:r>
                        <w:rPr>
                          <w:color w:val="000000"/>
                        </w:rPr>
                        <w:sym w:font="Symbol" w:char="F0B0"/>
                        <w:t xml:space="preserve">C, o kitų – ne žemesnė kaip </w:t>
                      </w:r>
                      <w:r>
                        <w:rPr>
                          <w:color w:val="000000"/>
                          <w:sz w:val="20"/>
                          <w:lang w:val="en-US"/>
                        </w:rPr>
                        <w:t>+</w:t>
                      </w:r>
                      <w:r>
                        <w:rPr>
                          <w:color w:val="000000"/>
                        </w:rPr>
                        <w:t>20</w:t>
                      </w:r>
                      <w:r>
                        <w:rPr>
                          <w:color w:val="000000"/>
                          <w:szCs w:val="24"/>
                        </w:rPr>
                        <w:t> </w:t>
                      </w:r>
                      <w:r>
                        <w:rPr>
                          <w:color w:val="000000"/>
                        </w:rPr>
                        <w:sym w:font="Symbol" w:char="F0B0"/>
                        <w:t>C. Jeigu išbandžius, apžiūrint transformatorių, nepastebėtas alyvos nuotėkis, transformatorius alyvai sandarus.</w:t>
                      </w:r>
                    </w:p>
                    <w:p>
                      <w:pPr>
                        <w:tabs>
                          <w:tab w:val="left" w:pos="1276"/>
                          <w:tab w:val="left" w:pos="1418"/>
                        </w:tabs>
                        <w:jc w:val="center"/>
                        <w:rPr>
                          <w:color w:val="000000"/>
                        </w:rPr>
                      </w:pPr>
                    </w:p>
                  </w:sdtContent>
                </w:sdt>
              </w:sdtContent>
            </w:sdt>
            <w:sdt>
              <w:sdtPr>
                <w:alias w:val="skirsnis"/>
                <w:tag w:val="part_37f3ad3ea89c4c3f88833a44f74cd8b5"/>
                <w:lock w:val="sdtLocked"/>
                <w:richText/>
              </w:sdtPr>
              <w:sdtContent>
                <w:p>
                  <w:pPr>
                    <w:keepNext/>
                    <w:jc w:val="center"/>
                    <w:outlineLvl w:val="1"/>
                    <w:rPr>
                      <w:b/>
                      <w:bCs/>
                      <w:iCs/>
                      <w:color w:val="000000"/>
                      <w:szCs w:val="24"/>
                    </w:rPr>
                  </w:pPr>
                  <w:sdt>
                    <w:sdtPr>
                      <w:alias w:val="Numeris"/>
                      <w:tag w:val="nr_37f3ad3ea89c4c3f88833a44f74cd8b5"/>
                      <w:lock w:val="sdtLocked"/>
                      <w:richText/>
                    </w:sdtPr>
                    <w:sdtContent>
                      <w:r>
                        <w:rPr>
                          <w:b/>
                          <w:iCs/>
                          <w:caps/>
                          <w:color w:val="000000"/>
                          <w:szCs w:val="24"/>
                          <w:lang w:eastAsia="lt-LT"/>
                        </w:rPr>
                        <w:t>DVYLIKTASIS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37f3ad3ea89c4c3f88833a44f74cd8b5"/>
                      <w:lock w:val="sdtLocked"/>
                      <w:richText/>
                    </w:sdtPr>
                    <w:sdtContent>
                      <w:r>
                        <w:rPr>
                          <w:b/>
                          <w:bCs/>
                          <w:iCs/>
                          <w:color w:val="000000"/>
                          <w:szCs w:val="24"/>
                        </w:rPr>
                        <w:t>TRANSFORMATORIŲ AUŠINIMO SISTEMŲ TIKRINIMAS</w:t>
                      </w:r>
                    </w:sdtContent>
                  </w:sdt>
                </w:p>
                <w:p>
                  <w:pPr>
                    <w:tabs>
                      <w:tab w:val="left" w:pos="1276"/>
                      <w:tab w:val="left" w:pos="1418"/>
                    </w:tabs>
                    <w:jc w:val="center"/>
                    <w:rPr>
                      <w:color w:val="000000"/>
                      <w:szCs w:val="24"/>
                    </w:rPr>
                  </w:pPr>
                </w:p>
                <w:sdt>
                  <w:sdtPr>
                    <w:alias w:val="199 p."/>
                    <w:tag w:val="part_02c7747662de4563bddab65353ab32e9"/>
                    <w:lock w:val="sdtLocked"/>
                    <w:richText/>
                  </w:sdtPr>
                  <w:sdtContent>
                    <w:p>
                      <w:pPr>
                        <w:tabs>
                          <w:tab w:val="left" w:pos="1124"/>
                          <w:tab w:val="left" w:pos="1276"/>
                          <w:tab w:val="left" w:pos="1418"/>
                        </w:tabs>
                        <w:ind w:firstLine="720"/>
                        <w:jc w:val="both"/>
                        <w:rPr>
                          <w:color w:val="000000"/>
                          <w:szCs w:val="24"/>
                        </w:rPr>
                      </w:pPr>
                      <w:sdt>
                        <w:sdtPr>
                          <w:alias w:val="Numeris"/>
                          <w:tag w:val="nr_02c7747662de4563bddab65353ab32e9"/>
                          <w:lock w:val="sdtLocked"/>
                          <w:richText/>
                        </w:sdtPr>
                        <w:sdtContent>
                          <w:r>
                            <w:rPr>
                              <w:color w:val="000000"/>
                              <w:szCs w:val="24"/>
                            </w:rPr>
                            <w:t>199</w:t>
                          </w:r>
                        </w:sdtContent>
                      </w:sdt>
                      <w:r>
                        <w:rPr>
                          <w:color w:val="000000"/>
                          <w:szCs w:val="24"/>
                        </w:rPr>
                        <w:t>.</w:t>
                        <w:tab/>
                        <w:t>Prieš transformatoriaus eksploatavimą, techninės priežiūros ir remonto metu aušinimo sistemos tikrinamos vadovaujantis transformatoriaus gamintojo technine dokumentacija</w:t>
                      </w:r>
                      <w:r>
                        <w:rPr>
                          <w:color w:val="000000"/>
                        </w:rPr>
                        <w:t xml:space="preserve"> (taikoma P, R ir T bandymų ir matavimų kategorijoms). </w:t>
                      </w:r>
                    </w:p>
                    <w:p>
                      <w:pPr>
                        <w:tabs>
                          <w:tab w:val="left" w:pos="1276"/>
                          <w:tab w:val="left" w:pos="1418"/>
                        </w:tabs>
                        <w:jc w:val="center"/>
                        <w:rPr>
                          <w:color w:val="000000"/>
                        </w:rPr>
                      </w:pPr>
                    </w:p>
                  </w:sdtContent>
                </w:sdt>
              </w:sdtContent>
            </w:sdt>
            <w:sdt>
              <w:sdtPr>
                <w:alias w:val="skirsnis"/>
                <w:tag w:val="part_5b7aae442fe84fb1a6b5e588ee50c82d"/>
                <w:lock w:val="sdtLocked"/>
                <w:richText/>
              </w:sdtPr>
              <w:sdtContent>
                <w:p>
                  <w:pPr>
                    <w:keepNext/>
                    <w:keepLines/>
                    <w:widowControl w:val="0"/>
                    <w:jc w:val="center"/>
                    <w:outlineLvl w:val="1"/>
                    <w:rPr>
                      <w:b/>
                      <w:bCs/>
                      <w:iCs/>
                      <w:color w:val="000000"/>
                      <w:szCs w:val="24"/>
                    </w:rPr>
                  </w:pPr>
                  <w:sdt>
                    <w:sdtPr>
                      <w:alias w:val="Numeris"/>
                      <w:tag w:val="nr_5b7aae442fe84fb1a6b5e588ee50c82d"/>
                      <w:lock w:val="sdtLocked"/>
                      <w:richText/>
                    </w:sdtPr>
                    <w:sdtContent>
                      <w:r>
                        <w:rPr>
                          <w:b/>
                          <w:iCs/>
                          <w:caps/>
                          <w:color w:val="000000"/>
                          <w:szCs w:val="24"/>
                          <w:lang w:eastAsia="lt-LT"/>
                        </w:rPr>
                        <w:t>TRYLIKTASIS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5b7aae442fe84fb1a6b5e588ee50c82d"/>
                      <w:lock w:val="sdtLocked"/>
                      <w:richText/>
                    </w:sdtPr>
                    <w:sdtContent>
                      <w:r>
                        <w:rPr>
                          <w:b/>
                          <w:bCs/>
                          <w:iCs/>
                          <w:color w:val="000000"/>
                          <w:szCs w:val="24"/>
                        </w:rPr>
                        <w:t>TRANSFORMATORIŲ APSAUGOS ĮRENGINIŲ TIKRINIMAS</w:t>
                      </w:r>
                    </w:sdtContent>
                  </w:sdt>
                </w:p>
                <w:p>
                  <w:pPr>
                    <w:keepNext/>
                    <w:keepLines/>
                    <w:widowControl w:val="0"/>
                    <w:tabs>
                      <w:tab w:val="left" w:pos="1276"/>
                      <w:tab w:val="left" w:pos="1418"/>
                    </w:tabs>
                    <w:jc w:val="center"/>
                    <w:rPr>
                      <w:color w:val="000000"/>
                      <w:szCs w:val="24"/>
                    </w:rPr>
                  </w:pPr>
                </w:p>
                <w:sdt>
                  <w:sdtPr>
                    <w:alias w:val="200 p."/>
                    <w:tag w:val="part_8847ba830f574b40b7a13b08c50a75d3"/>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8847ba830f574b40b7a13b08c50a75d3"/>
                          <w:lock w:val="sdtLocked"/>
                          <w:richText/>
                        </w:sdtPr>
                        <w:sdtContent>
                          <w:r>
                            <w:rPr>
                              <w:color w:val="000000"/>
                              <w:szCs w:val="24"/>
                            </w:rPr>
                            <w:t>200</w:t>
                          </w:r>
                        </w:sdtContent>
                      </w:sdt>
                      <w:r>
                        <w:rPr>
                          <w:color w:val="000000"/>
                          <w:szCs w:val="24"/>
                        </w:rPr>
                        <w:t>.</w:t>
                        <w:tab/>
                      </w:r>
                      <w:r>
                        <w:rPr>
                          <w:color w:val="000000"/>
                        </w:rPr>
                        <w:t xml:space="preserve">Prieš transformatoriaus eksploatavimą ir remonto metu apsauginis ir užtveriamasis vožtuvai ir apsauginis (išmetimo) vamzdis tikrinami vadovaujantis Aprašo VI skyriaus nuostatomis ir </w:t>
                      </w:r>
                      <w:r>
                        <w:rPr>
                          <w:color w:val="000000"/>
                          <w:szCs w:val="24"/>
                        </w:rPr>
                        <w:t>gamintojo technine dokumentacija</w:t>
                      </w:r>
                      <w:r>
                        <w:rPr>
                          <w:color w:val="000000"/>
                        </w:rPr>
                        <w:t xml:space="preserve"> (taikoma P ir R bandymų ir matavimų kategorijoms).</w:t>
                      </w:r>
                    </w:p>
                    <w:p>
                      <w:pPr>
                        <w:tabs>
                          <w:tab w:val="left" w:pos="1276"/>
                          <w:tab w:val="left" w:pos="1418"/>
                        </w:tabs>
                        <w:jc w:val="center"/>
                        <w:rPr>
                          <w:color w:val="000000"/>
                          <w:szCs w:val="24"/>
                        </w:rPr>
                      </w:pPr>
                    </w:p>
                  </w:sdtContent>
                </w:sdt>
              </w:sdtContent>
            </w:sdt>
            <w:sdt>
              <w:sdtPr>
                <w:alias w:val="skirsnis"/>
                <w:tag w:val="part_50d76f8d46c3412eb381bfc131d7773e"/>
                <w:lock w:val="sdtLocked"/>
                <w:richText/>
              </w:sdtPr>
              <w:sdtContent>
                <w:p>
                  <w:pPr>
                    <w:keepNext/>
                    <w:jc w:val="center"/>
                    <w:outlineLvl w:val="1"/>
                    <w:rPr>
                      <w:b/>
                      <w:bCs/>
                      <w:iCs/>
                      <w:color w:val="000000"/>
                      <w:szCs w:val="24"/>
                    </w:rPr>
                  </w:pPr>
                  <w:sdt>
                    <w:sdtPr>
                      <w:alias w:val="Numeris"/>
                      <w:tag w:val="nr_50d76f8d46c3412eb381bfc131d7773e"/>
                      <w:lock w:val="sdtLocked"/>
                      <w:richText/>
                    </w:sdtPr>
                    <w:sdtContent>
                      <w:r>
                        <w:rPr>
                          <w:b/>
                          <w:iCs/>
                          <w:caps/>
                          <w:color w:val="000000"/>
                          <w:szCs w:val="24"/>
                          <w:lang w:eastAsia="lt-LT"/>
                        </w:rPr>
                        <w:t>KETURIOLIKTASIS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50d76f8d46c3412eb381bfc131d7773e"/>
                      <w:lock w:val="sdtLocked"/>
                      <w:richText/>
                    </w:sdtPr>
                    <w:sdtContent>
                      <w:r>
                        <w:rPr>
                          <w:b/>
                          <w:bCs/>
                          <w:iCs/>
                          <w:color w:val="000000"/>
                          <w:szCs w:val="24"/>
                        </w:rPr>
                        <w:t>TRANSFORMATORIŲ DUJŲ, SLĖGIO IR SRAUTO RELIŲ TIKRINIMAS IR BANDYMAS</w:t>
                      </w:r>
                    </w:sdtContent>
                  </w:sdt>
                </w:p>
                <w:p>
                  <w:pPr>
                    <w:tabs>
                      <w:tab w:val="left" w:pos="1276"/>
                      <w:tab w:val="left" w:pos="1418"/>
                    </w:tabs>
                    <w:jc w:val="center"/>
                    <w:rPr>
                      <w:color w:val="000000"/>
                      <w:szCs w:val="24"/>
                    </w:rPr>
                  </w:pPr>
                </w:p>
                <w:sdt>
                  <w:sdtPr>
                    <w:alias w:val="201 p."/>
                    <w:tag w:val="part_ae403a5774164bf0b948785e64a2be75"/>
                    <w:lock w:val="sdtLocked"/>
                    <w:richText/>
                  </w:sdtPr>
                  <w:sdtContent>
                    <w:p>
                      <w:pPr>
                        <w:tabs>
                          <w:tab w:val="left" w:pos="1124"/>
                          <w:tab w:val="left" w:pos="1276"/>
                          <w:tab w:val="left" w:pos="1418"/>
                        </w:tabs>
                        <w:ind w:firstLine="720"/>
                        <w:jc w:val="both"/>
                        <w:rPr>
                          <w:color w:val="000000"/>
                          <w:szCs w:val="24"/>
                        </w:rPr>
                      </w:pPr>
                      <w:sdt>
                        <w:sdtPr>
                          <w:alias w:val="Numeris"/>
                          <w:tag w:val="nr_ae403a5774164bf0b948785e64a2be75"/>
                          <w:lock w:val="sdtLocked"/>
                          <w:richText/>
                        </w:sdtPr>
                        <w:sdtContent>
                          <w:r>
                            <w:rPr>
                              <w:color w:val="000000"/>
                              <w:szCs w:val="24"/>
                            </w:rPr>
                            <w:t>201</w:t>
                          </w:r>
                        </w:sdtContent>
                      </w:sdt>
                      <w:r>
                        <w:rPr>
                          <w:color w:val="000000"/>
                          <w:szCs w:val="24"/>
                        </w:rPr>
                        <w:t>.</w:t>
                        <w:tab/>
                      </w:r>
                      <w:r>
                        <w:rPr>
                          <w:color w:val="000000"/>
                        </w:rPr>
                        <w:t xml:space="preserve">Dujų slėgio ir srauto relės tikrinamos ir bandomos vadovaujantis </w:t>
                      </w:r>
                      <w:r>
                        <w:rPr>
                          <w:color w:val="000000"/>
                          <w:szCs w:val="24"/>
                        </w:rPr>
                        <w:t>gamintojo technine dokumentacija</w:t>
                      </w:r>
                      <w:r>
                        <w:rPr>
                          <w:color w:val="000000"/>
                        </w:rPr>
                        <w:t xml:space="preserve"> (taikoma P ir R bandymų ir matavimų kategorijoms).</w:t>
                      </w:r>
                    </w:p>
                    <w:p>
                      <w:pPr>
                        <w:tabs>
                          <w:tab w:val="left" w:pos="1276"/>
                          <w:tab w:val="left" w:pos="1418"/>
                        </w:tabs>
                        <w:jc w:val="center"/>
                        <w:rPr>
                          <w:color w:val="000000"/>
                        </w:rPr>
                      </w:pPr>
                    </w:p>
                  </w:sdtContent>
                </w:sdt>
              </w:sdtContent>
            </w:sdt>
            <w:sdt>
              <w:sdtPr>
                <w:alias w:val="skirsnis"/>
                <w:tag w:val="part_7b005c2a02854f56bc63e57c451a164b"/>
                <w:lock w:val="sdtLocked"/>
                <w:richText/>
              </w:sdtPr>
              <w:sdtContent>
                <w:p>
                  <w:pPr>
                    <w:keepNext/>
                    <w:keepLines/>
                    <w:widowControl w:val="0"/>
                    <w:jc w:val="center"/>
                    <w:outlineLvl w:val="1"/>
                    <w:rPr>
                      <w:b/>
                      <w:bCs/>
                      <w:iCs/>
                      <w:color w:val="000000"/>
                      <w:szCs w:val="24"/>
                    </w:rPr>
                  </w:pPr>
                  <w:sdt>
                    <w:sdtPr>
                      <w:alias w:val="Numeris"/>
                      <w:tag w:val="nr_7b005c2a02854f56bc63e57c451a164b"/>
                      <w:lock w:val="sdtLocked"/>
                      <w:richText/>
                    </w:sdtPr>
                    <w:sdtContent>
                      <w:r>
                        <w:rPr>
                          <w:b/>
                          <w:iCs/>
                          <w:caps/>
                          <w:color w:val="000000"/>
                          <w:szCs w:val="24"/>
                          <w:lang w:eastAsia="lt-LT"/>
                        </w:rPr>
                        <w:t>PENKIOLIKTASIS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7b005c2a02854f56bc63e57c451a164b"/>
                      <w:lock w:val="sdtLocked"/>
                      <w:richText/>
                    </w:sdtPr>
                    <w:sdtContent>
                      <w:r>
                        <w:rPr>
                          <w:b/>
                          <w:bCs/>
                          <w:iCs/>
                          <w:color w:val="000000"/>
                          <w:szCs w:val="24"/>
                        </w:rPr>
                        <w:t>TRANSFORMATORIŲ IZOLIACINĖS ALYVOS APSAUGOS PRIEMONIŲ NUO ATMOSFEROS ORO POVEIKIO TIKRINIMAS</w:t>
                      </w:r>
                    </w:sdtContent>
                  </w:sdt>
                </w:p>
                <w:p>
                  <w:pPr>
                    <w:keepNext/>
                    <w:keepLines/>
                    <w:widowControl w:val="0"/>
                    <w:tabs>
                      <w:tab w:val="left" w:pos="1276"/>
                      <w:tab w:val="left" w:pos="1418"/>
                    </w:tabs>
                    <w:jc w:val="center"/>
                    <w:rPr>
                      <w:color w:val="000000"/>
                      <w:szCs w:val="24"/>
                    </w:rPr>
                  </w:pPr>
                </w:p>
                <w:sdt>
                  <w:sdtPr>
                    <w:alias w:val="202 p."/>
                    <w:tag w:val="part_0f0a36eb68da4169a768fbe50340a365"/>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0f0a36eb68da4169a768fbe50340a365"/>
                          <w:lock w:val="sdtLocked"/>
                          <w:richText/>
                        </w:sdtPr>
                        <w:sdtContent>
                          <w:r>
                            <w:rPr>
                              <w:color w:val="000000"/>
                              <w:szCs w:val="24"/>
                            </w:rPr>
                            <w:t>202</w:t>
                          </w:r>
                        </w:sdtContent>
                      </w:sdt>
                      <w:r>
                        <w:rPr>
                          <w:color w:val="000000"/>
                          <w:szCs w:val="24"/>
                        </w:rPr>
                        <w:t>.</w:t>
                        <w:tab/>
                      </w:r>
                      <w:r>
                        <w:rPr>
                          <w:color w:val="000000"/>
                        </w:rPr>
                        <w:t xml:space="preserve">Prieš transformatoriaus eksploatavimą ir remonto metu oro džiovintuvas, azotinė ir plėvelinė alyvos apsauga, termosifoninis arba absorbuojantysis filtras tikrinamas vadovaujantis </w:t>
                      </w:r>
                      <w:r>
                        <w:rPr>
                          <w:color w:val="000000"/>
                          <w:szCs w:val="24"/>
                        </w:rPr>
                        <w:t>gamintojo technine dokumentacija</w:t>
                      </w:r>
                      <w:r>
                        <w:rPr>
                          <w:color w:val="000000"/>
                        </w:rPr>
                        <w:t xml:space="preserve"> (taikoma P ir R bandymų ir matavimų kategorijoms).</w:t>
                      </w:r>
                    </w:p>
                    <w:p>
                      <w:pPr>
                        <w:tabs>
                          <w:tab w:val="left" w:pos="1276"/>
                          <w:tab w:val="left" w:pos="1418"/>
                        </w:tabs>
                        <w:jc w:val="both"/>
                        <w:rPr>
                          <w:color w:val="000000"/>
                        </w:rPr>
                      </w:pPr>
                    </w:p>
                  </w:sdtContent>
                </w:sdt>
              </w:sdtContent>
            </w:sdt>
            <w:sdt>
              <w:sdtPr>
                <w:alias w:val="skirsnis"/>
                <w:tag w:val="part_77a5a817685342e6ae0c26d80a017bc4"/>
                <w:lock w:val="sdtLocked"/>
                <w:richText/>
              </w:sdtPr>
              <w:sdtContent>
                <w:p>
                  <w:pPr>
                    <w:keepNext/>
                    <w:jc w:val="center"/>
                    <w:outlineLvl w:val="1"/>
                    <w:rPr>
                      <w:b/>
                      <w:bCs/>
                      <w:iCs/>
                      <w:color w:val="000000"/>
                      <w:szCs w:val="24"/>
                    </w:rPr>
                  </w:pPr>
                  <w:sdt>
                    <w:sdtPr>
                      <w:alias w:val="Numeris"/>
                      <w:tag w:val="nr_77a5a817685342e6ae0c26d80a017bc4"/>
                      <w:lock w:val="sdtLocked"/>
                      <w:richText/>
                    </w:sdtPr>
                    <w:sdtContent>
                      <w:r>
                        <w:rPr>
                          <w:b/>
                          <w:iCs/>
                          <w:caps/>
                          <w:color w:val="000000"/>
                          <w:szCs w:val="24"/>
                          <w:lang w:eastAsia="lt-LT"/>
                        </w:rPr>
                        <w:t>ŠEŠIOLIKTASIS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7a5a817685342e6ae0c26d80a017bc4"/>
                      <w:lock w:val="sdtLocked"/>
                      <w:richText/>
                    </w:sdtPr>
                    <w:sdtContent>
                      <w:r>
                        <w:rPr>
                          <w:b/>
                          <w:bCs/>
                          <w:iCs/>
                          <w:color w:val="000000"/>
                          <w:szCs w:val="24"/>
                        </w:rPr>
                        <w:t>TRANSFORMATORIAUS TERMOVIZINĖ KONTROLĖ</w:t>
                      </w:r>
                    </w:sdtContent>
                  </w:sdt>
                </w:p>
                <w:p>
                  <w:pPr>
                    <w:tabs>
                      <w:tab w:val="left" w:pos="1276"/>
                      <w:tab w:val="left" w:pos="1418"/>
                    </w:tabs>
                    <w:jc w:val="both"/>
                    <w:rPr>
                      <w:color w:val="000000"/>
                      <w:szCs w:val="24"/>
                    </w:rPr>
                  </w:pPr>
                </w:p>
                <w:sdt>
                  <w:sdtPr>
                    <w:alias w:val="203 p."/>
                    <w:tag w:val="part_67fcde947da1430791fabba44f504e8e"/>
                    <w:lock w:val="sdtLocked"/>
                    <w:richText/>
                  </w:sdtPr>
                  <w:sdtContent>
                    <w:p>
                      <w:pPr>
                        <w:tabs>
                          <w:tab w:val="left" w:pos="1124"/>
                          <w:tab w:val="left" w:pos="1276"/>
                          <w:tab w:val="left" w:pos="1418"/>
                        </w:tabs>
                        <w:ind w:firstLine="720"/>
                        <w:jc w:val="both"/>
                        <w:rPr>
                          <w:color w:val="000000"/>
                          <w:szCs w:val="24"/>
                        </w:rPr>
                      </w:pPr>
                      <w:sdt>
                        <w:sdtPr>
                          <w:alias w:val="Numeris"/>
                          <w:tag w:val="nr_67fcde947da1430791fabba44f504e8e"/>
                          <w:lock w:val="sdtLocked"/>
                          <w:richText/>
                        </w:sdtPr>
                        <w:sdtContent>
                          <w:r>
                            <w:rPr>
                              <w:color w:val="000000"/>
                              <w:szCs w:val="24"/>
                            </w:rPr>
                            <w:t>203</w:t>
                          </w:r>
                        </w:sdtContent>
                      </w:sdt>
                      <w:r>
                        <w:rPr>
                          <w:color w:val="000000"/>
                          <w:szCs w:val="24"/>
                        </w:rPr>
                        <w:t>.</w:t>
                        <w:tab/>
                      </w:r>
                      <w:r>
                        <w:rPr>
                          <w:color w:val="000000"/>
                        </w:rPr>
                        <w:t>110 kV ir aukštesnės įtampos galios transformatorių termovizinė kontrolė atliekama vadovaujantis Aprašo 2 priede pateiktomis nuostatomis.</w:t>
                      </w:r>
                    </w:p>
                    <w:p>
                      <w:pPr>
                        <w:tabs>
                          <w:tab w:val="left" w:pos="1276"/>
                          <w:tab w:val="left" w:pos="1418"/>
                        </w:tabs>
                        <w:jc w:val="both"/>
                        <w:rPr>
                          <w:color w:val="000000"/>
                          <w:szCs w:val="24"/>
                        </w:rPr>
                      </w:pPr>
                    </w:p>
                  </w:sdtContent>
                </w:sdt>
              </w:sdtContent>
            </w:sdt>
            <w:sdt>
              <w:sdtPr>
                <w:alias w:val="skirsnis"/>
                <w:tag w:val="part_b2b5ac1e2e6e4b028ee3c5584f238292"/>
                <w:lock w:val="sdtLocked"/>
                <w:richText/>
              </w:sdtPr>
              <w:sdtContent>
                <w:p>
                  <w:pPr>
                    <w:keepNext/>
                    <w:jc w:val="center"/>
                    <w:outlineLvl w:val="1"/>
                    <w:rPr>
                      <w:b/>
                      <w:bCs/>
                      <w:iCs/>
                      <w:color w:val="000000"/>
                      <w:szCs w:val="24"/>
                    </w:rPr>
                  </w:pPr>
                  <w:sdt>
                    <w:sdtPr>
                      <w:alias w:val="Numeris"/>
                      <w:tag w:val="nr_b2b5ac1e2e6e4b028ee3c5584f238292"/>
                      <w:lock w:val="sdtLocked"/>
                      <w:richText/>
                    </w:sdtPr>
                    <w:sdtContent>
                      <w:r>
                        <w:rPr>
                          <w:b/>
                          <w:iCs/>
                          <w:caps/>
                          <w:color w:val="000000"/>
                          <w:szCs w:val="24"/>
                          <w:lang w:eastAsia="lt-LT"/>
                        </w:rPr>
                        <w:t>SEPTYNIOLIKTASIS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2b5ac1e2e6e4b028ee3c5584f238292"/>
                      <w:lock w:val="sdtLocked"/>
                      <w:richText/>
                    </w:sdtPr>
                    <w:sdtContent>
                      <w:r>
                        <w:rPr>
                          <w:b/>
                          <w:bCs/>
                          <w:iCs/>
                          <w:color w:val="000000"/>
                          <w:szCs w:val="24"/>
                        </w:rPr>
                        <w:t>TRANSFORMATORIŲ IZOLIACINĖS ALYVOS BANDYMAS IR CHROMATOGRAFINĖ ANALIZĖ</w:t>
                      </w:r>
                    </w:sdtContent>
                  </w:sdt>
                </w:p>
                <w:p>
                  <w:pPr>
                    <w:tabs>
                      <w:tab w:val="left" w:pos="1276"/>
                      <w:tab w:val="left" w:pos="1418"/>
                    </w:tabs>
                    <w:jc w:val="both"/>
                    <w:rPr>
                      <w:color w:val="000000"/>
                      <w:szCs w:val="24"/>
                    </w:rPr>
                  </w:pPr>
                </w:p>
                <w:sdt>
                  <w:sdtPr>
                    <w:alias w:val="204 p."/>
                    <w:tag w:val="part_d1f0be3cbdcc46b58d50a68c399ae45b"/>
                    <w:lock w:val="sdtLocked"/>
                    <w:richText/>
                  </w:sdtPr>
                  <w:sdtContent>
                    <w:p>
                      <w:pPr>
                        <w:tabs>
                          <w:tab w:val="left" w:pos="1124"/>
                          <w:tab w:val="left" w:pos="1276"/>
                          <w:tab w:val="left" w:pos="1418"/>
                        </w:tabs>
                        <w:ind w:firstLine="709"/>
                        <w:jc w:val="both"/>
                        <w:rPr>
                          <w:color w:val="000000"/>
                          <w:szCs w:val="24"/>
                        </w:rPr>
                      </w:pPr>
                      <w:sdt>
                        <w:sdtPr>
                          <w:alias w:val="Numeris"/>
                          <w:tag w:val="nr_d1f0be3cbdcc46b58d50a68c399ae45b"/>
                          <w:lock w:val="sdtLocked"/>
                          <w:richText/>
                        </w:sdtPr>
                        <w:sdtContent>
                          <w:r>
                            <w:rPr>
                              <w:color w:val="000000"/>
                              <w:szCs w:val="24"/>
                            </w:rPr>
                            <w:t>204</w:t>
                          </w:r>
                        </w:sdtContent>
                      </w:sdt>
                      <w:r>
                        <w:rPr>
                          <w:color w:val="000000"/>
                          <w:szCs w:val="24"/>
                        </w:rPr>
                        <w:t>.</w:t>
                        <w:tab/>
                      </w:r>
                      <w:r>
                        <w:rPr>
                          <w:color w:val="000000"/>
                        </w:rPr>
                        <w:t>Transformatoriaus izoliacinė alyva prieš eksploatavimą ir jį suremontavus turi būti įvertinama pagal spalvą bei bendrąjį vaizdą ir bandoma (taikoma P ir R bandymų ir matavimų kategorijoms):</w:t>
                      </w:r>
                    </w:p>
                    <w:sdt>
                      <w:sdtPr>
                        <w:alias w:val="204.1 pp."/>
                        <w:tag w:val="part_8dc0771249ef4429942381a06595e2ab"/>
                        <w:lock w:val="sdtLocked"/>
                        <w:richText/>
                      </w:sdtPr>
                      <w:sdtContent>
                        <w:p>
                          <w:pPr>
                            <w:ind w:firstLine="720"/>
                            <w:jc w:val="both"/>
                            <w:rPr>
                              <w:color w:val="000000"/>
                            </w:rPr>
                          </w:pPr>
                          <w:sdt>
                            <w:sdtPr>
                              <w:alias w:val="Numeris"/>
                              <w:tag w:val="nr_8dc0771249ef4429942381a06595e2ab"/>
                              <w:lock w:val="sdtLocked"/>
                              <w:richText/>
                            </w:sdtPr>
                            <w:sdtContent>
                              <w:r>
                                <w:rPr>
                                  <w:color w:val="000000"/>
                                </w:rPr>
                                <w:t>204.1</w:t>
                              </w:r>
                            </w:sdtContent>
                          </w:sdt>
                          <w:r>
                            <w:rPr>
                              <w:color w:val="000000"/>
                            </w:rPr>
                            <w:t>.</w:t>
                          </w:r>
                          <w:r>
                            <w:rPr>
                              <w:color w:val="000000"/>
                              <w:szCs w:val="24"/>
                            </w:rPr>
                            <w:t> </w:t>
                          </w:r>
                          <w:r>
                            <w:rPr>
                              <w:color w:val="000000"/>
                            </w:rPr>
                            <w:t>iki 35 kV įtampos transformatorių – vadovaujantis Aprašo 20 lentelės 1–3, o alyvai su inhibitoriais – ir 5 eilutės nuostatomis;</w:t>
                          </w:r>
                        </w:p>
                      </w:sdtContent>
                    </w:sdt>
                    <w:sdt>
                      <w:sdtPr>
                        <w:alias w:val="204.2 pp."/>
                        <w:tag w:val="part_4a551fb40b824b439a942e2439b04fa0"/>
                        <w:lock w:val="sdtLocked"/>
                        <w:richText/>
                      </w:sdtPr>
                      <w:sdtContent>
                        <w:p>
                          <w:pPr>
                            <w:ind w:firstLine="720"/>
                            <w:jc w:val="both"/>
                            <w:rPr>
                              <w:color w:val="000000"/>
                            </w:rPr>
                          </w:pPr>
                          <w:sdt>
                            <w:sdtPr>
                              <w:alias w:val="Numeris"/>
                              <w:tag w:val="nr_4a551fb40b824b439a942e2439b04fa0"/>
                              <w:lock w:val="sdtLocked"/>
                              <w:richText/>
                            </w:sdtPr>
                            <w:sdtContent>
                              <w:r>
                                <w:rPr>
                                  <w:color w:val="000000"/>
                                </w:rPr>
                                <w:t>204.2</w:t>
                              </w:r>
                            </w:sdtContent>
                          </w:sdt>
                          <w:r>
                            <w:rPr>
                              <w:color w:val="000000"/>
                            </w:rPr>
                            <w:t>.</w:t>
                          </w:r>
                          <w:r>
                            <w:rPr>
                              <w:color w:val="000000"/>
                              <w:szCs w:val="24"/>
                            </w:rPr>
                            <w:t> </w:t>
                          </w:r>
                          <w:r>
                            <w:rPr>
                              <w:color w:val="000000"/>
                            </w:rPr>
                            <w:t>110 kV ir aukštesnės įtampos transformatorių alyva bandoma vadovaujantis Aprašo 20 lentelės 1–4, alyvai su inhibitoriais – ir 5 eilutės nuostatomis, o transformatorių su plėveline alyvos apsauga – papildomai pagal Aprašo 20 lentelės 8 eilutės nuostatas.</w:t>
                          </w:r>
                        </w:p>
                      </w:sdtContent>
                    </w:sdt>
                  </w:sdtContent>
                </w:sdt>
                <w:sdt>
                  <w:sdtPr>
                    <w:alias w:val="205 p."/>
                    <w:tag w:val="part_edb03c8535fb4cc6bded5b97351207fd"/>
                    <w:lock w:val="sdtLocked"/>
                    <w:richText/>
                  </w:sdtPr>
                  <w:sdtContent>
                    <w:p>
                      <w:pPr>
                        <w:tabs>
                          <w:tab w:val="left" w:pos="1124"/>
                          <w:tab w:val="left" w:pos="1276"/>
                          <w:tab w:val="left" w:pos="1418"/>
                        </w:tabs>
                        <w:ind w:firstLine="709"/>
                        <w:jc w:val="both"/>
                        <w:rPr>
                          <w:color w:val="000000"/>
                          <w:szCs w:val="24"/>
                        </w:rPr>
                      </w:pPr>
                      <w:sdt>
                        <w:sdtPr>
                          <w:alias w:val="Numeris"/>
                          <w:tag w:val="nr_edb03c8535fb4cc6bded5b97351207fd"/>
                          <w:lock w:val="sdtLocked"/>
                          <w:richText/>
                        </w:sdtPr>
                        <w:sdtContent>
                          <w:r>
                            <w:rPr>
                              <w:color w:val="000000"/>
                              <w:szCs w:val="24"/>
                            </w:rPr>
                            <w:t>205</w:t>
                          </w:r>
                        </w:sdtContent>
                      </w:sdt>
                      <w:r>
                        <w:rPr>
                          <w:color w:val="000000"/>
                          <w:szCs w:val="24"/>
                        </w:rPr>
                        <w:t>.</w:t>
                        <w:tab/>
                      </w:r>
                      <w:r>
                        <w:rPr>
                          <w:color w:val="000000"/>
                        </w:rPr>
                        <w:t>Izoliacinės alyvos chromatografinė analizė atliekama 110 kV ir aukštesnės įtampos bei savųjų reikmių blokinių transformatorių</w:t>
                      </w:r>
                      <w:r>
                        <w:rPr>
                          <w:color w:val="000000"/>
                          <w:sz w:val="20"/>
                        </w:rPr>
                        <w:t xml:space="preserve"> </w:t>
                      </w:r>
                      <w:r>
                        <w:rPr>
                          <w:color w:val="000000"/>
                        </w:rPr>
                        <w:t xml:space="preserve">(taikoma P, R ir M bandymų ir matavimų kategorijoms). </w:t>
                      </w:r>
                      <w:r>
                        <w:rPr>
                          <w:color w:val="000000"/>
                          <w:szCs w:val="24"/>
                        </w:rPr>
                        <w:t>35 kV įtampos galios transformatorių alyvoje ištirpusių dujų chromatografinė analizė atliekama Technikos vadovo nurodymu.</w:t>
                      </w:r>
                    </w:p>
                  </w:sdtContent>
                </w:sdt>
                <w:sdt>
                  <w:sdtPr>
                    <w:alias w:val="206 p."/>
                    <w:tag w:val="part_28d57220308f45b99e843e5188c4ca63"/>
                    <w:lock w:val="sdtLocked"/>
                    <w:richText/>
                  </w:sdtPr>
                  <w:sdtContent>
                    <w:p>
                      <w:pPr>
                        <w:tabs>
                          <w:tab w:val="left" w:pos="1124"/>
                          <w:tab w:val="left" w:pos="1276"/>
                          <w:tab w:val="left" w:pos="1418"/>
                        </w:tabs>
                        <w:ind w:firstLine="709"/>
                        <w:jc w:val="both"/>
                        <w:rPr>
                          <w:color w:val="000000"/>
                          <w:szCs w:val="24"/>
                        </w:rPr>
                      </w:pPr>
                      <w:sdt>
                        <w:sdtPr>
                          <w:alias w:val="Numeris"/>
                          <w:tag w:val="nr_28d57220308f45b99e843e5188c4ca63"/>
                          <w:lock w:val="sdtLocked"/>
                          <w:richText/>
                        </w:sdtPr>
                        <w:sdtContent>
                          <w:r>
                            <w:rPr>
                              <w:color w:val="000000"/>
                              <w:szCs w:val="24"/>
                            </w:rPr>
                            <w:t>206</w:t>
                          </w:r>
                        </w:sdtContent>
                      </w:sdt>
                      <w:r>
                        <w:rPr>
                          <w:color w:val="000000"/>
                          <w:szCs w:val="24"/>
                        </w:rPr>
                        <w:t>.</w:t>
                        <w:tab/>
                      </w:r>
                      <w:r>
                        <w:rPr>
                          <w:color w:val="000000"/>
                        </w:rPr>
                        <w:t xml:space="preserve">Transformatorių techninė būklė įvertinama palyginus chromatografinės analizės rezultatus su leidžiamąja izoliacinėje alyvoje ištirpusių dujų koncentracija ir registruojant dujų kiekio didėjimo spartą alyvoje. Leidžiamoji izoliacinėje alyvoje ištirpusių dujų koncentracija galios transformatoriams pateikta 3 priedo 4 lentelėje. </w:t>
                      </w:r>
                      <w:r>
                        <w:rPr>
                          <w:color w:val="000000"/>
                          <w:szCs w:val="24"/>
                        </w:rPr>
                        <w:t xml:space="preserve">Dujų santykiai turi būti apskaičiuojami kai nors vienerių dujų koncentracijos vertė ir dujų </w:t>
                      </w:r>
                      <w:r>
                        <w:rPr>
                          <w:color w:val="000000"/>
                        </w:rPr>
                        <w:t>kiekio didėjimo sparta</w:t>
                      </w:r>
                      <w:r>
                        <w:rPr>
                          <w:color w:val="000000"/>
                          <w:szCs w:val="24"/>
                        </w:rPr>
                        <w:t xml:space="preserve"> viršija leistinąsias vertes. Pažaida pagal dujų santykį įvertinama vadovaujantis Aprašo 3 priedo 5 lentele. Dujų santykių skaičiavimas nebūtinas, kai dujų koncentracijos, pagrįstai tikslios pagal LST EN 60567 „Alyvos pripildyta elektrinė įranga. Dujų ėminių ėmimas ir laisvųjų bei ištirpusių dujų analizė. Nurodymai“ (toliau – LST EN 60567), nėra pakankamai didelės.</w:t>
                      </w:r>
                    </w:p>
                  </w:sdtContent>
                </w:sdt>
                <w:sdt>
                  <w:sdtPr>
                    <w:alias w:val="207 p."/>
                    <w:tag w:val="part_2e7a4a407dfd49a7bf5f0fd53f0f33d7"/>
                    <w:lock w:val="sdtLocked"/>
                    <w:richText/>
                  </w:sdtPr>
                  <w:sdtContent>
                    <w:p>
                      <w:pPr>
                        <w:tabs>
                          <w:tab w:val="left" w:pos="1124"/>
                          <w:tab w:val="left" w:pos="1276"/>
                          <w:tab w:val="left" w:pos="1418"/>
                        </w:tabs>
                        <w:ind w:firstLine="709"/>
                        <w:jc w:val="both"/>
                        <w:rPr>
                          <w:color w:val="000000"/>
                          <w:szCs w:val="24"/>
                        </w:rPr>
                      </w:pPr>
                      <w:sdt>
                        <w:sdtPr>
                          <w:alias w:val="Numeris"/>
                          <w:tag w:val="nr_2e7a4a407dfd49a7bf5f0fd53f0f33d7"/>
                          <w:lock w:val="sdtLocked"/>
                          <w:richText/>
                        </w:sdtPr>
                        <w:sdtContent>
                          <w:r>
                            <w:rPr>
                              <w:color w:val="000000"/>
                              <w:szCs w:val="24"/>
                            </w:rPr>
                            <w:t>207</w:t>
                          </w:r>
                        </w:sdtContent>
                      </w:sdt>
                      <w:r>
                        <w:rPr>
                          <w:color w:val="000000"/>
                          <w:szCs w:val="24"/>
                        </w:rPr>
                        <w:t>.</w:t>
                        <w:tab/>
                      </w:r>
                      <w:r>
                        <w:rPr>
                          <w:color w:val="000000"/>
                        </w:rPr>
                        <w:t>Izoliacinė alyva bandoma, vadovaujantis LST EN 60422:2013 „</w:t>
                      </w:r>
                      <w:r>
                        <w:rPr>
                          <w:color w:val="000000"/>
                          <w:szCs w:val="24"/>
                        </w:rPr>
                        <w:t>Elektros įrangos mineralinės izoliacinės alyvos. Kontrolės ir techninės priežiūros nurodymai“,</w:t>
                      </w:r>
                      <w:r>
                        <w:rPr>
                          <w:color w:val="000000"/>
                        </w:rPr>
                        <w:t xml:space="preserve"> alyvos (įrenginio) gamintojo nurodymais. Alyvos ėminiai imami pagal LST EN 60475 „</w:t>
                      </w:r>
                      <w:r>
                        <w:rPr>
                          <w:color w:val="000000"/>
                          <w:szCs w:val="24"/>
                        </w:rPr>
                        <w:t>Dielektrinių skysčių ėminių ėmimo metodas“</w:t>
                      </w:r>
                      <w:r>
                        <w:rPr>
                          <w:rFonts w:ascii="Arial" w:hAnsi="Arial" w:cs="Arial"/>
                          <w:color w:val="000000"/>
                          <w:sz w:val="18"/>
                          <w:szCs w:val="18"/>
                        </w:rPr>
                        <w:t xml:space="preserve"> </w:t>
                      </w:r>
                      <w:r>
                        <w:rPr>
                          <w:color w:val="000000"/>
                        </w:rPr>
                        <w:t>reikalavimus. Izoliacinės alyvos ėminiai ištirpusių dujų chromatografinei analizei imami pagal LST EN 60567, o analizės rezultatai įvertinami pagal LST EN 60599 „</w:t>
                      </w:r>
                      <w:r>
                        <w:rPr>
                          <w:color w:val="000000"/>
                          <w:szCs w:val="24"/>
                        </w:rPr>
                        <w:t>Mineralinės alyvos pripildytos elektros įrangos eksploatavimas. Ištirpusių ir laisvųjų dujų analizės aiškinimo nurodymai“</w:t>
                      </w:r>
                      <w:r>
                        <w:rPr>
                          <w:rFonts w:ascii="Arial" w:hAnsi="Arial" w:cs="Arial"/>
                          <w:color w:val="000000"/>
                          <w:sz w:val="18"/>
                          <w:szCs w:val="18"/>
                        </w:rPr>
                        <w:t xml:space="preserve"> </w:t>
                      </w:r>
                      <w:r>
                        <w:rPr>
                          <w:color w:val="000000"/>
                        </w:rPr>
                        <w:t>nurodymus.</w:t>
                      </w:r>
                    </w:p>
                  </w:sdtContent>
                </w:sdt>
                <w:sdt>
                  <w:sdtPr>
                    <w:alias w:val="208 p."/>
                    <w:tag w:val="part_74ccce172b614dc1afc355daa49f8a27"/>
                    <w:lock w:val="sdtLocked"/>
                    <w:richText/>
                  </w:sdtPr>
                  <w:sdtContent>
                    <w:p>
                      <w:pPr>
                        <w:tabs>
                          <w:tab w:val="left" w:pos="1124"/>
                          <w:tab w:val="left" w:pos="1276"/>
                          <w:tab w:val="left" w:pos="1418"/>
                        </w:tabs>
                        <w:ind w:firstLine="709"/>
                        <w:jc w:val="both"/>
                        <w:rPr>
                          <w:color w:val="000000"/>
                          <w:szCs w:val="24"/>
                        </w:rPr>
                      </w:pPr>
                      <w:sdt>
                        <w:sdtPr>
                          <w:alias w:val="Numeris"/>
                          <w:tag w:val="nr_74ccce172b614dc1afc355daa49f8a27"/>
                          <w:lock w:val="sdtLocked"/>
                          <w:richText/>
                        </w:sdtPr>
                        <w:sdtContent>
                          <w:r>
                            <w:rPr>
                              <w:color w:val="000000"/>
                              <w:szCs w:val="24"/>
                            </w:rPr>
                            <w:t>208</w:t>
                          </w:r>
                        </w:sdtContent>
                      </w:sdt>
                      <w:r>
                        <w:rPr>
                          <w:color w:val="000000"/>
                          <w:szCs w:val="24"/>
                        </w:rPr>
                        <w:t>.</w:t>
                        <w:tab/>
                      </w:r>
                      <w:r>
                        <w:rPr>
                          <w:color w:val="000000"/>
                        </w:rPr>
                        <w:t>Alyvos chromatografinės analizės atlikimo periodiškumas:</w:t>
                      </w:r>
                    </w:p>
                    <w:sdt>
                      <w:sdtPr>
                        <w:alias w:val="208.1 pp."/>
                        <w:tag w:val="part_17c6c19163614dfaba897f494a0280fb"/>
                        <w:lock w:val="sdtLocked"/>
                        <w:richText/>
                      </w:sdtPr>
                      <w:sdtContent>
                        <w:p>
                          <w:pPr>
                            <w:ind w:firstLine="720"/>
                            <w:jc w:val="both"/>
                            <w:rPr>
                              <w:color w:val="000000"/>
                              <w:szCs w:val="24"/>
                            </w:rPr>
                          </w:pPr>
                          <w:sdt>
                            <w:sdtPr>
                              <w:alias w:val="Numeris"/>
                              <w:tag w:val="nr_17c6c19163614dfaba897f494a0280fb"/>
                              <w:lock w:val="sdtLocked"/>
                              <w:richText/>
                            </w:sdtPr>
                            <w:sdtContent>
                              <w:r>
                                <w:rPr>
                                  <w:color w:val="000000"/>
                                </w:rPr>
                                <w:t>208.1</w:t>
                              </w:r>
                            </w:sdtContent>
                          </w:sdt>
                          <w:r>
                            <w:rPr>
                              <w:color w:val="000000"/>
                            </w:rPr>
                            <w:t xml:space="preserve">. </w:t>
                          </w:r>
                          <w:r>
                            <w:rPr>
                              <w:color w:val="000000"/>
                              <w:szCs w:val="24"/>
                            </w:rPr>
                            <w:t xml:space="preserve">35 kV įtampos galios transformatorių </w:t>
                          </w:r>
                          <w:r>
                            <w:rPr>
                              <w:color w:val="000000"/>
                            </w:rPr>
                            <w:t xml:space="preserve">– </w:t>
                          </w:r>
                          <w:r>
                            <w:rPr>
                              <w:color w:val="000000"/>
                              <w:szCs w:val="24"/>
                            </w:rPr>
                            <w:t>įjungus į tinklą per pirmąsias 10 parų ir po 12 mėn. nuo įjungimo datos. Vėliau 35 kV įtampos galios transformatorių alyvoje ištirpusių dujų chromatografinė analizė atliekama Technikos vadovo nurodymu;</w:t>
                          </w:r>
                        </w:p>
                      </w:sdtContent>
                    </w:sdt>
                    <w:sdt>
                      <w:sdtPr>
                        <w:alias w:val="208.2 pp."/>
                        <w:tag w:val="part_3412b296a3a34958bb136a03d5357a17"/>
                        <w:lock w:val="sdtLocked"/>
                        <w:richText/>
                      </w:sdtPr>
                      <w:sdtContent>
                        <w:p>
                          <w:pPr>
                            <w:ind w:firstLine="720"/>
                            <w:jc w:val="both"/>
                            <w:rPr>
                              <w:color w:val="000000"/>
                            </w:rPr>
                          </w:pPr>
                          <w:sdt>
                            <w:sdtPr>
                              <w:alias w:val="Numeris"/>
                              <w:tag w:val="nr_3412b296a3a34958bb136a03d5357a17"/>
                              <w:lock w:val="sdtLocked"/>
                              <w:richText/>
                            </w:sdtPr>
                            <w:sdtContent>
                              <w:r>
                                <w:rPr>
                                  <w:color w:val="000000"/>
                                  <w:szCs w:val="24"/>
                                </w:rPr>
                                <w:t>208.2</w:t>
                              </w:r>
                            </w:sdtContent>
                          </w:sdt>
                          <w:r>
                            <w:rPr>
                              <w:color w:val="000000"/>
                              <w:szCs w:val="24"/>
                            </w:rPr>
                            <w:t xml:space="preserve">. 110 kV įtampos mažesnės kaip 60 MVA galios ir savų reikmių blokinių transformatorių </w:t>
                          </w:r>
                          <w:r>
                            <w:rPr>
                              <w:color w:val="000000"/>
                            </w:rPr>
                            <w:t xml:space="preserve">– </w:t>
                          </w:r>
                          <w:r>
                            <w:rPr>
                              <w:color w:val="000000"/>
                              <w:szCs w:val="24"/>
                            </w:rPr>
                            <w:t xml:space="preserve">įjungus į tinklą per pirmąsias 10 parų, po 3 mėn. nuo įjungimo datos, po 6 mėn. nuo įjungimo datos, po 12 mėn. nuo įjungimo datos ir vėliau </w:t>
                          </w:r>
                          <w:r>
                            <w:rPr>
                              <w:color w:val="000000"/>
                            </w:rPr>
                            <w:t>–</w:t>
                          </w:r>
                          <w:r>
                            <w:rPr>
                              <w:color w:val="000000"/>
                              <w:szCs w:val="24"/>
                            </w:rPr>
                            <w:t xml:space="preserve"> 1 kartą per 12 mėn.;</w:t>
                          </w:r>
                        </w:p>
                      </w:sdtContent>
                    </w:sdt>
                    <w:sdt>
                      <w:sdtPr>
                        <w:alias w:val="208.3 pp."/>
                        <w:tag w:val="part_e3144500faa548ac935008236c0b50b4"/>
                        <w:lock w:val="sdtLocked"/>
                        <w:richText/>
                      </w:sdtPr>
                      <w:sdtContent>
                        <w:p>
                          <w:pPr>
                            <w:ind w:firstLine="720"/>
                            <w:jc w:val="both"/>
                            <w:rPr>
                              <w:color w:val="000000"/>
                              <w:szCs w:val="24"/>
                            </w:rPr>
                          </w:pPr>
                          <w:sdt>
                            <w:sdtPr>
                              <w:alias w:val="Numeris"/>
                              <w:tag w:val="nr_e3144500faa548ac935008236c0b50b4"/>
                              <w:lock w:val="sdtLocked"/>
                              <w:richText/>
                            </w:sdtPr>
                            <w:sdtContent>
                              <w:r>
                                <w:rPr>
                                  <w:color w:val="000000"/>
                                </w:rPr>
                                <w:t>208.3</w:t>
                              </w:r>
                            </w:sdtContent>
                          </w:sdt>
                          <w:r>
                            <w:rPr>
                              <w:color w:val="000000"/>
                            </w:rPr>
                            <w:t xml:space="preserve">. </w:t>
                          </w:r>
                          <w:r>
                            <w:rPr>
                              <w:color w:val="000000"/>
                              <w:szCs w:val="24"/>
                            </w:rPr>
                            <w:t xml:space="preserve">110 kV įtampos 60 MVA ir didesnės galios bei visų 330 kV įtampos galios transformatorių </w:t>
                          </w:r>
                          <w:r>
                            <w:rPr>
                              <w:color w:val="000000"/>
                            </w:rPr>
                            <w:t xml:space="preserve">– </w:t>
                          </w:r>
                          <w:r>
                            <w:rPr>
                              <w:color w:val="000000"/>
                              <w:szCs w:val="24"/>
                            </w:rPr>
                            <w:t>įjungus į tinklą per pirmąsias 3 paras, po 1 mėn. nuo įjungimo datos, po 3 mėn. nuo įjungimo datos, po 6 mėn. nuo įjungimo datos ir vėliau – 1 kartą per 6 mėn.;</w:t>
                          </w:r>
                        </w:p>
                      </w:sdtContent>
                    </w:sdt>
                    <w:sdt>
                      <w:sdtPr>
                        <w:alias w:val="208.4 pp."/>
                        <w:tag w:val="part_a5119f33901c491883beb153115a8cb6"/>
                        <w:lock w:val="sdtLocked"/>
                        <w:richText/>
                      </w:sdtPr>
                      <w:sdtContent>
                        <w:p>
                          <w:pPr>
                            <w:ind w:firstLine="720"/>
                            <w:jc w:val="both"/>
                            <w:rPr>
                              <w:color w:val="000000"/>
                              <w:szCs w:val="24"/>
                            </w:rPr>
                          </w:pPr>
                          <w:sdt>
                            <w:sdtPr>
                              <w:alias w:val="Numeris"/>
                              <w:tag w:val="nr_a5119f33901c491883beb153115a8cb6"/>
                              <w:lock w:val="sdtLocked"/>
                              <w:richText/>
                            </w:sdtPr>
                            <w:sdtContent>
                              <w:r>
                                <w:rPr>
                                  <w:color w:val="000000"/>
                                  <w:szCs w:val="24"/>
                                </w:rPr>
                                <w:t>208.4</w:t>
                              </w:r>
                            </w:sdtContent>
                          </w:sdt>
                          <w:r>
                            <w:rPr>
                              <w:color w:val="000000"/>
                              <w:szCs w:val="24"/>
                            </w:rPr>
                            <w:t>. 110 ir 330 kV įtampos galios transformatorių su įrengtomis alyvoje ištirpusių dujų nuolatinio stebėjimo (monitoringo) sistemomis ėminių paėmimas chromatografinei analizei gali būti neatliekamas, bet kas 6 mėnesiai (110 kV įtampos 60 MVA ir mažesnės galios – kas 12 mėnesių) turi būti parengiamas nustatytos formos patikrinimo protokolas/ataskaita apie alyvoje ištirpusių dujų koncentracijų pokyčius. Alyvos chromatografinė analizė atliekama Technikos vadovo nustatytu periodiškumu;</w:t>
                          </w:r>
                        </w:p>
                      </w:sdtContent>
                    </w:sdt>
                    <w:sdt>
                      <w:sdtPr>
                        <w:alias w:val="208.5 pp."/>
                        <w:tag w:val="part_314fb0570c3d4dac89f487a364415946"/>
                        <w:lock w:val="sdtLocked"/>
                        <w:richText/>
                      </w:sdtPr>
                      <w:sdtContent>
                        <w:p>
                          <w:pPr>
                            <w:ind w:firstLine="720"/>
                            <w:jc w:val="both"/>
                            <w:rPr>
                              <w:color w:val="000000"/>
                              <w:szCs w:val="24"/>
                            </w:rPr>
                          </w:pPr>
                          <w:sdt>
                            <w:sdtPr>
                              <w:alias w:val="Numeris"/>
                              <w:tag w:val="nr_314fb0570c3d4dac89f487a364415946"/>
                              <w:lock w:val="sdtLocked"/>
                              <w:richText/>
                            </w:sdtPr>
                            <w:sdtContent>
                              <w:r>
                                <w:rPr>
                                  <w:color w:val="000000"/>
                                  <w:szCs w:val="24"/>
                                </w:rPr>
                                <w:t>208.5</w:t>
                              </w:r>
                            </w:sdtContent>
                          </w:sdt>
                          <w:r>
                            <w:rPr>
                              <w:color w:val="000000"/>
                              <w:szCs w:val="24"/>
                            </w:rPr>
                            <w:t>. Galios transformatorių pagrindinio bako izoliacinėje alyvoje ištirpusių dujų leidžiamosios vertės pateiktos Aprašo 3 priedo 4 lentelėje.</w:t>
                          </w:r>
                        </w:p>
                      </w:sdtContent>
                    </w:sdt>
                  </w:sdtContent>
                </w:sdt>
                <w:sdt>
                  <w:sdtPr>
                    <w:alias w:val="209 p."/>
                    <w:tag w:val="part_7c2445e527b843098b52afd5d396cb82"/>
                    <w:lock w:val="sdtLocked"/>
                    <w:richText/>
                  </w:sdtPr>
                  <w:sdtContent>
                    <w:p>
                      <w:pPr>
                        <w:tabs>
                          <w:tab w:val="left" w:pos="1124"/>
                          <w:tab w:val="left" w:pos="1276"/>
                          <w:tab w:val="left" w:pos="1418"/>
                        </w:tabs>
                        <w:ind w:firstLine="709"/>
                        <w:jc w:val="both"/>
                        <w:rPr>
                          <w:color w:val="000000"/>
                          <w:szCs w:val="24"/>
                        </w:rPr>
                      </w:pPr>
                      <w:sdt>
                        <w:sdtPr>
                          <w:alias w:val="Numeris"/>
                          <w:tag w:val="nr_7c2445e527b843098b52afd5d396cb82"/>
                          <w:lock w:val="sdtLocked"/>
                          <w:richText/>
                        </w:sdtPr>
                        <w:sdtContent>
                          <w:r>
                            <w:rPr>
                              <w:color w:val="000000"/>
                              <w:szCs w:val="24"/>
                            </w:rPr>
                            <w:t>209</w:t>
                          </w:r>
                        </w:sdtContent>
                      </w:sdt>
                      <w:r>
                        <w:rPr>
                          <w:color w:val="000000"/>
                          <w:szCs w:val="24"/>
                        </w:rPr>
                        <w:t>.</w:t>
                        <w:tab/>
                      </w:r>
                      <w:r>
                        <w:rPr>
                          <w:color w:val="000000"/>
                        </w:rPr>
                        <w:t xml:space="preserve">Visų įtampų transformatorių izoliacinė alyva iš įtampos reguliatoriaus kontaktoriaus bako yra bandoma vadovaujantis atšakų perjungiklio </w:t>
                      </w:r>
                      <w:r>
                        <w:rPr>
                          <w:color w:val="000000"/>
                          <w:szCs w:val="24"/>
                        </w:rPr>
                        <w:t>gamintojo technine dokumentacija</w:t>
                      </w:r>
                      <w:r>
                        <w:rPr>
                          <w:color w:val="000000"/>
                        </w:rPr>
                        <w:t>.</w:t>
                      </w:r>
                    </w:p>
                  </w:sdtContent>
                </w:sdt>
                <w:sdt>
                  <w:sdtPr>
                    <w:alias w:val="210 p."/>
                    <w:tag w:val="part_60fdb722a5e14d19b1fee717e0f61361"/>
                    <w:lock w:val="sdtLocked"/>
                    <w:richText/>
                  </w:sdtPr>
                  <w:sdtContent>
                    <w:p>
                      <w:pPr>
                        <w:tabs>
                          <w:tab w:val="left" w:pos="1124"/>
                          <w:tab w:val="left" w:pos="1276"/>
                          <w:tab w:val="left" w:pos="1418"/>
                        </w:tabs>
                        <w:ind w:firstLine="709"/>
                        <w:jc w:val="both"/>
                        <w:rPr>
                          <w:color w:val="000000"/>
                          <w:szCs w:val="24"/>
                        </w:rPr>
                      </w:pPr>
                      <w:sdt>
                        <w:sdtPr>
                          <w:alias w:val="Numeris"/>
                          <w:tag w:val="nr_60fdb722a5e14d19b1fee717e0f61361"/>
                          <w:lock w:val="sdtLocked"/>
                          <w:richText/>
                        </w:sdtPr>
                        <w:sdtContent>
                          <w:r>
                            <w:rPr>
                              <w:color w:val="000000"/>
                              <w:szCs w:val="24"/>
                            </w:rPr>
                            <w:t>210</w:t>
                          </w:r>
                        </w:sdtContent>
                      </w:sdt>
                      <w:r>
                        <w:rPr>
                          <w:color w:val="000000"/>
                          <w:szCs w:val="24"/>
                        </w:rPr>
                        <w:t>.</w:t>
                        <w:tab/>
                      </w:r>
                      <w:r>
                        <w:rPr>
                          <w:color w:val="000000"/>
                        </w:rPr>
                        <w:t xml:space="preserve">Eksploatuojamo transformatoriaus izoliacinė alyva įvertinama pagal spalvą bei bendrąjį vaizdą ir </w:t>
                      </w:r>
                      <w:r>
                        <w:rPr>
                          <w:color w:val="000000"/>
                          <w:szCs w:val="24"/>
                        </w:rPr>
                        <w:t xml:space="preserve">bandoma </w:t>
                      </w:r>
                      <w:r>
                        <w:rPr>
                          <w:color w:val="000000"/>
                        </w:rPr>
                        <w:t xml:space="preserve">(taikoma M bandymų ir matavimų  kategorijai):</w:t>
                      </w:r>
                    </w:p>
                    <w:sdt>
                      <w:sdtPr>
                        <w:alias w:val="210.1 pp."/>
                        <w:tag w:val="part_2725ef888c6540e3a3db823c77b061f5"/>
                        <w:lock w:val="sdtLocked"/>
                        <w:richText/>
                      </w:sdtPr>
                      <w:sdtContent>
                        <w:p>
                          <w:pPr>
                            <w:ind w:firstLine="720"/>
                            <w:jc w:val="both"/>
                            <w:rPr>
                              <w:color w:val="000000"/>
                              <w:szCs w:val="24"/>
                            </w:rPr>
                          </w:pPr>
                          <w:sdt>
                            <w:sdtPr>
                              <w:alias w:val="Numeris"/>
                              <w:tag w:val="nr_2725ef888c6540e3a3db823c77b061f5"/>
                              <w:lock w:val="sdtLocked"/>
                              <w:richText/>
                            </w:sdtPr>
                            <w:sdtContent>
                              <w:r>
                                <w:rPr>
                                  <w:color w:val="000000"/>
                                  <w:szCs w:val="24"/>
                                </w:rPr>
                                <w:t>210.1</w:t>
                              </w:r>
                            </w:sdtContent>
                          </w:sdt>
                          <w:r>
                            <w:rPr>
                              <w:color w:val="000000"/>
                              <w:szCs w:val="24"/>
                            </w:rPr>
                            <w:t xml:space="preserve">. iki 35 kV įtampos didesnės kaip 630 kVA galios transformatorių ir kompensacinių ričių </w:t>
                          </w:r>
                          <w:r>
                            <w:rPr>
                              <w:color w:val="000000"/>
                            </w:rPr>
                            <w:t>–</w:t>
                          </w:r>
                          <w:r>
                            <w:rPr>
                              <w:color w:val="000000"/>
                              <w:szCs w:val="24"/>
                            </w:rPr>
                            <w:t xml:space="preserve"> vadovaujantis Aprašo 20 lentelės 1 eilutės nuostatomis, pradėjus eksploatuoti po 10 dienų ir po mėnesio (tik 35 kV), o eksploatuojant izoliacinė alyva bandoma vadovaujantis Aprašo 21 lentelės 1–3 eilutės nuostatomis, ne rečiau kaip 1 kartą per 4 metus ir bandant transformatorius kompleksiškai (eksploatuojamų iki 630 kVA galios transformatorių alyvos galima nebandyti);</w:t>
                          </w:r>
                        </w:p>
                      </w:sdtContent>
                    </w:sdt>
                    <w:sdt>
                      <w:sdtPr>
                        <w:alias w:val="210.2 pp."/>
                        <w:tag w:val="part_4df160dc2bba428b8627b90c56459f7e"/>
                        <w:lock w:val="sdtLocked"/>
                        <w:richText/>
                      </w:sdtPr>
                      <w:sdtContent>
                        <w:p>
                          <w:pPr>
                            <w:ind w:firstLine="720"/>
                            <w:jc w:val="both"/>
                            <w:rPr>
                              <w:color w:val="000000"/>
                            </w:rPr>
                          </w:pPr>
                          <w:sdt>
                            <w:sdtPr>
                              <w:alias w:val="Numeris"/>
                              <w:tag w:val="nr_4df160dc2bba428b8627b90c56459f7e"/>
                              <w:lock w:val="sdtLocked"/>
                              <w:richText/>
                            </w:sdtPr>
                            <w:sdtContent>
                              <w:r>
                                <w:rPr>
                                  <w:color w:val="000000"/>
                                </w:rPr>
                                <w:t>210.2</w:t>
                              </w:r>
                            </w:sdtContent>
                          </w:sdt>
                          <w:r>
                            <w:rPr>
                              <w:color w:val="000000"/>
                            </w:rPr>
                            <w:t xml:space="preserve">. 110 kV ir aukštesnės įtampos transformatorių izoliacinė alyva, pradėjus eksploatuoti, įvertinama pagal spalvą bei bendrąjį vaizdą ir bandoma, vadovaujantis Aprašo 20 lentelės </w:t>
                            <w:br/>
                            <w:t>1–4 eilučių nuostatomis, jeigu naudojama izoliacinė alyva su inhibitoriais – papildomai pagal Aprašo 20 lentelės 5 eilutės nuostatas, o transformatorių su plėveline alyvos apsauga – papildomai pagal Aprašo 20 lentelės 8 eilutės nuostatas. 330 kV įtampos transformatorių izoliacinės alyvos bandymo laikas – po 10 dienų, 1 ir 3 mėn. bei vėliau kas 2 metai, o 110 kV įtampos – po 10 dienų, 1</w:t>
                          </w:r>
                          <w:r>
                            <w:rPr>
                              <w:color w:val="000000"/>
                              <w:sz w:val="20"/>
                              <w:szCs w:val="24"/>
                            </w:rPr>
                            <w:t> </w:t>
                          </w:r>
                          <w:r>
                            <w:rPr>
                              <w:color w:val="000000"/>
                            </w:rPr>
                            <w:t>mėn. ir vėliau kas 4</w:t>
                          </w:r>
                          <w:r>
                            <w:rPr>
                              <w:color w:val="000000"/>
                              <w:szCs w:val="24"/>
                            </w:rPr>
                            <w:t> </w:t>
                          </w:r>
                          <w:r>
                            <w:rPr>
                              <w:color w:val="000000"/>
                            </w:rPr>
                            <w:t>metus.</w:t>
                          </w:r>
                        </w:p>
                      </w:sdtContent>
                    </w:sdt>
                  </w:sdtContent>
                </w:sdt>
                <w:sdt>
                  <w:sdtPr>
                    <w:alias w:val="211 p."/>
                    <w:tag w:val="part_37f3383ed8b340d988da6bc73573084d"/>
                    <w:lock w:val="sdtLocked"/>
                    <w:richText/>
                  </w:sdtPr>
                  <w:sdtContent>
                    <w:p>
                      <w:pPr>
                        <w:tabs>
                          <w:tab w:val="left" w:pos="1124"/>
                          <w:tab w:val="left" w:pos="1276"/>
                          <w:tab w:val="left" w:pos="1418"/>
                        </w:tabs>
                        <w:ind w:firstLine="709"/>
                        <w:jc w:val="both"/>
                        <w:rPr>
                          <w:color w:val="000000"/>
                          <w:szCs w:val="24"/>
                        </w:rPr>
                      </w:pPr>
                      <w:sdt>
                        <w:sdtPr>
                          <w:alias w:val="Numeris"/>
                          <w:tag w:val="nr_37f3383ed8b340d988da6bc73573084d"/>
                          <w:lock w:val="sdtLocked"/>
                          <w:richText/>
                        </w:sdtPr>
                        <w:sdtContent>
                          <w:r>
                            <w:rPr>
                              <w:color w:val="000000"/>
                              <w:szCs w:val="24"/>
                            </w:rPr>
                            <w:t>211</w:t>
                          </w:r>
                        </w:sdtContent>
                      </w:sdt>
                      <w:r>
                        <w:rPr>
                          <w:color w:val="000000"/>
                          <w:szCs w:val="24"/>
                        </w:rPr>
                        <w:t>.</w:t>
                        <w:tab/>
                        <w:t>Hermetiškųjų transformatorių izoliacinė alyva bandoma vadovaujantis gamintojo technine dokumentacija.</w:t>
                      </w:r>
                    </w:p>
                  </w:sdtContent>
                </w:sdt>
                <w:sdt>
                  <w:sdtPr>
                    <w:alias w:val="212 p."/>
                    <w:tag w:val="part_4890dac34379409c9976a97a00a6ae96"/>
                    <w:lock w:val="sdtLocked"/>
                    <w:richText/>
                  </w:sdtPr>
                  <w:sdtContent>
                    <w:p>
                      <w:pPr>
                        <w:tabs>
                          <w:tab w:val="left" w:pos="1124"/>
                          <w:tab w:val="left" w:pos="1276"/>
                          <w:tab w:val="left" w:pos="1418"/>
                        </w:tabs>
                        <w:ind w:firstLine="709"/>
                        <w:jc w:val="both"/>
                        <w:rPr>
                          <w:color w:val="000000"/>
                          <w:szCs w:val="24"/>
                        </w:rPr>
                      </w:pPr>
                      <w:sdt>
                        <w:sdtPr>
                          <w:alias w:val="Numeris"/>
                          <w:tag w:val="nr_4890dac34379409c9976a97a00a6ae96"/>
                          <w:lock w:val="sdtLocked"/>
                          <w:richText/>
                        </w:sdtPr>
                        <w:sdtContent>
                          <w:r>
                            <w:rPr>
                              <w:color w:val="000000"/>
                              <w:szCs w:val="24"/>
                            </w:rPr>
                            <w:t>212</w:t>
                          </w:r>
                        </w:sdtContent>
                      </w:sdt>
                      <w:r>
                        <w:rPr>
                          <w:color w:val="000000"/>
                          <w:szCs w:val="24"/>
                        </w:rPr>
                        <w:t>.</w:t>
                        <w:tab/>
                        <w:t>Visuose naujuose ir Technikos vadovo nurodymu pasirinktuose 110-330 kV įtampos transformatoriuose turi būti sumontuota izoliacinėje alyvoje ištirpusių dujų analizei ir drėgmės kiekiui matuoti tiesioginė stebėsenos įranga, skirta stebėti šiuos parametrus: 7 dujų (H</w:t>
                      </w:r>
                      <w:r>
                        <w:rPr>
                          <w:color w:val="000000"/>
                          <w:szCs w:val="24"/>
                          <w:vertAlign w:val="subscript"/>
                        </w:rPr>
                        <w:t>2</w:t>
                      </w:r>
                      <w:r>
                        <w:rPr>
                          <w:color w:val="000000"/>
                          <w:szCs w:val="24"/>
                        </w:rPr>
                        <w:t>; CO; C</w:t>
                      </w:r>
                      <w:r>
                        <w:rPr>
                          <w:color w:val="000000"/>
                          <w:szCs w:val="24"/>
                          <w:vertAlign w:val="subscript"/>
                        </w:rPr>
                        <w:t>2</w:t>
                      </w:r>
                      <w:r>
                        <w:rPr>
                          <w:color w:val="000000"/>
                          <w:szCs w:val="24"/>
                        </w:rPr>
                        <w:t>H</w:t>
                      </w:r>
                      <w:r>
                        <w:rPr>
                          <w:color w:val="000000"/>
                          <w:szCs w:val="24"/>
                          <w:vertAlign w:val="subscript"/>
                        </w:rPr>
                        <w:t>2</w:t>
                      </w:r>
                      <w:r>
                        <w:rPr>
                          <w:color w:val="000000"/>
                          <w:szCs w:val="24"/>
                        </w:rPr>
                        <w:t>; C</w:t>
                      </w:r>
                      <w:r>
                        <w:rPr>
                          <w:color w:val="000000"/>
                          <w:szCs w:val="24"/>
                          <w:vertAlign w:val="subscript"/>
                        </w:rPr>
                        <w:t>2</w:t>
                      </w:r>
                      <w:r>
                        <w:rPr>
                          <w:color w:val="000000"/>
                          <w:szCs w:val="24"/>
                        </w:rPr>
                        <w:t>H</w:t>
                      </w:r>
                      <w:r>
                        <w:rPr>
                          <w:color w:val="000000"/>
                          <w:szCs w:val="24"/>
                          <w:vertAlign w:val="subscript"/>
                        </w:rPr>
                        <w:t>4</w:t>
                      </w:r>
                      <w:r>
                        <w:rPr>
                          <w:color w:val="000000"/>
                          <w:szCs w:val="24"/>
                        </w:rPr>
                        <w:t>; CO</w:t>
                      </w:r>
                      <w:r>
                        <w:rPr>
                          <w:color w:val="000000"/>
                          <w:szCs w:val="24"/>
                          <w:vertAlign w:val="subscript"/>
                        </w:rPr>
                        <w:t>2</w:t>
                      </w:r>
                      <w:r>
                        <w:rPr>
                          <w:color w:val="000000"/>
                          <w:szCs w:val="24"/>
                        </w:rPr>
                        <w:t>; C</w:t>
                      </w:r>
                      <w:r>
                        <w:rPr>
                          <w:color w:val="000000"/>
                          <w:szCs w:val="24"/>
                          <w:vertAlign w:val="subscript"/>
                        </w:rPr>
                        <w:t>2</w:t>
                      </w:r>
                      <w:r>
                        <w:rPr>
                          <w:color w:val="000000"/>
                          <w:szCs w:val="24"/>
                        </w:rPr>
                        <w:t>H</w:t>
                      </w:r>
                      <w:r>
                        <w:rPr>
                          <w:color w:val="000000"/>
                          <w:szCs w:val="24"/>
                          <w:vertAlign w:val="subscript"/>
                        </w:rPr>
                        <w:t>6</w:t>
                      </w:r>
                      <w:r>
                        <w:rPr>
                          <w:color w:val="000000"/>
                          <w:szCs w:val="24"/>
                        </w:rPr>
                        <w:t>; CH</w:t>
                      </w:r>
                      <w:r>
                        <w:rPr>
                          <w:color w:val="000000"/>
                          <w:szCs w:val="24"/>
                          <w:vertAlign w:val="subscript"/>
                        </w:rPr>
                        <w:t>4</w:t>
                      </w:r>
                      <w:r>
                        <w:rPr>
                          <w:color w:val="000000"/>
                          <w:szCs w:val="24"/>
                        </w:rPr>
                        <w:t>) ir drėgmės kiekį alyvoje.</w:t>
                      </w:r>
                    </w:p>
                    <w:p>
                      <w:pPr>
                        <w:ind w:firstLine="720"/>
                        <w:jc w:val="both"/>
                        <w:rPr>
                          <w:color w:val="000000"/>
                        </w:rPr>
                      </w:pPr>
                    </w:p>
                  </w:sdtContent>
                </w:sdt>
                <w:sdt>
                  <w:sdtPr>
                    <w:alias w:val="poskirsnis"/>
                    <w:tag w:val="part_b41a44dd3ac242b79fe5c82e2c7987be"/>
                    <w:lock w:val="sdtLocked"/>
                    <w:richText/>
                  </w:sdtPr>
                  <w:sdtContent>
                    <w:p>
                      <w:pPr>
                        <w:ind w:firstLine="720"/>
                        <w:jc w:val="both"/>
                        <w:rPr>
                          <w:b/>
                          <w:color w:val="000000"/>
                        </w:rPr>
                      </w:pPr>
                      <w:sdt>
                        <w:sdtPr>
                          <w:alias w:val="Pavadinimas"/>
                          <w:tag w:val="title_b41a44dd3ac242b79fe5c82e2c7987be"/>
                          <w:lock w:val="sdtLocked"/>
                          <w:richText/>
                        </w:sdtPr>
                        <w:sdtContent>
                          <w:r>
                            <w:rPr>
                              <w:b/>
                              <w:color w:val="000000"/>
                            </w:rPr>
                            <w:t>20 lentelė. Paruoštos vartoti izoliacinės alyvos kokybiniai rodikliai</w:t>
                          </w:r>
                        </w:sdtContent>
                      </w:sdt>
                    </w:p>
                    <w:p>
                      <w:pPr>
                        <w:ind w:firstLine="720"/>
                        <w:jc w:val="both"/>
                        <w:rPr>
                          <w:color w:val="000000"/>
                        </w:rPr>
                      </w:pPr>
                    </w:p>
                    <w:tbl>
                      <w:tblPr>
                        <w:tblW w:w="10184" w:type="dxa"/>
                        <w:tblInd w:w="-1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8"/>
                        <w:gridCol w:w="2410"/>
                        <w:gridCol w:w="2693"/>
                        <w:gridCol w:w="1417"/>
                        <w:gridCol w:w="1276"/>
                        <w:gridCol w:w="1820"/>
                      </w:tblGrid>
                      <w:tr>
                        <w:trPr>
                          <w:cantSplit/>
                          <w:trHeight w:val="294"/>
                        </w:trPr>
                        <w:tc>
                          <w:tcPr>
                            <w:tcW w:w="568" w:type="dxa"/>
                            <w:tcBorders>
                              <w:top w:val="single" w:sz="4" w:space="0" w:color="auto"/>
                              <w:left w:val="single" w:sz="4" w:space="0" w:color="auto"/>
                              <w:bottom w:val="nil"/>
                              <w:right w:val="single" w:sz="4" w:space="0" w:color="auto"/>
                            </w:tcBorders>
                          </w:tcPr>
                          <w:p>
                            <w:pPr>
                              <w:ind w:left="-57" w:right="-57"/>
                              <w:jc w:val="center"/>
                              <w:rPr>
                                <w:color w:val="000000"/>
                              </w:rPr>
                            </w:pPr>
                          </w:p>
                          <w:p>
                            <w:pPr>
                              <w:ind w:left="-57" w:right="-57"/>
                              <w:jc w:val="center"/>
                              <w:rPr>
                                <w:color w:val="000000"/>
                              </w:rPr>
                            </w:pPr>
                            <w:r>
                              <w:rPr>
                                <w:color w:val="000000"/>
                              </w:rPr>
                              <w:t>Eil.</w:t>
                            </w:r>
                          </w:p>
                        </w:tc>
                        <w:tc>
                          <w:tcPr>
                            <w:tcW w:w="2410" w:type="dxa"/>
                            <w:tcBorders>
                              <w:top w:val="single" w:sz="4" w:space="0" w:color="auto"/>
                              <w:left w:val="single" w:sz="4" w:space="0" w:color="auto"/>
                              <w:bottom w:val="nil"/>
                              <w:right w:val="single" w:sz="4" w:space="0" w:color="auto"/>
                            </w:tcBorders>
                          </w:tcPr>
                          <w:p>
                            <w:pPr>
                              <w:jc w:val="center"/>
                              <w:rPr>
                                <w:color w:val="000000"/>
                              </w:rPr>
                            </w:pPr>
                            <w:r>
                              <w:rPr>
                                <w:color w:val="000000"/>
                              </w:rPr>
                              <w:t>Alyvos kokybiniai rodikliai ir</w:t>
                            </w:r>
                          </w:p>
                        </w:tc>
                        <w:tc>
                          <w:tcPr>
                            <w:tcW w:w="2693"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r>
                              <w:rPr>
                                <w:color w:val="000000"/>
                              </w:rPr>
                              <w:t xml:space="preserve">Elektros įrenginių tipas ir </w:t>
                            </w:r>
                          </w:p>
                        </w:tc>
                        <w:tc>
                          <w:tcPr>
                            <w:tcW w:w="2693"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Alyvos kokybinio rodiklio leidžiamoji vertė</w:t>
                            </w:r>
                          </w:p>
                        </w:tc>
                        <w:tc>
                          <w:tcPr>
                            <w:tcW w:w="182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r>
                              <w:rPr>
                                <w:color w:val="000000"/>
                              </w:rPr>
                              <w:t>Pastabos</w:t>
                            </w:r>
                          </w:p>
                        </w:tc>
                      </w:tr>
                      <w:tr>
                        <w:trPr>
                          <w:cantSplit/>
                          <w:trHeight w:val="294"/>
                        </w:trPr>
                        <w:tc>
                          <w:tcPr>
                            <w:tcW w:w="568"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Nr.</w:t>
                            </w:r>
                          </w:p>
                        </w:tc>
                        <w:tc>
                          <w:tcPr>
                            <w:tcW w:w="2410" w:type="dxa"/>
                            <w:tcBorders>
                              <w:top w:val="nil"/>
                              <w:left w:val="single" w:sz="4" w:space="0" w:color="auto"/>
                              <w:bottom w:val="single" w:sz="4" w:space="0" w:color="auto"/>
                              <w:right w:val="single" w:sz="4" w:space="0" w:color="auto"/>
                            </w:tcBorders>
                          </w:tcPr>
                          <w:p>
                            <w:pPr>
                              <w:jc w:val="center"/>
                              <w:rPr>
                                <w:color w:val="000000"/>
                              </w:rPr>
                            </w:pPr>
                            <w:r>
                              <w:rPr>
                                <w:color w:val="000000"/>
                              </w:rPr>
                              <w:t xml:space="preserve">bandymo standartas </w:t>
                            </w:r>
                          </w:p>
                        </w:tc>
                        <w:tc>
                          <w:tcPr>
                            <w:tcW w:w="2693" w:type="dxa"/>
                            <w:tcBorders>
                              <w:top w:val="nil"/>
                              <w:left w:val="single" w:sz="4" w:space="0" w:color="auto"/>
                              <w:bottom w:val="single" w:sz="4" w:space="0" w:color="auto"/>
                              <w:right w:val="single" w:sz="4" w:space="0" w:color="auto"/>
                            </w:tcBorders>
                          </w:tcPr>
                          <w:p>
                            <w:pPr>
                              <w:jc w:val="center"/>
                              <w:rPr>
                                <w:color w:val="000000"/>
                              </w:rPr>
                            </w:pPr>
                            <w:r>
                              <w:rPr>
                                <w:color w:val="000000"/>
                              </w:rPr>
                              <w:t>įtampa</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Paruoštos vartoti </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Supiltos į įrenginį</w:t>
                            </w:r>
                          </w:p>
                        </w:tc>
                        <w:tc>
                          <w:tcPr>
                            <w:tcW w:w="1820" w:type="dxa"/>
                            <w:tcBorders>
                              <w:top w:val="nil"/>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Pramušimo įtampa, pagal </w:t>
                            </w:r>
                            <w:r>
                              <w:rPr>
                                <w:color w:val="000000"/>
                                <w:szCs w:val="24"/>
                              </w:rPr>
                              <w:t>LST EN 60156</w:t>
                            </w:r>
                            <w:r>
                              <w:rPr>
                                <w:color w:val="000000"/>
                              </w:rPr>
                              <w:t>, ne žemesnė kaip, kV</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Elektros įrenginiai:</w:t>
                            </w:r>
                          </w:p>
                          <w:p>
                            <w:pPr>
                              <w:jc w:val="both"/>
                              <w:rPr>
                                <w:color w:val="000000"/>
                              </w:rPr>
                            </w:pPr>
                            <w:r>
                              <w:rPr>
                                <w:color w:val="000000"/>
                              </w:rPr>
                              <w:t>iki 15 kV įtampos</w:t>
                            </w:r>
                          </w:p>
                          <w:p>
                            <w:pPr>
                              <w:jc w:val="both"/>
                              <w:rPr>
                                <w:color w:val="000000"/>
                              </w:rPr>
                            </w:pPr>
                            <w:r>
                              <w:rPr>
                                <w:color w:val="000000"/>
                              </w:rPr>
                              <w:t>20</w:t>
                            </w:r>
                            <w:r>
                              <w:rPr>
                                <w:rFonts w:ascii="TimesLT" w:hAnsi="TimesLT"/>
                                <w:color w:val="000000"/>
                              </w:rPr>
                              <w:t>–</w:t>
                            </w:r>
                            <w:r>
                              <w:rPr>
                                <w:color w:val="000000"/>
                              </w:rPr>
                              <w:t>35 kV įtampos</w:t>
                            </w:r>
                          </w:p>
                          <w:p>
                            <w:pPr>
                              <w:jc w:val="both"/>
                              <w:rPr>
                                <w:color w:val="000000"/>
                              </w:rPr>
                            </w:pPr>
                            <w:r>
                              <w:rPr>
                                <w:color w:val="000000"/>
                              </w:rPr>
                              <w:t>60–150 kV įtampos</w:t>
                            </w:r>
                          </w:p>
                          <w:p>
                            <w:pPr>
                              <w:jc w:val="both"/>
                              <w:rPr>
                                <w:color w:val="000000"/>
                              </w:rPr>
                            </w:pPr>
                            <w:r>
                              <w:rPr>
                                <w:color w:val="000000"/>
                              </w:rPr>
                              <w:t>330 kV įtampos</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30</w:t>
                            </w:r>
                          </w:p>
                          <w:p>
                            <w:pPr>
                              <w:jc w:val="center"/>
                              <w:rPr>
                                <w:color w:val="000000"/>
                              </w:rPr>
                            </w:pPr>
                            <w:r>
                              <w:rPr>
                                <w:color w:val="000000"/>
                              </w:rPr>
                              <w:t>35</w:t>
                            </w:r>
                          </w:p>
                          <w:p>
                            <w:pPr>
                              <w:jc w:val="center"/>
                              <w:rPr>
                                <w:color w:val="000000"/>
                              </w:rPr>
                            </w:pPr>
                            <w:r>
                              <w:rPr>
                                <w:color w:val="000000"/>
                              </w:rPr>
                              <w:t>60</w:t>
                            </w:r>
                          </w:p>
                          <w:p>
                            <w:pPr>
                              <w:jc w:val="center"/>
                              <w:rPr>
                                <w:color w:val="000000"/>
                              </w:rPr>
                            </w:pPr>
                            <w:r>
                              <w:rPr>
                                <w:color w:val="000000"/>
                              </w:rPr>
                              <w:t>65</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25</w:t>
                            </w:r>
                          </w:p>
                          <w:p>
                            <w:pPr>
                              <w:jc w:val="center"/>
                              <w:rPr>
                                <w:color w:val="000000"/>
                              </w:rPr>
                            </w:pPr>
                            <w:r>
                              <w:rPr>
                                <w:color w:val="000000"/>
                              </w:rPr>
                              <w:t>30</w:t>
                            </w:r>
                          </w:p>
                          <w:p>
                            <w:pPr>
                              <w:jc w:val="center"/>
                              <w:rPr>
                                <w:color w:val="000000"/>
                              </w:rPr>
                            </w:pPr>
                            <w:r>
                              <w:rPr>
                                <w:color w:val="000000"/>
                              </w:rPr>
                              <w:t>55</w:t>
                            </w:r>
                          </w:p>
                          <w:p>
                            <w:pPr>
                              <w:jc w:val="center"/>
                              <w:rPr>
                                <w:color w:val="000000"/>
                              </w:rPr>
                            </w:pPr>
                            <w:r>
                              <w:rPr>
                                <w:color w:val="000000"/>
                              </w:rPr>
                              <w:t>60</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Rūgštingumas pagal LST EN 60296, ne didesnis kaip, mgKOH/g </w:t>
                            </w:r>
                            <w:r>
                              <w:rPr>
                                <w:color w:val="000000"/>
                                <w:vertAlign w:val="superscript"/>
                              </w:rPr>
                              <w:t>1</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Elektros įrenginiai:</w:t>
                            </w:r>
                          </w:p>
                          <w:p>
                            <w:pPr>
                              <w:jc w:val="both"/>
                              <w:rPr>
                                <w:color w:val="000000"/>
                              </w:rPr>
                            </w:pPr>
                            <w:r>
                              <w:rPr>
                                <w:color w:val="000000"/>
                              </w:rPr>
                              <w:t>iki 110 kV įtampos</w:t>
                            </w:r>
                          </w:p>
                          <w:p>
                            <w:pPr>
                              <w:rPr>
                                <w:color w:val="000000"/>
                              </w:rPr>
                            </w:pPr>
                            <w:r>
                              <w:rPr>
                                <w:color w:val="000000"/>
                              </w:rPr>
                              <w:t>aukštesnės kaip 110 kV įtampos</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0,03</w:t>
                            </w:r>
                          </w:p>
                          <w:p>
                            <w:pPr>
                              <w:jc w:val="center"/>
                              <w:rPr>
                                <w:color w:val="000000"/>
                              </w:rPr>
                            </w:pPr>
                          </w:p>
                          <w:p>
                            <w:pPr>
                              <w:jc w:val="center"/>
                              <w:rPr>
                                <w:color w:val="000000"/>
                              </w:rPr>
                            </w:pPr>
                            <w:r>
                              <w:rPr>
                                <w:color w:val="000000"/>
                              </w:rPr>
                              <w:t>0,01</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0,03</w:t>
                            </w:r>
                          </w:p>
                          <w:p>
                            <w:pPr>
                              <w:jc w:val="center"/>
                              <w:rPr>
                                <w:color w:val="000000"/>
                              </w:rPr>
                            </w:pPr>
                          </w:p>
                          <w:p>
                            <w:pPr>
                              <w:jc w:val="center"/>
                              <w:rPr>
                                <w:color w:val="000000"/>
                              </w:rPr>
                            </w:pPr>
                            <w:r>
                              <w:rPr>
                                <w:color w:val="000000"/>
                              </w:rPr>
                              <w:t>0,01</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w:t>
                            </w:r>
                          </w:p>
                        </w:tc>
                        <w:tc>
                          <w:tcPr>
                            <w:tcW w:w="2410" w:type="dxa"/>
                            <w:tcBorders>
                              <w:top w:val="single" w:sz="4" w:space="0" w:color="auto"/>
                              <w:left w:val="single" w:sz="4" w:space="0" w:color="auto"/>
                              <w:bottom w:val="nil"/>
                              <w:right w:val="single" w:sz="4" w:space="0" w:color="auto"/>
                            </w:tcBorders>
                          </w:tcPr>
                          <w:p>
                            <w:pPr>
                              <w:rPr>
                                <w:color w:val="000000"/>
                              </w:rPr>
                            </w:pPr>
                            <w:r>
                              <w:rPr>
                                <w:color w:val="000000"/>
                              </w:rPr>
                              <w:t>Vandens kiekis, pagal LST EN 60814,</w:t>
                            </w:r>
                          </w:p>
                          <w:p>
                            <w:pPr>
                              <w:rPr>
                                <w:color w:val="000000"/>
                              </w:rPr>
                            </w:pPr>
                            <w:r>
                              <w:rPr>
                                <w:color w:val="000000"/>
                              </w:rPr>
                              <w:t>ne didesnis kaip, % masės, (g/t)</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Transformatoriai su plėveline arba azotine apsauga, hermetiškieji alyviniai įvadai, hermetiškieji matavimo transformatoriai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0,001 (10)</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0,001 (10)</w:t>
                            </w:r>
                          </w:p>
                        </w:tc>
                        <w:tc>
                          <w:tcPr>
                            <w:tcW w:w="1820" w:type="dxa"/>
                            <w:tcBorders>
                              <w:top w:val="single" w:sz="4" w:space="0" w:color="auto"/>
                              <w:left w:val="single" w:sz="4" w:space="0" w:color="auto"/>
                              <w:bottom w:val="nil"/>
                              <w:right w:val="single" w:sz="4" w:space="0" w:color="auto"/>
                            </w:tcBorders>
                          </w:tcPr>
                          <w:p>
                            <w:pPr>
                              <w:rPr>
                                <w:color w:val="000000"/>
                              </w:rPr>
                            </w:pPr>
                          </w:p>
                        </w:tc>
                      </w:tr>
                      <w:tr>
                        <w:trPr>
                          <w:cantSplit/>
                          <w:trHeight w:val="294"/>
                        </w:trPr>
                        <w:tc>
                          <w:tcPr>
                            <w:tcW w:w="568" w:type="dxa"/>
                            <w:tcBorders>
                              <w:top w:val="nil"/>
                              <w:left w:val="single" w:sz="4" w:space="0" w:color="auto"/>
                              <w:bottom w:val="single" w:sz="4" w:space="0" w:color="auto"/>
                              <w:right w:val="single" w:sz="4" w:space="0" w:color="auto"/>
                            </w:tcBorders>
                          </w:tcPr>
                          <w:p>
                            <w:pPr>
                              <w:ind w:left="-57" w:right="-57"/>
                              <w:jc w:val="center"/>
                              <w:rPr>
                                <w:color w:val="000000"/>
                              </w:rPr>
                            </w:pPr>
                          </w:p>
                        </w:tc>
                        <w:tc>
                          <w:tcPr>
                            <w:tcW w:w="2410" w:type="dxa"/>
                            <w:tcBorders>
                              <w:top w:val="nil"/>
                              <w:left w:val="single" w:sz="4" w:space="0" w:color="auto"/>
                              <w:bottom w:val="single" w:sz="4" w:space="0" w:color="auto"/>
                              <w:right w:val="single" w:sz="4" w:space="0" w:color="auto"/>
                            </w:tcBorders>
                          </w:tcPr>
                          <w:p>
                            <w:pPr>
                              <w:rPr>
                                <w:color w:val="000000"/>
                              </w:rPr>
                            </w:pP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Galios ir matavimo transformatoriai be specialių alyvos apsaugų, nehermetiški įvadai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0,002 (20)</w:t>
                            </w:r>
                          </w:p>
                        </w:tc>
                        <w:tc>
                          <w:tcPr>
                            <w:tcW w:w="1276"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0,0025 (25)</w:t>
                            </w:r>
                          </w:p>
                        </w:tc>
                        <w:tc>
                          <w:tcPr>
                            <w:tcW w:w="1820" w:type="dxa"/>
                            <w:tcBorders>
                              <w:top w:val="nil"/>
                              <w:left w:val="single" w:sz="4" w:space="0" w:color="auto"/>
                              <w:bottom w:val="single" w:sz="4" w:space="0" w:color="auto"/>
                              <w:right w:val="single" w:sz="4" w:space="0" w:color="auto"/>
                            </w:tcBorders>
                          </w:tcPr>
                          <w:p>
                            <w:pPr>
                              <w:jc w:val="center"/>
                              <w:rPr>
                                <w:color w:val="000000"/>
                              </w:rPr>
                            </w:pPr>
                          </w:p>
                        </w:tc>
                      </w:tr>
                      <w:tr>
                        <w:trPr>
                          <w:cantSplit/>
                          <w:trHeight w:val="294"/>
                        </w:trP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w:t>
                            </w:r>
                          </w:p>
                        </w:tc>
                        <w:tc>
                          <w:tcPr>
                            <w:tcW w:w="2410" w:type="dxa"/>
                            <w:tcBorders>
                              <w:top w:val="nil"/>
                              <w:left w:val="single" w:sz="4" w:space="0" w:color="auto"/>
                              <w:bottom w:val="single" w:sz="4" w:space="0" w:color="auto"/>
                              <w:right w:val="single" w:sz="4" w:space="0" w:color="auto"/>
                            </w:tcBorders>
                          </w:tcPr>
                          <w:p>
                            <w:pPr>
                              <w:rPr>
                                <w:color w:val="000000"/>
                              </w:rPr>
                            </w:pPr>
                            <w:r>
                              <w:rPr>
                                <w:color w:val="000000"/>
                              </w:rPr>
                              <w:t xml:space="preserve">Dielektrinių nuostolių kampo tgδ, esant </w:t>
                            </w:r>
                            <w:r>
                              <w:rPr>
                                <w:color w:val="000000"/>
                                <w:sz w:val="20"/>
                                <w:lang w:val="en-US"/>
                              </w:rPr>
                              <w:t>+</w:t>
                            </w:r>
                            <w:r>
                              <w:rPr>
                                <w:color w:val="000000"/>
                              </w:rPr>
                              <w:t>90 </w:t>
                              <w:sym w:font="Symbol" w:char="F0B0"/>
                              <w:t xml:space="preserve">C temperatūrai, pagal LST </w:t>
                            </w:r>
                            <w:r>
                              <w:rPr>
                                <w:color w:val="000000"/>
                                <w:szCs w:val="24"/>
                              </w:rPr>
                              <w:t>EN 60247</w:t>
                            </w:r>
                            <w:r>
                              <w:rPr>
                                <w:color w:val="000000"/>
                              </w:rPr>
                              <w:t>, ne didesnis kaip, %</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Iki 110 kV įtampos galios ir matavimo transformatoriai </w:t>
                            </w:r>
                          </w:p>
                          <w:p>
                            <w:pPr>
                              <w:ind w:left="-57" w:right="-57"/>
                              <w:rPr>
                                <w:color w:val="000000"/>
                              </w:rPr>
                            </w:pPr>
                            <w:r>
                              <w:rPr>
                                <w:color w:val="000000"/>
                              </w:rPr>
                              <w:t xml:space="preserve">Aukštesnės kaip 110 kV įtampos galios ir matavimo transformatoriai, 110 kV ir aukštesnės įtampos alyviniai įvadai </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1,7</w:t>
                            </w: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0,5</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2,0</w:t>
                            </w: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0,7</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r>
                              <w:rPr>
                                <w:color w:val="000000"/>
                              </w:rPr>
                              <w:t>Alyvos mėginys papildomai neruošiamas</w:t>
                            </w:r>
                          </w:p>
                        </w:tc>
                      </w:tr>
                      <w:tr>
                        <w:trPr>
                          <w:cantSplit/>
                          <w:trHeight w:val="294"/>
                        </w:trP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w:t>
                            </w:r>
                          </w:p>
                        </w:tc>
                        <w:tc>
                          <w:tcPr>
                            <w:tcW w:w="2410" w:type="dxa"/>
                            <w:tcBorders>
                              <w:top w:val="nil"/>
                              <w:left w:val="single" w:sz="4" w:space="0" w:color="auto"/>
                              <w:bottom w:val="single" w:sz="4" w:space="0" w:color="auto"/>
                              <w:right w:val="single" w:sz="4" w:space="0" w:color="auto"/>
                            </w:tcBorders>
                          </w:tcPr>
                          <w:p>
                            <w:pPr>
                              <w:rPr>
                                <w:color w:val="000000"/>
                              </w:rPr>
                            </w:pPr>
                            <w:r>
                              <w:rPr>
                                <w:color w:val="000000"/>
                              </w:rPr>
                              <w:t>Inhibitoriaus kiekis pagal LST EN 60666, ne mažiau kaip, % masės</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Galios ir matavimo transformatoriai be specialių alyvos apsaugų, aukštesnės kaip 110 kV įtampos nehermetiški įvadai </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0,2</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0,18</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Tirpaus šlamo kiekis, ne didesnis kaip,% masės</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Aukštesnės kaip 110 kV įtampos galios ir matavimo transformatoriai bei nehermetiški įvadai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0,005</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7.</w:t>
                            </w:r>
                          </w:p>
                        </w:tc>
                        <w:tc>
                          <w:tcPr>
                            <w:tcW w:w="2410" w:type="dxa"/>
                            <w:tcBorders>
                              <w:top w:val="nil"/>
                              <w:left w:val="single" w:sz="4" w:space="0" w:color="auto"/>
                              <w:bottom w:val="nil"/>
                              <w:right w:val="single" w:sz="4" w:space="0" w:color="auto"/>
                            </w:tcBorders>
                          </w:tcPr>
                          <w:p>
                            <w:pPr>
                              <w:rPr>
                                <w:color w:val="000000"/>
                              </w:rPr>
                            </w:pPr>
                            <w:r>
                              <w:rPr>
                                <w:color w:val="000000"/>
                              </w:rPr>
                              <w:t xml:space="preserve">Mechaninės priemaišos pagal LST EN 60970, LST ISO </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Iki 110 kV įtampos</w:t>
                            </w:r>
                          </w:p>
                          <w:p>
                            <w:pPr>
                              <w:ind w:left="-57" w:right="-57"/>
                              <w:rPr>
                                <w:color w:val="000000"/>
                              </w:rPr>
                            </w:pPr>
                            <w:r>
                              <w:rPr>
                                <w:color w:val="000000"/>
                              </w:rPr>
                              <w:t>elektros įrenginiai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(16/13)</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(17/14)</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nil"/>
                              <w:left w:val="single" w:sz="4" w:space="0" w:color="auto"/>
                              <w:bottom w:val="single" w:sz="4" w:space="0" w:color="auto"/>
                              <w:right w:val="single" w:sz="4" w:space="0" w:color="auto"/>
                            </w:tcBorders>
                          </w:tcPr>
                          <w:p>
                            <w:pPr>
                              <w:ind w:left="-57" w:right="-57"/>
                              <w:jc w:val="center"/>
                              <w:rPr>
                                <w:color w:val="000000"/>
                              </w:rPr>
                            </w:pPr>
                          </w:p>
                        </w:tc>
                        <w:tc>
                          <w:tcPr>
                            <w:tcW w:w="2410" w:type="dxa"/>
                            <w:tcBorders>
                              <w:top w:val="nil"/>
                              <w:left w:val="single" w:sz="4" w:space="0" w:color="auto"/>
                              <w:bottom w:val="single" w:sz="4" w:space="0" w:color="auto"/>
                              <w:right w:val="single" w:sz="4" w:space="0" w:color="auto"/>
                            </w:tcBorders>
                          </w:tcPr>
                          <w:p>
                            <w:pPr>
                              <w:rPr>
                                <w:color w:val="000000"/>
                              </w:rPr>
                            </w:pPr>
                            <w:r>
                              <w:rPr>
                                <w:color w:val="000000"/>
                              </w:rPr>
                              <w:t>4406 standartą, švaros klasė, ne aukštesnė kaip, %</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Aukštesnės kaip 110 kV įtampos elektros įrenginiai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(14/12)</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(15/12)</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294"/>
                        </w:trPr>
                        <w:tc>
                          <w:tcPr>
                            <w:tcW w:w="568"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8.</w:t>
                            </w:r>
                          </w:p>
                        </w:tc>
                        <w:tc>
                          <w:tcPr>
                            <w:tcW w:w="2410" w:type="dxa"/>
                            <w:tcBorders>
                              <w:top w:val="nil"/>
                              <w:left w:val="single" w:sz="4" w:space="0" w:color="auto"/>
                              <w:bottom w:val="single" w:sz="4" w:space="0" w:color="auto"/>
                              <w:right w:val="single" w:sz="4" w:space="0" w:color="auto"/>
                            </w:tcBorders>
                          </w:tcPr>
                          <w:p>
                            <w:pPr>
                              <w:rPr>
                                <w:color w:val="000000"/>
                              </w:rPr>
                            </w:pPr>
                            <w:r>
                              <w:rPr>
                                <w:color w:val="000000"/>
                              </w:rPr>
                              <w:t>Dujų kiekis pagal gamintojo techninę dokumentaciją, % tūrio</w:t>
                            </w:r>
                          </w:p>
                        </w:tc>
                        <w:tc>
                          <w:tcPr>
                            <w:tcW w:w="2693"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Transformatoriai su plėveline arba azotine apsauga, hermetiškieji alyviniai įvadai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0,1 </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 </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r>
                              <w:rPr>
                                <w:color w:val="000000"/>
                              </w:rPr>
                              <w:t>Leidžiamas dujų kiekis pateiktas Aprašo 3 priedo 4 lentelėje</w:t>
                            </w:r>
                          </w:p>
                        </w:tc>
                      </w:tr>
                      <w:tr>
                        <w:trPr>
                          <w:cantSplit/>
                          <w:trHeight w:val="294"/>
                        </w:trPr>
                        <w:tc>
                          <w:tcPr>
                            <w:tcW w:w="568" w:type="dxa"/>
                            <w:tcBorders>
                              <w:top w:val="single" w:sz="4" w:space="0" w:color="auto"/>
                              <w:left w:val="single" w:sz="4" w:space="0" w:color="auto"/>
                              <w:bottom w:val="nil"/>
                              <w:right w:val="single" w:sz="4" w:space="0" w:color="auto"/>
                            </w:tcBorders>
                          </w:tcPr>
                          <w:p>
                            <w:pPr>
                              <w:jc w:val="center"/>
                              <w:rPr>
                                <w:color w:val="000000"/>
                              </w:rPr>
                            </w:pPr>
                            <w:r>
                              <w:rPr>
                                <w:color w:val="000000"/>
                              </w:rPr>
                              <w:t>9.</w:t>
                            </w:r>
                          </w:p>
                        </w:tc>
                        <w:tc>
                          <w:tcPr>
                            <w:tcW w:w="2410" w:type="dxa"/>
                            <w:tcBorders>
                              <w:top w:val="single" w:sz="4" w:space="0" w:color="auto"/>
                              <w:left w:val="single" w:sz="4" w:space="0" w:color="auto"/>
                              <w:bottom w:val="nil"/>
                              <w:right w:val="single" w:sz="4" w:space="0" w:color="auto"/>
                            </w:tcBorders>
                          </w:tcPr>
                          <w:p>
                            <w:pPr>
                              <w:rPr>
                                <w:color w:val="000000"/>
                              </w:rPr>
                            </w:pPr>
                            <w:r>
                              <w:rPr>
                                <w:color w:val="000000"/>
                              </w:rPr>
                              <w:t xml:space="preserve">Oksidavimosi stabilu-mas pagal LST EN 61125 C metodą </w:t>
                            </w:r>
                          </w:p>
                        </w:tc>
                        <w:tc>
                          <w:tcPr>
                            <w:tcW w:w="2693" w:type="dxa"/>
                            <w:tcBorders>
                              <w:top w:val="single" w:sz="4" w:space="0" w:color="auto"/>
                              <w:left w:val="single" w:sz="4" w:space="0" w:color="auto"/>
                              <w:bottom w:val="nil"/>
                              <w:right w:val="single" w:sz="4" w:space="0" w:color="auto"/>
                            </w:tcBorders>
                          </w:tcPr>
                          <w:p>
                            <w:pPr>
                              <w:rPr>
                                <w:color w:val="000000"/>
                                <w:szCs w:val="24"/>
                              </w:rPr>
                            </w:pPr>
                          </w:p>
                        </w:tc>
                        <w:tc>
                          <w:tcPr>
                            <w:tcW w:w="1417" w:type="dxa"/>
                            <w:tcBorders>
                              <w:top w:val="single" w:sz="4" w:space="0" w:color="auto"/>
                              <w:left w:val="single" w:sz="4" w:space="0" w:color="auto"/>
                              <w:bottom w:val="nil"/>
                              <w:right w:val="single" w:sz="4" w:space="0" w:color="auto"/>
                            </w:tcBorders>
                          </w:tcPr>
                          <w:p>
                            <w:pPr>
                              <w:jc w:val="center"/>
                              <w:rPr>
                                <w:color w:val="000000"/>
                              </w:rPr>
                            </w:pPr>
                          </w:p>
                        </w:tc>
                        <w:tc>
                          <w:tcPr>
                            <w:tcW w:w="1276" w:type="dxa"/>
                            <w:tcBorders>
                              <w:top w:val="single" w:sz="4" w:space="0" w:color="auto"/>
                              <w:left w:val="single" w:sz="4" w:space="0" w:color="auto"/>
                              <w:bottom w:val="nil"/>
                              <w:right w:val="single" w:sz="4" w:space="0" w:color="auto"/>
                            </w:tcBorders>
                          </w:tcPr>
                          <w:p>
                            <w:pPr>
                              <w:jc w:val="center"/>
                              <w:rPr>
                                <w:color w:val="000000"/>
                              </w:rPr>
                            </w:pPr>
                          </w:p>
                        </w:tc>
                        <w:tc>
                          <w:tcPr>
                            <w:tcW w:w="1820" w:type="dxa"/>
                            <w:tcBorders>
                              <w:top w:val="single" w:sz="4" w:space="0" w:color="auto"/>
                              <w:left w:val="single" w:sz="4" w:space="0" w:color="auto"/>
                              <w:bottom w:val="nil"/>
                              <w:right w:val="single" w:sz="4" w:space="0" w:color="auto"/>
                            </w:tcBorders>
                          </w:tcPr>
                          <w:p>
                            <w:pPr>
                              <w:ind w:left="-57" w:right="-57"/>
                              <w:rPr>
                                <w:color w:val="000000"/>
                                <w:szCs w:val="24"/>
                              </w:rPr>
                            </w:pPr>
                            <w:r>
                              <w:rPr>
                                <w:color w:val="000000"/>
                              </w:rPr>
                              <w:t>Sąlygos: 120 </w:t>
                              <w:sym w:font="Symbol" w:char="F0B0"/>
                              <w:t>C, 0,15 l/val. oro srautas, bandymo</w:t>
                            </w:r>
                          </w:p>
                        </w:tc>
                      </w:tr>
                      <w:tr>
                        <w:trPr>
                          <w:cantSplit/>
                          <w:trHeight w:val="294"/>
                        </w:trPr>
                        <w:tc>
                          <w:tcPr>
                            <w:tcW w:w="568" w:type="dxa"/>
                            <w:tcBorders>
                              <w:top w:val="nil"/>
                              <w:left w:val="single" w:sz="4" w:space="0" w:color="auto"/>
                              <w:bottom w:val="nil"/>
                              <w:right w:val="single" w:sz="4" w:space="0" w:color="auto"/>
                            </w:tcBorders>
                          </w:tcPr>
                          <w:p>
                            <w:pPr>
                              <w:rPr>
                                <w:color w:val="000000"/>
                              </w:rPr>
                            </w:pPr>
                          </w:p>
                        </w:tc>
                        <w:tc>
                          <w:tcPr>
                            <w:tcW w:w="2410" w:type="dxa"/>
                            <w:tcBorders>
                              <w:top w:val="nil"/>
                              <w:left w:val="single" w:sz="4" w:space="0" w:color="auto"/>
                              <w:bottom w:val="nil"/>
                              <w:right w:val="single" w:sz="4" w:space="0" w:color="auto"/>
                            </w:tcBorders>
                          </w:tcPr>
                          <w:p>
                            <w:pPr>
                              <w:rPr>
                                <w:color w:val="000000"/>
                              </w:rPr>
                            </w:pPr>
                            <w:r>
                              <w:rPr>
                                <w:color w:val="000000"/>
                              </w:rPr>
                              <w:t>- rūgštingumas, ne didesnis kaip, mgKOH/g</w:t>
                            </w:r>
                          </w:p>
                        </w:tc>
                        <w:tc>
                          <w:tcPr>
                            <w:tcW w:w="2693" w:type="dxa"/>
                            <w:tcBorders>
                              <w:top w:val="nil"/>
                              <w:left w:val="single" w:sz="4" w:space="0" w:color="auto"/>
                              <w:bottom w:val="nil"/>
                              <w:right w:val="single" w:sz="4" w:space="0" w:color="auto"/>
                            </w:tcBorders>
                          </w:tcPr>
                          <w:p>
                            <w:pPr>
                              <w:rPr>
                                <w:color w:val="000000"/>
                                <w:szCs w:val="24"/>
                              </w:rPr>
                            </w:pPr>
                            <w:r>
                              <w:rPr>
                                <w:color w:val="000000"/>
                                <w:szCs w:val="24"/>
                              </w:rPr>
                              <w:t>110 kV įtampos galios ir matavimo transformatoriai</w:t>
                            </w:r>
                          </w:p>
                        </w:tc>
                        <w:tc>
                          <w:tcPr>
                            <w:tcW w:w="1417" w:type="dxa"/>
                            <w:tcBorders>
                              <w:top w:val="nil"/>
                              <w:left w:val="single" w:sz="4" w:space="0" w:color="auto"/>
                              <w:bottom w:val="single" w:sz="4" w:space="0" w:color="auto"/>
                              <w:right w:val="single" w:sz="4" w:space="0" w:color="auto"/>
                            </w:tcBorders>
                          </w:tcPr>
                          <w:p>
                            <w:pPr>
                              <w:jc w:val="center"/>
                              <w:rPr>
                                <w:color w:val="000000"/>
                              </w:rPr>
                            </w:pPr>
                            <w:r>
                              <w:rPr>
                                <w:color w:val="000000"/>
                              </w:rPr>
                              <w:t>0,10</w:t>
                            </w:r>
                          </w:p>
                        </w:tc>
                        <w:tc>
                          <w:tcPr>
                            <w:tcW w:w="1276" w:type="dxa"/>
                            <w:tcBorders>
                              <w:top w:val="nil"/>
                              <w:left w:val="single" w:sz="4" w:space="0" w:color="auto"/>
                              <w:bottom w:val="single" w:sz="4" w:space="0" w:color="auto"/>
                              <w:right w:val="single" w:sz="4" w:space="0" w:color="auto"/>
                            </w:tcBorders>
                          </w:tcPr>
                          <w:p>
                            <w:pPr>
                              <w:jc w:val="center"/>
                              <w:rPr>
                                <w:color w:val="000000"/>
                              </w:rPr>
                            </w:pPr>
                            <w:r>
                              <w:rPr>
                                <w:color w:val="000000"/>
                              </w:rPr>
                              <w:t>–</w:t>
                            </w:r>
                          </w:p>
                        </w:tc>
                        <w:tc>
                          <w:tcPr>
                            <w:tcW w:w="1820" w:type="dxa"/>
                            <w:tcBorders>
                              <w:top w:val="nil"/>
                              <w:left w:val="single" w:sz="4" w:space="0" w:color="auto"/>
                              <w:bottom w:val="nil"/>
                              <w:right w:val="single" w:sz="4" w:space="0" w:color="auto"/>
                            </w:tcBorders>
                          </w:tcPr>
                          <w:p>
                            <w:pPr>
                              <w:ind w:left="-57" w:right="-57"/>
                              <w:rPr>
                                <w:color w:val="000000"/>
                              </w:rPr>
                            </w:pPr>
                            <w:r>
                              <w:rPr>
                                <w:color w:val="000000"/>
                              </w:rPr>
                              <w:t xml:space="preserve">trukmė: 164 val. – alyvoms be inhibitorių, </w:t>
                            </w:r>
                          </w:p>
                        </w:tc>
                      </w:tr>
                      <w:tr>
                        <w:trPr>
                          <w:cantSplit/>
                          <w:trHeight w:val="294"/>
                        </w:trPr>
                        <w:tc>
                          <w:tcPr>
                            <w:tcW w:w="568" w:type="dxa"/>
                            <w:tcBorders>
                              <w:top w:val="nil"/>
                              <w:left w:val="single" w:sz="4" w:space="0" w:color="auto"/>
                              <w:bottom w:val="nil"/>
                              <w:right w:val="single" w:sz="4" w:space="0" w:color="auto"/>
                            </w:tcBorders>
                          </w:tcPr>
                          <w:p>
                            <w:pPr>
                              <w:rPr>
                                <w:color w:val="000000"/>
                              </w:rPr>
                            </w:pPr>
                          </w:p>
                        </w:tc>
                        <w:tc>
                          <w:tcPr>
                            <w:tcW w:w="2410" w:type="dxa"/>
                            <w:tcBorders>
                              <w:top w:val="nil"/>
                              <w:left w:val="single" w:sz="4" w:space="0" w:color="auto"/>
                              <w:bottom w:val="nil"/>
                              <w:right w:val="single" w:sz="4" w:space="0" w:color="auto"/>
                            </w:tcBorders>
                          </w:tcPr>
                          <w:p>
                            <w:pPr>
                              <w:rPr>
                                <w:color w:val="000000"/>
                              </w:rPr>
                            </w:pPr>
                            <w:r>
                              <w:rPr>
                                <w:color w:val="000000"/>
                              </w:rPr>
                              <w:t xml:space="preserve">- nuosėdų kiekis, ne </w:t>
                            </w:r>
                          </w:p>
                        </w:tc>
                        <w:tc>
                          <w:tcPr>
                            <w:tcW w:w="2693" w:type="dxa"/>
                            <w:tcBorders>
                              <w:top w:val="nil"/>
                              <w:left w:val="single" w:sz="4" w:space="0" w:color="auto"/>
                              <w:bottom w:val="single" w:sz="4" w:space="0" w:color="auto"/>
                              <w:right w:val="single" w:sz="4" w:space="0" w:color="auto"/>
                            </w:tcBorders>
                          </w:tcPr>
                          <w:p>
                            <w:pPr>
                              <w:rPr>
                                <w:color w:val="000000"/>
                              </w:rPr>
                            </w:pP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0,01</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820" w:type="dxa"/>
                            <w:tcBorders>
                              <w:top w:val="nil"/>
                              <w:left w:val="single" w:sz="4" w:space="0" w:color="auto"/>
                              <w:bottom w:val="nil"/>
                              <w:right w:val="single" w:sz="4" w:space="0" w:color="auto"/>
                            </w:tcBorders>
                          </w:tcPr>
                          <w:p>
                            <w:pPr>
                              <w:ind w:left="-57" w:right="-57"/>
                              <w:rPr>
                                <w:color w:val="000000"/>
                              </w:rPr>
                            </w:pPr>
                            <w:r>
                              <w:rPr>
                                <w:color w:val="000000"/>
                              </w:rPr>
                              <w:t xml:space="preserve">500 val. – </w:t>
                            </w:r>
                          </w:p>
                        </w:tc>
                      </w:tr>
                      <w:tr>
                        <w:trPr>
                          <w:cantSplit/>
                          <w:trHeight w:val="294"/>
                        </w:trPr>
                        <w:tc>
                          <w:tcPr>
                            <w:tcW w:w="568" w:type="dxa"/>
                            <w:tcBorders>
                              <w:top w:val="nil"/>
                              <w:left w:val="single" w:sz="4" w:space="0" w:color="auto"/>
                              <w:bottom w:val="single" w:sz="4" w:space="0" w:color="auto"/>
                              <w:right w:val="single" w:sz="4" w:space="0" w:color="auto"/>
                            </w:tcBorders>
                          </w:tcPr>
                          <w:p>
                            <w:pPr>
                              <w:rPr>
                                <w:color w:val="000000"/>
                              </w:rPr>
                            </w:pPr>
                          </w:p>
                        </w:tc>
                        <w:tc>
                          <w:tcPr>
                            <w:tcW w:w="2410" w:type="dxa"/>
                            <w:tcBorders>
                              <w:top w:val="nil"/>
                              <w:left w:val="single" w:sz="4" w:space="0" w:color="auto"/>
                              <w:bottom w:val="single" w:sz="4" w:space="0" w:color="auto"/>
                              <w:right w:val="single" w:sz="4" w:space="0" w:color="auto"/>
                            </w:tcBorders>
                          </w:tcPr>
                          <w:p>
                            <w:pPr>
                              <w:rPr>
                                <w:color w:val="000000"/>
                              </w:rPr>
                            </w:pPr>
                            <w:r>
                              <w:rPr>
                                <w:color w:val="000000"/>
                              </w:rPr>
                              <w:t>didesnis kaip, % masės</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Aukštesnės kaip 110</w:t>
                            </w:r>
                            <w:r>
                              <w:rPr>
                                <w:color w:val="000000"/>
                                <w:szCs w:val="24"/>
                              </w:rPr>
                              <w:t> </w:t>
                            </w:r>
                            <w:r>
                              <w:rPr>
                                <w:color w:val="000000"/>
                              </w:rPr>
                              <w:t>kV įtampos galios ir matavimo transformatoriai 110 kV bei aukštesnės įtampos alyviniai įvadai</w:t>
                            </w:r>
                          </w:p>
                        </w:tc>
                        <w:tc>
                          <w:tcPr>
                            <w:tcW w:w="1417" w:type="dxa"/>
                            <w:tcBorders>
                              <w:top w:val="single" w:sz="4" w:space="0" w:color="auto"/>
                              <w:left w:val="single" w:sz="4" w:space="0" w:color="auto"/>
                              <w:bottom w:val="single" w:sz="4" w:space="0" w:color="auto"/>
                              <w:right w:val="single" w:sz="4" w:space="0" w:color="auto"/>
                            </w:tcBorders>
                          </w:tcPr>
                          <w:p>
                            <w:pPr>
                              <w:rPr>
                                <w:color w:val="000000"/>
                              </w:rPr>
                            </w:pPr>
                            <w:r>
                              <w:rPr>
                                <w:color w:val="000000"/>
                              </w:rPr>
                              <w:t>Pagal stan-dartą alyvai, naudojamai šiuose įrenginiuose</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820" w:type="dxa"/>
                            <w:tcBorders>
                              <w:top w:val="nil"/>
                              <w:left w:val="single" w:sz="4" w:space="0" w:color="auto"/>
                              <w:bottom w:val="single" w:sz="4" w:space="0" w:color="auto"/>
                              <w:right w:val="single" w:sz="4" w:space="0" w:color="auto"/>
                            </w:tcBorders>
                          </w:tcPr>
                          <w:p>
                            <w:pPr>
                              <w:ind w:left="-57" w:right="-57"/>
                              <w:rPr>
                                <w:color w:val="000000"/>
                              </w:rPr>
                            </w:pPr>
                            <w:r>
                              <w:rPr>
                                <w:color w:val="000000"/>
                              </w:rPr>
                              <w:t>alyvoms su inhibitoriais. Šviežią alyvą leidžiama bandyti pagal LST EN 61125 B metodą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94"/>
                        </w:trPr>
                        <w:tc>
                          <w:tcPr>
                            <w:tcW w:w="568" w:type="dxa"/>
                          </w:tcPr>
                          <w:p>
                            <w:pPr>
                              <w:jc w:val="center"/>
                              <w:rPr>
                                <w:color w:val="000000"/>
                              </w:rPr>
                            </w:pPr>
                            <w:r>
                              <w:rPr>
                                <w:color w:val="000000"/>
                              </w:rPr>
                              <w:t>10.</w:t>
                            </w:r>
                          </w:p>
                        </w:tc>
                        <w:tc>
                          <w:tcPr>
                            <w:tcW w:w="2410" w:type="dxa"/>
                          </w:tcPr>
                          <w:p>
                            <w:pPr>
                              <w:rPr>
                                <w:color w:val="000000"/>
                              </w:rPr>
                            </w:pPr>
                            <w:r>
                              <w:rPr>
                                <w:color w:val="000000"/>
                              </w:rPr>
                              <w:t xml:space="preserve">Pliūpsnio temperatūra, pagal LST EN ISO 2719, ne žemesnė kaip, </w:t>
                              <w:sym w:font="Symbol" w:char="F0B0"/>
                              <w:t>C</w:t>
                            </w:r>
                          </w:p>
                        </w:tc>
                        <w:tc>
                          <w:tcPr>
                            <w:tcW w:w="2693" w:type="dxa"/>
                          </w:tcPr>
                          <w:p>
                            <w:pPr>
                              <w:rPr>
                                <w:color w:val="000000"/>
                              </w:rPr>
                            </w:pPr>
                            <w:r>
                              <w:rPr>
                                <w:color w:val="000000"/>
                              </w:rPr>
                              <w:t>Visi elektros įrenginiai</w:t>
                            </w:r>
                          </w:p>
                        </w:tc>
                        <w:tc>
                          <w:tcPr>
                            <w:tcW w:w="1417" w:type="dxa"/>
                          </w:tcPr>
                          <w:p>
                            <w:pPr>
                              <w:jc w:val="center"/>
                              <w:rPr>
                                <w:color w:val="000000"/>
                              </w:rPr>
                            </w:pPr>
                            <w:r>
                              <w:rPr>
                                <w:color w:val="000000"/>
                              </w:rPr>
                              <w:t>135</w:t>
                            </w:r>
                          </w:p>
                        </w:tc>
                        <w:tc>
                          <w:tcPr>
                            <w:tcW w:w="1276" w:type="dxa"/>
                          </w:tcPr>
                          <w:p>
                            <w:pPr>
                              <w:jc w:val="center"/>
                              <w:rPr>
                                <w:color w:val="000000"/>
                              </w:rPr>
                            </w:pPr>
                            <w:r>
                              <w:rPr>
                                <w:color w:val="000000"/>
                              </w:rPr>
                              <w:t>135</w:t>
                            </w:r>
                          </w:p>
                        </w:tc>
                        <w:tc>
                          <w:tcPr>
                            <w:tcW w:w="1820" w:type="dxa"/>
                          </w:tcPr>
                          <w:p>
                            <w:pPr>
                              <w:rPr>
                                <w:color w:val="000000"/>
                              </w:rPr>
                            </w:pPr>
                            <w:r>
                              <w:rPr>
                                <w:color w:val="000000"/>
                              </w:rPr>
                              <w:t>Naudojant jungtuvų alyvą rodiklio leidžiamoji vertė nustatoma pagal 3 priedo 1 lentelę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94"/>
                        </w:trPr>
                        <w:tc>
                          <w:tcPr>
                            <w:tcW w:w="56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11.</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Stingimo temperatūra (pagal LST ISO 3016), ne aukštesnė kaip, </w:t>
                              <w:sym w:font="Symbol" w:char="F0B0"/>
                              <w:t>C</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Elektros įrenginiai, į kuriuos pilama arktinė alyva</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–60</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–60</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94"/>
                        </w:trPr>
                        <w:tc>
                          <w:tcPr>
                            <w:tcW w:w="56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12.</w:t>
                            </w:r>
                          </w:p>
                        </w:tc>
                        <w:tc>
                          <w:tcPr>
                            <w:tcW w:w="2410" w:type="dxa"/>
                            <w:tcBorders>
                              <w:top w:val="single" w:sz="4" w:space="0" w:color="auto"/>
                              <w:left w:val="single" w:sz="4" w:space="0" w:color="auto"/>
                              <w:bottom w:val="single" w:sz="4" w:space="0" w:color="auto"/>
                              <w:right w:val="single" w:sz="4" w:space="0" w:color="auto"/>
                            </w:tcBorders>
                          </w:tcPr>
                          <w:p>
                            <w:pPr>
                              <w:rPr>
                                <w:color w:val="000000"/>
                              </w:rPr>
                            </w:pPr>
                            <w:r>
                              <w:rPr>
                                <w:color w:val="000000"/>
                              </w:rPr>
                              <w:t>Vandenyje tirpių rūgščių ir šarmų kiekis</w:t>
                            </w:r>
                          </w:p>
                          <w:p>
                            <w:pPr>
                              <w:rPr>
                                <w:color w:val="000000"/>
                              </w:rPr>
                            </w:pPr>
                            <w:r>
                              <w:rPr>
                                <w:color w:val="000000"/>
                              </w:rPr>
                              <w:t xml:space="preserve">(kokybiškai alyvai) </w:t>
                            </w:r>
                          </w:p>
                        </w:tc>
                        <w:tc>
                          <w:tcPr>
                            <w:tcW w:w="2693"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Visi elektros įrenginiai</w:t>
                            </w:r>
                          </w:p>
                        </w:tc>
                        <w:tc>
                          <w:tcPr>
                            <w:tcW w:w="1417"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nėra</w:t>
                            </w: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nėra</w:t>
                            </w:r>
                          </w:p>
                        </w:tc>
                        <w:tc>
                          <w:tcPr>
                            <w:tcW w:w="1820" w:type="dxa"/>
                            <w:tcBorders>
                              <w:top w:val="single" w:sz="4" w:space="0" w:color="auto"/>
                              <w:left w:val="single" w:sz="4" w:space="0" w:color="auto"/>
                              <w:bottom w:val="single" w:sz="4" w:space="0" w:color="auto"/>
                              <w:right w:val="single" w:sz="4" w:space="0" w:color="auto"/>
                            </w:tcBorders>
                          </w:tcPr>
                          <w:p>
                            <w:pPr>
                              <w:rPr>
                                <w:color w:val="000000"/>
                              </w:rPr>
                            </w:pPr>
                            <w:r>
                              <w:rPr>
                                <w:color w:val="000000"/>
                              </w:rPr>
                              <w:t>Jei staigiai padidėja izoliacinės alyvos rūgštingumas</w:t>
                            </w:r>
                          </w:p>
                        </w:tc>
                      </w:tr>
                      <w:tr>
                        <w:trPr>
                          <w:cantSplit/>
                          <w:trHeight w:val="138"/>
                        </w:trPr>
                        <w:tc>
                          <w:tcPr>
                            <w:tcW w:w="10184" w:type="dxa"/>
                            <w:gridSpan w:val="6"/>
                            <w:tcBorders>
                              <w:top w:val="single" w:sz="4" w:space="0" w:color="auto"/>
                              <w:left w:val="nil"/>
                              <w:bottom w:val="nil"/>
                              <w:right w:val="nil"/>
                            </w:tcBorders>
                          </w:tcPr>
                          <w:p>
                            <w:pPr>
                              <w:ind w:left="-57" w:right="-57"/>
                              <w:rPr>
                                <w:color w:val="000000"/>
                                <w:szCs w:val="24"/>
                                <w:vertAlign w:val="superscript"/>
                              </w:rPr>
                            </w:pPr>
                          </w:p>
                          <w:p>
                            <w:pPr>
                              <w:ind w:firstLine="720"/>
                              <w:jc w:val="both"/>
                              <w:rPr>
                                <w:color w:val="000000"/>
                                <w:szCs w:val="24"/>
                              </w:rPr>
                            </w:pPr>
                            <w:r>
                              <w:rPr>
                                <w:b/>
                                <w:color w:val="000000"/>
                                <w:szCs w:val="24"/>
                              </w:rPr>
                              <w:t>Pastaba.</w:t>
                            </w:r>
                            <w:r>
                              <w:rPr>
                                <w:color w:val="000000"/>
                                <w:szCs w:val="24"/>
                              </w:rPr>
                              <w:t xml:space="preserve"> </w:t>
                            </w:r>
                            <w:r>
                              <w:rPr>
                                <w:color w:val="000000"/>
                                <w:szCs w:val="24"/>
                                <w:vertAlign w:val="superscript"/>
                              </w:rPr>
                              <w:t>1</w:t>
                            </w:r>
                            <w:r>
                              <w:rPr>
                                <w:color w:val="000000"/>
                                <w:szCs w:val="24"/>
                              </w:rPr>
                              <w:t xml:space="preserve"> iki 330 kV įtampos galios transformatoriuose leidžiama vartoti izoliacinę alyvą ir iki 220 kV įtampos imtinai alyvą, taip pat ir mišinius su kita šviežia alyva, jeigu dielektrinių nuostolių kampas tg</w:t>
                              <w:sym w:font="Symbol" w:char="F064"/>
                              <w:t xml:space="preserve"> </w:t>
                            </w:r>
                            <w:r>
                              <w:rPr>
                                <w:color w:val="000000"/>
                                <w:sz w:val="20"/>
                                <w:lang w:val="en-US"/>
                              </w:rPr>
                              <w:t>+</w:t>
                            </w:r>
                            <w:r>
                              <w:rPr>
                                <w:color w:val="000000"/>
                                <w:szCs w:val="24"/>
                              </w:rPr>
                              <w:t>90 </w:t>
                              <w:sym w:font="Symbol" w:char="F0B0"/>
                              <w:t>C temperatūroje neviršija 2,2 % iki įpylimo ir 2,6 % supylus ir rūgštingumas neviršija 0,02 mgKOH/g, o kiti kokybiniai alyvos rodikliai atitinka šios lentelės reikalavimus.</w:t>
                            </w:r>
                          </w:p>
                        </w:tc>
                      </w:tr>
                    </w:tbl>
                    <w:p>
                      <w:pPr>
                        <w:ind w:firstLine="720"/>
                        <w:jc w:val="both"/>
                        <w:rPr>
                          <w:color w:val="000000"/>
                          <w:szCs w:val="24"/>
                        </w:rPr>
                      </w:pPr>
                    </w:p>
                  </w:sdtContent>
                </w:sdt>
                <w:sdt>
                  <w:sdtPr>
                    <w:alias w:val="poskirsnis"/>
                    <w:tag w:val="part_574cc57df4d04376b2fc87e486031ee1"/>
                    <w:lock w:val="sdtLocked"/>
                    <w:richText/>
                  </w:sdtPr>
                  <w:sdtContent>
                    <w:p>
                      <w:pPr>
                        <w:keepNext/>
                        <w:keepLines/>
                        <w:widowControl w:val="0"/>
                        <w:ind w:firstLine="720"/>
                        <w:jc w:val="both"/>
                        <w:rPr>
                          <w:color w:val="000000"/>
                          <w:vertAlign w:val="superscript"/>
                        </w:rPr>
                      </w:pPr>
                      <w:sdt>
                        <w:sdtPr>
                          <w:alias w:val="Pavadinimas"/>
                          <w:tag w:val="title_574cc57df4d04376b2fc87e486031ee1"/>
                          <w:lock w:val="sdtLocked"/>
                          <w:richText/>
                        </w:sdtPr>
                        <w:sdtContent>
                          <w:r>
                            <w:rPr>
                              <w:b/>
                              <w:color w:val="000000"/>
                            </w:rPr>
                            <w:t>21 lentelė. Regeneruotos ir išvalytos alyvos, paruoštos vartoti suremontuotame elektros įrenginyje, kokybiniai rodikliai</w:t>
                          </w:r>
                          <w:r>
                            <w:rPr>
                              <w:b/>
                              <w:color w:val="000000"/>
                              <w:vertAlign w:val="superscript"/>
                            </w:rPr>
                            <w:t>1</w:t>
                          </w:r>
                        </w:sdtContent>
                      </w:sdt>
                    </w:p>
                    <w:p>
                      <w:pPr>
                        <w:keepNext/>
                        <w:keepLines/>
                        <w:widowControl w:val="0"/>
                        <w:rPr>
                          <w:color w:val="000000"/>
                          <w:szCs w:val="24"/>
                        </w:rPr>
                      </w:pPr>
                    </w:p>
                    <w:tbl>
                      <w:tblPr>
                        <w:tblW w:w="10139" w:type="dxa"/>
                        <w:tblInd w:w="-17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11"/>
                        <w:gridCol w:w="2396"/>
                        <w:gridCol w:w="2906"/>
                        <w:gridCol w:w="1252"/>
                        <w:gridCol w:w="1441"/>
                        <w:gridCol w:w="1559"/>
                        <w:gridCol w:w="74"/>
                      </w:tblGrid>
                      <w:tr>
                        <w:trPr>
                          <w:cantSplit/>
                          <w:trHeight w:val="311"/>
                        </w:trPr>
                        <w:tc>
                          <w:tcPr>
                            <w:tcW w:w="511" w:type="dxa"/>
                            <w:vMerge w:val="restart"/>
                            <w:tcBorders>
                              <w:top w:val="single" w:sz="4" w:space="0" w:color="auto"/>
                              <w:left w:val="single" w:sz="4" w:space="0" w:color="auto"/>
                              <w:right w:val="single" w:sz="4" w:space="0" w:color="auto"/>
                            </w:tcBorders>
                            <w:vAlign w:val="center"/>
                          </w:tcPr>
                          <w:p>
                            <w:pPr>
                              <w:keepNext/>
                              <w:keepLines/>
                              <w:widowControl w:val="0"/>
                              <w:ind w:left="-57"/>
                              <w:jc w:val="center"/>
                              <w:rPr>
                                <w:color w:val="000000"/>
                                <w:szCs w:val="24"/>
                              </w:rPr>
                            </w:pPr>
                            <w:r>
                              <w:rPr>
                                <w:color w:val="000000"/>
                                <w:szCs w:val="24"/>
                              </w:rPr>
                              <w:t>Eil.</w:t>
                            </w:r>
                          </w:p>
                          <w:p>
                            <w:pPr>
                              <w:keepNext/>
                              <w:keepLines/>
                              <w:widowControl w:val="0"/>
                              <w:ind w:left="-57"/>
                              <w:jc w:val="center"/>
                              <w:rPr>
                                <w:color w:val="000000"/>
                                <w:szCs w:val="24"/>
                              </w:rPr>
                            </w:pPr>
                            <w:r>
                              <w:rPr>
                                <w:color w:val="000000"/>
                                <w:szCs w:val="24"/>
                              </w:rPr>
                              <w:t>Nr.</w:t>
                            </w:r>
                          </w:p>
                        </w:tc>
                        <w:tc>
                          <w:tcPr>
                            <w:tcW w:w="2396" w:type="dxa"/>
                            <w:vMerge w:val="restart"/>
                            <w:tcBorders>
                              <w:top w:val="single" w:sz="4" w:space="0" w:color="auto"/>
                              <w:left w:val="single" w:sz="4" w:space="0" w:color="auto"/>
                              <w:right w:val="single" w:sz="4" w:space="0" w:color="auto"/>
                            </w:tcBorders>
                            <w:vAlign w:val="center"/>
                          </w:tcPr>
                          <w:p>
                            <w:pPr>
                              <w:keepNext/>
                              <w:keepLines/>
                              <w:widowControl w:val="0"/>
                              <w:ind w:left="-57" w:right="-57"/>
                              <w:jc w:val="center"/>
                              <w:rPr>
                                <w:color w:val="000000"/>
                              </w:rPr>
                            </w:pPr>
                            <w:r>
                              <w:rPr>
                                <w:color w:val="000000"/>
                              </w:rPr>
                              <w:t>Alyvos kokybiniai rodikliai ir</w:t>
                            </w:r>
                          </w:p>
                          <w:p>
                            <w:pPr>
                              <w:ind w:left="-57" w:right="-57"/>
                              <w:jc w:val="center"/>
                              <w:rPr>
                                <w:color w:val="000000"/>
                              </w:rPr>
                            </w:pPr>
                            <w:r>
                              <w:rPr>
                                <w:color w:val="000000"/>
                              </w:rPr>
                              <w:t>bandymo standartas</w:t>
                            </w:r>
                          </w:p>
                        </w:tc>
                        <w:tc>
                          <w:tcPr>
                            <w:tcW w:w="2906" w:type="dxa"/>
                            <w:vMerge w:val="restart"/>
                            <w:tcBorders>
                              <w:top w:val="single" w:sz="4" w:space="0" w:color="auto"/>
                              <w:left w:val="single" w:sz="4" w:space="0" w:color="auto"/>
                              <w:right w:val="single" w:sz="4" w:space="0" w:color="auto"/>
                            </w:tcBorders>
                            <w:vAlign w:val="center"/>
                          </w:tcPr>
                          <w:p>
                            <w:pPr>
                              <w:keepNext/>
                              <w:keepLines/>
                              <w:widowControl w:val="0"/>
                              <w:jc w:val="center"/>
                              <w:rPr>
                                <w:color w:val="000000"/>
                              </w:rPr>
                            </w:pPr>
                            <w:r>
                              <w:rPr>
                                <w:color w:val="000000"/>
                              </w:rPr>
                              <w:t>Elektros įrenginių tipas ir</w:t>
                            </w:r>
                          </w:p>
                          <w:p>
                            <w:pPr>
                              <w:jc w:val="center"/>
                              <w:rPr>
                                <w:color w:val="000000"/>
                              </w:rPr>
                            </w:pPr>
                            <w:r>
                              <w:rPr>
                                <w:color w:val="000000"/>
                              </w:rPr>
                              <w:t>įtampa</w:t>
                            </w:r>
                          </w:p>
                        </w:tc>
                        <w:tc>
                          <w:tcPr>
                            <w:tcW w:w="2693" w:type="dxa"/>
                            <w:gridSpan w:val="2"/>
                            <w:tcBorders>
                              <w:top w:val="single" w:sz="4" w:space="0" w:color="auto"/>
                              <w:left w:val="single" w:sz="4" w:space="0" w:color="auto"/>
                              <w:bottom w:val="single" w:sz="4" w:space="0" w:color="auto"/>
                              <w:right w:val="single" w:sz="4" w:space="0" w:color="auto"/>
                            </w:tcBorders>
                            <w:vAlign w:val="center"/>
                          </w:tcPr>
                          <w:p>
                            <w:pPr>
                              <w:keepNext/>
                              <w:keepLines/>
                              <w:widowControl w:val="0"/>
                              <w:ind w:left="-57" w:right="-57"/>
                              <w:jc w:val="center"/>
                              <w:rPr>
                                <w:color w:val="000000"/>
                              </w:rPr>
                            </w:pPr>
                            <w:r>
                              <w:rPr>
                                <w:color w:val="000000"/>
                              </w:rPr>
                              <w:t>Alyvos kokybinio rodiklio leidžiamoji vertė</w:t>
                            </w:r>
                          </w:p>
                        </w:tc>
                        <w:tc>
                          <w:tcPr>
                            <w:tcW w:w="1633" w:type="dxa"/>
                            <w:gridSpan w:val="2"/>
                            <w:vMerge w:val="restart"/>
                            <w:tcBorders>
                              <w:top w:val="single" w:sz="4" w:space="0" w:color="auto"/>
                              <w:left w:val="single" w:sz="4" w:space="0" w:color="auto"/>
                              <w:right w:val="single" w:sz="4" w:space="0" w:color="auto"/>
                            </w:tcBorders>
                            <w:vAlign w:val="center"/>
                          </w:tcPr>
                          <w:p>
                            <w:pPr>
                              <w:keepNext/>
                              <w:keepLines/>
                              <w:widowControl w:val="0"/>
                              <w:jc w:val="center"/>
                              <w:rPr>
                                <w:color w:val="000000"/>
                              </w:rPr>
                            </w:pPr>
                            <w:r>
                              <w:rPr>
                                <w:color w:val="000000"/>
                              </w:rPr>
                              <w:t>Pastabos</w:t>
                            </w:r>
                          </w:p>
                        </w:tc>
                      </w:tr>
                      <w:tr>
                        <w:trPr>
                          <w:cantSplit/>
                          <w:trHeight w:val="311"/>
                        </w:trPr>
                        <w:tc>
                          <w:tcPr>
                            <w:tcW w:w="511" w:type="dxa"/>
                            <w:vMerge/>
                            <w:tcBorders>
                              <w:left w:val="single" w:sz="4" w:space="0" w:color="auto"/>
                              <w:bottom w:val="single" w:sz="4" w:space="0" w:color="auto"/>
                              <w:right w:val="single" w:sz="4" w:space="0" w:color="auto"/>
                            </w:tcBorders>
                            <w:vAlign w:val="center"/>
                          </w:tcPr>
                          <w:p>
                            <w:pPr>
                              <w:ind w:left="-57"/>
                              <w:jc w:val="center"/>
                              <w:rPr>
                                <w:color w:val="000000"/>
                                <w:szCs w:val="24"/>
                              </w:rPr>
                            </w:pPr>
                          </w:p>
                        </w:tc>
                        <w:tc>
                          <w:tcPr>
                            <w:tcW w:w="2396" w:type="dxa"/>
                            <w:vMerge/>
                            <w:tcBorders>
                              <w:left w:val="single" w:sz="4" w:space="0" w:color="auto"/>
                              <w:bottom w:val="single" w:sz="4" w:space="0" w:color="auto"/>
                              <w:right w:val="single" w:sz="4" w:space="0" w:color="auto"/>
                            </w:tcBorders>
                            <w:vAlign w:val="center"/>
                          </w:tcPr>
                          <w:p>
                            <w:pPr>
                              <w:ind w:left="-57" w:right="-57"/>
                              <w:jc w:val="center"/>
                              <w:rPr>
                                <w:color w:val="000000"/>
                              </w:rPr>
                            </w:pPr>
                          </w:p>
                        </w:tc>
                        <w:tc>
                          <w:tcPr>
                            <w:tcW w:w="2906" w:type="dxa"/>
                            <w:vMerge/>
                            <w:tcBorders>
                              <w:left w:val="single" w:sz="4" w:space="0" w:color="auto"/>
                              <w:bottom w:val="single" w:sz="4" w:space="0" w:color="auto"/>
                              <w:right w:val="single" w:sz="4" w:space="0" w:color="auto"/>
                            </w:tcBorders>
                            <w:vAlign w:val="center"/>
                          </w:tcPr>
                          <w:p>
                            <w:pPr>
                              <w:jc w:val="center"/>
                              <w:rPr>
                                <w:color w:val="000000"/>
                              </w:rPr>
                            </w:pPr>
                          </w:p>
                        </w:tc>
                        <w:tc>
                          <w:tcPr>
                            <w:tcW w:w="1252"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rPr>
                            </w:pPr>
                            <w:r>
                              <w:rPr>
                                <w:color w:val="000000"/>
                              </w:rPr>
                              <w:t>Paruoštos vartoti</w:t>
                            </w:r>
                          </w:p>
                        </w:tc>
                        <w:tc>
                          <w:tcPr>
                            <w:tcW w:w="1441"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Vartojamos</w:t>
                            </w:r>
                          </w:p>
                        </w:tc>
                        <w:tc>
                          <w:tcPr>
                            <w:tcW w:w="1633" w:type="dxa"/>
                            <w:gridSpan w:val="2"/>
                            <w:vMerge/>
                            <w:tcBorders>
                              <w:left w:val="single" w:sz="4" w:space="0" w:color="auto"/>
                              <w:bottom w:val="single" w:sz="4" w:space="0" w:color="auto"/>
                              <w:right w:val="single" w:sz="4" w:space="0" w:color="auto"/>
                            </w:tcBorders>
                            <w:vAlign w:val="center"/>
                          </w:tcPr>
                          <w:p>
                            <w:pPr>
                              <w:jc w:val="cente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1.</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Pramušimo įtampa pagal LST EN 60156 standartą, ne žemesnė kaip, kV</w:t>
                            </w:r>
                            <w:r>
                              <w:rPr>
                                <w:color w:val="000000"/>
                                <w:vertAlign w:val="superscript"/>
                              </w:rPr>
                              <w:t>2</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Elektros įrenginys:</w:t>
                            </w:r>
                          </w:p>
                          <w:p>
                            <w:pPr>
                              <w:ind w:left="-57"/>
                              <w:rPr>
                                <w:color w:val="000000"/>
                              </w:rPr>
                            </w:pPr>
                            <w:r>
                              <w:rPr>
                                <w:color w:val="000000"/>
                              </w:rPr>
                              <w:t>iki 15 kV įtampos</w:t>
                            </w:r>
                          </w:p>
                          <w:p>
                            <w:pPr>
                              <w:ind w:left="-57"/>
                              <w:rPr>
                                <w:color w:val="000000"/>
                              </w:rPr>
                            </w:pPr>
                            <w:r>
                              <w:rPr>
                                <w:color w:val="000000"/>
                              </w:rPr>
                              <w:t>20–35 kV įtampos</w:t>
                            </w:r>
                          </w:p>
                          <w:p>
                            <w:pPr>
                              <w:ind w:left="-57"/>
                              <w:rPr>
                                <w:color w:val="000000"/>
                              </w:rPr>
                            </w:pPr>
                            <w:r>
                              <w:rPr>
                                <w:color w:val="000000"/>
                              </w:rPr>
                              <w:t>60–150 kV įtampos</w:t>
                            </w:r>
                          </w:p>
                          <w:p>
                            <w:pPr>
                              <w:ind w:left="-57"/>
                              <w:rPr>
                                <w:color w:val="000000"/>
                              </w:rPr>
                            </w:pPr>
                            <w:r>
                              <w:rPr>
                                <w:color w:val="000000"/>
                              </w:rPr>
                              <w:t>220–330 kV įtampos</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30</w:t>
                            </w:r>
                          </w:p>
                          <w:p>
                            <w:pPr>
                              <w:jc w:val="center"/>
                              <w:rPr>
                                <w:color w:val="000000"/>
                              </w:rPr>
                            </w:pPr>
                            <w:r>
                              <w:rPr>
                                <w:color w:val="000000"/>
                              </w:rPr>
                              <w:t>35</w:t>
                            </w:r>
                          </w:p>
                          <w:p>
                            <w:pPr>
                              <w:jc w:val="center"/>
                              <w:rPr>
                                <w:color w:val="000000"/>
                              </w:rPr>
                            </w:pPr>
                            <w:r>
                              <w:rPr>
                                <w:color w:val="000000"/>
                              </w:rPr>
                              <w:t>60</w:t>
                            </w:r>
                          </w:p>
                          <w:p>
                            <w:pPr>
                              <w:jc w:val="center"/>
                              <w:rPr>
                                <w:color w:val="000000"/>
                              </w:rPr>
                            </w:pPr>
                            <w:r>
                              <w:rPr>
                                <w:color w:val="000000"/>
                              </w:rPr>
                              <w:t>65</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25</w:t>
                            </w:r>
                          </w:p>
                          <w:p>
                            <w:pPr>
                              <w:jc w:val="center"/>
                              <w:rPr>
                                <w:color w:val="000000"/>
                              </w:rPr>
                            </w:pPr>
                            <w:r>
                              <w:rPr>
                                <w:color w:val="000000"/>
                              </w:rPr>
                              <w:t>30</w:t>
                            </w:r>
                          </w:p>
                          <w:p>
                            <w:pPr>
                              <w:jc w:val="center"/>
                              <w:rPr>
                                <w:color w:val="000000"/>
                              </w:rPr>
                            </w:pPr>
                            <w:r>
                              <w:rPr>
                                <w:color w:val="000000"/>
                              </w:rPr>
                              <w:t>55</w:t>
                            </w:r>
                          </w:p>
                          <w:p>
                            <w:pPr>
                              <w:jc w:val="center"/>
                              <w:rPr>
                                <w:color w:val="000000"/>
                              </w:rPr>
                            </w:pPr>
                            <w:r>
                              <w:rPr>
                                <w:color w:val="000000"/>
                              </w:rPr>
                              <w:t>60</w:t>
                            </w:r>
                          </w:p>
                        </w:tc>
                        <w:tc>
                          <w:tcPr>
                            <w:tcW w:w="1633"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2.</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Rūgštingumas pagal LST EN 62021-1, ne didesnis kaip, mgKOH/g</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xml:space="preserve">Iki 110 kV įtampos galios transformatoriai </w:t>
                            </w:r>
                          </w:p>
                          <w:p>
                            <w:pPr>
                              <w:ind w:left="-57"/>
                              <w:rPr>
                                <w:color w:val="000000"/>
                              </w:rPr>
                            </w:pPr>
                            <w:r>
                              <w:rPr>
                                <w:color w:val="000000"/>
                              </w:rPr>
                              <w:t xml:space="preserve">110–330 kV įtampos matavimo ir 330 kV įtampos galios transformatoriai </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0,05</w:t>
                            </w:r>
                          </w:p>
                          <w:p>
                            <w:pPr>
                              <w:jc w:val="center"/>
                              <w:rPr>
                                <w:color w:val="000000"/>
                              </w:rPr>
                            </w:pPr>
                          </w:p>
                          <w:p>
                            <w:pPr>
                              <w:jc w:val="center"/>
                              <w:rPr>
                                <w:color w:val="000000"/>
                              </w:rPr>
                            </w:pPr>
                          </w:p>
                          <w:p>
                            <w:pPr>
                              <w:jc w:val="center"/>
                              <w:rPr>
                                <w:color w:val="000000"/>
                              </w:rPr>
                            </w:pPr>
                            <w:r>
                              <w:rPr>
                                <w:color w:val="000000"/>
                              </w:rPr>
                              <w:t>0,02</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0,05</w:t>
                            </w:r>
                          </w:p>
                          <w:p>
                            <w:pPr>
                              <w:jc w:val="center"/>
                              <w:rPr>
                                <w:color w:val="000000"/>
                              </w:rPr>
                            </w:pPr>
                          </w:p>
                          <w:p>
                            <w:pPr>
                              <w:jc w:val="center"/>
                              <w:rPr>
                                <w:color w:val="000000"/>
                              </w:rPr>
                            </w:pPr>
                          </w:p>
                          <w:p>
                            <w:pPr>
                              <w:jc w:val="center"/>
                              <w:rPr>
                                <w:color w:val="000000"/>
                              </w:rPr>
                            </w:pPr>
                            <w:r>
                              <w:rPr>
                                <w:color w:val="000000"/>
                              </w:rPr>
                              <w:t>0,02</w:t>
                            </w:r>
                          </w:p>
                        </w:tc>
                        <w:tc>
                          <w:tcPr>
                            <w:tcW w:w="1633"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3.</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Vandens kiekis pagal LST EN 60814 standartą, ne didesnis kaip,%, masės (g/t)</w:t>
                            </w:r>
                          </w:p>
                          <w:p>
                            <w:pPr>
                              <w:ind w:left="-57" w:right="-57"/>
                              <w:rPr>
                                <w:color w:val="000000"/>
                              </w:rPr>
                            </w:pPr>
                          </w:p>
                          <w:p>
                            <w:pPr>
                              <w:ind w:left="-57" w:right="-57"/>
                              <w:rPr>
                                <w:color w:val="000000"/>
                              </w:rPr>
                            </w:pPr>
                          </w:p>
                          <w:p>
                            <w:pPr>
                              <w:ind w:left="-57" w:right="-57"/>
                              <w:rPr>
                                <w:color w:val="000000"/>
                              </w:rPr>
                            </w:pP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Transformatoriai su plėveline arba azotine alyvos apsauga, hermetiškieji alyviniai įvadai, hermetiškieji matavimo transformatoriai</w:t>
                            </w:r>
                          </w:p>
                          <w:p>
                            <w:pPr>
                              <w:ind w:left="-57"/>
                              <w:rPr>
                                <w:color w:val="000000"/>
                              </w:rPr>
                            </w:pPr>
                            <w:r>
                              <w:rPr>
                                <w:color w:val="000000"/>
                              </w:rPr>
                              <w:t xml:space="preserve">Galios ir matavimo transformatoriai be specialių alyvos apsaugų </w:t>
                            </w:r>
                          </w:p>
                        </w:tc>
                        <w:tc>
                          <w:tcPr>
                            <w:tcW w:w="1252"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0,001 (10)</w:t>
                            </w:r>
                          </w:p>
                          <w:p>
                            <w:pPr>
                              <w:ind w:left="-57" w:right="-57"/>
                              <w:jc w:val="center"/>
                              <w:rPr>
                                <w:color w:val="000000"/>
                              </w:rPr>
                            </w:pPr>
                          </w:p>
                          <w:p>
                            <w:pPr>
                              <w:ind w:left="-57" w:right="-57"/>
                              <w:jc w:val="center"/>
                              <w:rPr>
                                <w:color w:val="000000"/>
                              </w:rPr>
                            </w:pPr>
                          </w:p>
                          <w:p>
                            <w:pPr>
                              <w:ind w:left="-57" w:right="-57"/>
                              <w:jc w:val="center"/>
                              <w:rPr>
                                <w:color w:val="000000"/>
                              </w:rPr>
                            </w:pPr>
                            <w:r>
                              <w:rPr>
                                <w:color w:val="000000"/>
                              </w:rPr>
                              <w:t>0,002 (20)</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0,001 (10)</w:t>
                            </w:r>
                          </w:p>
                          <w:p>
                            <w:pPr>
                              <w:jc w:val="center"/>
                              <w:rPr>
                                <w:color w:val="000000"/>
                              </w:rPr>
                            </w:pPr>
                          </w:p>
                          <w:p>
                            <w:pPr>
                              <w:jc w:val="center"/>
                              <w:rPr>
                                <w:color w:val="000000"/>
                              </w:rPr>
                            </w:pPr>
                          </w:p>
                          <w:p>
                            <w:pPr>
                              <w:jc w:val="center"/>
                              <w:rPr>
                                <w:color w:val="000000"/>
                              </w:rPr>
                            </w:pPr>
                            <w:r>
                              <w:rPr>
                                <w:color w:val="000000"/>
                              </w:rPr>
                              <w:t>0,0025 (25)</w:t>
                            </w:r>
                          </w:p>
                        </w:tc>
                        <w:tc>
                          <w:tcPr>
                            <w:tcW w:w="1633"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4.</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Dielektrinių nuostolių kampo tgδ (esant </w:t>
                            </w:r>
                            <w:r>
                              <w:rPr>
                                <w:color w:val="000000"/>
                                <w:sz w:val="20"/>
                                <w:lang w:val="en-US"/>
                              </w:rPr>
                              <w:t>+</w:t>
                            </w:r>
                            <w:r>
                              <w:rPr>
                                <w:color w:val="000000"/>
                              </w:rPr>
                              <w:t>90 </w:t>
                              <w:sym w:font="Symbol" w:char="F0B0"/>
                              <w:t>C temperatūrai, LST EN 60247), ne didesnis kaip, %</w:t>
                            </w:r>
                            <w:r>
                              <w:rPr>
                                <w:color w:val="000000"/>
                                <w:vertAlign w:val="superscript"/>
                              </w:rPr>
                              <w:t>3</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xml:space="preserve">Iki 110 kV įtampos galios transformatoriai </w:t>
                            </w:r>
                          </w:p>
                          <w:p>
                            <w:pPr>
                              <w:ind w:left="-57"/>
                              <w:rPr>
                                <w:color w:val="000000"/>
                              </w:rPr>
                            </w:pPr>
                            <w:r>
                              <w:rPr>
                                <w:color w:val="000000"/>
                              </w:rPr>
                              <w:t xml:space="preserve">110–330 kV įtampos matavimo ir 330 kV įtampos galios transformatoriai </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5,0</w:t>
                            </w:r>
                          </w:p>
                          <w:p>
                            <w:pPr>
                              <w:jc w:val="center"/>
                              <w:rPr>
                                <w:color w:val="000000"/>
                              </w:rPr>
                            </w:pPr>
                          </w:p>
                          <w:p>
                            <w:pPr>
                              <w:jc w:val="center"/>
                              <w:rPr>
                                <w:color w:val="000000"/>
                              </w:rPr>
                            </w:pPr>
                          </w:p>
                          <w:p>
                            <w:pPr>
                              <w:jc w:val="center"/>
                              <w:rPr>
                                <w:color w:val="000000"/>
                              </w:rPr>
                            </w:pPr>
                          </w:p>
                          <w:p>
                            <w:pPr>
                              <w:jc w:val="center"/>
                              <w:rPr>
                                <w:color w:val="000000"/>
                              </w:rPr>
                            </w:pPr>
                            <w:r>
                              <w:rPr>
                                <w:color w:val="000000"/>
                              </w:rPr>
                              <w:t>1,5</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6,0</w:t>
                            </w:r>
                          </w:p>
                          <w:p>
                            <w:pPr>
                              <w:jc w:val="center"/>
                              <w:rPr>
                                <w:color w:val="000000"/>
                              </w:rPr>
                            </w:pPr>
                          </w:p>
                          <w:p>
                            <w:pPr>
                              <w:jc w:val="center"/>
                              <w:rPr>
                                <w:color w:val="000000"/>
                              </w:rPr>
                            </w:pPr>
                          </w:p>
                          <w:p>
                            <w:pPr>
                              <w:jc w:val="center"/>
                              <w:rPr>
                                <w:color w:val="000000"/>
                              </w:rPr>
                            </w:pPr>
                          </w:p>
                          <w:p>
                            <w:pPr>
                              <w:jc w:val="center"/>
                              <w:rPr>
                                <w:color w:val="000000"/>
                              </w:rPr>
                            </w:pPr>
                            <w:r>
                              <w:rPr>
                                <w:color w:val="000000"/>
                              </w:rPr>
                              <w:t>1,7</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Alyvos mėginys papildomai neruošiamas</w:t>
                            </w: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5.</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Inhibitoriaus  kiekis pagal LST EN 60666, ne mažiau kaip, % masės</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Iki 110 kV įtampos galios ir matavimo transformatoriai</w:t>
                            </w:r>
                          </w:p>
                          <w:p>
                            <w:pPr>
                              <w:ind w:left="-57"/>
                              <w:rPr>
                                <w:color w:val="000000"/>
                              </w:rPr>
                            </w:pPr>
                            <w:r>
                              <w:rPr>
                                <w:color w:val="000000"/>
                              </w:rPr>
                              <w:t xml:space="preserve">Aukštesnės kaip 110 kV įtampos galios ir matavimo transformatoriai </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0,2</w:t>
                            </w:r>
                          </w:p>
                          <w:p>
                            <w:pPr>
                              <w:jc w:val="center"/>
                              <w:rPr>
                                <w:color w:val="000000"/>
                              </w:rPr>
                            </w:pPr>
                          </w:p>
                          <w:p>
                            <w:pPr>
                              <w:jc w:val="center"/>
                              <w:rPr>
                                <w:color w:val="000000"/>
                              </w:rPr>
                            </w:pPr>
                          </w:p>
                          <w:p>
                            <w:pPr>
                              <w:jc w:val="center"/>
                              <w:rPr>
                                <w:color w:val="000000"/>
                              </w:rPr>
                            </w:pPr>
                            <w:r>
                              <w:rPr>
                                <w:color w:val="000000"/>
                              </w:rPr>
                              <w:t>0,3</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0,18</w:t>
                            </w:r>
                          </w:p>
                          <w:p>
                            <w:pPr>
                              <w:jc w:val="center"/>
                              <w:rPr>
                                <w:color w:val="000000"/>
                              </w:rPr>
                            </w:pPr>
                          </w:p>
                          <w:p>
                            <w:pPr>
                              <w:jc w:val="center"/>
                              <w:rPr>
                                <w:color w:val="000000"/>
                              </w:rPr>
                            </w:pPr>
                          </w:p>
                          <w:p>
                            <w:pPr>
                              <w:jc w:val="center"/>
                              <w:rPr>
                                <w:color w:val="000000"/>
                              </w:rPr>
                            </w:pPr>
                            <w:r>
                              <w:rPr>
                                <w:color w:val="000000"/>
                              </w:rPr>
                              <w:t>0,27</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6.</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Vandenyje tirpiųjų rūgščių ir šarmų kiekis (kokybiškai)</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Visi elektros įrenginiai</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nėra</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nėra</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Vandenyje tirpių rūgščių ir šarmų kiekio nustatymas neprivalomas</w:t>
                            </w:r>
                          </w:p>
                        </w:tc>
                      </w:tr>
                      <w:tr>
                        <w:trPr>
                          <w:cantSplit/>
                          <w:trHeight w:val="311"/>
                        </w:trPr>
                        <w:tc>
                          <w:tcPr>
                            <w:tcW w:w="511" w:type="dxa"/>
                            <w:tcBorders>
                              <w:top w:val="single" w:sz="4" w:space="0" w:color="auto"/>
                              <w:left w:val="single" w:sz="4" w:space="0" w:color="auto"/>
                              <w:bottom w:val="nil"/>
                              <w:right w:val="single" w:sz="4" w:space="0" w:color="auto"/>
                            </w:tcBorders>
                          </w:tcPr>
                          <w:p>
                            <w:pPr>
                              <w:ind w:left="-57"/>
                              <w:jc w:val="center"/>
                              <w:rPr>
                                <w:color w:val="000000"/>
                                <w:szCs w:val="24"/>
                              </w:rPr>
                            </w:pPr>
                            <w:r>
                              <w:rPr>
                                <w:color w:val="000000"/>
                                <w:szCs w:val="24"/>
                              </w:rPr>
                              <w:t>7.</w:t>
                            </w:r>
                          </w:p>
                        </w:tc>
                        <w:tc>
                          <w:tcPr>
                            <w:tcW w:w="2396" w:type="dxa"/>
                            <w:tcBorders>
                              <w:top w:val="single" w:sz="4" w:space="0" w:color="auto"/>
                              <w:left w:val="single" w:sz="4" w:space="0" w:color="auto"/>
                              <w:bottom w:val="nil"/>
                              <w:right w:val="single" w:sz="4" w:space="0" w:color="auto"/>
                            </w:tcBorders>
                          </w:tcPr>
                          <w:p>
                            <w:pPr>
                              <w:ind w:left="-57" w:right="-57"/>
                              <w:rPr>
                                <w:color w:val="000000"/>
                              </w:rPr>
                            </w:pPr>
                            <w:r>
                              <w:rPr>
                                <w:color w:val="000000"/>
                              </w:rPr>
                              <w:t xml:space="preserve">Mechaninės priemai- šos pagal LST EN 60970, LST ISO 4406 standartą, švaros </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Iki 110 kV įtampos elektros įrenginiai</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(16/13)</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(17/14)</w:t>
                            </w:r>
                          </w:p>
                        </w:tc>
                        <w:tc>
                          <w:tcPr>
                            <w:tcW w:w="1633"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Height w:val="311"/>
                        </w:trPr>
                        <w:tc>
                          <w:tcPr>
                            <w:tcW w:w="511" w:type="dxa"/>
                            <w:tcBorders>
                              <w:top w:val="nil"/>
                              <w:left w:val="single" w:sz="4" w:space="0" w:color="auto"/>
                              <w:bottom w:val="single" w:sz="4" w:space="0" w:color="auto"/>
                              <w:right w:val="single" w:sz="4" w:space="0" w:color="auto"/>
                            </w:tcBorders>
                          </w:tcPr>
                          <w:p>
                            <w:pPr>
                              <w:ind w:left="-57"/>
                              <w:jc w:val="center"/>
                              <w:rPr>
                                <w:color w:val="000000"/>
                                <w:szCs w:val="24"/>
                              </w:rPr>
                            </w:pPr>
                          </w:p>
                        </w:tc>
                        <w:tc>
                          <w:tcPr>
                            <w:tcW w:w="2396" w:type="dxa"/>
                            <w:tcBorders>
                              <w:top w:val="nil"/>
                              <w:left w:val="single" w:sz="4" w:space="0" w:color="auto"/>
                              <w:bottom w:val="single" w:sz="4" w:space="0" w:color="auto"/>
                              <w:right w:val="single" w:sz="4" w:space="0" w:color="auto"/>
                            </w:tcBorders>
                          </w:tcPr>
                          <w:p>
                            <w:pPr>
                              <w:ind w:left="-57" w:right="-57"/>
                              <w:rPr>
                                <w:color w:val="000000"/>
                              </w:rPr>
                            </w:pPr>
                            <w:r>
                              <w:rPr>
                                <w:color w:val="000000"/>
                              </w:rPr>
                              <w:t>klasė, ne aukštesnė kaip</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xml:space="preserve">Aukštesnės kaip 110 kV įtampos elektros įrenginiai </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(13/11)</w:t>
                            </w:r>
                          </w:p>
                          <w:p>
                            <w:pPr>
                              <w:jc w:val="center"/>
                              <w:rPr>
                                <w:color w:val="000000"/>
                              </w:rPr>
                            </w:pPr>
                            <w:r>
                              <w:rPr>
                                <w:color w:val="000000"/>
                              </w:rPr>
                              <w:t>(14/12)</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(15/12)</w:t>
                            </w:r>
                          </w:p>
                        </w:tc>
                        <w:tc>
                          <w:tcPr>
                            <w:tcW w:w="1633"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8.</w:t>
                            </w:r>
                          </w:p>
                        </w:tc>
                        <w:tc>
                          <w:tcPr>
                            <w:tcW w:w="2396" w:type="dxa"/>
                            <w:tcBorders>
                              <w:top w:val="single" w:sz="4" w:space="0" w:color="auto"/>
                              <w:left w:val="single" w:sz="4" w:space="0" w:color="auto"/>
                              <w:bottom w:val="single" w:sz="4" w:space="0" w:color="auto"/>
                              <w:right w:val="single" w:sz="4" w:space="0" w:color="auto"/>
                            </w:tcBorders>
                          </w:tcPr>
                          <w:p>
                            <w:pPr>
                              <w:rPr>
                                <w:color w:val="000000"/>
                              </w:rPr>
                            </w:pPr>
                            <w:r>
                              <w:rPr>
                                <w:color w:val="000000"/>
                              </w:rPr>
                              <w:t>Oksidavimosi stabilumas pagal LST EN 61125 C metodą: rūgštingumas, ne didesnis kaip, mgKOH/g</w:t>
                            </w:r>
                          </w:p>
                        </w:tc>
                        <w:tc>
                          <w:tcPr>
                            <w:tcW w:w="2906"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Aukštesnės kaip </w:t>
                            </w:r>
                          </w:p>
                          <w:p>
                            <w:pPr>
                              <w:rPr>
                                <w:color w:val="000000"/>
                              </w:rPr>
                            </w:pPr>
                            <w:r>
                              <w:rPr>
                                <w:color w:val="000000"/>
                              </w:rPr>
                              <w:t>110 kV įtampos galios ir matavimo transformatoriai</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r>
                              <w:rPr>
                                <w:color w:val="000000"/>
                              </w:rPr>
                              <w:t>0,10</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r>
                              <w:rPr>
                                <w:color w:val="000000"/>
                              </w:rPr>
                              <w:t>–</w:t>
                            </w:r>
                          </w:p>
                        </w:tc>
                        <w:tc>
                          <w:tcPr>
                            <w:tcW w:w="163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Proceso sąlygos: 120 C, 0,15 l/val. oro srautas, bandymo trukmė alyvoms: 164 val. – alyvoms be inhibitorių,  500 val. – su inhibitoriais</w:t>
                            </w: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9.</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Pliūpsnio temperatūra pagal LST EN ISO 2719 standartą, ne žemesnė kaip, </w:t>
                              <w:sym w:font="Symbol" w:char="F0B0"/>
                              <w:t>C</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Iki 110 kV įtampos galios transformatoriai</w:t>
                            </w:r>
                          </w:p>
                          <w:p>
                            <w:pPr>
                              <w:ind w:left="-57"/>
                              <w:rPr>
                                <w:color w:val="000000"/>
                              </w:rPr>
                            </w:pPr>
                            <w:r>
                              <w:rPr>
                                <w:color w:val="000000"/>
                              </w:rPr>
                              <w:t>110–330 kV įtampos galios ir matavimo transformatoriai</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130</w:t>
                            </w:r>
                          </w:p>
                          <w:p>
                            <w:pPr>
                              <w:jc w:val="center"/>
                              <w:rPr>
                                <w:color w:val="000000"/>
                              </w:rPr>
                            </w:pPr>
                          </w:p>
                          <w:p>
                            <w:pPr>
                              <w:jc w:val="center"/>
                              <w:rPr>
                                <w:color w:val="000000"/>
                              </w:rPr>
                            </w:pPr>
                            <w:r>
                              <w:rPr>
                                <w:color w:val="000000"/>
                              </w:rPr>
                              <w:t>135</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130</w:t>
                            </w:r>
                          </w:p>
                          <w:p>
                            <w:pPr>
                              <w:jc w:val="center"/>
                              <w:rPr>
                                <w:color w:val="000000"/>
                              </w:rPr>
                            </w:pPr>
                          </w:p>
                          <w:p>
                            <w:pPr>
                              <w:jc w:val="center"/>
                              <w:rPr>
                                <w:color w:val="000000"/>
                              </w:rPr>
                            </w:pPr>
                            <w:r>
                              <w:rPr>
                                <w:color w:val="000000"/>
                              </w:rPr>
                              <w:t>135</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rodiklio leidžiamoji vertė nustatoma pagal 3 priedo 1 lentelę</w:t>
                            </w: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10.</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Dujų kiekis pagal gamintojo techninę dokumentaciją, ne daugiau kaip, % tūrio</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Transformatoriai su plėveline arba azotine apsauga</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0,1 (0,5)</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(1,0)</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Pagal LST EN 60599</w:t>
                            </w: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11.</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Stingimo temperatūra pagal LST ISO 3016, ne aukštesnė kaip, </w:t>
                              <w:sym w:font="Symbol" w:char="F0B0"/>
                              <w:t>C</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Elektros įrenginiai, į kuriuos pilama arktinė alyva</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–60</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–60</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12.</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Nuosėdų kiekis, % masės</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Taip pat</w:t>
                            </w:r>
                          </w:p>
                        </w:tc>
                        <w:tc>
                          <w:tcPr>
                            <w:tcW w:w="1252"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nėra</w:t>
                            </w: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Height w:val="311"/>
                        </w:trPr>
                        <w:tc>
                          <w:tcPr>
                            <w:tcW w:w="511" w:type="dxa"/>
                            <w:tcBorders>
                              <w:top w:val="single" w:sz="4" w:space="0" w:color="auto"/>
                              <w:left w:val="single" w:sz="4" w:space="0" w:color="auto"/>
                              <w:bottom w:val="single" w:sz="4" w:space="0" w:color="auto"/>
                              <w:right w:val="single" w:sz="4" w:space="0" w:color="auto"/>
                            </w:tcBorders>
                          </w:tcPr>
                          <w:p>
                            <w:pPr>
                              <w:ind w:left="-57"/>
                              <w:jc w:val="center"/>
                              <w:rPr>
                                <w:color w:val="000000"/>
                                <w:szCs w:val="24"/>
                              </w:rPr>
                            </w:pPr>
                            <w:r>
                              <w:rPr>
                                <w:color w:val="000000"/>
                                <w:szCs w:val="24"/>
                              </w:rPr>
                              <w:t>13.</w:t>
                            </w:r>
                          </w:p>
                        </w:tc>
                        <w:tc>
                          <w:tcPr>
                            <w:tcW w:w="2396"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Korozinės sieros kiekis pagal LST EN 60535 standartą, ne daugiau kaip, %</w:t>
                            </w:r>
                          </w:p>
                        </w:tc>
                        <w:tc>
                          <w:tcPr>
                            <w:tcW w:w="2906" w:type="dxa"/>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Elektros įrenginiai:</w:t>
                            </w:r>
                          </w:p>
                          <w:p>
                            <w:pPr>
                              <w:ind w:left="-57"/>
                              <w:rPr>
                                <w:color w:val="000000"/>
                              </w:rPr>
                            </w:pPr>
                            <w:r>
                              <w:rPr>
                                <w:color w:val="000000"/>
                              </w:rPr>
                              <w:t>iki 110 kV įtampos</w:t>
                            </w:r>
                          </w:p>
                          <w:p>
                            <w:pPr>
                              <w:ind w:left="-57"/>
                              <w:rPr>
                                <w:color w:val="000000"/>
                              </w:rPr>
                            </w:pPr>
                            <w:r>
                              <w:rPr>
                                <w:color w:val="000000"/>
                              </w:rPr>
                              <w:t>330 kV įtampos</w:t>
                            </w:r>
                          </w:p>
                        </w:tc>
                        <w:tc>
                          <w:tcPr>
                            <w:tcW w:w="1252"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r>
                              <w:rPr>
                                <w:color w:val="000000"/>
                              </w:rPr>
                              <w:t>Nekorozinė</w:t>
                            </w:r>
                          </w:p>
                          <w:p>
                            <w:pPr>
                              <w:ind w:left="-57" w:right="-57"/>
                              <w:jc w:val="center"/>
                              <w:rPr>
                                <w:color w:val="000000"/>
                              </w:rPr>
                            </w:pPr>
                            <w:r>
                              <w:rPr>
                                <w:color w:val="000000"/>
                              </w:rPr>
                              <w:t>Nekorozinė</w:t>
                            </w:r>
                          </w:p>
                          <w:p>
                            <w:pPr>
                              <w:ind w:left="-57" w:right="-57"/>
                              <w:jc w:val="center"/>
                              <w:rPr>
                                <w:color w:val="000000"/>
                              </w:rPr>
                            </w:pPr>
                          </w:p>
                        </w:tc>
                        <w:tc>
                          <w:tcPr>
                            <w:tcW w:w="1441"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Nekorozinė</w:t>
                            </w:r>
                          </w:p>
                          <w:p>
                            <w:pPr>
                              <w:jc w:val="center"/>
                              <w:rPr>
                                <w:color w:val="000000"/>
                              </w:rPr>
                            </w:pPr>
                            <w:r>
                              <w:rPr>
                                <w:color w:val="000000"/>
                              </w:rPr>
                              <w:t>Nekorozinė</w:t>
                            </w:r>
                          </w:p>
                          <w:p>
                            <w:pPr>
                              <w:jc w:val="center"/>
                              <w:rPr>
                                <w:color w:val="000000"/>
                              </w:rPr>
                            </w:pPr>
                          </w:p>
                        </w:tc>
                        <w:tc>
                          <w:tcPr>
                            <w:tcW w:w="1633"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gridAfter w:val="1"/>
                          <w:wAfter w:w="74" w:type="dxa"/>
                          <w:cantSplit/>
                          <w:trHeight w:val="138"/>
                        </w:trPr>
                        <w:tc>
                          <w:tcPr>
                            <w:tcW w:w="10065" w:type="dxa"/>
                            <w:gridSpan w:val="6"/>
                            <w:tcBorders>
                              <w:top w:val="nil"/>
                              <w:left w:val="nil"/>
                              <w:bottom w:val="nil"/>
                              <w:right w:val="nil"/>
                            </w:tcBorders>
                          </w:tcPr>
                          <w:p>
                            <w:pPr>
                              <w:ind w:firstLine="720"/>
                              <w:jc w:val="both"/>
                              <w:rPr>
                                <w:color w:val="000000"/>
                                <w:szCs w:val="24"/>
                                <w:vertAlign w:val="superscript"/>
                              </w:rPr>
                            </w:pPr>
                          </w:p>
                          <w:p>
                            <w:pPr>
                              <w:ind w:firstLine="720"/>
                              <w:jc w:val="both"/>
                              <w:rPr>
                                <w:b/>
                                <w:color w:val="000000"/>
                                <w:szCs w:val="24"/>
                              </w:rPr>
                            </w:pPr>
                            <w:r>
                              <w:rPr>
                                <w:b/>
                                <w:color w:val="000000"/>
                                <w:szCs w:val="24"/>
                              </w:rPr>
                              <w:t>Pastabos:</w:t>
                            </w:r>
                          </w:p>
                          <w:p>
                            <w:pPr>
                              <w:ind w:firstLine="720"/>
                              <w:jc w:val="both"/>
                              <w:rPr>
                                <w:color w:val="000000"/>
                                <w:szCs w:val="24"/>
                              </w:rPr>
                            </w:pPr>
                            <w:r>
                              <w:rPr>
                                <w:color w:val="000000"/>
                                <w:szCs w:val="24"/>
                              </w:rPr>
                              <w:t xml:space="preserve">1. </w:t>
                            </w:r>
                            <w:r>
                              <w:rPr>
                                <w:color w:val="000000"/>
                                <w:szCs w:val="24"/>
                                <w:vertAlign w:val="superscript"/>
                              </w:rPr>
                              <w:t>1</w:t>
                            </w:r>
                            <w:r>
                              <w:rPr>
                                <w:color w:val="000000"/>
                                <w:sz w:val="20"/>
                                <w:szCs w:val="24"/>
                                <w:lang w:val="en-US"/>
                              </w:rPr>
                              <w:t> </w:t>
                            </w:r>
                            <w:r>
                              <w:rPr>
                                <w:color w:val="000000"/>
                                <w:szCs w:val="24"/>
                              </w:rPr>
                              <w:t>Aukštosios įtampos įvadams vartojama tik šviežia alyva, atitinkanti Aprašo 3 priedo 1</w:t>
                            </w:r>
                            <w:r>
                              <w:rPr>
                                <w:color w:val="000000"/>
                                <w:sz w:val="20"/>
                                <w:szCs w:val="24"/>
                                <w:lang w:val="en-US"/>
                              </w:rPr>
                              <w:t> </w:t>
                            </w:r>
                            <w:r>
                              <w:rPr>
                                <w:color w:val="000000"/>
                                <w:szCs w:val="24"/>
                              </w:rPr>
                              <w:t>lentelės reikalavimus.</w:t>
                            </w:r>
                          </w:p>
                          <w:p>
                            <w:pPr>
                              <w:ind w:firstLine="720"/>
                              <w:jc w:val="both"/>
                              <w:rPr>
                                <w:color w:val="000000"/>
                                <w:szCs w:val="24"/>
                              </w:rPr>
                            </w:pPr>
                            <w:r>
                              <w:rPr>
                                <w:color w:val="000000"/>
                                <w:szCs w:val="24"/>
                              </w:rPr>
                              <w:t xml:space="preserve">2. </w:t>
                            </w:r>
                            <w:r>
                              <w:rPr>
                                <w:color w:val="000000"/>
                                <w:szCs w:val="24"/>
                                <w:vertAlign w:val="superscript"/>
                              </w:rPr>
                              <w:t>2</w:t>
                            </w:r>
                            <w:r>
                              <w:rPr>
                                <w:color w:val="000000"/>
                                <w:sz w:val="20"/>
                                <w:szCs w:val="24"/>
                                <w:lang w:val="en-US"/>
                              </w:rPr>
                              <w:t> </w:t>
                            </w:r>
                            <w:r>
                              <w:rPr>
                                <w:color w:val="000000"/>
                                <w:szCs w:val="24"/>
                              </w:rPr>
                              <w:t>Aukštosios įtampos alyviniuose jungtuvuose leidžiama vartoti regeneruotą ir išvalytą alyvą bei jos mišinius su šviežia alyva, tenkinančias šios lentelės reikalavimus (1 ir 4 eilutės) ir turinčias ne aukštesnę kaip 17/14 švaros klasę (LST ISO 4406 standartą).</w:t>
                            </w:r>
                          </w:p>
                        </w:tc>
                      </w:tr>
                      <w:tr>
                        <w:trPr>
                          <w:gridAfter w:val="1"/>
                          <w:wAfter w:w="74" w:type="dxa"/>
                          <w:cantSplit/>
                          <w:trHeight w:val="138"/>
                        </w:trPr>
                        <w:tc>
                          <w:tcPr>
                            <w:tcW w:w="10065" w:type="dxa"/>
                            <w:gridSpan w:val="6"/>
                            <w:tcBorders>
                              <w:top w:val="nil"/>
                              <w:left w:val="nil"/>
                              <w:bottom w:val="nil"/>
                              <w:right w:val="nil"/>
                            </w:tcBorders>
                          </w:tcPr>
                          <w:p>
                            <w:pPr>
                              <w:ind w:firstLine="720"/>
                              <w:jc w:val="both"/>
                              <w:rPr>
                                <w:color w:val="000000"/>
                                <w:szCs w:val="24"/>
                              </w:rPr>
                            </w:pPr>
                            <w:r>
                              <w:rPr>
                                <w:color w:val="000000"/>
                                <w:szCs w:val="24"/>
                              </w:rPr>
                              <w:t xml:space="preserve">3. </w:t>
                            </w:r>
                            <w:r>
                              <w:rPr>
                                <w:color w:val="000000"/>
                                <w:szCs w:val="24"/>
                                <w:vertAlign w:val="superscript"/>
                              </w:rPr>
                              <w:t>3</w:t>
                            </w:r>
                            <w:r>
                              <w:rPr>
                                <w:color w:val="000000"/>
                                <w:sz w:val="20"/>
                                <w:szCs w:val="24"/>
                                <w:lang w:val="en-US"/>
                              </w:rPr>
                              <w:t> </w:t>
                            </w:r>
                            <w:r>
                              <w:rPr>
                                <w:color w:val="000000"/>
                                <w:szCs w:val="24"/>
                              </w:rPr>
                              <w:t>Jei reikia, Technikos vadovo nurodymu, leidžiama į galios transformatorius įpilti regeneruotos ir išvalytos alyvos, jei kokybės rodikliai atitinka Aprašo 3 priedo 1 lentelės reikalavimus.</w:t>
                            </w:r>
                          </w:p>
                        </w:tc>
                      </w:tr>
                    </w:tbl>
                    <w:p>
                      <w:pPr>
                        <w:tabs>
                          <w:tab w:val="left" w:pos="1276"/>
                          <w:tab w:val="left" w:pos="1418"/>
                        </w:tabs>
                        <w:jc w:val="center"/>
                        <w:rPr>
                          <w:color w:val="000000"/>
                          <w:szCs w:val="24"/>
                        </w:rPr>
                      </w:pPr>
                    </w:p>
                  </w:sdtContent>
                </w:sdt>
              </w:sdtContent>
            </w:sdt>
            <w:sdt>
              <w:sdtPr>
                <w:alias w:val="skirsnis"/>
                <w:tag w:val="part_87cd89e93ea148e9b4424e37131b123b"/>
                <w:lock w:val="sdtLocked"/>
                <w:richText/>
              </w:sdtPr>
              <w:sdtContent>
                <w:p>
                  <w:pPr>
                    <w:keepNext/>
                    <w:jc w:val="center"/>
                    <w:outlineLvl w:val="1"/>
                    <w:rPr>
                      <w:b/>
                      <w:bCs/>
                      <w:iCs/>
                      <w:color w:val="000000"/>
                      <w:szCs w:val="24"/>
                    </w:rPr>
                  </w:pPr>
                  <w:sdt>
                    <w:sdtPr>
                      <w:alias w:val="Numeris"/>
                      <w:tag w:val="nr_87cd89e93ea148e9b4424e37131b123b"/>
                      <w:lock w:val="sdtLocked"/>
                      <w:richText/>
                    </w:sdtPr>
                    <w:sdtContent>
                      <w:r>
                        <w:rPr>
                          <w:b/>
                          <w:iCs/>
                          <w:caps/>
                          <w:color w:val="000000"/>
                          <w:szCs w:val="24"/>
                          <w:lang w:eastAsia="lt-LT"/>
                        </w:rPr>
                        <w:t>AŠTUONIOLIKTASIS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7cd89e93ea148e9b4424e37131b123b"/>
                      <w:lock w:val="sdtLocked"/>
                      <w:richText/>
                    </w:sdtPr>
                    <w:sdtContent>
                      <w:r>
                        <w:rPr>
                          <w:b/>
                          <w:bCs/>
                          <w:iCs/>
                          <w:color w:val="000000"/>
                          <w:szCs w:val="24"/>
                        </w:rPr>
                        <w:t>TRANSFORMATORIŲ ĮVADŲ BANDYMAS</w:t>
                      </w:r>
                    </w:sdtContent>
                  </w:sdt>
                </w:p>
                <w:p>
                  <w:pPr>
                    <w:tabs>
                      <w:tab w:val="left" w:pos="1276"/>
                      <w:tab w:val="left" w:pos="1418"/>
                    </w:tabs>
                    <w:jc w:val="center"/>
                    <w:rPr>
                      <w:color w:val="000000"/>
                      <w:szCs w:val="24"/>
                    </w:rPr>
                  </w:pPr>
                </w:p>
                <w:sdt>
                  <w:sdtPr>
                    <w:alias w:val="213 p."/>
                    <w:tag w:val="part_444a75faa52d458bbcc61fe339d227ac"/>
                    <w:lock w:val="sdtLocked"/>
                    <w:richText/>
                  </w:sdtPr>
                  <w:sdtContent>
                    <w:p>
                      <w:pPr>
                        <w:tabs>
                          <w:tab w:val="left" w:pos="1124"/>
                          <w:tab w:val="left" w:pos="1276"/>
                          <w:tab w:val="left" w:pos="1418"/>
                        </w:tabs>
                        <w:ind w:firstLine="720"/>
                        <w:jc w:val="both"/>
                        <w:rPr>
                          <w:color w:val="000000"/>
                          <w:szCs w:val="24"/>
                        </w:rPr>
                      </w:pPr>
                      <w:sdt>
                        <w:sdtPr>
                          <w:alias w:val="Numeris"/>
                          <w:tag w:val="nr_444a75faa52d458bbcc61fe339d227ac"/>
                          <w:lock w:val="sdtLocked"/>
                          <w:richText/>
                        </w:sdtPr>
                        <w:sdtContent>
                          <w:r>
                            <w:rPr>
                              <w:color w:val="000000"/>
                              <w:szCs w:val="24"/>
                            </w:rPr>
                            <w:t>213</w:t>
                          </w:r>
                        </w:sdtContent>
                      </w:sdt>
                      <w:r>
                        <w:rPr>
                          <w:color w:val="000000"/>
                          <w:szCs w:val="24"/>
                        </w:rPr>
                        <w:t>.</w:t>
                        <w:tab/>
                      </w:r>
                      <w:r>
                        <w:rPr>
                          <w:color w:val="000000"/>
                        </w:rPr>
                        <w:t>Transformatorių įvadai tikrinami vadovaujantis Aprašo XXIII skyriaus nuostatomis.</w:t>
                      </w:r>
                    </w:p>
                    <w:p>
                      <w:pPr>
                        <w:tabs>
                          <w:tab w:val="left" w:pos="1276"/>
                          <w:tab w:val="left" w:pos="1418"/>
                        </w:tabs>
                        <w:jc w:val="center"/>
                        <w:rPr>
                          <w:color w:val="000000"/>
                        </w:rPr>
                      </w:pPr>
                    </w:p>
                  </w:sdtContent>
                </w:sdt>
              </w:sdtContent>
            </w:sdt>
            <w:sdt>
              <w:sdtPr>
                <w:alias w:val="skirsnis"/>
                <w:tag w:val="part_ff0de838d97a4021b823af95c91e60d7"/>
                <w:lock w:val="sdtLocked"/>
                <w:richText/>
              </w:sdtPr>
              <w:sdtContent>
                <w:p>
                  <w:pPr>
                    <w:keepNext/>
                    <w:jc w:val="center"/>
                    <w:outlineLvl w:val="1"/>
                    <w:rPr>
                      <w:b/>
                      <w:bCs/>
                      <w:iCs/>
                      <w:color w:val="000000"/>
                      <w:szCs w:val="24"/>
                    </w:rPr>
                  </w:pPr>
                  <w:sdt>
                    <w:sdtPr>
                      <w:alias w:val="Numeris"/>
                      <w:tag w:val="nr_ff0de838d97a4021b823af95c91e60d7"/>
                      <w:lock w:val="sdtLocked"/>
                      <w:richText/>
                    </w:sdtPr>
                    <w:sdtContent>
                      <w:r>
                        <w:rPr>
                          <w:b/>
                          <w:iCs/>
                          <w:caps/>
                          <w:color w:val="000000"/>
                          <w:szCs w:val="24"/>
                          <w:lang w:eastAsia="lt-LT"/>
                        </w:rPr>
                        <w:t>DEVYNIOLIKTASIS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ff0de838d97a4021b823af95c91e60d7"/>
                      <w:lock w:val="sdtLocked"/>
                      <w:richText/>
                    </w:sdtPr>
                    <w:sdtContent>
                      <w:r>
                        <w:rPr>
                          <w:b/>
                          <w:bCs/>
                          <w:iCs/>
                          <w:color w:val="000000"/>
                          <w:szCs w:val="24"/>
                        </w:rPr>
                        <w:t>ĮMONTUOTŲ SROVĖS MATAVIMO TRANSFORMATORIŲ BANDYMAS</w:t>
                      </w:r>
                    </w:sdtContent>
                  </w:sdt>
                </w:p>
                <w:p>
                  <w:pPr>
                    <w:tabs>
                      <w:tab w:val="left" w:pos="1276"/>
                      <w:tab w:val="left" w:pos="1418"/>
                    </w:tabs>
                    <w:jc w:val="center"/>
                    <w:rPr>
                      <w:color w:val="000000"/>
                      <w:szCs w:val="24"/>
                    </w:rPr>
                  </w:pPr>
                </w:p>
                <w:sdt>
                  <w:sdtPr>
                    <w:alias w:val="214 p."/>
                    <w:tag w:val="part_e480bbfc157a47a094457a982705470e"/>
                    <w:lock w:val="sdtLocked"/>
                    <w:richText/>
                  </w:sdtPr>
                  <w:sdtContent>
                    <w:p>
                      <w:pPr>
                        <w:tabs>
                          <w:tab w:val="left" w:pos="1124"/>
                          <w:tab w:val="left" w:pos="1276"/>
                          <w:tab w:val="left" w:pos="1418"/>
                        </w:tabs>
                        <w:ind w:firstLine="709"/>
                        <w:jc w:val="both"/>
                        <w:rPr>
                          <w:color w:val="000000"/>
                          <w:szCs w:val="24"/>
                        </w:rPr>
                      </w:pPr>
                      <w:sdt>
                        <w:sdtPr>
                          <w:alias w:val="Numeris"/>
                          <w:tag w:val="nr_e480bbfc157a47a094457a982705470e"/>
                          <w:lock w:val="sdtLocked"/>
                          <w:richText/>
                        </w:sdtPr>
                        <w:sdtContent>
                          <w:r>
                            <w:rPr>
                              <w:color w:val="000000"/>
                              <w:szCs w:val="24"/>
                            </w:rPr>
                            <w:t>214</w:t>
                          </w:r>
                        </w:sdtContent>
                      </w:sdt>
                      <w:r>
                        <w:rPr>
                          <w:color w:val="000000"/>
                          <w:szCs w:val="24"/>
                        </w:rPr>
                        <w:t>.</w:t>
                        <w:tab/>
                      </w:r>
                      <w:r>
                        <w:rPr>
                          <w:color w:val="000000"/>
                        </w:rPr>
                        <w:t>Įmontuoti srovės matavimo transformatoriai bandomi vadovaujantis Aprašo VII</w:t>
                      </w:r>
                      <w:r>
                        <w:rPr>
                          <w:color w:val="000000"/>
                          <w:szCs w:val="24"/>
                        </w:rPr>
                        <w:t> </w:t>
                      </w:r>
                      <w:r>
                        <w:rPr>
                          <w:color w:val="000000"/>
                        </w:rPr>
                        <w:t>skyriaus nuostatomis.</w:t>
                      </w:r>
                    </w:p>
                    <w:p>
                      <w:pPr>
                        <w:tabs>
                          <w:tab w:val="left" w:pos="1276"/>
                          <w:tab w:val="left" w:pos="1418"/>
                        </w:tabs>
                        <w:jc w:val="center"/>
                        <w:rPr>
                          <w:color w:val="000000"/>
                        </w:rPr>
                      </w:pPr>
                    </w:p>
                  </w:sdtContent>
                </w:sdt>
              </w:sdtContent>
            </w:sdt>
          </w:sdtContent>
        </w:sdt>
        <w:sdt>
          <w:sdtPr>
            <w:alias w:val="skyrius"/>
            <w:tag w:val="part_ea9d95d3fcfd4ad2afc848148881d94e"/>
            <w:lock w:val="sdtLocked"/>
            <w:richText/>
          </w:sdtPr>
          <w:sdtContent>
            <w:p>
              <w:pPr>
                <w:keepNext/>
                <w:jc w:val="center"/>
                <w:rPr>
                  <w:rFonts w:ascii="Arial" w:hAnsi="Arial"/>
                  <w:b/>
                  <w:color w:val="000000"/>
                  <w:kern w:val="28"/>
                  <w:sz w:val="28"/>
                </w:rPr>
              </w:pPr>
              <w:sdt>
                <w:sdtPr>
                  <w:alias w:val="Numeris"/>
                  <w:tag w:val="nr_ea9d95d3fcfd4ad2afc848148881d94e"/>
                  <w:lock w:val="sdtLocked"/>
                  <w:richText/>
                </w:sdtPr>
                <w:sdtContent>
                  <w:r>
                    <w:rPr>
                      <w:b/>
                      <w:color w:val="000000"/>
                      <w:kern w:val="28"/>
                      <w:szCs w:val="24"/>
                    </w:rPr>
                    <w:t>VII</w:t>
                  </w:r>
                </w:sdtContent>
              </w:sdt>
              <w:r>
                <w:rPr>
                  <w:b/>
                  <w:color w:val="000000"/>
                  <w:kern w:val="28"/>
                  <w:szCs w:val="24"/>
                </w:rPr>
                <w:t xml:space="preserve"> SKYRIUS</w:t>
              </w:r>
            </w:p>
            <w:p>
              <w:pPr>
                <w:keepNext/>
                <w:jc w:val="center"/>
                <w:rPr>
                  <w:b/>
                  <w:color w:val="000000"/>
                  <w:kern w:val="28"/>
                </w:rPr>
              </w:pPr>
              <w:sdt>
                <w:sdtPr>
                  <w:alias w:val="Pavadinimas"/>
                  <w:tag w:val="title_ea9d95d3fcfd4ad2afc848148881d94e"/>
                  <w:lock w:val="sdtLocked"/>
                  <w:richText/>
                </w:sdtPr>
                <w:sdtContent>
                  <w:r>
                    <w:rPr>
                      <w:b/>
                      <w:color w:val="000000"/>
                      <w:kern w:val="28"/>
                    </w:rPr>
                    <w:t>SROVĖS MATAVIMO TRANSFORMATORIAI</w:t>
                  </w:r>
                </w:sdtContent>
              </w:sdt>
            </w:p>
            <w:p>
              <w:pPr>
                <w:tabs>
                  <w:tab w:val="left" w:pos="1276"/>
                  <w:tab w:val="left" w:pos="1418"/>
                </w:tabs>
                <w:jc w:val="center"/>
                <w:rPr>
                  <w:color w:val="000000"/>
                  <w:szCs w:val="24"/>
                </w:rPr>
              </w:pPr>
            </w:p>
            <w:sdt>
              <w:sdtPr>
                <w:alias w:val="skirsnis"/>
                <w:tag w:val="part_07cc3fef46d24d33aa3110041800162b"/>
                <w:lock w:val="sdtLocked"/>
                <w:richText/>
              </w:sdtPr>
              <w:sdtContent>
                <w:p>
                  <w:pPr>
                    <w:keepNext/>
                    <w:jc w:val="center"/>
                    <w:outlineLvl w:val="1"/>
                    <w:rPr>
                      <w:b/>
                      <w:bCs/>
                      <w:iCs/>
                      <w:color w:val="000000"/>
                      <w:szCs w:val="24"/>
                    </w:rPr>
                  </w:pPr>
                  <w:sdt>
                    <w:sdtPr>
                      <w:alias w:val="Numeris"/>
                      <w:tag w:val="nr_07cc3fef46d24d33aa3110041800162b"/>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7cc3fef46d24d33aa3110041800162b"/>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IZOLIACIJOS VARŽOS MATAVIMAS</w:t>
                      </w:r>
                    </w:sdtContent>
                  </w:sdt>
                </w:p>
                <w:p>
                  <w:pPr>
                    <w:tabs>
                      <w:tab w:val="left" w:pos="1276"/>
                      <w:tab w:val="left" w:pos="1418"/>
                    </w:tabs>
                    <w:jc w:val="center"/>
                    <w:rPr>
                      <w:color w:val="000000"/>
                      <w:szCs w:val="24"/>
                    </w:rPr>
                  </w:pPr>
                </w:p>
                <w:sdt>
                  <w:sdtPr>
                    <w:alias w:val="215 p."/>
                    <w:tag w:val="part_65db6f790c4d445c89be7955c07150dc"/>
                    <w:lock w:val="sdtLocked"/>
                    <w:richText/>
                  </w:sdtPr>
                  <w:sdtContent>
                    <w:p>
                      <w:pPr>
                        <w:tabs>
                          <w:tab w:val="left" w:pos="1124"/>
                          <w:tab w:val="left" w:pos="1276"/>
                          <w:tab w:val="left" w:pos="1418"/>
                        </w:tabs>
                        <w:ind w:firstLine="720"/>
                        <w:jc w:val="both"/>
                        <w:rPr>
                          <w:color w:val="000000"/>
                          <w:szCs w:val="24"/>
                        </w:rPr>
                      </w:pPr>
                      <w:sdt>
                        <w:sdtPr>
                          <w:alias w:val="Numeris"/>
                          <w:tag w:val="nr_65db6f790c4d445c89be7955c07150dc"/>
                          <w:lock w:val="sdtLocked"/>
                          <w:richText/>
                        </w:sdtPr>
                        <w:sdtContent>
                          <w:r>
                            <w:rPr>
                              <w:color w:val="000000"/>
                              <w:szCs w:val="24"/>
                            </w:rPr>
                            <w:t>215</w:t>
                          </w:r>
                        </w:sdtContent>
                      </w:sdt>
                      <w:r>
                        <w:rPr>
                          <w:color w:val="000000"/>
                          <w:szCs w:val="24"/>
                        </w:rPr>
                        <w:t>.</w:t>
                        <w:tab/>
                      </w:r>
                      <w:r>
                        <w:rPr>
                          <w:color w:val="000000"/>
                        </w:rPr>
                        <w:t>Srovės matavimo transformatoriaus izoliacijos varža matuojama 2500</w:t>
                      </w:r>
                      <w:r>
                        <w:rPr>
                          <w:color w:val="000000"/>
                          <w:szCs w:val="24"/>
                        </w:rPr>
                        <w:t> </w:t>
                      </w:r>
                      <w:r>
                        <w:rPr>
                          <w:color w:val="000000"/>
                        </w:rPr>
                        <w:t>V įtampos megommetru.</w:t>
                      </w:r>
                      <w:r>
                        <w:rPr>
                          <w:color w:val="000000"/>
                          <w:sz w:val="20"/>
                        </w:rPr>
                        <w:t xml:space="preserve"> </w:t>
                      </w:r>
                      <w:r>
                        <w:rPr>
                          <w:color w:val="000000"/>
                          <w:szCs w:val="24"/>
                        </w:rPr>
                        <w:t>Antrinių grandinių apvijų izoliacijos varža matuojama tarp apvijos ir įžemintų dalių 1000 V įtampos megommetru, jeigu įrenginio gamintojas nenurodo kitaip (taikoma P, R ir T bandymų ir matavimų kategorijoms).</w:t>
                      </w:r>
                    </w:p>
                  </w:sdtContent>
                </w:sdt>
                <w:sdt>
                  <w:sdtPr>
                    <w:alias w:val="216 p."/>
                    <w:tag w:val="part_2f0f80d9f3084072a2969ee25974fb50"/>
                    <w:lock w:val="sdtLocked"/>
                    <w:richText/>
                  </w:sdtPr>
                  <w:sdtContent>
                    <w:p>
                      <w:pPr>
                        <w:tabs>
                          <w:tab w:val="left" w:pos="1124"/>
                          <w:tab w:val="left" w:pos="1276"/>
                          <w:tab w:val="left" w:pos="1418"/>
                        </w:tabs>
                        <w:ind w:firstLine="720"/>
                        <w:jc w:val="both"/>
                        <w:rPr>
                          <w:color w:val="000000"/>
                          <w:szCs w:val="24"/>
                        </w:rPr>
                      </w:pPr>
                      <w:sdt>
                        <w:sdtPr>
                          <w:alias w:val="Numeris"/>
                          <w:tag w:val="nr_2f0f80d9f3084072a2969ee25974fb50"/>
                          <w:lock w:val="sdtLocked"/>
                          <w:richText/>
                        </w:sdtPr>
                        <w:sdtContent>
                          <w:r>
                            <w:rPr>
                              <w:color w:val="000000"/>
                              <w:szCs w:val="24"/>
                            </w:rPr>
                            <w:t>216</w:t>
                          </w:r>
                        </w:sdtContent>
                      </w:sdt>
                      <w:r>
                        <w:rPr>
                          <w:color w:val="000000"/>
                          <w:szCs w:val="24"/>
                        </w:rPr>
                        <w:t>.</w:t>
                        <w:tab/>
                      </w:r>
                      <w:r>
                        <w:rPr>
                          <w:color w:val="000000"/>
                        </w:rPr>
                        <w:t>Eksploatuojant srovės matavimo transformatorių izoliacijos varža matuojama (taikoma P, T ir R bandymų ir matavimų kategorijoms):</w:t>
                      </w:r>
                    </w:p>
                    <w:sdt>
                      <w:sdtPr>
                        <w:alias w:val="216.1 pp."/>
                        <w:tag w:val="part_fa7d030dd5854974b1254f577d9b6477"/>
                        <w:lock w:val="sdtLocked"/>
                        <w:richText/>
                      </w:sdtPr>
                      <w:sdtContent>
                        <w:p>
                          <w:pPr>
                            <w:ind w:firstLine="720"/>
                            <w:jc w:val="both"/>
                            <w:rPr>
                              <w:color w:val="000000"/>
                            </w:rPr>
                          </w:pPr>
                          <w:sdt>
                            <w:sdtPr>
                              <w:alias w:val="Numeris"/>
                              <w:tag w:val="nr_fa7d030dd5854974b1254f577d9b6477"/>
                              <w:lock w:val="sdtLocked"/>
                              <w:richText/>
                            </w:sdtPr>
                            <w:sdtContent>
                              <w:r>
                                <w:rPr>
                                  <w:color w:val="000000"/>
                                </w:rPr>
                                <w:t>216.1</w:t>
                              </w:r>
                            </w:sdtContent>
                          </w:sdt>
                          <w:r>
                            <w:rPr>
                              <w:color w:val="000000"/>
                            </w:rPr>
                            <w:t>.</w:t>
                          </w:r>
                          <w:r>
                            <w:rPr>
                              <w:color w:val="000000"/>
                              <w:szCs w:val="24"/>
                            </w:rPr>
                            <w:t> </w:t>
                          </w:r>
                          <w:r>
                            <w:rPr>
                              <w:color w:val="000000"/>
                            </w:rPr>
                            <w:t>6–20 kV įtampos srovės matavimo transformatorių – remontuojant įrenginius, prie kurių jie prijungti;</w:t>
                          </w:r>
                        </w:p>
                      </w:sdtContent>
                    </w:sdt>
                    <w:sdt>
                      <w:sdtPr>
                        <w:alias w:val="216.2 pp."/>
                        <w:tag w:val="part_78a1ceff78fc41bf9205d2a75a33354d"/>
                        <w:lock w:val="sdtLocked"/>
                        <w:richText/>
                      </w:sdtPr>
                      <w:sdtContent>
                        <w:p>
                          <w:pPr>
                            <w:ind w:firstLine="720"/>
                            <w:jc w:val="both"/>
                            <w:rPr>
                              <w:color w:val="000000"/>
                            </w:rPr>
                          </w:pPr>
                          <w:sdt>
                            <w:sdtPr>
                              <w:alias w:val="Numeris"/>
                              <w:tag w:val="nr_78a1ceff78fc41bf9205d2a75a33354d"/>
                              <w:lock w:val="sdtLocked"/>
                              <w:richText/>
                            </w:sdtPr>
                            <w:sdtContent>
                              <w:r>
                                <w:rPr>
                                  <w:color w:val="000000"/>
                                </w:rPr>
                                <w:t>216.2</w:t>
                              </w:r>
                            </w:sdtContent>
                          </w:sdt>
                          <w:r>
                            <w:rPr>
                              <w:color w:val="000000"/>
                            </w:rPr>
                            <w:t>.</w:t>
                          </w:r>
                          <w:r>
                            <w:rPr>
                              <w:color w:val="000000"/>
                              <w:szCs w:val="24"/>
                            </w:rPr>
                            <w:t> </w:t>
                          </w:r>
                          <w:r>
                            <w:rPr>
                              <w:color w:val="000000"/>
                            </w:rPr>
                            <w:t>35 kV įtampos srovės matavimo transformatorių su įmirkyta popierine izoliacija (be lauko išlyginimo ekranų) – kai nepatenkinami alyvos bandymo rezultatai, jei netenkina reikalavimų, nustatytų Aprašo 20 lentelės 1–3 eilutėse;</w:t>
                          </w:r>
                        </w:p>
                      </w:sdtContent>
                    </w:sdt>
                    <w:sdt>
                      <w:sdtPr>
                        <w:alias w:val="216.3 pp."/>
                        <w:tag w:val="part_328e5d8b48644bf69f2d747e550fa96b"/>
                        <w:lock w:val="sdtLocked"/>
                        <w:richText/>
                      </w:sdtPr>
                      <w:sdtContent>
                        <w:p>
                          <w:pPr>
                            <w:ind w:firstLine="720"/>
                            <w:jc w:val="both"/>
                            <w:rPr>
                              <w:color w:val="000000"/>
                            </w:rPr>
                          </w:pPr>
                          <w:sdt>
                            <w:sdtPr>
                              <w:alias w:val="Numeris"/>
                              <w:tag w:val="nr_328e5d8b48644bf69f2d747e550fa96b"/>
                              <w:lock w:val="sdtLocked"/>
                              <w:richText/>
                            </w:sdtPr>
                            <w:sdtContent>
                              <w:r>
                                <w:rPr>
                                  <w:color w:val="000000"/>
                                </w:rPr>
                                <w:t>216.</w:t>
                              </w:r>
                              <w:r>
                                <w:rPr>
                                  <w:color w:val="000000"/>
                                  <w:szCs w:val="24"/>
                                </w:rPr>
                                <w:t>3</w:t>
                              </w:r>
                            </w:sdtContent>
                          </w:sdt>
                          <w:r>
                            <w:rPr>
                              <w:color w:val="000000"/>
                              <w:szCs w:val="24"/>
                            </w:rPr>
                            <w:t xml:space="preserve">. 110 kV ir aukštesnės įtampos </w:t>
                          </w:r>
                          <w:r>
                            <w:rPr>
                              <w:color w:val="000000"/>
                            </w:rPr>
                            <w:t>srovės matavimo transformatoriams – kas 4 metai (taikoma pagamintiems pagal GOST-ą), kas 8 metai (taikoma pagamintiems pagal IEC standartą).</w:t>
                          </w:r>
                        </w:p>
                      </w:sdtContent>
                    </w:sdt>
                  </w:sdtContent>
                </w:sdt>
                <w:sdt>
                  <w:sdtPr>
                    <w:alias w:val="217 p."/>
                    <w:tag w:val="part_24157563a0314c9fb94050a62aa9e18d"/>
                    <w:lock w:val="sdtLocked"/>
                    <w:richText/>
                  </w:sdtPr>
                  <w:sdtContent>
                    <w:p>
                      <w:pPr>
                        <w:tabs>
                          <w:tab w:val="left" w:pos="1124"/>
                          <w:tab w:val="left" w:pos="1276"/>
                          <w:tab w:val="left" w:pos="1418"/>
                        </w:tabs>
                        <w:ind w:firstLine="720"/>
                        <w:jc w:val="both"/>
                        <w:rPr>
                          <w:color w:val="000000"/>
                          <w:szCs w:val="24"/>
                        </w:rPr>
                      </w:pPr>
                      <w:sdt>
                        <w:sdtPr>
                          <w:alias w:val="Numeris"/>
                          <w:tag w:val="nr_24157563a0314c9fb94050a62aa9e18d"/>
                          <w:lock w:val="sdtLocked"/>
                          <w:richText/>
                        </w:sdtPr>
                        <w:sdtContent>
                          <w:r>
                            <w:rPr>
                              <w:color w:val="000000"/>
                              <w:szCs w:val="24"/>
                            </w:rPr>
                            <w:t>217</w:t>
                          </w:r>
                        </w:sdtContent>
                      </w:sdt>
                      <w:r>
                        <w:rPr>
                          <w:color w:val="000000"/>
                          <w:szCs w:val="24"/>
                        </w:rPr>
                        <w:t>.</w:t>
                        <w:tab/>
                        <w:t xml:space="preserve">Išmatuota </w:t>
                      </w:r>
                      <w:r>
                        <w:rPr>
                          <w:color w:val="000000"/>
                        </w:rPr>
                        <w:t xml:space="preserve">srovės matavimo transformatorių </w:t>
                      </w:r>
                      <w:r>
                        <w:rPr>
                          <w:color w:val="000000"/>
                          <w:szCs w:val="24"/>
                        </w:rPr>
                        <w:t>izoliacijos varža turi būti ne mažesnė nei nustatytoji Aprašo 22 lentelėje.</w:t>
                      </w:r>
                    </w:p>
                    <w:p>
                      <w:pPr>
                        <w:tabs>
                          <w:tab w:val="left" w:pos="1276"/>
                          <w:tab w:val="left" w:pos="1418"/>
                        </w:tabs>
                        <w:jc w:val="both"/>
                        <w:rPr>
                          <w:color w:val="000000"/>
                          <w:szCs w:val="24"/>
                        </w:rPr>
                      </w:pPr>
                    </w:p>
                  </w:sdtContent>
                </w:sdt>
                <w:sdt>
                  <w:sdtPr>
                    <w:alias w:val="poskirsnis"/>
                    <w:tag w:val="part_4456b76d75554cd981c587bc2c34c48c"/>
                    <w:lock w:val="sdtLocked"/>
                    <w:richText/>
                  </w:sdtPr>
                  <w:sdtContent>
                    <w:p>
                      <w:pPr>
                        <w:keepNext/>
                        <w:keepLines/>
                        <w:widowControl w:val="0"/>
                        <w:ind w:firstLine="720"/>
                        <w:jc w:val="both"/>
                        <w:rPr>
                          <w:b/>
                          <w:color w:val="000000"/>
                        </w:rPr>
                      </w:pPr>
                      <w:sdt>
                        <w:sdtPr>
                          <w:alias w:val="Pavadinimas"/>
                          <w:tag w:val="title_4456b76d75554cd981c587bc2c34c48c"/>
                          <w:lock w:val="sdtLocked"/>
                          <w:richText/>
                        </w:sdtPr>
                        <w:sdtContent>
                          <w:r>
                            <w:rPr>
                              <w:b/>
                              <w:color w:val="000000"/>
                            </w:rPr>
                            <w:t>22 lentelė. Leidžiamoji izoliacijos varža</w:t>
                          </w:r>
                        </w:sdtContent>
                      </w:sdt>
                    </w:p>
                    <w:p>
                      <w:pPr>
                        <w:keepNext/>
                        <w:keepLines/>
                        <w:widowControl w:val="0"/>
                        <w:jc w:val="both"/>
                        <w:rPr>
                          <w:color w:val="000000"/>
                          <w:szCs w:val="24"/>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6"/>
                        <w:gridCol w:w="1412"/>
                        <w:gridCol w:w="1530"/>
                        <w:gridCol w:w="1538"/>
                        <w:gridCol w:w="1620"/>
                        <w:gridCol w:w="1620"/>
                        <w:gridCol w:w="1440"/>
                      </w:tblGrid>
                      <w:tr>
                        <w:tc>
                          <w:tcPr>
                            <w:tcW w:w="676" w:type="dxa"/>
                            <w:vMerge w:val="restart"/>
                            <w:tcBorders>
                              <w:top w:val="single" w:sz="4" w:space="0" w:color="auto"/>
                              <w:left w:val="single" w:sz="4" w:space="0" w:color="auto"/>
                            </w:tcBorders>
                            <w:vAlign w:val="center"/>
                          </w:tcPr>
                          <w:p>
                            <w:pPr>
                              <w:keepNext/>
                              <w:keepLines/>
                              <w:widowControl w:val="0"/>
                              <w:jc w:val="center"/>
                              <w:rPr>
                                <w:color w:val="000000"/>
                                <w:szCs w:val="24"/>
                              </w:rPr>
                            </w:pPr>
                            <w:r>
                              <w:rPr>
                                <w:color w:val="000000"/>
                                <w:szCs w:val="24"/>
                              </w:rPr>
                              <w:t>Eil.</w:t>
                            </w:r>
                          </w:p>
                          <w:p>
                            <w:pPr>
                              <w:keepNext/>
                              <w:keepLines/>
                              <w:widowControl w:val="0"/>
                              <w:jc w:val="center"/>
                              <w:rPr>
                                <w:color w:val="000000"/>
                                <w:szCs w:val="24"/>
                              </w:rPr>
                            </w:pPr>
                            <w:r>
                              <w:rPr>
                                <w:color w:val="000000"/>
                                <w:szCs w:val="24"/>
                              </w:rPr>
                              <w:t>Nr.</w:t>
                            </w:r>
                          </w:p>
                        </w:tc>
                        <w:tc>
                          <w:tcPr>
                            <w:tcW w:w="1412" w:type="dxa"/>
                            <w:vMerge w:val="restart"/>
                            <w:tcBorders>
                              <w:top w:val="single" w:sz="4" w:space="0" w:color="auto"/>
                              <w:left w:val="single" w:sz="4" w:space="0" w:color="auto"/>
                            </w:tcBorders>
                            <w:vAlign w:val="center"/>
                          </w:tcPr>
                          <w:p>
                            <w:pPr>
                              <w:keepNext/>
                              <w:keepLines/>
                              <w:widowControl w:val="0"/>
                              <w:jc w:val="center"/>
                              <w:rPr>
                                <w:color w:val="000000"/>
                                <w:szCs w:val="24"/>
                              </w:rPr>
                            </w:pPr>
                            <w:r>
                              <w:rPr>
                                <w:color w:val="000000"/>
                                <w:szCs w:val="24"/>
                              </w:rPr>
                              <w:t>Įtampa, kV</w:t>
                            </w:r>
                          </w:p>
                        </w:tc>
                        <w:tc>
                          <w:tcPr>
                            <w:tcW w:w="7748" w:type="dxa"/>
                            <w:gridSpan w:val="5"/>
                            <w:tcBorders>
                              <w:top w:val="single" w:sz="4" w:space="0" w:color="auto"/>
                              <w:right w:val="single" w:sz="4" w:space="0" w:color="auto"/>
                            </w:tcBorders>
                          </w:tcPr>
                          <w:p>
                            <w:pPr>
                              <w:keepNext/>
                              <w:keepLines/>
                              <w:widowControl w:val="0"/>
                              <w:jc w:val="center"/>
                              <w:rPr>
                                <w:color w:val="000000"/>
                                <w:szCs w:val="24"/>
                              </w:rPr>
                            </w:pPr>
                            <w:r>
                              <w:rPr>
                                <w:color w:val="000000"/>
                                <w:szCs w:val="24"/>
                              </w:rPr>
                              <w:t>Leidžiamoji izoliacijos varža, M</w:t>
                              <w:sym w:font="Symbol" w:char="F057"/>
                              <w:t>, ne mažesnė</w:t>
                            </w:r>
                          </w:p>
                        </w:tc>
                      </w:tr>
                      <w:tr>
                        <w:tc>
                          <w:tcPr>
                            <w:tcW w:w="676" w:type="dxa"/>
                            <w:vMerge/>
                            <w:tcBorders>
                              <w:left w:val="single" w:sz="4" w:space="0" w:color="auto"/>
                              <w:bottom w:val="single" w:sz="4" w:space="0" w:color="auto"/>
                            </w:tcBorders>
                          </w:tcPr>
                          <w:p>
                            <w:pPr>
                              <w:keepNext/>
                              <w:keepLines/>
                              <w:widowControl w:val="0"/>
                              <w:jc w:val="both"/>
                              <w:rPr>
                                <w:color w:val="000000"/>
                                <w:szCs w:val="24"/>
                              </w:rPr>
                            </w:pPr>
                          </w:p>
                        </w:tc>
                        <w:tc>
                          <w:tcPr>
                            <w:tcW w:w="1412" w:type="dxa"/>
                            <w:vMerge/>
                            <w:tcBorders>
                              <w:left w:val="single" w:sz="4" w:space="0" w:color="auto"/>
                              <w:bottom w:val="single" w:sz="4" w:space="0" w:color="auto"/>
                            </w:tcBorders>
                          </w:tcPr>
                          <w:p>
                            <w:pPr>
                              <w:keepNext/>
                              <w:keepLines/>
                              <w:widowControl w:val="0"/>
                              <w:jc w:val="both"/>
                              <w:rPr>
                                <w:color w:val="000000"/>
                                <w:szCs w:val="24"/>
                              </w:rPr>
                            </w:pPr>
                          </w:p>
                        </w:tc>
                        <w:tc>
                          <w:tcPr>
                            <w:tcW w:w="1530" w:type="dxa"/>
                            <w:tcBorders>
                              <w:bottom w:val="single" w:sz="4" w:space="0" w:color="auto"/>
                            </w:tcBorders>
                          </w:tcPr>
                          <w:p>
                            <w:pPr>
                              <w:keepNext/>
                              <w:keepLines/>
                              <w:widowControl w:val="0"/>
                              <w:jc w:val="center"/>
                              <w:rPr>
                                <w:color w:val="000000"/>
                                <w:szCs w:val="24"/>
                              </w:rPr>
                            </w:pPr>
                            <w:r>
                              <w:rPr>
                                <w:color w:val="000000"/>
                                <w:szCs w:val="24"/>
                              </w:rPr>
                              <w:t>Pagrindinė izoliacija</w:t>
                            </w:r>
                          </w:p>
                        </w:tc>
                        <w:tc>
                          <w:tcPr>
                            <w:tcW w:w="1538" w:type="dxa"/>
                            <w:tcBorders>
                              <w:bottom w:val="single" w:sz="4" w:space="0" w:color="auto"/>
                            </w:tcBorders>
                          </w:tcPr>
                          <w:p>
                            <w:pPr>
                              <w:keepNext/>
                              <w:keepLines/>
                              <w:widowControl w:val="0"/>
                              <w:jc w:val="center"/>
                              <w:rPr>
                                <w:color w:val="000000"/>
                                <w:szCs w:val="24"/>
                              </w:rPr>
                            </w:pPr>
                            <w:r>
                              <w:rPr>
                                <w:color w:val="000000"/>
                                <w:szCs w:val="24"/>
                              </w:rPr>
                              <w:t>Matavimo įvadas</w:t>
                            </w:r>
                          </w:p>
                        </w:tc>
                        <w:tc>
                          <w:tcPr>
                            <w:tcW w:w="1620" w:type="dxa"/>
                            <w:tcBorders>
                              <w:bottom w:val="single" w:sz="4" w:space="0" w:color="auto"/>
                            </w:tcBorders>
                          </w:tcPr>
                          <w:p>
                            <w:pPr>
                              <w:keepNext/>
                              <w:keepLines/>
                              <w:widowControl w:val="0"/>
                              <w:jc w:val="center"/>
                              <w:rPr>
                                <w:color w:val="000000"/>
                                <w:szCs w:val="24"/>
                              </w:rPr>
                            </w:pPr>
                            <w:r>
                              <w:rPr>
                                <w:color w:val="000000"/>
                                <w:szCs w:val="24"/>
                              </w:rPr>
                              <w:t>Išoriniai sluoksniai</w:t>
                            </w:r>
                          </w:p>
                        </w:tc>
                        <w:tc>
                          <w:tcPr>
                            <w:tcW w:w="1620" w:type="dxa"/>
                            <w:tcBorders>
                              <w:bottom w:val="single" w:sz="4" w:space="0" w:color="auto"/>
                            </w:tcBorders>
                          </w:tcPr>
                          <w:p>
                            <w:pPr>
                              <w:keepNext/>
                              <w:keepLines/>
                              <w:widowControl w:val="0"/>
                              <w:jc w:val="center"/>
                              <w:rPr>
                                <w:color w:val="000000"/>
                                <w:szCs w:val="24"/>
                              </w:rPr>
                            </w:pPr>
                            <w:r>
                              <w:rPr>
                                <w:color w:val="000000"/>
                                <w:szCs w:val="24"/>
                              </w:rPr>
                              <w:t>Antrinės apvijos</w:t>
                            </w:r>
                            <w:r>
                              <w:rPr>
                                <w:color w:val="000000"/>
                                <w:szCs w:val="24"/>
                                <w:vertAlign w:val="superscript"/>
                              </w:rPr>
                              <w:t>1</w:t>
                            </w:r>
                          </w:p>
                        </w:tc>
                        <w:tc>
                          <w:tcPr>
                            <w:tcW w:w="1440" w:type="dxa"/>
                            <w:tcBorders>
                              <w:bottom w:val="single" w:sz="4" w:space="0" w:color="auto"/>
                              <w:right w:val="single" w:sz="4" w:space="0" w:color="auto"/>
                            </w:tcBorders>
                          </w:tcPr>
                          <w:p>
                            <w:pPr>
                              <w:keepNext/>
                              <w:keepLines/>
                              <w:widowControl w:val="0"/>
                              <w:jc w:val="center"/>
                              <w:rPr>
                                <w:color w:val="000000"/>
                                <w:szCs w:val="24"/>
                              </w:rPr>
                            </w:pPr>
                            <w:r>
                              <w:rPr>
                                <w:color w:val="000000"/>
                                <w:szCs w:val="24"/>
                              </w:rPr>
                              <w:t>Tarpinės apvijos</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1.</w:t>
                            </w:r>
                          </w:p>
                        </w:tc>
                        <w:tc>
                          <w:tcPr>
                            <w:tcW w:w="1412"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6–35</w:t>
                            </w:r>
                          </w:p>
                        </w:tc>
                        <w:tc>
                          <w:tcPr>
                            <w:tcW w:w="153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1000/500</w:t>
                            </w:r>
                          </w:p>
                        </w:tc>
                        <w:tc>
                          <w:tcPr>
                            <w:tcW w:w="1538"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50(1)/50(1)</w:t>
                            </w:r>
                          </w:p>
                        </w:tc>
                        <w:tc>
                          <w:tcPr>
                            <w:tcW w:w="144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2.</w:t>
                            </w:r>
                          </w:p>
                        </w:tc>
                        <w:tc>
                          <w:tcPr>
                            <w:tcW w:w="1412"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110</w:t>
                            </w:r>
                          </w:p>
                        </w:tc>
                        <w:tc>
                          <w:tcPr>
                            <w:tcW w:w="153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3000/1000</w:t>
                            </w:r>
                          </w:p>
                        </w:tc>
                        <w:tc>
                          <w:tcPr>
                            <w:tcW w:w="1538"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50(1)/50(1)</w:t>
                            </w:r>
                          </w:p>
                        </w:tc>
                        <w:tc>
                          <w:tcPr>
                            <w:tcW w:w="144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w:t>
                            </w:r>
                          </w:p>
                        </w:tc>
                      </w:tr>
                      <w:tr>
                        <w:tc>
                          <w:tcPr>
                            <w:tcW w:w="676"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3.</w:t>
                            </w:r>
                          </w:p>
                        </w:tc>
                        <w:tc>
                          <w:tcPr>
                            <w:tcW w:w="1412"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330–400</w:t>
                            </w:r>
                          </w:p>
                        </w:tc>
                        <w:tc>
                          <w:tcPr>
                            <w:tcW w:w="153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5000/3000</w:t>
                            </w:r>
                          </w:p>
                        </w:tc>
                        <w:tc>
                          <w:tcPr>
                            <w:tcW w:w="1538"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3000/1000</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1000/500</w:t>
                            </w:r>
                          </w:p>
                        </w:tc>
                        <w:tc>
                          <w:tcPr>
                            <w:tcW w:w="162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50(1)/50(1)</w:t>
                            </w:r>
                          </w:p>
                        </w:tc>
                        <w:tc>
                          <w:tcPr>
                            <w:tcW w:w="1440" w:type="dxa"/>
                            <w:tcBorders>
                              <w:top w:val="single" w:sz="4" w:space="0" w:color="auto"/>
                              <w:left w:val="single" w:sz="4" w:space="0" w:color="auto"/>
                              <w:bottom w:val="single" w:sz="4" w:space="0" w:color="auto"/>
                              <w:right w:val="single" w:sz="4" w:space="0" w:color="auto"/>
                            </w:tcBorders>
                          </w:tcPr>
                          <w:p>
                            <w:pPr>
                              <w:rPr>
                                <w:sz w:val="4"/>
                                <w:szCs w:val="4"/>
                              </w:rPr>
                            </w:pPr>
                          </w:p>
                          <w:p>
                            <w:pPr>
                              <w:keepNext/>
                              <w:keepLines/>
                              <w:widowControl w:val="0"/>
                              <w:jc w:val="center"/>
                              <w:rPr>
                                <w:color w:val="000000"/>
                                <w:szCs w:val="24"/>
                              </w:rPr>
                            </w:pPr>
                            <w:r>
                              <w:rPr>
                                <w:color w:val="000000"/>
                                <w:szCs w:val="24"/>
                              </w:rPr>
                              <w:t>1/1</w:t>
                            </w:r>
                          </w:p>
                        </w:tc>
                      </w:tr>
                    </w:tbl>
                    <w:p>
                      <w:pPr>
                        <w:ind w:firstLine="720"/>
                        <w:jc w:val="both"/>
                        <w:rPr>
                          <w:color w:val="000000"/>
                          <w:szCs w:val="24"/>
                        </w:rPr>
                      </w:pPr>
                    </w:p>
                  </w:sdtContent>
                </w:sdt>
                <w:sdt>
                  <w:sdtPr>
                    <w:alias w:val="poskirsnis"/>
                    <w:tag w:val="part_11cf67ddd08c40ba9fc3c407b4ca6d06"/>
                    <w:lock w:val="sdtLocked"/>
                    <w:richText/>
                  </w:sdtPr>
                  <w:sdtContent>
                    <w:p>
                      <w:pPr>
                        <w:ind w:firstLine="720"/>
                        <w:jc w:val="both"/>
                        <w:rPr>
                          <w:b/>
                          <w:color w:val="000000"/>
                          <w:szCs w:val="24"/>
                        </w:rPr>
                      </w:pPr>
                      <w:sdt>
                        <w:sdtPr>
                          <w:alias w:val="Pavadinimas"/>
                          <w:tag w:val="title_11cf67ddd08c40ba9fc3c407b4ca6d06"/>
                          <w:lock w:val="sdtLocked"/>
                          <w:richText/>
                        </w:sdtPr>
                        <w:sdtContent>
                          <w:r>
                            <w:rPr>
                              <w:b/>
                              <w:color w:val="000000"/>
                              <w:szCs w:val="24"/>
                            </w:rPr>
                            <w:t>Pastabos:</w:t>
                          </w:r>
                        </w:sdtContent>
                      </w:sdt>
                    </w:p>
                    <w:sdt>
                      <w:sdtPr>
                        <w:alias w:val="1 p."/>
                        <w:tag w:val="part_678446cd10924a45ac8e8b3e71046647"/>
                        <w:lock w:val="sdtLocked"/>
                        <w:richText/>
                      </w:sdtPr>
                      <w:sdtContent>
                        <w:p>
                          <w:pPr>
                            <w:ind w:firstLine="720"/>
                            <w:jc w:val="both"/>
                            <w:rPr>
                              <w:color w:val="000000"/>
                              <w:szCs w:val="24"/>
                            </w:rPr>
                          </w:pPr>
                          <w:sdt>
                            <w:sdtPr>
                              <w:alias w:val="Numeris"/>
                              <w:tag w:val="nr_678446cd10924a45ac8e8b3e71046647"/>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 w:val="20"/>
                              <w:szCs w:val="24"/>
                              <w:lang w:val="en-US"/>
                            </w:rPr>
                            <w:t> </w:t>
                          </w:r>
                          <w:r>
                            <w:rPr>
                              <w:color w:val="000000"/>
                              <w:szCs w:val="24"/>
                            </w:rPr>
                            <w:t>Antrinės apvijos izoliacijos varža: be skliaustelių – esant atjungtoms antrinėms grandinėms, skliausteliuose – esant prijungtoms antrinėms grandinėms.</w:t>
                          </w:r>
                        </w:p>
                      </w:sdtContent>
                    </w:sdt>
                    <w:sdt>
                      <w:sdtPr>
                        <w:alias w:val="2 p."/>
                        <w:tag w:val="part_4023f2f6a6c647539c67eeb2a28d87db"/>
                        <w:lock w:val="sdtLocked"/>
                        <w:richText/>
                      </w:sdtPr>
                      <w:sdtContent>
                        <w:p>
                          <w:pPr>
                            <w:ind w:firstLine="720"/>
                            <w:jc w:val="both"/>
                            <w:rPr>
                              <w:color w:val="000000"/>
                              <w:szCs w:val="24"/>
                            </w:rPr>
                          </w:pPr>
                          <w:sdt>
                            <w:sdtPr>
                              <w:alias w:val="Numeris"/>
                              <w:tag w:val="nr_4023f2f6a6c647539c67eeb2a28d87db"/>
                              <w:lock w:val="sdtLocked"/>
                              <w:richText/>
                            </w:sdtPr>
                            <w:sdtContent>
                              <w:r>
                                <w:rPr>
                                  <w:color w:val="000000"/>
                                  <w:szCs w:val="24"/>
                                </w:rPr>
                                <w:t>2</w:t>
                              </w:r>
                            </w:sdtContent>
                          </w:sdt>
                          <w:r>
                            <w:rPr>
                              <w:color w:val="000000"/>
                              <w:szCs w:val="24"/>
                            </w:rPr>
                            <w:t>. Izoliacijos varža: skaitiklyje prieš eksploatavimą, vardiklyje – eksploatuojant.</w:t>
                          </w:r>
                        </w:p>
                        <w:p>
                          <w:pPr>
                            <w:tabs>
                              <w:tab w:val="left" w:pos="1276"/>
                              <w:tab w:val="left" w:pos="1418"/>
                            </w:tabs>
                            <w:jc w:val="center"/>
                            <w:rPr>
                              <w:color w:val="000000"/>
                              <w:szCs w:val="24"/>
                            </w:rPr>
                          </w:pPr>
                        </w:p>
                      </w:sdtContent>
                    </w:sdt>
                  </w:sdtContent>
                </w:sdt>
              </w:sdtContent>
            </w:sdt>
            <w:sdt>
              <w:sdtPr>
                <w:alias w:val="skirsnis"/>
                <w:tag w:val="part_6c8fcff71b9c4004a913ba8df73eff88"/>
                <w:lock w:val="sdtLocked"/>
                <w:richText/>
              </w:sdtPr>
              <w:sdtContent>
                <w:p>
                  <w:pPr>
                    <w:keepNext/>
                    <w:jc w:val="center"/>
                    <w:outlineLvl w:val="1"/>
                    <w:rPr>
                      <w:b/>
                      <w:bCs/>
                      <w:iCs/>
                      <w:color w:val="000000"/>
                      <w:szCs w:val="24"/>
                    </w:rPr>
                  </w:pPr>
                  <w:sdt>
                    <w:sdtPr>
                      <w:alias w:val="Numeris"/>
                      <w:tag w:val="nr_6c8fcff71b9c4004a913ba8df73eff88"/>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c8fcff71b9c4004a913ba8df73eff88"/>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IZOLIACIJOS DIELEKTRINIŲ NUOSTOLIŲ KAMPO tg</w:t>
                        <w:sym w:font="Symbol" w:char="F064"/>
                        <w:t xml:space="preserve"> MATAVIMAS</w:t>
                      </w:r>
                    </w:sdtContent>
                  </w:sdt>
                </w:p>
                <w:p>
                  <w:pPr>
                    <w:tabs>
                      <w:tab w:val="left" w:pos="1276"/>
                      <w:tab w:val="left" w:pos="1418"/>
                    </w:tabs>
                    <w:jc w:val="center"/>
                    <w:rPr>
                      <w:color w:val="000000"/>
                      <w:szCs w:val="24"/>
                    </w:rPr>
                  </w:pPr>
                </w:p>
                <w:sdt>
                  <w:sdtPr>
                    <w:alias w:val="218 p."/>
                    <w:tag w:val="part_48c718c1a2784fe98ba333b3fa11ad18"/>
                    <w:lock w:val="sdtLocked"/>
                    <w:richText/>
                  </w:sdtPr>
                  <w:sdtContent>
                    <w:p>
                      <w:pPr>
                        <w:tabs>
                          <w:tab w:val="left" w:pos="1124"/>
                          <w:tab w:val="left" w:pos="1276"/>
                          <w:tab w:val="left" w:pos="1418"/>
                        </w:tabs>
                        <w:ind w:firstLine="709"/>
                        <w:jc w:val="both"/>
                        <w:rPr>
                          <w:color w:val="000000"/>
                          <w:szCs w:val="24"/>
                        </w:rPr>
                      </w:pPr>
                      <w:sdt>
                        <w:sdtPr>
                          <w:alias w:val="Numeris"/>
                          <w:tag w:val="nr_48c718c1a2784fe98ba333b3fa11ad18"/>
                          <w:lock w:val="sdtLocked"/>
                          <w:richText/>
                        </w:sdtPr>
                        <w:sdtContent>
                          <w:r>
                            <w:rPr>
                              <w:color w:val="000000"/>
                              <w:szCs w:val="24"/>
                            </w:rPr>
                            <w:t>218</w:t>
                          </w:r>
                        </w:sdtContent>
                      </w:sdt>
                      <w:r>
                        <w:rPr>
                          <w:color w:val="000000"/>
                          <w:szCs w:val="24"/>
                        </w:rPr>
                        <w:t>.</w:t>
                        <w:tab/>
                      </w:r>
                      <w:r>
                        <w:rPr>
                          <w:color w:val="000000"/>
                        </w:rPr>
                        <w:t>Srovės matavimo transformatorių pagrindinės įmirkytos popierinės izoliacijos dielektrinių nuostolių kampo tg</w:t>
                        <w:sym w:font="Symbol" w:char="F064"/>
                        <w:t xml:space="preserve"> yra matuojamas, esant 10 kV įtampai (taikoma P, R ir T bandymų ir matavimų kategorijoms):</w:t>
                      </w:r>
                    </w:p>
                    <w:sdt>
                      <w:sdtPr>
                        <w:alias w:val="218.1 pp."/>
                        <w:tag w:val="part_4398cf9caf75422683361e348a96e672"/>
                        <w:lock w:val="sdtLocked"/>
                        <w:richText/>
                      </w:sdtPr>
                      <w:sdtContent>
                        <w:p>
                          <w:pPr>
                            <w:ind w:firstLine="720"/>
                            <w:jc w:val="both"/>
                            <w:rPr>
                              <w:color w:val="000000"/>
                            </w:rPr>
                          </w:pPr>
                          <w:sdt>
                            <w:sdtPr>
                              <w:alias w:val="Numeris"/>
                              <w:tag w:val="nr_4398cf9caf75422683361e348a96e672"/>
                              <w:lock w:val="sdtLocked"/>
                              <w:richText/>
                            </w:sdtPr>
                            <w:sdtContent>
                              <w:r>
                                <w:rPr>
                                  <w:color w:val="000000"/>
                                </w:rPr>
                                <w:t>218.1</w:t>
                              </w:r>
                            </w:sdtContent>
                          </w:sdt>
                          <w:r>
                            <w:rPr>
                              <w:color w:val="000000"/>
                            </w:rPr>
                            <w:t>.</w:t>
                          </w:r>
                          <w:r>
                            <w:rPr>
                              <w:color w:val="000000"/>
                              <w:szCs w:val="24"/>
                            </w:rPr>
                            <w:t> </w:t>
                          </w:r>
                          <w:r>
                            <w:rPr>
                              <w:color w:val="000000"/>
                            </w:rPr>
                            <w:t>35 kV įtampos srovės matavimo transformatorių su įmirkyta popierine izoliacija (be lauko išlyginimo ekranų) – kai nepatenkinami alyvos bandymo rezultatai, jie netenkina reikalavimų, nustatytų Aprašo 20 lentelės 1–3 eilutėse; 110 kV ir aukštesnės įtampos srovės matavimo transformatoriams – kas 4 metai (taikoma pagamintiems pagal GOST-ą), arba kas 8 metai (taikoma pagamintiems pagal IEC standartą).</w:t>
                          </w:r>
                        </w:p>
                      </w:sdtContent>
                    </w:sdt>
                    <w:sdt>
                      <w:sdtPr>
                        <w:alias w:val="218.2 pp."/>
                        <w:tag w:val="part_7dae543a18b148a6a4f752701e8d4373"/>
                        <w:lock w:val="sdtLocked"/>
                        <w:richText/>
                      </w:sdtPr>
                      <w:sdtContent>
                        <w:p>
                          <w:pPr>
                            <w:ind w:firstLine="720"/>
                            <w:jc w:val="both"/>
                            <w:rPr>
                              <w:color w:val="000000"/>
                            </w:rPr>
                          </w:pPr>
                          <w:sdt>
                            <w:sdtPr>
                              <w:alias w:val="Numeris"/>
                              <w:tag w:val="nr_7dae543a18b148a6a4f752701e8d4373"/>
                              <w:lock w:val="sdtLocked"/>
                              <w:richText/>
                            </w:sdtPr>
                            <w:sdtContent>
                              <w:r>
                                <w:rPr>
                                  <w:color w:val="000000"/>
                                </w:rPr>
                                <w:t>218.2</w:t>
                              </w:r>
                            </w:sdtContent>
                          </w:sdt>
                          <w:r>
                            <w:rPr>
                              <w:color w:val="000000"/>
                            </w:rPr>
                            <w:t>.</w:t>
                          </w:r>
                          <w:r>
                            <w:rPr>
                              <w:color w:val="000000"/>
                              <w:szCs w:val="24"/>
                            </w:rPr>
                            <w:t> </w:t>
                          </w:r>
                          <w:r>
                            <w:rPr>
                              <w:color w:val="000000"/>
                            </w:rPr>
                            <w:t>110 kV ir aukštesnės įtampos srovės matavimo transformatoriams – kas 4 metai (taikoma pagamintiems pagal GOST-ą) arba kas 8 metai (taikoma pagamintiems pagal IEC</w:t>
                          </w:r>
                          <w:r>
                            <w:rPr>
                              <w:color w:val="000000"/>
                              <w:szCs w:val="24"/>
                            </w:rPr>
                            <w:t> </w:t>
                          </w:r>
                          <w:r>
                            <w:rPr>
                              <w:color w:val="000000"/>
                            </w:rPr>
                            <w:t>standartą).</w:t>
                          </w:r>
                        </w:p>
                      </w:sdtContent>
                    </w:sdt>
                  </w:sdtContent>
                </w:sdt>
                <w:sdt>
                  <w:sdtPr>
                    <w:alias w:val="219 p."/>
                    <w:tag w:val="part_f96592c434c64a5c9a77e5d4d5b8f450"/>
                    <w:lock w:val="sdtLocked"/>
                    <w:richText/>
                  </w:sdtPr>
                  <w:sdtContent>
                    <w:p>
                      <w:pPr>
                        <w:tabs>
                          <w:tab w:val="left" w:pos="1124"/>
                          <w:tab w:val="left" w:pos="1276"/>
                          <w:tab w:val="left" w:pos="1418"/>
                        </w:tabs>
                        <w:ind w:firstLine="720"/>
                        <w:jc w:val="both"/>
                        <w:rPr>
                          <w:color w:val="000000"/>
                          <w:szCs w:val="24"/>
                        </w:rPr>
                      </w:pPr>
                      <w:sdt>
                        <w:sdtPr>
                          <w:alias w:val="Numeris"/>
                          <w:tag w:val="nr_f96592c434c64a5c9a77e5d4d5b8f450"/>
                          <w:lock w:val="sdtLocked"/>
                          <w:richText/>
                        </w:sdtPr>
                        <w:sdtContent>
                          <w:r>
                            <w:rPr>
                              <w:color w:val="000000"/>
                              <w:szCs w:val="24"/>
                            </w:rPr>
                            <w:t>219</w:t>
                          </w:r>
                        </w:sdtContent>
                      </w:sdt>
                      <w:r>
                        <w:rPr>
                          <w:color w:val="000000"/>
                          <w:szCs w:val="24"/>
                        </w:rPr>
                        <w:t>.</w:t>
                        <w:tab/>
                      </w:r>
                      <w:r>
                        <w:rPr>
                          <w:color w:val="000000"/>
                        </w:rPr>
                        <w:t>Išmatuotos srovės matavimo transformatorių izoliacijos dielektrinių nuostolių kampo tg</w:t>
                        <w:sym w:font="Symbol" w:char="F064"/>
                        <w:t xml:space="preserve"> vertės, perskaičiuotos esant +20</w:t>
                      </w:r>
                      <w:r>
                        <w:rPr>
                          <w:color w:val="000000"/>
                          <w:szCs w:val="24"/>
                        </w:rPr>
                        <w:t> </w:t>
                      </w:r>
                      <w:r>
                        <w:rPr>
                          <w:color w:val="000000"/>
                        </w:rPr>
                        <w:sym w:font="Symbol" w:char="F0B0"/>
                        <w:t>C temperatūrai, negali būti didesnės už nustatytąsias Aprašo 23 lentelėje. Jeigu gamintojas nepateikia izoliacijos dielektrinių nuostolių kampo tg</w:t>
                        <w:sym w:font="Symbol" w:char="F064"/>
                        <w:t xml:space="preserve"> vertės perskaičiavimo metodikos, perskaičiavimui naudojama formulė:</w:t>
                      </w:r>
                    </w:p>
                    <w:p>
                      <w:pPr>
                        <w:tabs>
                          <w:tab w:val="left" w:pos="1276"/>
                          <w:tab w:val="left" w:pos="1418"/>
                        </w:tabs>
                        <w:jc w:val="both"/>
                        <w:rPr>
                          <w:color w:val="000000"/>
                          <w:szCs w:val="24"/>
                        </w:rPr>
                      </w:pPr>
                    </w:p>
                    <w:p>
                      <w:pPr>
                        <w:tabs>
                          <w:tab w:val="left" w:pos="1276"/>
                          <w:tab w:val="left" w:pos="1418"/>
                        </w:tabs>
                        <w:jc w:val="center"/>
                        <w:rPr>
                          <w:color w:val="000000"/>
                        </w:rPr>
                      </w:pPr>
                      <w:r>
                        <w:rPr>
                          <w:color w:val="000000"/>
                        </w:rPr>
                        <w:t>T</w:t>
                      </w:r>
                      <w:r>
                        <w:rPr>
                          <w:color w:val="000000"/>
                          <w:vertAlign w:val="subscript"/>
                        </w:rPr>
                        <w:t>20</w:t>
                      </w:r>
                      <w:r>
                        <w:rPr>
                          <w:color w:val="000000"/>
                        </w:rPr>
                        <w:t xml:space="preserve"> = T</w:t>
                      </w:r>
                      <w:r>
                        <w:rPr>
                          <w:color w:val="000000"/>
                          <w:vertAlign w:val="subscript"/>
                        </w:rPr>
                        <w:t>t</w:t>
                      </w:r>
                      <w:r>
                        <w:rPr>
                          <w:color w:val="000000"/>
                        </w:rPr>
                        <w:t xml:space="preserve"> × [1-0.01 × (t-20)];                                    (7)</w:t>
                      </w:r>
                    </w:p>
                    <w:p>
                      <w:pPr>
                        <w:tabs>
                          <w:tab w:val="left" w:pos="1276"/>
                          <w:tab w:val="left" w:pos="1418"/>
                        </w:tabs>
                        <w:jc w:val="both"/>
                        <w:rPr>
                          <w:color w:val="000000"/>
                        </w:rPr>
                      </w:pPr>
                    </w:p>
                    <w:p>
                      <w:pPr>
                        <w:tabs>
                          <w:tab w:val="left" w:pos="1276"/>
                          <w:tab w:val="left" w:pos="1418"/>
                        </w:tabs>
                        <w:ind w:firstLine="720"/>
                        <w:jc w:val="both"/>
                        <w:rPr>
                          <w:color w:val="000000"/>
                        </w:rPr>
                      </w:pPr>
                      <w:r>
                        <w:rPr>
                          <w:color w:val="000000"/>
                        </w:rPr>
                        <w:t xml:space="preserve">čia: </w:t>
                      </w:r>
                    </w:p>
                    <w:p>
                      <w:pPr>
                        <w:tabs>
                          <w:tab w:val="left" w:pos="1276"/>
                          <w:tab w:val="left" w:pos="1418"/>
                        </w:tabs>
                        <w:ind w:firstLine="720"/>
                        <w:jc w:val="both"/>
                        <w:rPr>
                          <w:color w:val="000000"/>
                        </w:rPr>
                      </w:pPr>
                      <w:r>
                        <w:rPr>
                          <w:color w:val="000000"/>
                        </w:rPr>
                        <w:t>T</w:t>
                      </w:r>
                      <w:r>
                        <w:rPr>
                          <w:color w:val="000000"/>
                          <w:vertAlign w:val="subscript"/>
                        </w:rPr>
                        <w:t>20</w:t>
                      </w:r>
                      <w:r>
                        <w:rPr>
                          <w:color w:val="000000"/>
                        </w:rPr>
                        <w:t xml:space="preserve"> – perskaičiuota izoliacijos tg</w:t>
                        <w:sym w:font="Symbol" w:char="F064"/>
                        <w:t xml:space="preserve"> reikšmė, esant </w:t>
                      </w:r>
                      <w:r>
                        <w:rPr>
                          <w:color w:val="000000"/>
                          <w:sz w:val="20"/>
                          <w:lang w:val="en-US"/>
                        </w:rPr>
                        <w:t>+</w:t>
                      </w:r>
                      <w:r>
                        <w:rPr>
                          <w:color w:val="000000"/>
                        </w:rPr>
                        <w:t xml:space="preserve">20 </w:t>
                      </w:r>
                      <w:r>
                        <w:rPr>
                          <w:color w:val="000000"/>
                          <w:vertAlign w:val="superscript"/>
                        </w:rPr>
                        <w:t>o</w:t>
                      </w:r>
                      <w:r>
                        <w:rPr>
                          <w:color w:val="000000"/>
                        </w:rPr>
                        <w:t>C temperatūrai, %;</w:t>
                      </w:r>
                    </w:p>
                    <w:p>
                      <w:pPr>
                        <w:tabs>
                          <w:tab w:val="left" w:pos="1276"/>
                          <w:tab w:val="left" w:pos="1418"/>
                        </w:tabs>
                        <w:ind w:firstLine="720"/>
                        <w:jc w:val="both"/>
                        <w:rPr>
                          <w:color w:val="000000"/>
                        </w:rPr>
                      </w:pPr>
                      <w:r>
                        <w:rPr>
                          <w:color w:val="000000"/>
                        </w:rPr>
                        <w:t>T</w:t>
                      </w:r>
                      <w:r>
                        <w:rPr>
                          <w:color w:val="000000"/>
                          <w:vertAlign w:val="subscript"/>
                        </w:rPr>
                        <w:t>t</w:t>
                      </w:r>
                      <w:r>
                        <w:rPr>
                          <w:color w:val="000000"/>
                        </w:rPr>
                        <w:t xml:space="preserve"> – išmatuota izoliacijos dielektrinių nuostolių kampo tg</w:t>
                        <w:sym w:font="Symbol" w:char="F064"/>
                        <w:t xml:space="preserve"> reikšmė, esant t temperatūrai, %;</w:t>
                      </w:r>
                    </w:p>
                    <w:p>
                      <w:pPr>
                        <w:tabs>
                          <w:tab w:val="left" w:pos="1276"/>
                          <w:tab w:val="left" w:pos="1418"/>
                        </w:tabs>
                        <w:ind w:firstLine="720"/>
                        <w:jc w:val="both"/>
                        <w:rPr>
                          <w:color w:val="000000"/>
                          <w:szCs w:val="24"/>
                        </w:rPr>
                      </w:pPr>
                      <w:r>
                        <w:rPr>
                          <w:color w:val="000000"/>
                        </w:rPr>
                        <w:t>t – izoliacijos temperatūra, kuriai esant buvo atlikti tg</w:t>
                        <w:sym w:font="Symbol" w:char="F064"/>
                        <w:t xml:space="preserve"> reikšmės matavimai, </w:t>
                      </w:r>
                      <w:r>
                        <w:rPr>
                          <w:color w:val="000000"/>
                          <w:vertAlign w:val="superscript"/>
                        </w:rPr>
                        <w:t>o</w:t>
                      </w:r>
                      <w:r>
                        <w:rPr>
                          <w:color w:val="000000"/>
                        </w:rPr>
                        <w:t>C.</w:t>
                      </w:r>
                    </w:p>
                    <w:p>
                      <w:pPr>
                        <w:rPr>
                          <w:color w:val="000000"/>
                        </w:rPr>
                      </w:pPr>
                    </w:p>
                  </w:sdtContent>
                </w:sdt>
                <w:sdt>
                  <w:sdtPr>
                    <w:alias w:val="poskirsnis"/>
                    <w:tag w:val="part_b026b50dee0d49a0b1698f027fbd2f32"/>
                    <w:lock w:val="sdtLocked"/>
                    <w:richText/>
                  </w:sdtPr>
                  <w:sdtContent>
                    <w:p>
                      <w:pPr>
                        <w:keepNext/>
                        <w:keepLines/>
                        <w:widowControl w:val="0"/>
                        <w:ind w:firstLine="720"/>
                        <w:jc w:val="both"/>
                        <w:rPr>
                          <w:b/>
                          <w:color w:val="000000"/>
                        </w:rPr>
                      </w:pPr>
                      <w:sdt>
                        <w:sdtPr>
                          <w:alias w:val="Pavadinimas"/>
                          <w:tag w:val="title_b026b50dee0d49a0b1698f027fbd2f32"/>
                          <w:lock w:val="sdtLocked"/>
                          <w:richText/>
                        </w:sdtPr>
                        <w:sdtContent>
                          <w:r>
                            <w:rPr>
                              <w:b/>
                              <w:color w:val="000000"/>
                            </w:rPr>
                            <w:t xml:space="preserve">23 lentelė. </w:t>
                          </w:r>
                          <w:r>
                            <w:rPr>
                              <w:b/>
                              <w:color w:val="000000"/>
                              <w:szCs w:val="24"/>
                            </w:rPr>
                            <w:t xml:space="preserve">Srovės </w:t>
                          </w:r>
                          <w:r>
                            <w:rPr>
                              <w:b/>
                              <w:color w:val="000000"/>
                            </w:rPr>
                            <w:t>matavimo</w:t>
                          </w:r>
                          <w:r>
                            <w:rPr>
                              <w:color w:val="000000"/>
                            </w:rPr>
                            <w:t xml:space="preserve"> </w:t>
                          </w:r>
                          <w:r>
                            <w:rPr>
                              <w:b/>
                              <w:color w:val="000000"/>
                              <w:szCs w:val="24"/>
                            </w:rPr>
                            <w:t>transformatorių</w:t>
                          </w:r>
                          <w:r>
                            <w:rPr>
                              <w:b/>
                              <w:color w:val="000000"/>
                            </w:rPr>
                            <w:t xml:space="preserve"> pagrindinės izoliacijos ribinės dielektrinių nuostolių kampo tg</w:t>
                            <w:sym w:font="Symbol" w:char="F064"/>
                            <w:t xml:space="preserve"> vertės</w:t>
                          </w:r>
                        </w:sdtContent>
                      </w:sdt>
                    </w:p>
                    <w:p>
                      <w:pPr>
                        <w:keepNext/>
                        <w:keepLines/>
                        <w:widowControl w:val="0"/>
                        <w:rPr>
                          <w:color w:val="000000"/>
                        </w:rPr>
                      </w:pPr>
                    </w:p>
                    <w:tbl>
                      <w:tblPr>
                        <w:tblW w:w="97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5"/>
                        <w:gridCol w:w="1890"/>
                        <w:gridCol w:w="702"/>
                        <w:gridCol w:w="822"/>
                        <w:gridCol w:w="585"/>
                        <w:gridCol w:w="5226"/>
                      </w:tblGrid>
                      <w:tr>
                        <w:tc>
                          <w:tcPr>
                            <w:tcW w:w="495" w:type="dxa"/>
                            <w:vMerge w:val="restart"/>
                            <w:tcBorders>
                              <w:top w:val="single" w:sz="4" w:space="0" w:color="auto"/>
                              <w:left w:val="single" w:sz="4" w:space="0" w:color="auto"/>
                            </w:tcBorders>
                            <w:vAlign w:val="center"/>
                          </w:tcPr>
                          <w:p>
                            <w:pPr>
                              <w:keepNext/>
                              <w:keepLines/>
                              <w:widowControl w:val="0"/>
                              <w:ind w:left="-57" w:right="-57"/>
                              <w:jc w:val="center"/>
                              <w:rPr>
                                <w:color w:val="000000"/>
                                <w:szCs w:val="24"/>
                              </w:rPr>
                            </w:pPr>
                            <w:r>
                              <w:rPr>
                                <w:color w:val="000000"/>
                                <w:szCs w:val="24"/>
                              </w:rPr>
                              <w:t>Eil.Nr.</w:t>
                            </w:r>
                          </w:p>
                        </w:tc>
                        <w:tc>
                          <w:tcPr>
                            <w:tcW w:w="1890" w:type="dxa"/>
                            <w:vMerge w:val="restart"/>
                            <w:tcBorders>
                              <w:top w:val="single" w:sz="4" w:space="0" w:color="auto"/>
                              <w:left w:val="single" w:sz="4" w:space="0" w:color="auto"/>
                            </w:tcBorders>
                            <w:vAlign w:val="center"/>
                          </w:tcPr>
                          <w:p>
                            <w:pPr>
                              <w:keepNext/>
                              <w:keepLines/>
                              <w:widowControl w:val="0"/>
                              <w:ind w:left="-57" w:right="-57"/>
                              <w:jc w:val="center"/>
                              <w:rPr>
                                <w:color w:val="000000"/>
                                <w:szCs w:val="24"/>
                              </w:rPr>
                            </w:pPr>
                            <w:r>
                              <w:rPr>
                                <w:color w:val="000000"/>
                                <w:szCs w:val="24"/>
                              </w:rPr>
                              <w:t>Izoliacijos tipas</w:t>
                            </w:r>
                          </w:p>
                        </w:tc>
                        <w:tc>
                          <w:tcPr>
                            <w:tcW w:w="7335" w:type="dxa"/>
                            <w:gridSpan w:val="4"/>
                            <w:tcBorders>
                              <w:top w:val="single" w:sz="4" w:space="0" w:color="auto"/>
                              <w:right w:val="single" w:sz="4" w:space="0" w:color="auto"/>
                            </w:tcBorders>
                          </w:tcPr>
                          <w:p>
                            <w:pPr>
                              <w:keepNext/>
                              <w:keepLines/>
                              <w:widowControl w:val="0"/>
                              <w:ind w:left="-57" w:right="-57"/>
                              <w:jc w:val="center"/>
                              <w:rPr>
                                <w:color w:val="000000"/>
                                <w:szCs w:val="24"/>
                              </w:rPr>
                            </w:pPr>
                            <w:r>
                              <w:rPr>
                                <w:color w:val="000000"/>
                                <w:szCs w:val="24"/>
                              </w:rPr>
                              <w:t>Pagrindinės izoliacijos ribinės dielektrinių nuostolių kampo tg</w:t>
                              <w:sym w:font="Symbol" w:char="F064"/>
                              <w:t xml:space="preserve"> vertės, </w:t>
                              <w:sym w:font="Symbol" w:char="F025"/>
                              <w:t xml:space="preserve">, skirtingų vardinių įtampų (kV) srovės </w:t>
                            </w:r>
                            <w:r>
                              <w:rPr>
                                <w:color w:val="000000"/>
                              </w:rPr>
                              <w:t xml:space="preserve">matavimo </w:t>
                            </w:r>
                            <w:r>
                              <w:rPr>
                                <w:color w:val="000000"/>
                                <w:szCs w:val="24"/>
                              </w:rPr>
                              <w:t xml:space="preserve">transformatorių, perskaičiuotos esant </w:t>
                            </w:r>
                            <w:r>
                              <w:rPr>
                                <w:color w:val="000000"/>
                                <w:sz w:val="20"/>
                                <w:lang w:val="en-US"/>
                              </w:rPr>
                              <w:t>+</w:t>
                            </w:r>
                            <w:r>
                              <w:rPr>
                                <w:color w:val="000000"/>
                                <w:szCs w:val="24"/>
                              </w:rPr>
                              <w:t xml:space="preserve">20 </w:t>
                              <w:sym w:font="Symbol" w:char="F0B0"/>
                              <w:t xml:space="preserve">C temperatūrai </w:t>
                            </w:r>
                          </w:p>
                        </w:tc>
                      </w:tr>
                      <w:tr>
                        <w:tc>
                          <w:tcPr>
                            <w:tcW w:w="495" w:type="dxa"/>
                            <w:vMerge/>
                            <w:tcBorders>
                              <w:left w:val="single" w:sz="4" w:space="0" w:color="auto"/>
                              <w:bottom w:val="single" w:sz="4" w:space="0" w:color="auto"/>
                            </w:tcBorders>
                          </w:tcPr>
                          <w:p>
                            <w:pPr>
                              <w:keepNext/>
                              <w:keepLines/>
                              <w:widowControl w:val="0"/>
                              <w:jc w:val="center"/>
                              <w:rPr>
                                <w:color w:val="000000"/>
                                <w:szCs w:val="24"/>
                              </w:rPr>
                            </w:pPr>
                          </w:p>
                        </w:tc>
                        <w:tc>
                          <w:tcPr>
                            <w:tcW w:w="1890" w:type="dxa"/>
                            <w:vMerge/>
                            <w:tcBorders>
                              <w:left w:val="single" w:sz="4" w:space="0" w:color="auto"/>
                              <w:bottom w:val="single" w:sz="4" w:space="0" w:color="auto"/>
                            </w:tcBorders>
                          </w:tcPr>
                          <w:p>
                            <w:pPr>
                              <w:keepNext/>
                              <w:keepLines/>
                              <w:widowControl w:val="0"/>
                              <w:ind w:left="-57" w:right="-57"/>
                              <w:jc w:val="center"/>
                              <w:rPr>
                                <w:color w:val="000000"/>
                                <w:szCs w:val="24"/>
                              </w:rPr>
                            </w:pPr>
                          </w:p>
                        </w:tc>
                        <w:tc>
                          <w:tcPr>
                            <w:tcW w:w="702" w:type="dxa"/>
                            <w:tcBorders>
                              <w:bottom w:val="single" w:sz="4" w:space="0" w:color="auto"/>
                            </w:tcBorders>
                          </w:tcPr>
                          <w:p>
                            <w:pPr>
                              <w:keepNext/>
                              <w:keepLines/>
                              <w:widowControl w:val="0"/>
                              <w:ind w:left="-57" w:right="-57"/>
                              <w:jc w:val="center"/>
                              <w:rPr>
                                <w:color w:val="000000"/>
                                <w:szCs w:val="24"/>
                              </w:rPr>
                            </w:pPr>
                            <w:r>
                              <w:rPr>
                                <w:color w:val="000000"/>
                                <w:szCs w:val="24"/>
                              </w:rPr>
                              <w:t>6–15</w:t>
                            </w:r>
                          </w:p>
                        </w:tc>
                        <w:tc>
                          <w:tcPr>
                            <w:tcW w:w="822" w:type="dxa"/>
                            <w:tcBorders>
                              <w:bottom w:val="single" w:sz="4" w:space="0" w:color="auto"/>
                            </w:tcBorders>
                          </w:tcPr>
                          <w:p>
                            <w:pPr>
                              <w:keepNext/>
                              <w:keepLines/>
                              <w:widowControl w:val="0"/>
                              <w:ind w:left="-57" w:right="-57"/>
                              <w:jc w:val="center"/>
                              <w:rPr>
                                <w:color w:val="000000"/>
                                <w:szCs w:val="24"/>
                              </w:rPr>
                            </w:pPr>
                            <w:r>
                              <w:rPr>
                                <w:color w:val="000000"/>
                                <w:szCs w:val="24"/>
                              </w:rPr>
                              <w:t>20–35</w:t>
                            </w:r>
                          </w:p>
                        </w:tc>
                        <w:tc>
                          <w:tcPr>
                            <w:tcW w:w="585" w:type="dxa"/>
                            <w:tcBorders>
                              <w:bottom w:val="single" w:sz="4" w:space="0" w:color="auto"/>
                            </w:tcBorders>
                          </w:tcPr>
                          <w:p>
                            <w:pPr>
                              <w:keepNext/>
                              <w:keepLines/>
                              <w:widowControl w:val="0"/>
                              <w:ind w:left="-57" w:right="-57"/>
                              <w:jc w:val="center"/>
                              <w:rPr>
                                <w:color w:val="000000"/>
                                <w:szCs w:val="24"/>
                              </w:rPr>
                            </w:pPr>
                            <w:r>
                              <w:rPr>
                                <w:color w:val="000000"/>
                                <w:szCs w:val="24"/>
                              </w:rPr>
                              <w:t>110</w:t>
                            </w:r>
                          </w:p>
                        </w:tc>
                        <w:tc>
                          <w:tcPr>
                            <w:tcW w:w="5226" w:type="dxa"/>
                            <w:tcBorders>
                              <w:bottom w:val="single" w:sz="4" w:space="0" w:color="auto"/>
                              <w:right w:val="single" w:sz="4" w:space="0" w:color="auto"/>
                            </w:tcBorders>
                          </w:tcPr>
                          <w:p>
                            <w:pPr>
                              <w:keepNext/>
                              <w:keepLines/>
                              <w:widowControl w:val="0"/>
                              <w:ind w:left="-57" w:right="-57"/>
                              <w:jc w:val="center"/>
                              <w:rPr>
                                <w:color w:val="000000"/>
                                <w:szCs w:val="24"/>
                              </w:rPr>
                            </w:pPr>
                            <w:r>
                              <w:rPr>
                                <w:color w:val="000000"/>
                                <w:szCs w:val="24"/>
                              </w:rPr>
                              <w:t>330</w:t>
                            </w:r>
                          </w:p>
                        </w:tc>
                      </w:tr>
                      <w:tr>
                        <w:tc>
                          <w:tcPr>
                            <w:tcW w:w="495" w:type="dxa"/>
                            <w:tcBorders>
                              <w:top w:val="single" w:sz="4" w:space="0" w:color="auto"/>
                              <w:bottom w:val="single" w:sz="4" w:space="0" w:color="auto"/>
                            </w:tcBorders>
                          </w:tcPr>
                          <w:p>
                            <w:pPr>
                              <w:keepNext/>
                              <w:keepLines/>
                              <w:widowControl w:val="0"/>
                              <w:jc w:val="center"/>
                              <w:rPr>
                                <w:color w:val="000000"/>
                                <w:szCs w:val="24"/>
                              </w:rPr>
                            </w:pPr>
                            <w:r>
                              <w:rPr>
                                <w:color w:val="000000"/>
                                <w:szCs w:val="24"/>
                              </w:rPr>
                              <w:t>1.</w:t>
                            </w:r>
                          </w:p>
                        </w:tc>
                        <w:tc>
                          <w:tcPr>
                            <w:tcW w:w="1890" w:type="dxa"/>
                            <w:tcBorders>
                              <w:top w:val="single" w:sz="4" w:space="0" w:color="auto"/>
                              <w:bottom w:val="single" w:sz="4" w:space="0" w:color="auto"/>
                            </w:tcBorders>
                          </w:tcPr>
                          <w:p>
                            <w:pPr>
                              <w:keepNext/>
                              <w:keepLines/>
                              <w:widowControl w:val="0"/>
                              <w:ind w:left="-57" w:right="-57"/>
                              <w:rPr>
                                <w:color w:val="000000"/>
                                <w:szCs w:val="24"/>
                              </w:rPr>
                            </w:pPr>
                            <w:r>
                              <w:rPr>
                                <w:color w:val="000000"/>
                                <w:szCs w:val="24"/>
                              </w:rPr>
                              <w:t>Popierinė bakelitinė</w:t>
                            </w:r>
                          </w:p>
                        </w:tc>
                        <w:tc>
                          <w:tcPr>
                            <w:tcW w:w="702" w:type="dxa"/>
                            <w:tcBorders>
                              <w:top w:val="single" w:sz="4" w:space="0" w:color="auto"/>
                              <w:bottom w:val="single" w:sz="4" w:space="0" w:color="auto"/>
                            </w:tcBorders>
                          </w:tcPr>
                          <w:p>
                            <w:pPr>
                              <w:keepNext/>
                              <w:keepLines/>
                              <w:widowControl w:val="0"/>
                              <w:ind w:left="-57" w:right="-57"/>
                              <w:jc w:val="center"/>
                              <w:rPr>
                                <w:color w:val="000000"/>
                                <w:szCs w:val="24"/>
                                <w:u w:val="single"/>
                              </w:rPr>
                            </w:pPr>
                            <w:r>
                              <w:rPr>
                                <w:color w:val="000000"/>
                                <w:szCs w:val="24"/>
                                <w:u w:val="single"/>
                              </w:rPr>
                              <w:t>3,0</w:t>
                            </w:r>
                          </w:p>
                          <w:p>
                            <w:pPr>
                              <w:keepNext/>
                              <w:keepLines/>
                              <w:widowControl w:val="0"/>
                              <w:ind w:left="-57" w:right="-57"/>
                              <w:jc w:val="center"/>
                              <w:rPr>
                                <w:color w:val="000000"/>
                                <w:szCs w:val="24"/>
                              </w:rPr>
                            </w:pPr>
                            <w:r>
                              <w:rPr>
                                <w:color w:val="000000"/>
                                <w:szCs w:val="24"/>
                              </w:rPr>
                              <w:t>12,0</w:t>
                            </w:r>
                          </w:p>
                        </w:tc>
                        <w:tc>
                          <w:tcPr>
                            <w:tcW w:w="822" w:type="dxa"/>
                            <w:tcBorders>
                              <w:top w:val="single" w:sz="4" w:space="0" w:color="auto"/>
                              <w:bottom w:val="single" w:sz="4" w:space="0" w:color="auto"/>
                            </w:tcBorders>
                          </w:tcPr>
                          <w:p>
                            <w:pPr>
                              <w:keepNext/>
                              <w:keepLines/>
                              <w:widowControl w:val="0"/>
                              <w:ind w:left="-57" w:right="-57"/>
                              <w:jc w:val="center"/>
                              <w:rPr>
                                <w:color w:val="000000"/>
                                <w:szCs w:val="24"/>
                                <w:u w:val="single"/>
                              </w:rPr>
                            </w:pPr>
                            <w:r>
                              <w:rPr>
                                <w:color w:val="000000"/>
                                <w:szCs w:val="24"/>
                                <w:u w:val="single"/>
                              </w:rPr>
                              <w:t>2,5</w:t>
                            </w:r>
                          </w:p>
                          <w:p>
                            <w:pPr>
                              <w:keepNext/>
                              <w:keepLines/>
                              <w:widowControl w:val="0"/>
                              <w:ind w:left="-57" w:right="-57"/>
                              <w:jc w:val="center"/>
                              <w:rPr>
                                <w:color w:val="000000"/>
                                <w:szCs w:val="24"/>
                              </w:rPr>
                            </w:pPr>
                            <w:r>
                              <w:rPr>
                                <w:color w:val="000000"/>
                                <w:szCs w:val="24"/>
                              </w:rPr>
                              <w:t>8,0</w:t>
                            </w:r>
                          </w:p>
                        </w:tc>
                        <w:tc>
                          <w:tcPr>
                            <w:tcW w:w="585" w:type="dxa"/>
                            <w:tcBorders>
                              <w:top w:val="single" w:sz="4" w:space="0" w:color="auto"/>
                              <w:bottom w:val="single" w:sz="4" w:space="0" w:color="auto"/>
                            </w:tcBorders>
                          </w:tcPr>
                          <w:p>
                            <w:pPr>
                              <w:keepNext/>
                              <w:keepLines/>
                              <w:widowControl w:val="0"/>
                              <w:ind w:left="-57" w:right="-57"/>
                              <w:jc w:val="center"/>
                              <w:rPr>
                                <w:color w:val="000000"/>
                                <w:szCs w:val="24"/>
                                <w:u w:val="single"/>
                              </w:rPr>
                            </w:pPr>
                            <w:r>
                              <w:rPr>
                                <w:color w:val="000000"/>
                                <w:szCs w:val="24"/>
                                <w:u w:val="single"/>
                              </w:rPr>
                              <w:t>2,0</w:t>
                            </w:r>
                          </w:p>
                          <w:p>
                            <w:pPr>
                              <w:keepNext/>
                              <w:keepLines/>
                              <w:widowControl w:val="0"/>
                              <w:ind w:left="-57" w:right="-57"/>
                              <w:jc w:val="center"/>
                              <w:rPr>
                                <w:color w:val="000000"/>
                                <w:szCs w:val="24"/>
                              </w:rPr>
                            </w:pPr>
                            <w:r>
                              <w:rPr>
                                <w:color w:val="000000"/>
                                <w:szCs w:val="24"/>
                              </w:rPr>
                              <w:t>5,0</w:t>
                            </w:r>
                          </w:p>
                        </w:tc>
                        <w:tc>
                          <w:tcPr>
                            <w:tcW w:w="5226" w:type="dxa"/>
                            <w:tcBorders>
                              <w:top w:val="single" w:sz="4" w:space="0" w:color="auto"/>
                              <w:bottom w:val="single" w:sz="4" w:space="0" w:color="auto"/>
                            </w:tcBorders>
                          </w:tcPr>
                          <w:p>
                            <w:pPr>
                              <w:keepNext/>
                              <w:keepLines/>
                              <w:widowControl w:val="0"/>
                              <w:ind w:left="-57" w:right="-57"/>
                              <w:jc w:val="center"/>
                              <w:rPr>
                                <w:color w:val="000000"/>
                                <w:szCs w:val="24"/>
                              </w:rPr>
                            </w:pPr>
                          </w:p>
                          <w:p>
                            <w:pPr>
                              <w:keepNext/>
                              <w:keepLines/>
                              <w:widowControl w:val="0"/>
                              <w:ind w:left="-57" w:right="-57"/>
                              <w:jc w:val="center"/>
                              <w:rPr>
                                <w:color w:val="000000"/>
                                <w:szCs w:val="24"/>
                              </w:rPr>
                            </w:pPr>
                            <w:r>
                              <w:rPr>
                                <w:color w:val="000000"/>
                                <w:szCs w:val="24"/>
                              </w:rPr>
                              <w:t>–</w:t>
                            </w:r>
                          </w:p>
                        </w:tc>
                      </w:tr>
                      <w:tr>
                        <w:tc>
                          <w:tcPr>
                            <w:tcW w:w="495" w:type="dxa"/>
                            <w:tcBorders>
                              <w:top w:val="single" w:sz="4" w:space="0" w:color="auto"/>
                              <w:left w:val="single" w:sz="4" w:space="0" w:color="auto"/>
                              <w:bottom w:val="single" w:sz="4" w:space="0" w:color="auto"/>
                              <w:right w:val="single" w:sz="4" w:space="0" w:color="auto"/>
                            </w:tcBorders>
                          </w:tcPr>
                          <w:p>
                            <w:pPr>
                              <w:keepNext/>
                              <w:keepLines/>
                              <w:widowControl w:val="0"/>
                              <w:jc w:val="center"/>
                              <w:rPr>
                                <w:color w:val="000000"/>
                                <w:szCs w:val="24"/>
                              </w:rPr>
                            </w:pPr>
                            <w:r>
                              <w:rPr>
                                <w:color w:val="000000"/>
                                <w:szCs w:val="24"/>
                              </w:rPr>
                              <w:t>2.</w:t>
                            </w:r>
                          </w:p>
                        </w:tc>
                        <w:tc>
                          <w:tcPr>
                            <w:tcW w:w="1890" w:type="dxa"/>
                            <w:tcBorders>
                              <w:top w:val="single" w:sz="4" w:space="0" w:color="auto"/>
                              <w:left w:val="single" w:sz="4" w:space="0" w:color="auto"/>
                              <w:bottom w:val="single" w:sz="4" w:space="0" w:color="auto"/>
                              <w:right w:val="single" w:sz="4" w:space="0" w:color="auto"/>
                            </w:tcBorders>
                          </w:tcPr>
                          <w:p>
                            <w:pPr>
                              <w:keepNext/>
                              <w:keepLines/>
                              <w:widowControl w:val="0"/>
                              <w:ind w:left="-57" w:right="-57"/>
                              <w:rPr>
                                <w:color w:val="000000"/>
                                <w:szCs w:val="24"/>
                              </w:rPr>
                            </w:pPr>
                            <w:r>
                              <w:rPr>
                                <w:color w:val="000000"/>
                                <w:szCs w:val="24"/>
                              </w:rPr>
                              <w:t>Pagrindinė kondensatorinė įmirkyta popierinė izoliacija</w:t>
                            </w:r>
                          </w:p>
                        </w:tc>
                        <w:tc>
                          <w:tcPr>
                            <w:tcW w:w="702" w:type="dxa"/>
                            <w:tcBorders>
                              <w:top w:val="single" w:sz="4" w:space="0" w:color="auto"/>
                              <w:left w:val="single" w:sz="4" w:space="0" w:color="auto"/>
                              <w:bottom w:val="single" w:sz="4" w:space="0" w:color="auto"/>
                              <w:right w:val="single" w:sz="4" w:space="0" w:color="auto"/>
                            </w:tcBorders>
                          </w:tcPr>
                          <w:p>
                            <w:pPr>
                              <w:keepNext/>
                              <w:keepLines/>
                              <w:widowControl w:val="0"/>
                              <w:ind w:left="-57" w:right="-57"/>
                              <w:jc w:val="center"/>
                              <w:rPr>
                                <w:color w:val="000000"/>
                                <w:szCs w:val="24"/>
                              </w:rPr>
                            </w:pPr>
                          </w:p>
                          <w:p>
                            <w:pPr>
                              <w:keepNext/>
                              <w:keepLines/>
                              <w:widowControl w:val="0"/>
                              <w:ind w:left="-57" w:right="-57"/>
                              <w:jc w:val="center"/>
                              <w:rPr>
                                <w:color w:val="000000"/>
                                <w:szCs w:val="24"/>
                              </w:rPr>
                            </w:pPr>
                          </w:p>
                          <w:p>
                            <w:pPr>
                              <w:keepNext/>
                              <w:keepLines/>
                              <w:widowControl w:val="0"/>
                              <w:ind w:left="-57" w:right="-57"/>
                              <w:jc w:val="center"/>
                              <w:rPr>
                                <w:color w:val="000000"/>
                                <w:szCs w:val="24"/>
                              </w:rPr>
                            </w:pPr>
                            <w:r>
                              <w:rPr>
                                <w:color w:val="000000"/>
                                <w:szCs w:val="24"/>
                              </w:rPr>
                              <w:t>–</w:t>
                            </w:r>
                          </w:p>
                        </w:tc>
                        <w:tc>
                          <w:tcPr>
                            <w:tcW w:w="822" w:type="dxa"/>
                            <w:tcBorders>
                              <w:top w:val="single" w:sz="4" w:space="0" w:color="auto"/>
                              <w:left w:val="single" w:sz="4" w:space="0" w:color="auto"/>
                              <w:bottom w:val="single" w:sz="4" w:space="0" w:color="auto"/>
                              <w:right w:val="single" w:sz="4" w:space="0" w:color="auto"/>
                            </w:tcBorders>
                          </w:tcPr>
                          <w:p>
                            <w:pPr>
                              <w:keepNext/>
                              <w:keepLines/>
                              <w:widowControl w:val="0"/>
                              <w:ind w:left="-57" w:right="-57"/>
                              <w:jc w:val="center"/>
                              <w:rPr>
                                <w:color w:val="000000"/>
                                <w:szCs w:val="24"/>
                              </w:rPr>
                            </w:pPr>
                            <w:r>
                              <w:rPr>
                                <w:color w:val="000000"/>
                                <w:szCs w:val="24"/>
                              </w:rPr>
                              <w:t>2,5</w:t>
                            </w:r>
                          </w:p>
                          <w:p>
                            <w:pPr>
                              <w:keepNext/>
                              <w:keepLines/>
                              <w:widowControl w:val="0"/>
                              <w:ind w:left="-57" w:right="-57"/>
                              <w:jc w:val="center"/>
                              <w:rPr>
                                <w:color w:val="000000"/>
                                <w:szCs w:val="24"/>
                              </w:rPr>
                            </w:pPr>
                          </w:p>
                          <w:p>
                            <w:pPr>
                              <w:keepNext/>
                              <w:keepLines/>
                              <w:widowControl w:val="0"/>
                              <w:ind w:left="-57" w:right="-57"/>
                              <w:jc w:val="center"/>
                              <w:rPr>
                                <w:color w:val="000000"/>
                                <w:szCs w:val="24"/>
                              </w:rPr>
                            </w:pPr>
                            <w:r>
                              <w:rPr>
                                <w:color w:val="000000"/>
                                <w:szCs w:val="24"/>
                              </w:rPr>
                              <w:t>4,5</w:t>
                            </w:r>
                          </w:p>
                        </w:tc>
                        <w:tc>
                          <w:tcPr>
                            <w:tcW w:w="585" w:type="dxa"/>
                            <w:tcBorders>
                              <w:top w:val="single" w:sz="4" w:space="0" w:color="auto"/>
                              <w:left w:val="single" w:sz="4" w:space="0" w:color="auto"/>
                              <w:bottom w:val="single" w:sz="4" w:space="0" w:color="auto"/>
                              <w:right w:val="single" w:sz="4" w:space="0" w:color="auto"/>
                            </w:tcBorders>
                          </w:tcPr>
                          <w:p>
                            <w:pPr>
                              <w:keepNext/>
                              <w:keepLines/>
                              <w:widowControl w:val="0"/>
                              <w:ind w:left="-57" w:right="-57"/>
                              <w:jc w:val="center"/>
                              <w:rPr>
                                <w:color w:val="000000"/>
                                <w:szCs w:val="24"/>
                              </w:rPr>
                            </w:pPr>
                            <w:r>
                              <w:rPr>
                                <w:color w:val="000000"/>
                                <w:szCs w:val="24"/>
                              </w:rPr>
                              <w:t>2,0</w:t>
                            </w:r>
                          </w:p>
                          <w:p>
                            <w:pPr>
                              <w:keepNext/>
                              <w:keepLines/>
                              <w:widowControl w:val="0"/>
                              <w:ind w:left="-57" w:right="-57"/>
                              <w:jc w:val="center"/>
                              <w:rPr>
                                <w:color w:val="000000"/>
                                <w:szCs w:val="24"/>
                              </w:rPr>
                            </w:pPr>
                          </w:p>
                          <w:p>
                            <w:pPr>
                              <w:keepNext/>
                              <w:keepLines/>
                              <w:widowControl w:val="0"/>
                              <w:ind w:left="-57" w:right="-57"/>
                              <w:jc w:val="center"/>
                              <w:rPr>
                                <w:color w:val="000000"/>
                                <w:szCs w:val="24"/>
                              </w:rPr>
                            </w:pPr>
                            <w:r>
                              <w:rPr>
                                <w:color w:val="000000"/>
                                <w:szCs w:val="24"/>
                              </w:rPr>
                              <w:t>3,0</w:t>
                            </w:r>
                          </w:p>
                        </w:tc>
                        <w:tc>
                          <w:tcPr>
                            <w:tcW w:w="5226" w:type="dxa"/>
                            <w:tcBorders>
                              <w:top w:val="single" w:sz="4" w:space="0" w:color="auto"/>
                              <w:left w:val="single" w:sz="4" w:space="0" w:color="auto"/>
                              <w:bottom w:val="single" w:sz="4" w:space="0" w:color="auto"/>
                              <w:right w:val="single" w:sz="4" w:space="0" w:color="auto"/>
                            </w:tcBorders>
                          </w:tcPr>
                          <w:p>
                            <w:pPr>
                              <w:keepNext/>
                              <w:keepLines/>
                              <w:widowControl w:val="0"/>
                              <w:ind w:left="-57" w:right="-57"/>
                              <w:rPr>
                                <w:color w:val="000000"/>
                                <w:szCs w:val="24"/>
                              </w:rPr>
                            </w:pPr>
                            <w:r>
                              <w:rPr>
                                <w:color w:val="000000"/>
                                <w:szCs w:val="24"/>
                              </w:rPr>
                              <w:t xml:space="preserve">Ne didesnė kaip 150 </w:t>
                              <w:sym w:font="Symbol" w:char="F025"/>
                              <w:t>, palyginti su išmatuotąja gamykloje, bet ne didesnė kaip 0,8.</w:t>
                            </w:r>
                          </w:p>
                          <w:p>
                            <w:pPr>
                              <w:keepNext/>
                              <w:keepLines/>
                              <w:widowControl w:val="0"/>
                              <w:ind w:left="-57" w:right="-57"/>
                              <w:rPr>
                                <w:color w:val="000000"/>
                                <w:szCs w:val="24"/>
                              </w:rPr>
                            </w:pPr>
                            <w:r>
                              <w:rPr>
                                <w:color w:val="000000"/>
                                <w:szCs w:val="24"/>
                              </w:rPr>
                              <w:t xml:space="preserve">Ne didesnė kaip 150 </w:t>
                              <w:sym w:font="Symbol" w:char="F025"/>
                              <w:t xml:space="preserve"> nuo vertės eksploatavimo pradžioje, bet ne didesnė kaip 1,0.</w:t>
                            </w:r>
                          </w:p>
                        </w:tc>
                      </w:tr>
                    </w:tbl>
                    <w:p>
                      <w:pPr>
                        <w:rPr>
                          <w:color w:val="000000"/>
                          <w:szCs w:val="24"/>
                        </w:rPr>
                      </w:pPr>
                    </w:p>
                    <w:p>
                      <w:pPr>
                        <w:ind w:firstLine="720"/>
                        <w:jc w:val="both"/>
                        <w:rPr>
                          <w:color w:val="000000"/>
                          <w:szCs w:val="24"/>
                        </w:rPr>
                      </w:pPr>
                      <w:r>
                        <w:rPr>
                          <w:b/>
                          <w:color w:val="000000"/>
                          <w:szCs w:val="24"/>
                        </w:rPr>
                        <w:t xml:space="preserve">Pastaba. </w:t>
                      </w:r>
                      <w:r>
                        <w:rPr>
                          <w:color w:val="000000"/>
                          <w:szCs w:val="24"/>
                        </w:rPr>
                        <w:t>Dielektrinių nuostolių kampo tg</w:t>
                        <w:sym w:font="Symbol" w:char="F064"/>
                        <w:t xml:space="preserve"> vertė: skaitiklyje prieš eksploatavimą, vardiklyje – eksploatuojant.</w:t>
                      </w:r>
                    </w:p>
                    <w:p>
                      <w:pPr>
                        <w:tabs>
                          <w:tab w:val="left" w:pos="1276"/>
                          <w:tab w:val="left" w:pos="1418"/>
                        </w:tabs>
                        <w:jc w:val="center"/>
                        <w:rPr>
                          <w:color w:val="000000"/>
                        </w:rPr>
                      </w:pPr>
                    </w:p>
                  </w:sdtContent>
                </w:sdt>
              </w:sdtContent>
            </w:sdt>
            <w:sdt>
              <w:sdtPr>
                <w:alias w:val="skirsnis"/>
                <w:tag w:val="part_9579154f08f64ad4baaf8bbb26a507d1"/>
                <w:lock w:val="sdtLocked"/>
                <w:richText/>
              </w:sdtPr>
              <w:sdtContent>
                <w:p>
                  <w:pPr>
                    <w:keepNext/>
                    <w:jc w:val="center"/>
                    <w:outlineLvl w:val="1"/>
                    <w:rPr>
                      <w:b/>
                      <w:bCs/>
                      <w:iCs/>
                      <w:color w:val="000000"/>
                      <w:szCs w:val="24"/>
                    </w:rPr>
                  </w:pPr>
                  <w:sdt>
                    <w:sdtPr>
                      <w:alias w:val="Numeris"/>
                      <w:tag w:val="nr_9579154f08f64ad4baaf8bbb26a507d1"/>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579154f08f64ad4baaf8bbb26a507d1"/>
                      <w:lock w:val="sdtLocked"/>
                      <w:richText/>
                    </w:sdtPr>
                    <w:sdtContent>
                      <w:r>
                        <w:rPr>
                          <w:b/>
                          <w:bCs/>
                          <w:iCs/>
                          <w:color w:val="000000"/>
                          <w:szCs w:val="24"/>
                        </w:rPr>
                        <w:t>BANDYMAS 50 HZ DAŽNIO BANDOMĄJA ĮTAMPA</w:t>
                      </w:r>
                    </w:sdtContent>
                  </w:sdt>
                </w:p>
                <w:p>
                  <w:pPr>
                    <w:tabs>
                      <w:tab w:val="left" w:pos="1276"/>
                      <w:tab w:val="left" w:pos="1418"/>
                    </w:tabs>
                    <w:jc w:val="center"/>
                    <w:rPr>
                      <w:color w:val="000000"/>
                      <w:szCs w:val="24"/>
                    </w:rPr>
                  </w:pPr>
                </w:p>
                <w:sdt>
                  <w:sdtPr>
                    <w:alias w:val="220 p."/>
                    <w:tag w:val="part_4ded521ef7084b73a9fac36e2ffb3e33"/>
                    <w:lock w:val="sdtLocked"/>
                    <w:richText/>
                  </w:sdtPr>
                  <w:sdtContent>
                    <w:p>
                      <w:pPr>
                        <w:tabs>
                          <w:tab w:val="left" w:pos="1124"/>
                          <w:tab w:val="left" w:pos="1276"/>
                          <w:tab w:val="left" w:pos="1418"/>
                        </w:tabs>
                        <w:ind w:firstLine="720"/>
                        <w:jc w:val="both"/>
                        <w:rPr>
                          <w:color w:val="000000"/>
                          <w:szCs w:val="24"/>
                        </w:rPr>
                      </w:pPr>
                      <w:sdt>
                        <w:sdtPr>
                          <w:alias w:val="Numeris"/>
                          <w:tag w:val="nr_4ded521ef7084b73a9fac36e2ffb3e33"/>
                          <w:lock w:val="sdtLocked"/>
                          <w:richText/>
                        </w:sdtPr>
                        <w:sdtContent>
                          <w:r>
                            <w:rPr>
                              <w:color w:val="000000"/>
                              <w:szCs w:val="24"/>
                            </w:rPr>
                            <w:t>220</w:t>
                          </w:r>
                        </w:sdtContent>
                      </w:sdt>
                      <w:r>
                        <w:rPr>
                          <w:color w:val="000000"/>
                          <w:szCs w:val="24"/>
                        </w:rPr>
                        <w:t>.</w:t>
                        <w:tab/>
                      </w:r>
                      <w:r>
                        <w:rPr>
                          <w:color w:val="000000"/>
                        </w:rPr>
                        <w:t>Pagrindinės izoliacijos bandomosios įtampos vertės nustatytos Aprašo 18 ir 24</w:t>
                      </w:r>
                      <w:r>
                        <w:rPr>
                          <w:color w:val="000000"/>
                          <w:szCs w:val="24"/>
                        </w:rPr>
                        <w:t> </w:t>
                      </w:r>
                      <w:r>
                        <w:rPr>
                          <w:color w:val="000000"/>
                        </w:rPr>
                        <w:t>lentelėse. Srovės matavimo transformatoriai, izoliuoti porcelianine išorine izoliacija, bandomi 1</w:t>
                      </w:r>
                      <w:r>
                        <w:rPr>
                          <w:color w:val="000000"/>
                          <w:szCs w:val="24"/>
                        </w:rPr>
                        <w:t> </w:t>
                      </w:r>
                      <w:r>
                        <w:rPr>
                          <w:color w:val="000000"/>
                        </w:rPr>
                        <w:t>min., izoliuoti organine izoliacija – 5 min. (taikoma P, R ir T bandymų ir matavimų kategorijoms). Iki 35</w:t>
                      </w:r>
                      <w:r>
                        <w:rPr>
                          <w:color w:val="000000"/>
                          <w:szCs w:val="24"/>
                        </w:rPr>
                        <w:t> </w:t>
                      </w:r>
                      <w:r>
                        <w:rPr>
                          <w:color w:val="000000"/>
                        </w:rPr>
                        <w:t>kV įtampos srovės matavimo transformatorių izoliaciją leidžiama bandyti neatjungus šynų. Aukštesnės kaip 35</w:t>
                      </w:r>
                      <w:r>
                        <w:rPr>
                          <w:color w:val="000000"/>
                          <w:szCs w:val="24"/>
                        </w:rPr>
                        <w:t> </w:t>
                      </w:r>
                      <w:r>
                        <w:rPr>
                          <w:color w:val="000000"/>
                        </w:rPr>
                        <w:t xml:space="preserve">kV įtampos srovės matavimo transformatoriai 50 Hz dažnio bandomąja įtampa nebandomi. </w:t>
                      </w:r>
                      <w:r>
                        <w:rPr>
                          <w:color w:val="000000"/>
                          <w:szCs w:val="24"/>
                        </w:rPr>
                        <w:t>Narveliuose su SF</w:t>
                      </w:r>
                      <w:r>
                        <w:rPr>
                          <w:color w:val="000000"/>
                          <w:szCs w:val="24"/>
                          <w:vertAlign w:val="subscript"/>
                        </w:rPr>
                        <w:t>6</w:t>
                      </w:r>
                      <w:r>
                        <w:rPr>
                          <w:color w:val="000000"/>
                          <w:szCs w:val="24"/>
                        </w:rPr>
                        <w:t xml:space="preserve"> dujų izoliacija sumontuoti srovės </w:t>
                      </w:r>
                      <w:r>
                        <w:rPr>
                          <w:color w:val="000000"/>
                        </w:rPr>
                        <w:t xml:space="preserve">matavimo </w:t>
                      </w:r>
                      <w:r>
                        <w:rPr>
                          <w:color w:val="000000"/>
                          <w:szCs w:val="24"/>
                        </w:rPr>
                        <w:t>transformatoriai 50 Hz dažnio bandomąja įtampa eksploatavimo metu nebandomi.</w:t>
                      </w:r>
                    </w:p>
                    <w:p>
                      <w:pPr>
                        <w:widowControl w:val="0"/>
                        <w:tabs>
                          <w:tab w:val="left" w:pos="1276"/>
                          <w:tab w:val="left" w:pos="1418"/>
                        </w:tabs>
                        <w:jc w:val="both"/>
                        <w:rPr>
                          <w:color w:val="000000"/>
                          <w:szCs w:val="24"/>
                        </w:rPr>
                      </w:pPr>
                    </w:p>
                  </w:sdtContent>
                </w:sdt>
                <w:sdt>
                  <w:sdtPr>
                    <w:alias w:val="poskirsnis"/>
                    <w:tag w:val="part_98883f228fdb4e53bd9ddc0160432073"/>
                    <w:lock w:val="sdtLocked"/>
                    <w:richText/>
                  </w:sdtPr>
                  <w:sdtContent>
                    <w:p>
                      <w:pPr>
                        <w:keepNext/>
                        <w:keepLines/>
                        <w:widowControl w:val="0"/>
                        <w:ind w:firstLine="720"/>
                        <w:jc w:val="both"/>
                        <w:rPr>
                          <w:b/>
                          <w:color w:val="000000"/>
                        </w:rPr>
                      </w:pPr>
                      <w:sdt>
                        <w:sdtPr>
                          <w:alias w:val="Pavadinimas"/>
                          <w:tag w:val="title_98883f228fdb4e53bd9ddc0160432073"/>
                          <w:lock w:val="sdtLocked"/>
                          <w:richText/>
                        </w:sdtPr>
                        <w:sdtContent>
                          <w:r>
                            <w:rPr>
                              <w:b/>
                              <w:color w:val="000000"/>
                            </w:rPr>
                            <w:t>24 lentelė. Pagal GOST-ą pagamintų iki 35 kV įtampos elektros įrenginių normalia ir susilpninta izoliacija 50 Hz dažnio bandomoji įtampa</w:t>
                          </w:r>
                        </w:sdtContent>
                      </w:sdt>
                    </w:p>
                    <w:p>
                      <w:pPr>
                        <w:keepNext/>
                        <w:keepLines/>
                        <w:widowControl w:val="0"/>
                        <w:ind w:firstLine="720"/>
                        <w:jc w:val="both"/>
                        <w:rPr>
                          <w:color w:val="000000"/>
                        </w:rPr>
                      </w:pPr>
                    </w:p>
                    <w:p>
                      <w:pPr>
                        <w:keepNext/>
                        <w:keepLines/>
                        <w:widowControl w:val="0"/>
                        <w:rPr>
                          <w:color w:val="000000"/>
                        </w:rPr>
                      </w:pPr>
                    </w:p>
                    <w:tbl>
                      <w:tblPr>
                        <w:tblW w:w="925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77"/>
                        <w:gridCol w:w="1196"/>
                        <w:gridCol w:w="2565"/>
                        <w:gridCol w:w="2925"/>
                        <w:gridCol w:w="2089"/>
                      </w:tblGrid>
                      <w:tr>
                        <w:trPr>
                          <w:trHeight w:val="292"/>
                        </w:trPr>
                        <w:tc>
                          <w:tcPr>
                            <w:tcW w:w="477" w:type="dxa"/>
                            <w:vMerge w:val="restart"/>
                            <w:tcBorders>
                              <w:top w:val="single" w:sz="4" w:space="0" w:color="auto"/>
                            </w:tcBorders>
                            <w:vAlign w:val="center"/>
                          </w:tcPr>
                          <w:p>
                            <w:pPr>
                              <w:widowControl w:val="0"/>
                              <w:ind w:left="-57" w:right="-57"/>
                              <w:jc w:val="center"/>
                              <w:rPr>
                                <w:color w:val="000000"/>
                              </w:rPr>
                            </w:pPr>
                            <w:r>
                              <w:rPr>
                                <w:color w:val="000000"/>
                              </w:rPr>
                              <w:t>Eil. Nr.</w:t>
                            </w:r>
                          </w:p>
                        </w:tc>
                        <w:tc>
                          <w:tcPr>
                            <w:tcW w:w="1196" w:type="dxa"/>
                            <w:vMerge w:val="restart"/>
                            <w:tcBorders>
                              <w:top w:val="single" w:sz="4" w:space="0" w:color="auto"/>
                            </w:tcBorders>
                            <w:vAlign w:val="center"/>
                          </w:tcPr>
                          <w:p>
                            <w:pPr>
                              <w:widowControl w:val="0"/>
                              <w:jc w:val="center"/>
                              <w:rPr>
                                <w:color w:val="000000"/>
                              </w:rPr>
                            </w:pPr>
                            <w:r>
                              <w:rPr>
                                <w:color w:val="000000"/>
                              </w:rPr>
                              <w:t>Elektros</w:t>
                            </w:r>
                          </w:p>
                          <w:p>
                            <w:pPr>
                              <w:widowControl w:val="0"/>
                              <w:jc w:val="center"/>
                              <w:rPr>
                                <w:color w:val="000000"/>
                              </w:rPr>
                            </w:pPr>
                            <w:r>
                              <w:rPr>
                                <w:color w:val="000000"/>
                              </w:rPr>
                              <w:t>įrenginio įtampa,</w:t>
                            </w:r>
                          </w:p>
                          <w:p>
                            <w:pPr>
                              <w:widowControl w:val="0"/>
                              <w:jc w:val="center"/>
                              <w:rPr>
                                <w:color w:val="000000"/>
                              </w:rPr>
                            </w:pPr>
                            <w:r>
                              <w:rPr>
                                <w:color w:val="000000"/>
                              </w:rPr>
                              <w:t>kV</w:t>
                            </w:r>
                          </w:p>
                        </w:tc>
                        <w:tc>
                          <w:tcPr>
                            <w:tcW w:w="7579" w:type="dxa"/>
                            <w:gridSpan w:val="3"/>
                            <w:tcBorders>
                              <w:top w:val="single" w:sz="4" w:space="0" w:color="auto"/>
                            </w:tcBorders>
                          </w:tcPr>
                          <w:p>
                            <w:pPr>
                              <w:keepNext/>
                              <w:keepLines/>
                              <w:widowControl w:val="0"/>
                              <w:jc w:val="center"/>
                              <w:rPr>
                                <w:color w:val="000000"/>
                              </w:rPr>
                            </w:pPr>
                            <w:r>
                              <w:rPr>
                                <w:color w:val="000000"/>
                              </w:rPr>
                              <w:t>Bandomoji įtampa, kV</w:t>
                            </w:r>
                          </w:p>
                        </w:tc>
                      </w:tr>
                      <w:tr>
                        <w:tc>
                          <w:tcPr>
                            <w:tcW w:w="477" w:type="dxa"/>
                            <w:vMerge/>
                          </w:tcPr>
                          <w:p>
                            <w:pPr>
                              <w:widowControl w:val="0"/>
                              <w:ind w:left="-57" w:right="-57"/>
                              <w:jc w:val="center"/>
                              <w:rPr>
                                <w:color w:val="000000"/>
                              </w:rPr>
                            </w:pPr>
                          </w:p>
                        </w:tc>
                        <w:tc>
                          <w:tcPr>
                            <w:tcW w:w="1196" w:type="dxa"/>
                            <w:vMerge/>
                          </w:tcPr>
                          <w:p>
                            <w:pPr>
                              <w:widowControl w:val="0"/>
                              <w:jc w:val="center"/>
                              <w:rPr>
                                <w:color w:val="000000"/>
                              </w:rPr>
                            </w:pPr>
                          </w:p>
                        </w:tc>
                        <w:tc>
                          <w:tcPr>
                            <w:tcW w:w="7579" w:type="dxa"/>
                            <w:gridSpan w:val="3"/>
                          </w:tcPr>
                          <w:p>
                            <w:pPr>
                              <w:widowControl w:val="0"/>
                              <w:ind w:left="-57" w:right="-57"/>
                              <w:rPr>
                                <w:color w:val="000000"/>
                              </w:rPr>
                            </w:pPr>
                            <w:r>
                              <w:rPr>
                                <w:color w:val="000000"/>
                              </w:rPr>
                              <w:t>Įrenginiai, srovės ir įtampos matavimo transformatoriai, sroves ribojantys reaktoriai, izoliatoriai, įvadai, ryšio kondensatoriai, ekranuotieji srovėlaidžiai, šynos, komplektiniai skirstymo įrenginiai, komplektinės transformatorinės</w:t>
                            </w:r>
                          </w:p>
                        </w:tc>
                      </w:tr>
                      <w:tr>
                        <w:tc>
                          <w:tcPr>
                            <w:tcW w:w="477" w:type="dxa"/>
                            <w:vMerge/>
                          </w:tcPr>
                          <w:p>
                            <w:pPr>
                              <w:widowControl w:val="0"/>
                              <w:ind w:left="-57" w:right="-57"/>
                              <w:jc w:val="center"/>
                              <w:rPr>
                                <w:color w:val="000000"/>
                              </w:rPr>
                            </w:pPr>
                          </w:p>
                        </w:tc>
                        <w:tc>
                          <w:tcPr>
                            <w:tcW w:w="1196" w:type="dxa"/>
                            <w:vMerge/>
                          </w:tcPr>
                          <w:p>
                            <w:pPr>
                              <w:widowControl w:val="0"/>
                              <w:jc w:val="center"/>
                              <w:rPr>
                                <w:color w:val="000000"/>
                              </w:rPr>
                            </w:pPr>
                          </w:p>
                        </w:tc>
                        <w:tc>
                          <w:tcPr>
                            <w:tcW w:w="2565" w:type="dxa"/>
                            <w:vMerge w:val="restart"/>
                            <w:vAlign w:val="center"/>
                          </w:tcPr>
                          <w:p>
                            <w:pPr>
                              <w:widowControl w:val="0"/>
                              <w:jc w:val="center"/>
                              <w:rPr>
                                <w:color w:val="000000"/>
                              </w:rPr>
                            </w:pPr>
                            <w:r>
                              <w:rPr>
                                <w:color w:val="000000"/>
                              </w:rPr>
                              <w:t>Gamintojo</w:t>
                            </w:r>
                          </w:p>
                        </w:tc>
                        <w:tc>
                          <w:tcPr>
                            <w:tcW w:w="5014" w:type="dxa"/>
                            <w:gridSpan w:val="2"/>
                          </w:tcPr>
                          <w:p>
                            <w:pPr>
                              <w:widowControl w:val="0"/>
                              <w:jc w:val="center"/>
                              <w:rPr>
                                <w:color w:val="000000"/>
                              </w:rPr>
                            </w:pPr>
                            <w:r>
                              <w:rPr>
                                <w:color w:val="000000"/>
                              </w:rPr>
                              <w:t>Prieš eksploatavimą ir eksploatuojant</w:t>
                            </w:r>
                          </w:p>
                        </w:tc>
                      </w:tr>
                      <w:tr>
                        <w:tc>
                          <w:tcPr>
                            <w:tcW w:w="477" w:type="dxa"/>
                            <w:vMerge/>
                            <w:tcBorders>
                              <w:bottom w:val="single" w:sz="4" w:space="0" w:color="auto"/>
                            </w:tcBorders>
                          </w:tcPr>
                          <w:p>
                            <w:pPr>
                              <w:widowControl w:val="0"/>
                              <w:ind w:left="-57" w:right="-57"/>
                              <w:jc w:val="center"/>
                              <w:rPr>
                                <w:color w:val="000000"/>
                              </w:rPr>
                            </w:pPr>
                          </w:p>
                        </w:tc>
                        <w:tc>
                          <w:tcPr>
                            <w:tcW w:w="1196" w:type="dxa"/>
                            <w:vMerge/>
                            <w:tcBorders>
                              <w:bottom w:val="single" w:sz="4" w:space="0" w:color="auto"/>
                            </w:tcBorders>
                          </w:tcPr>
                          <w:p>
                            <w:pPr>
                              <w:widowControl w:val="0"/>
                              <w:jc w:val="center"/>
                              <w:rPr>
                                <w:color w:val="000000"/>
                              </w:rPr>
                            </w:pPr>
                          </w:p>
                        </w:tc>
                        <w:tc>
                          <w:tcPr>
                            <w:tcW w:w="2565" w:type="dxa"/>
                            <w:vMerge/>
                            <w:tcBorders>
                              <w:bottom w:val="single" w:sz="4" w:space="0" w:color="auto"/>
                            </w:tcBorders>
                          </w:tcPr>
                          <w:p>
                            <w:pPr>
                              <w:widowControl w:val="0"/>
                              <w:jc w:val="center"/>
                              <w:rPr>
                                <w:color w:val="000000"/>
                              </w:rPr>
                            </w:pPr>
                          </w:p>
                        </w:tc>
                        <w:tc>
                          <w:tcPr>
                            <w:tcW w:w="2925" w:type="dxa"/>
                            <w:tcBorders>
                              <w:bottom w:val="single" w:sz="4" w:space="0" w:color="auto"/>
                            </w:tcBorders>
                          </w:tcPr>
                          <w:p>
                            <w:pPr>
                              <w:widowControl w:val="0"/>
                              <w:jc w:val="center"/>
                              <w:rPr>
                                <w:color w:val="000000"/>
                              </w:rPr>
                            </w:pPr>
                            <w:r>
                              <w:rPr>
                                <w:color w:val="000000"/>
                              </w:rPr>
                              <w:t>Porcelianinė izoliacija</w:t>
                            </w:r>
                          </w:p>
                        </w:tc>
                        <w:tc>
                          <w:tcPr>
                            <w:tcW w:w="2089" w:type="dxa"/>
                            <w:tcBorders>
                              <w:bottom w:val="single" w:sz="4" w:space="0" w:color="auto"/>
                            </w:tcBorders>
                          </w:tcPr>
                          <w:p>
                            <w:pPr>
                              <w:widowControl w:val="0"/>
                              <w:jc w:val="center"/>
                              <w:rPr>
                                <w:color w:val="000000"/>
                              </w:rPr>
                            </w:pPr>
                            <w:r>
                              <w:rPr>
                                <w:color w:val="000000"/>
                              </w:rPr>
                              <w:t>Kitų tipų izoliacija</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1.</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iki 0,69</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1,0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1,0</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2.</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3</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24,0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24,0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21,6</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3.</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6</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32,0(37,0)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32,0(37,0)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28,8(33,3)</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4.</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10</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42,0(48,0)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42,0(48,0)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37,8(43,2)</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5.</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15</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55,0(63,0)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55,0(63,0)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49,5(56,7)</w:t>
                            </w:r>
                          </w:p>
                        </w:tc>
                      </w:tr>
                      <w:tr>
                        <w:tc>
                          <w:tcPr>
                            <w:tcW w:w="477" w:type="dxa"/>
                            <w:tcBorders>
                              <w:top w:val="single" w:sz="4" w:space="0" w:color="auto"/>
                              <w:left w:val="single" w:sz="4" w:space="0" w:color="auto"/>
                              <w:bottom w:val="single" w:sz="4" w:space="0" w:color="auto"/>
                              <w:right w:val="single" w:sz="4" w:space="0" w:color="auto"/>
                            </w:tcBorders>
                          </w:tcPr>
                          <w:p>
                            <w:pPr>
                              <w:widowControl w:val="0"/>
                              <w:ind w:left="-57" w:right="-57"/>
                              <w:jc w:val="center"/>
                              <w:rPr>
                                <w:color w:val="000000"/>
                              </w:rPr>
                            </w:pPr>
                            <w:r>
                              <w:rPr>
                                <w:color w:val="000000"/>
                              </w:rPr>
                              <w:t>6.</w:t>
                            </w:r>
                          </w:p>
                        </w:tc>
                        <w:tc>
                          <w:tcPr>
                            <w:tcW w:w="1196"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20</w:t>
                            </w:r>
                          </w:p>
                        </w:tc>
                        <w:tc>
                          <w:tcPr>
                            <w:tcW w:w="256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65,0(75,0)</w:t>
                            </w:r>
                          </w:p>
                        </w:tc>
                        <w:tc>
                          <w:tcPr>
                            <w:tcW w:w="2925"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65,0(75,0)</w:t>
                            </w:r>
                          </w:p>
                        </w:tc>
                        <w:tc>
                          <w:tcPr>
                            <w:tcW w:w="2089" w:type="dxa"/>
                            <w:tcBorders>
                              <w:top w:val="single" w:sz="4" w:space="0" w:color="auto"/>
                              <w:left w:val="single" w:sz="4" w:space="0" w:color="auto"/>
                              <w:bottom w:val="single" w:sz="4" w:space="0" w:color="auto"/>
                              <w:right w:val="single" w:sz="4" w:space="0" w:color="auto"/>
                            </w:tcBorders>
                          </w:tcPr>
                          <w:p>
                            <w:pPr>
                              <w:widowControl w:val="0"/>
                              <w:jc w:val="center"/>
                              <w:rPr>
                                <w:color w:val="000000"/>
                              </w:rPr>
                            </w:pPr>
                            <w:r>
                              <w:rPr>
                                <w:color w:val="000000"/>
                              </w:rPr>
                              <w:t>58,5(67,5)</w:t>
                            </w:r>
                          </w:p>
                        </w:tc>
                      </w:tr>
                      <w:tr>
                        <w:tc>
                          <w:tcPr>
                            <w:tcW w:w="477" w:type="dxa"/>
                            <w:tcBorders>
                              <w:top w:val="single" w:sz="4" w:space="0" w:color="auto"/>
                            </w:tcBorders>
                          </w:tcPr>
                          <w:p>
                            <w:pPr>
                              <w:widowControl w:val="0"/>
                              <w:ind w:left="-57" w:right="-57"/>
                              <w:jc w:val="center"/>
                              <w:rPr>
                                <w:color w:val="000000"/>
                              </w:rPr>
                            </w:pPr>
                            <w:r>
                              <w:rPr>
                                <w:color w:val="000000"/>
                              </w:rPr>
                              <w:t>7.</w:t>
                            </w:r>
                          </w:p>
                        </w:tc>
                        <w:tc>
                          <w:tcPr>
                            <w:tcW w:w="1196" w:type="dxa"/>
                            <w:tcBorders>
                              <w:top w:val="single" w:sz="4" w:space="0" w:color="auto"/>
                            </w:tcBorders>
                          </w:tcPr>
                          <w:p>
                            <w:pPr>
                              <w:widowControl w:val="0"/>
                              <w:jc w:val="center"/>
                              <w:rPr>
                                <w:color w:val="000000"/>
                              </w:rPr>
                            </w:pPr>
                            <w:r>
                              <w:rPr>
                                <w:color w:val="000000"/>
                              </w:rPr>
                              <w:t>35</w:t>
                            </w:r>
                          </w:p>
                        </w:tc>
                        <w:tc>
                          <w:tcPr>
                            <w:tcW w:w="2565" w:type="dxa"/>
                            <w:tcBorders>
                              <w:top w:val="single" w:sz="4" w:space="0" w:color="auto"/>
                            </w:tcBorders>
                          </w:tcPr>
                          <w:p>
                            <w:pPr>
                              <w:widowControl w:val="0"/>
                              <w:jc w:val="center"/>
                              <w:rPr>
                                <w:color w:val="000000"/>
                              </w:rPr>
                            </w:pPr>
                            <w:r>
                              <w:rPr>
                                <w:color w:val="000000"/>
                              </w:rPr>
                              <w:t>95,0(120,0)</w:t>
                            </w:r>
                          </w:p>
                        </w:tc>
                        <w:tc>
                          <w:tcPr>
                            <w:tcW w:w="2925" w:type="dxa"/>
                            <w:tcBorders>
                              <w:top w:val="single" w:sz="4" w:space="0" w:color="auto"/>
                            </w:tcBorders>
                          </w:tcPr>
                          <w:p>
                            <w:pPr>
                              <w:widowControl w:val="0"/>
                              <w:jc w:val="center"/>
                              <w:rPr>
                                <w:color w:val="000000"/>
                              </w:rPr>
                            </w:pPr>
                            <w:r>
                              <w:rPr>
                                <w:color w:val="000000"/>
                              </w:rPr>
                              <w:t>95,0(120,0)</w:t>
                            </w:r>
                          </w:p>
                        </w:tc>
                        <w:tc>
                          <w:tcPr>
                            <w:tcW w:w="2089" w:type="dxa"/>
                            <w:tcBorders>
                              <w:top w:val="single" w:sz="4" w:space="0" w:color="auto"/>
                            </w:tcBorders>
                          </w:tcPr>
                          <w:p>
                            <w:pPr>
                              <w:widowControl w:val="0"/>
                              <w:jc w:val="center"/>
                              <w:rPr>
                                <w:color w:val="000000"/>
                              </w:rPr>
                            </w:pPr>
                            <w:r>
                              <w:rPr>
                                <w:color w:val="000000"/>
                              </w:rPr>
                              <w:t>85,5(108,0)</w:t>
                            </w:r>
                          </w:p>
                        </w:tc>
                      </w:tr>
                    </w:tbl>
                    <w:p>
                      <w:pPr>
                        <w:widowControl w:val="0"/>
                        <w:ind w:firstLine="720"/>
                        <w:jc w:val="both"/>
                        <w:rPr>
                          <w:color w:val="000000"/>
                          <w:szCs w:val="24"/>
                        </w:rPr>
                      </w:pPr>
                      <w:r>
                        <w:rPr>
                          <w:b/>
                          <w:color w:val="000000"/>
                          <w:szCs w:val="24"/>
                        </w:rPr>
                        <w:t>Pastabos</w:t>
                      </w:r>
                      <w:r>
                        <w:rPr>
                          <w:color w:val="000000"/>
                          <w:szCs w:val="24"/>
                        </w:rPr>
                        <w:t>:</w:t>
                      </w:r>
                    </w:p>
                    <w:sdt>
                      <w:sdtPr>
                        <w:alias w:val="1 p."/>
                        <w:tag w:val="part_a63f7d38be8749338c8b3929d4f6c4b8"/>
                        <w:lock w:val="sdtLocked"/>
                        <w:richText/>
                      </w:sdtPr>
                      <w:sdtContent>
                        <w:p>
                          <w:pPr>
                            <w:widowControl w:val="0"/>
                            <w:tabs>
                              <w:tab w:val="left" w:pos="1276"/>
                              <w:tab w:val="left" w:pos="1418"/>
                            </w:tabs>
                            <w:ind w:firstLine="720"/>
                            <w:jc w:val="both"/>
                            <w:rPr>
                              <w:color w:val="000000"/>
                              <w:szCs w:val="24"/>
                            </w:rPr>
                          </w:pPr>
                          <w:sdt>
                            <w:sdtPr>
                              <w:alias w:val="Numeris"/>
                              <w:tag w:val="nr_a63f7d38be8749338c8b3929d4f6c4b8"/>
                              <w:lock w:val="sdtLocked"/>
                              <w:richText/>
                            </w:sdtPr>
                            <w:sdtContent>
                              <w:r>
                                <w:rPr>
                                  <w:color w:val="000000"/>
                                  <w:szCs w:val="24"/>
                                </w:rPr>
                                <w:t>1</w:t>
                              </w:r>
                            </w:sdtContent>
                          </w:sdt>
                          <w:r>
                            <w:rPr>
                              <w:color w:val="000000"/>
                              <w:szCs w:val="24"/>
                            </w:rPr>
                            <w:t>. Įrenginių izoliacijos bandomoji įtampa tarp fazės ir žemės, tarp polių ir tarp polių su dviem nutraukimais poliuje (nurodyta skliausteliuose).</w:t>
                          </w:r>
                        </w:p>
                      </w:sdtContent>
                    </w:sdt>
                    <w:sdt>
                      <w:sdtPr>
                        <w:alias w:val="2 p."/>
                        <w:tag w:val="part_0869b021891649eb8805a60d65adbb72"/>
                        <w:lock w:val="sdtLocked"/>
                        <w:richText/>
                      </w:sdtPr>
                      <w:sdtContent>
                        <w:p>
                          <w:pPr>
                            <w:widowControl w:val="0"/>
                            <w:tabs>
                              <w:tab w:val="left" w:pos="1276"/>
                              <w:tab w:val="left" w:pos="1418"/>
                            </w:tabs>
                            <w:ind w:firstLine="720"/>
                            <w:jc w:val="both"/>
                            <w:rPr>
                              <w:color w:val="000000"/>
                              <w:szCs w:val="24"/>
                            </w:rPr>
                          </w:pPr>
                          <w:sdt>
                            <w:sdtPr>
                              <w:alias w:val="Numeris"/>
                              <w:tag w:val="nr_0869b021891649eb8805a60d65adbb72"/>
                              <w:lock w:val="sdtLocked"/>
                              <w:richText/>
                            </w:sdtPr>
                            <w:sdtContent>
                              <w:r>
                                <w:rPr>
                                  <w:color w:val="000000"/>
                                  <w:szCs w:val="24"/>
                                </w:rPr>
                                <w:t>2</w:t>
                              </w:r>
                            </w:sdtContent>
                          </w:sdt>
                          <w:r>
                            <w:rPr>
                              <w:color w:val="000000"/>
                              <w:szCs w:val="24"/>
                            </w:rPr>
                            <w:t>. Jeigu gamyklos dokumentuose nurodyta, kad bandymai atlikti kitokia įtampa, negu nurodyta lentelėje, tai ji prieš eksploatavimą ir eksploatuojant turi būti pakoreguota.</w:t>
                          </w:r>
                        </w:p>
                        <w:p>
                          <w:pPr>
                            <w:widowControl w:val="0"/>
                            <w:tabs>
                              <w:tab w:val="left" w:pos="1276"/>
                              <w:tab w:val="left" w:pos="1418"/>
                            </w:tabs>
                            <w:jc w:val="both"/>
                            <w:rPr>
                              <w:color w:val="000000"/>
                              <w:szCs w:val="24"/>
                            </w:rPr>
                          </w:pPr>
                        </w:p>
                      </w:sdtContent>
                    </w:sdt>
                    <w:sdt>
                      <w:sdtPr>
                        <w:alias w:val="221 p."/>
                        <w:tag w:val="part_d08dc3e5f04541e7ac94804ef0bc84c1"/>
                        <w:lock w:val="sdtLocked"/>
                        <w:richText/>
                      </w:sdtPr>
                      <w:sdtContent>
                        <w:p>
                          <w:pPr>
                            <w:widowControl w:val="0"/>
                            <w:tabs>
                              <w:tab w:val="left" w:pos="1124"/>
                              <w:tab w:val="left" w:pos="1276"/>
                              <w:tab w:val="left" w:pos="1418"/>
                            </w:tabs>
                            <w:ind w:firstLine="720"/>
                            <w:jc w:val="both"/>
                            <w:rPr>
                              <w:color w:val="000000"/>
                              <w:szCs w:val="24"/>
                            </w:rPr>
                          </w:pPr>
                          <w:sdt>
                            <w:sdtPr>
                              <w:alias w:val="Numeris"/>
                              <w:tag w:val="nr_d08dc3e5f04541e7ac94804ef0bc84c1"/>
                              <w:lock w:val="sdtLocked"/>
                              <w:richText/>
                            </w:sdtPr>
                            <w:sdtContent>
                              <w:r>
                                <w:rPr>
                                  <w:color w:val="000000"/>
                                  <w:szCs w:val="24"/>
                                </w:rPr>
                                <w:t>221</w:t>
                              </w:r>
                            </w:sdtContent>
                          </w:sdt>
                          <w:r>
                            <w:rPr>
                              <w:color w:val="000000"/>
                              <w:szCs w:val="24"/>
                            </w:rPr>
                            <w:t>.</w:t>
                            <w:tab/>
                          </w:r>
                          <w:r>
                            <w:rPr>
                              <w:color w:val="000000"/>
                            </w:rPr>
                            <w:t>Srovės matavimo transformatorių antrinių apvijų ir prijungtų prie jų grandinių izoliacija bandoma 1000 V 50 Hz dažnio bandomąja įtampa. Bandymas gali būti pakeistas izoliacijos varžos matavimu 2500 V įtampos megommetru. Bandymo trukmė – 1 min. (taikoma P ir M bandymų ir matavimų kategorijoms).</w:t>
                          </w:r>
                        </w:p>
                        <w:p>
                          <w:pPr>
                            <w:tabs>
                              <w:tab w:val="left" w:pos="1276"/>
                              <w:tab w:val="left" w:pos="1418"/>
                            </w:tabs>
                            <w:jc w:val="center"/>
                            <w:rPr>
                              <w:color w:val="000000"/>
                              <w:szCs w:val="24"/>
                            </w:rPr>
                          </w:pPr>
                        </w:p>
                      </w:sdtContent>
                    </w:sdt>
                  </w:sdtContent>
                </w:sdt>
              </w:sdtContent>
            </w:sdt>
            <w:sdt>
              <w:sdtPr>
                <w:alias w:val="skirsnis"/>
                <w:tag w:val="part_a2931fe0fdcc4bce9fd54d93929a70e3"/>
                <w:lock w:val="sdtLocked"/>
                <w:richText/>
              </w:sdtPr>
              <w:sdtContent>
                <w:p>
                  <w:pPr>
                    <w:keepNext/>
                    <w:jc w:val="center"/>
                    <w:outlineLvl w:val="1"/>
                    <w:rPr>
                      <w:b/>
                      <w:bCs/>
                      <w:iCs/>
                      <w:color w:val="000000"/>
                      <w:szCs w:val="24"/>
                    </w:rPr>
                  </w:pPr>
                  <w:sdt>
                    <w:sdtPr>
                      <w:alias w:val="Numeris"/>
                      <w:tag w:val="nr_a2931fe0fdcc4bce9fd54d93929a70e3"/>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2931fe0fdcc4bce9fd54d93929a70e3"/>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ĮMAGNETINIMO CHARAKTERISTIKŲ NUSTATYMAS</w:t>
                      </w:r>
                    </w:sdtContent>
                  </w:sdt>
                </w:p>
                <w:p>
                  <w:pPr>
                    <w:tabs>
                      <w:tab w:val="left" w:pos="1276"/>
                      <w:tab w:val="left" w:pos="1418"/>
                    </w:tabs>
                    <w:jc w:val="center"/>
                    <w:rPr>
                      <w:color w:val="000000"/>
                      <w:szCs w:val="24"/>
                    </w:rPr>
                  </w:pPr>
                </w:p>
                <w:sdt>
                  <w:sdtPr>
                    <w:alias w:val="222 p."/>
                    <w:tag w:val="part_4dc3f42daa304836a3139350a6891420"/>
                    <w:lock w:val="sdtLocked"/>
                    <w:richText/>
                  </w:sdtPr>
                  <w:sdtContent>
                    <w:p>
                      <w:pPr>
                        <w:tabs>
                          <w:tab w:val="left" w:pos="1124"/>
                          <w:tab w:val="left" w:pos="1276"/>
                          <w:tab w:val="left" w:pos="1418"/>
                        </w:tabs>
                        <w:ind w:firstLine="720"/>
                        <w:jc w:val="both"/>
                        <w:rPr>
                          <w:color w:val="000000"/>
                          <w:szCs w:val="24"/>
                        </w:rPr>
                      </w:pPr>
                      <w:sdt>
                        <w:sdtPr>
                          <w:alias w:val="Numeris"/>
                          <w:tag w:val="nr_4dc3f42daa304836a3139350a6891420"/>
                          <w:lock w:val="sdtLocked"/>
                          <w:richText/>
                        </w:sdtPr>
                        <w:sdtContent>
                          <w:r>
                            <w:rPr>
                              <w:color w:val="000000"/>
                              <w:szCs w:val="24"/>
                            </w:rPr>
                            <w:t>222</w:t>
                          </w:r>
                        </w:sdtContent>
                      </w:sdt>
                      <w:r>
                        <w:rPr>
                          <w:color w:val="000000"/>
                          <w:szCs w:val="24"/>
                        </w:rPr>
                        <w:t>.</w:t>
                        <w:tab/>
                      </w:r>
                      <w:r>
                        <w:rPr>
                          <w:color w:val="000000"/>
                        </w:rPr>
                        <w:t xml:space="preserve">Srovės matavimo transformatorių įmagnetinimo charakteristika nustatoma didinant įtampą </w:t>
                      </w:r>
                      <w:r>
                        <w:rPr>
                          <w:color w:val="000000"/>
                          <w:szCs w:val="24"/>
                        </w:rPr>
                        <w:t>kiekvienoje relinei apsaugai naudojamoje</w:t>
                      </w:r>
                      <w:r>
                        <w:rPr>
                          <w:color w:val="000000"/>
                        </w:rPr>
                        <w:t xml:space="preserve"> antrinėje apvijoje iki šerdies prisisotinimo, bet ne daugiau kaip iki 1800</w:t>
                      </w:r>
                      <w:r>
                        <w:rPr>
                          <w:color w:val="000000"/>
                          <w:szCs w:val="24"/>
                        </w:rPr>
                        <w:t> </w:t>
                      </w:r>
                      <w:r>
                        <w:rPr>
                          <w:color w:val="000000"/>
                        </w:rPr>
                        <w:t>V (taikoma P ir R bandymų ir matavimų kategorijoms). Jeigu apvijoje esama atšakų, nustatoma darbinės atšakos charakteristika. Eksploatuojant charakteristika sudaroma ne mažiau kaip trijuose kontroliniuose taškuose.</w:t>
                      </w:r>
                    </w:p>
                  </w:sdtContent>
                </w:sdt>
                <w:sdt>
                  <w:sdtPr>
                    <w:alias w:val="223 p."/>
                    <w:tag w:val="part_3699d7807e7f45d0b1e601ef19839587"/>
                    <w:lock w:val="sdtLocked"/>
                    <w:richText/>
                  </w:sdtPr>
                  <w:sdtContent>
                    <w:p>
                      <w:pPr>
                        <w:tabs>
                          <w:tab w:val="left" w:pos="1124"/>
                          <w:tab w:val="left" w:pos="1276"/>
                          <w:tab w:val="left" w:pos="1418"/>
                        </w:tabs>
                        <w:ind w:firstLine="720"/>
                        <w:jc w:val="both"/>
                        <w:rPr>
                          <w:color w:val="000000"/>
                          <w:szCs w:val="24"/>
                        </w:rPr>
                      </w:pPr>
                      <w:sdt>
                        <w:sdtPr>
                          <w:alias w:val="Numeris"/>
                          <w:tag w:val="nr_3699d7807e7f45d0b1e601ef19839587"/>
                          <w:lock w:val="sdtLocked"/>
                          <w:richText/>
                        </w:sdtPr>
                        <w:sdtContent>
                          <w:r>
                            <w:rPr>
                              <w:color w:val="000000"/>
                              <w:szCs w:val="24"/>
                            </w:rPr>
                            <w:t>223</w:t>
                          </w:r>
                        </w:sdtContent>
                      </w:sdt>
                      <w:r>
                        <w:rPr>
                          <w:color w:val="000000"/>
                          <w:szCs w:val="24"/>
                        </w:rPr>
                        <w:t>.</w:t>
                        <w:tab/>
                      </w:r>
                      <w:r>
                        <w:rPr>
                          <w:color w:val="000000"/>
                        </w:rPr>
                        <w:t>Nustatyta srovės matavimo transformatorių charakteristika lyginama su tipine įmagnetinimo charakteristika arba su tinkamo naudoti tokio pat tipo srovės matavimo transformatoriaus charakteristika. Išmatuotų verčių skirtumas, palyginti su gamyklos nustatytomis arba su tokio pat tipo tinkamo naudoti srovės matavimo transformatoriaus, negali būti didesnis kaip 10</w:t>
                      </w:r>
                      <w:r>
                        <w:rPr>
                          <w:color w:val="000000"/>
                          <w:szCs w:val="24"/>
                        </w:rPr>
                        <w:t> </w:t>
                      </w:r>
                      <w:r>
                        <w:rPr>
                          <w:color w:val="000000"/>
                        </w:rPr>
                        <w:sym w:font="Symbol" w:char="F025"/>
                        <w:t>.</w:t>
                      </w:r>
                    </w:p>
                    <w:p>
                      <w:pPr>
                        <w:tabs>
                          <w:tab w:val="left" w:pos="1276"/>
                          <w:tab w:val="left" w:pos="1418"/>
                        </w:tabs>
                        <w:jc w:val="center"/>
                        <w:rPr>
                          <w:color w:val="000000"/>
                        </w:rPr>
                      </w:pPr>
                    </w:p>
                  </w:sdtContent>
                </w:sdt>
              </w:sdtContent>
            </w:sdt>
            <w:sdt>
              <w:sdtPr>
                <w:alias w:val="skirsnis"/>
                <w:tag w:val="part_9cd5d33b61b04363a9abac42e1db1802"/>
                <w:lock w:val="sdtLocked"/>
                <w:richText/>
              </w:sdtPr>
              <w:sdtContent>
                <w:p>
                  <w:pPr>
                    <w:keepNext/>
                    <w:jc w:val="center"/>
                    <w:outlineLvl w:val="1"/>
                    <w:rPr>
                      <w:b/>
                      <w:bCs/>
                      <w:iCs/>
                      <w:color w:val="000000"/>
                      <w:szCs w:val="24"/>
                    </w:rPr>
                  </w:pPr>
                  <w:sdt>
                    <w:sdtPr>
                      <w:alias w:val="Numeris"/>
                      <w:tag w:val="nr_9cd5d33b61b04363a9abac42e1db1802"/>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cd5d33b61b04363a9abac42e1db1802"/>
                      <w:lock w:val="sdtLocked"/>
                      <w:richText/>
                    </w:sdtPr>
                    <w:sdtContent>
                      <w:r>
                        <w:rPr>
                          <w:b/>
                          <w:bCs/>
                          <w:iCs/>
                          <w:color w:val="000000"/>
                          <w:szCs w:val="24"/>
                        </w:rPr>
                        <w:t>TRANSFORMACIJOS KOEFICIENTO MATAVIMAS</w:t>
                      </w:r>
                    </w:sdtContent>
                  </w:sdt>
                </w:p>
                <w:p>
                  <w:pPr>
                    <w:tabs>
                      <w:tab w:val="left" w:pos="1276"/>
                      <w:tab w:val="left" w:pos="1418"/>
                    </w:tabs>
                    <w:jc w:val="center"/>
                    <w:rPr>
                      <w:color w:val="000000"/>
                      <w:szCs w:val="24"/>
                    </w:rPr>
                  </w:pPr>
                </w:p>
                <w:sdt>
                  <w:sdtPr>
                    <w:alias w:val="224 p."/>
                    <w:tag w:val="part_f25e16d5e3a14e06ac08d4c803d7ef0a"/>
                    <w:lock w:val="sdtLocked"/>
                    <w:richText/>
                  </w:sdtPr>
                  <w:sdtContent>
                    <w:p>
                      <w:pPr>
                        <w:tabs>
                          <w:tab w:val="left" w:pos="1124"/>
                          <w:tab w:val="left" w:pos="1276"/>
                          <w:tab w:val="left" w:pos="1418"/>
                        </w:tabs>
                        <w:ind w:firstLine="720"/>
                        <w:jc w:val="both"/>
                        <w:rPr>
                          <w:color w:val="000000"/>
                          <w:szCs w:val="24"/>
                        </w:rPr>
                      </w:pPr>
                      <w:sdt>
                        <w:sdtPr>
                          <w:alias w:val="Numeris"/>
                          <w:tag w:val="nr_f25e16d5e3a14e06ac08d4c803d7ef0a"/>
                          <w:lock w:val="sdtLocked"/>
                          <w:richText/>
                        </w:sdtPr>
                        <w:sdtContent>
                          <w:r>
                            <w:rPr>
                              <w:color w:val="000000"/>
                              <w:szCs w:val="24"/>
                            </w:rPr>
                            <w:t>224</w:t>
                          </w:r>
                        </w:sdtContent>
                      </w:sdt>
                      <w:r>
                        <w:rPr>
                          <w:color w:val="000000"/>
                          <w:szCs w:val="24"/>
                        </w:rPr>
                        <w:t>.</w:t>
                        <w:tab/>
                      </w:r>
                      <w:r>
                        <w:rPr>
                          <w:color w:val="000000"/>
                        </w:rPr>
                        <w:t xml:space="preserve">Srovės matavimo transformatorių patikra atliekama vadovaujantis Lietuvos Respublikos metrologijos įstatymo reikalavimais ir jo įgyvendinamaisiais teisės aktais. Matuojamas tik komercinei ar techninei apskaitai skirtų srovės matavimo transformatorių transformacijos koeficientas (taikoma P bandymų ir matavimų  kategorijai). Transformacijos koeficiento nuokrypiai turi neviršyti leidžiamųjų nuokrypių nustatytajai tikslumo klasei. </w:t>
                      </w:r>
                    </w:p>
                  </w:sdtContent>
                </w:sdt>
                <w:sdt>
                  <w:sdtPr>
                    <w:alias w:val="225 p."/>
                    <w:tag w:val="part_1c9f0663ff504747812fb650c2dec389"/>
                    <w:lock w:val="sdtLocked"/>
                    <w:richText/>
                  </w:sdtPr>
                  <w:sdtContent>
                    <w:p>
                      <w:pPr>
                        <w:tabs>
                          <w:tab w:val="left" w:pos="1124"/>
                          <w:tab w:val="left" w:pos="1276"/>
                          <w:tab w:val="left" w:pos="1418"/>
                        </w:tabs>
                        <w:ind w:firstLine="720"/>
                        <w:jc w:val="both"/>
                        <w:rPr>
                          <w:color w:val="000000"/>
                          <w:szCs w:val="24"/>
                        </w:rPr>
                      </w:pPr>
                      <w:sdt>
                        <w:sdtPr>
                          <w:alias w:val="Numeris"/>
                          <w:tag w:val="nr_1c9f0663ff504747812fb650c2dec389"/>
                          <w:lock w:val="sdtLocked"/>
                          <w:richText/>
                        </w:sdtPr>
                        <w:sdtContent>
                          <w:r>
                            <w:rPr>
                              <w:color w:val="000000"/>
                              <w:szCs w:val="24"/>
                            </w:rPr>
                            <w:t>225</w:t>
                          </w:r>
                        </w:sdtContent>
                      </w:sdt>
                      <w:r>
                        <w:rPr>
                          <w:color w:val="000000"/>
                          <w:szCs w:val="24"/>
                        </w:rPr>
                        <w:t>.</w:t>
                        <w:tab/>
                      </w:r>
                      <w:r>
                        <w:rPr>
                          <w:color w:val="000000"/>
                        </w:rPr>
                        <w:t xml:space="preserve">Relinei apsaugai skirtų srovės matavimo transformatorių išmatuoto transformacijos koeficiento nuokrypis negali būti didesnis kaip 2 </w:t>
                        <w:sym w:font="Symbol" w:char="F025"/>
                        <w:t xml:space="preserve"> nuo nustatytojo gamintojo pase arba nuo to paties tipo tinkamo naudoti srovės matavimo transformatoriaus </w:t>
                      </w:r>
                      <w:r>
                        <w:rPr>
                          <w:color w:val="000000"/>
                          <w:szCs w:val="24"/>
                        </w:rPr>
                        <w:t xml:space="preserve">(taikoma P bandymų ir matavimų  kategorijai)</w:t>
                      </w:r>
                      <w:r>
                        <w:rPr>
                          <w:color w:val="000000"/>
                        </w:rPr>
                        <w:t xml:space="preserve">. </w:t>
                      </w:r>
                    </w:p>
                    <w:p>
                      <w:pPr>
                        <w:tabs>
                          <w:tab w:val="left" w:pos="1276"/>
                          <w:tab w:val="left" w:pos="1418"/>
                        </w:tabs>
                        <w:jc w:val="center"/>
                        <w:rPr>
                          <w:color w:val="000000"/>
                          <w:szCs w:val="24"/>
                        </w:rPr>
                      </w:pPr>
                    </w:p>
                  </w:sdtContent>
                </w:sdt>
              </w:sdtContent>
            </w:sdt>
            <w:sdt>
              <w:sdtPr>
                <w:alias w:val="skirsnis"/>
                <w:tag w:val="part_533942646c344cd6991491323b5725e1"/>
                <w:lock w:val="sdtLocked"/>
                <w:richText/>
              </w:sdtPr>
              <w:sdtContent>
                <w:p>
                  <w:pPr>
                    <w:keepNext/>
                    <w:keepLines/>
                    <w:widowControl w:val="0"/>
                    <w:jc w:val="center"/>
                    <w:outlineLvl w:val="1"/>
                    <w:rPr>
                      <w:b/>
                      <w:bCs/>
                      <w:iCs/>
                      <w:color w:val="000000"/>
                      <w:szCs w:val="24"/>
                    </w:rPr>
                  </w:pPr>
                  <w:sdt>
                    <w:sdtPr>
                      <w:alias w:val="Numeris"/>
                      <w:tag w:val="nr_533942646c344cd6991491323b5725e1"/>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533942646c344cd6991491323b5725e1"/>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ANTRINIŲ GRANDINIŲ APVIJŲ VARŽOS NUOLATINEI SROVEI IR APKROVOS MATAVIMAS</w:t>
                      </w:r>
                    </w:sdtContent>
                  </w:sdt>
                </w:p>
                <w:p>
                  <w:pPr>
                    <w:keepNext/>
                    <w:keepLines/>
                    <w:widowControl w:val="0"/>
                    <w:tabs>
                      <w:tab w:val="left" w:pos="1276"/>
                      <w:tab w:val="left" w:pos="1418"/>
                    </w:tabs>
                    <w:jc w:val="center"/>
                    <w:rPr>
                      <w:color w:val="000000"/>
                    </w:rPr>
                  </w:pPr>
                </w:p>
                <w:sdt>
                  <w:sdtPr>
                    <w:alias w:val="226 p."/>
                    <w:tag w:val="part_774045d28da64ab08e72bae0bbc2e1a2"/>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774045d28da64ab08e72bae0bbc2e1a2"/>
                          <w:lock w:val="sdtLocked"/>
                          <w:richText/>
                        </w:sdtPr>
                        <w:sdtContent>
                          <w:r>
                            <w:rPr>
                              <w:color w:val="000000"/>
                              <w:szCs w:val="24"/>
                            </w:rPr>
                            <w:t>226</w:t>
                          </w:r>
                        </w:sdtContent>
                      </w:sdt>
                      <w:r>
                        <w:rPr>
                          <w:color w:val="000000"/>
                          <w:szCs w:val="24"/>
                        </w:rPr>
                        <w:t>.</w:t>
                        <w:tab/>
                      </w:r>
                      <w:r>
                        <w:rPr>
                          <w:color w:val="000000"/>
                        </w:rPr>
                        <w:t>Antrinių grandinių išmatuotos apvijų varžos nuolatinei srovei vertės nuokrypis nuo nustatytos pase arba išmatuotos kitose fazėse vertės nuokrypis negali būti didesnis kaip 2</w:t>
                      </w:r>
                      <w:r>
                        <w:rPr>
                          <w:color w:val="000000"/>
                          <w:szCs w:val="24"/>
                        </w:rPr>
                        <w:t> </w:t>
                      </w:r>
                      <w:r>
                        <w:rPr>
                          <w:color w:val="000000"/>
                        </w:rPr>
                        <w:sym w:font="Symbol" w:char="F025"/>
                        <w:t xml:space="preserve">. Norima palyginti su paso duomenimis varžos nuolatinei srovei vertė turi būti perskaičiuota, esant gamintojo nustatytai temperatūrai, o norima palyginti su kitomis fazėmis turi būti matuojama, esant tai pačiai temperatūrai. Apvijų varža nuolatinei srovei matuojama </w:t>
                      </w:r>
                      <w:r>
                        <w:rPr>
                          <w:color w:val="000000"/>
                          <w:szCs w:val="24"/>
                        </w:rPr>
                        <w:t>110 kV ir aukštesnės įtampos srovės transformatoriams, jeigu taip numato įrenginio gamintojas, be to, turi būti išmatuota srovės transformatoriaus apkrova pagal gamintojo techninės dokumentacijos reikalavimus</w:t>
                      </w:r>
                      <w:r>
                        <w:rPr>
                          <w:color w:val="000000"/>
                        </w:rPr>
                        <w:t xml:space="preserve"> (taikoma </w:t>
                      </w:r>
                      <w:r>
                        <w:rPr>
                          <w:color w:val="000000"/>
                          <w:szCs w:val="24"/>
                        </w:rPr>
                        <w:t>P bandymų ir matavimų kategorijai).</w:t>
                      </w:r>
                    </w:p>
                    <w:p>
                      <w:pPr>
                        <w:tabs>
                          <w:tab w:val="left" w:pos="1276"/>
                          <w:tab w:val="left" w:pos="1418"/>
                        </w:tabs>
                        <w:jc w:val="center"/>
                        <w:rPr>
                          <w:color w:val="000000"/>
                          <w:szCs w:val="24"/>
                        </w:rPr>
                      </w:pPr>
                    </w:p>
                  </w:sdtContent>
                </w:sdt>
              </w:sdtContent>
            </w:sdt>
            <w:sdt>
              <w:sdtPr>
                <w:alias w:val="skirsnis"/>
                <w:tag w:val="part_0014cb230fe54bff9bd3299dc48321b9"/>
                <w:lock w:val="sdtLocked"/>
                <w:richText/>
              </w:sdtPr>
              <w:sdtContent>
                <w:p>
                  <w:pPr>
                    <w:keepNext/>
                    <w:keepLines/>
                    <w:widowControl w:val="0"/>
                    <w:jc w:val="center"/>
                    <w:outlineLvl w:val="1"/>
                    <w:rPr>
                      <w:b/>
                      <w:bCs/>
                      <w:iCs/>
                      <w:color w:val="000000"/>
                      <w:szCs w:val="24"/>
                    </w:rPr>
                  </w:pPr>
                  <w:sdt>
                    <w:sdtPr>
                      <w:alias w:val="Numeris"/>
                      <w:tag w:val="nr_0014cb230fe54bff9bd3299dc48321b9"/>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0014cb230fe54bff9bd3299dc48321b9"/>
                      <w:lock w:val="sdtLocked"/>
                      <w:richText/>
                    </w:sdtPr>
                    <w:sdtContent>
                      <w:r>
                        <w:rPr>
                          <w:b/>
                          <w:bCs/>
                          <w:iCs/>
                          <w:color w:val="000000"/>
                          <w:szCs w:val="28"/>
                        </w:rPr>
                        <w:t>SROVĖS MATAVIMO</w:t>
                      </w:r>
                      <w:r>
                        <w:rPr>
                          <w:b/>
                          <w:bCs/>
                          <w:i/>
                          <w:iCs/>
                          <w:color w:val="000000"/>
                          <w:szCs w:val="28"/>
                        </w:rPr>
                        <w:t xml:space="preserve"> </w:t>
                      </w:r>
                      <w:r>
                        <w:rPr>
                          <w:b/>
                          <w:bCs/>
                          <w:iCs/>
                          <w:color w:val="000000"/>
                          <w:szCs w:val="24"/>
                        </w:rPr>
                        <w:t xml:space="preserve">TRANSFORMATORIŲ </w:t>
                      </w:r>
                      <w:r>
                        <w:rPr>
                          <w:b/>
                          <w:bCs/>
                          <w:iCs/>
                          <w:color w:val="000000"/>
                          <w:szCs w:val="28"/>
                        </w:rPr>
                        <w:t>IZOLIACINĖS ALYVOS BANDYMAS</w:t>
                      </w:r>
                    </w:sdtContent>
                  </w:sdt>
                </w:p>
                <w:p>
                  <w:pPr>
                    <w:keepNext/>
                    <w:keepLines/>
                    <w:widowControl w:val="0"/>
                    <w:tabs>
                      <w:tab w:val="left" w:pos="1276"/>
                      <w:tab w:val="left" w:pos="1418"/>
                    </w:tabs>
                    <w:jc w:val="center"/>
                    <w:rPr>
                      <w:color w:val="000000"/>
                      <w:szCs w:val="24"/>
                    </w:rPr>
                  </w:pPr>
                </w:p>
                <w:sdt>
                  <w:sdtPr>
                    <w:alias w:val="227 p."/>
                    <w:tag w:val="part_9a5a389737ad44a68b16263d0c9ba19e"/>
                    <w:lock w:val="sdtLocked"/>
                    <w:richText/>
                  </w:sdtPr>
                  <w:sdtContent>
                    <w:p>
                      <w:pPr>
                        <w:keepNext/>
                        <w:keepLines/>
                        <w:widowControl w:val="0"/>
                        <w:tabs>
                          <w:tab w:val="left" w:pos="1124"/>
                          <w:tab w:val="left" w:pos="1276"/>
                          <w:tab w:val="left" w:pos="1418"/>
                        </w:tabs>
                        <w:ind w:firstLine="720"/>
                        <w:jc w:val="both"/>
                        <w:rPr>
                          <w:color w:val="000000"/>
                          <w:szCs w:val="24"/>
                        </w:rPr>
                      </w:pPr>
                      <w:sdt>
                        <w:sdtPr>
                          <w:alias w:val="Numeris"/>
                          <w:tag w:val="nr_9a5a389737ad44a68b16263d0c9ba19e"/>
                          <w:lock w:val="sdtLocked"/>
                          <w:richText/>
                        </w:sdtPr>
                        <w:sdtContent>
                          <w:r>
                            <w:rPr>
                              <w:color w:val="000000"/>
                              <w:szCs w:val="24"/>
                            </w:rPr>
                            <w:t>227</w:t>
                          </w:r>
                        </w:sdtContent>
                      </w:sdt>
                      <w:r>
                        <w:rPr>
                          <w:color w:val="000000"/>
                          <w:szCs w:val="24"/>
                        </w:rPr>
                        <w:t>.</w:t>
                        <w:tab/>
                      </w:r>
                      <w:r>
                        <w:rPr>
                          <w:color w:val="000000"/>
                        </w:rPr>
                        <w:t>Prieš srovės matavimo transformatoriaus eksploatavimą izoliacinė alyva turi būti išbandyta prieš supilant ir supylus (papildžius) ją į transformatorių, vadovaujantis Aprašo XXV</w:t>
                      </w:r>
                      <w:r>
                        <w:rPr>
                          <w:color w:val="000000"/>
                          <w:szCs w:val="24"/>
                        </w:rPr>
                        <w:t> </w:t>
                      </w:r>
                      <w:r>
                        <w:rPr>
                          <w:color w:val="000000"/>
                        </w:rPr>
                        <w:t>skyriaus nuostatomis (taikoma P ir M bandymų ir matavimų kategorijoms).</w:t>
                      </w:r>
                    </w:p>
                  </w:sdtContent>
                </w:sdt>
                <w:sdt>
                  <w:sdtPr>
                    <w:alias w:val="228 p."/>
                    <w:tag w:val="part_6a388c301cc044209a9265500da31894"/>
                    <w:lock w:val="sdtLocked"/>
                    <w:richText/>
                  </w:sdtPr>
                  <w:sdtContent>
                    <w:p>
                      <w:pPr>
                        <w:tabs>
                          <w:tab w:val="left" w:pos="1124"/>
                          <w:tab w:val="left" w:pos="1276"/>
                          <w:tab w:val="left" w:pos="1418"/>
                        </w:tabs>
                        <w:ind w:firstLine="720"/>
                        <w:jc w:val="both"/>
                        <w:rPr>
                          <w:color w:val="000000"/>
                          <w:szCs w:val="24"/>
                        </w:rPr>
                      </w:pPr>
                      <w:sdt>
                        <w:sdtPr>
                          <w:alias w:val="Numeris"/>
                          <w:tag w:val="nr_6a388c301cc044209a9265500da31894"/>
                          <w:lock w:val="sdtLocked"/>
                          <w:richText/>
                        </w:sdtPr>
                        <w:sdtContent>
                          <w:r>
                            <w:rPr>
                              <w:color w:val="000000"/>
                              <w:szCs w:val="24"/>
                            </w:rPr>
                            <w:t>228</w:t>
                          </w:r>
                        </w:sdtContent>
                      </w:sdt>
                      <w:r>
                        <w:rPr>
                          <w:color w:val="000000"/>
                          <w:szCs w:val="24"/>
                        </w:rPr>
                        <w:t>.</w:t>
                        <w:tab/>
                      </w:r>
                      <w:r>
                        <w:rPr>
                          <w:color w:val="000000"/>
                        </w:rPr>
                        <w:t>35–330</w:t>
                      </w:r>
                      <w:r>
                        <w:rPr>
                          <w:color w:val="000000"/>
                          <w:szCs w:val="24"/>
                        </w:rPr>
                        <w:t> </w:t>
                      </w:r>
                      <w:r>
                        <w:rPr>
                          <w:color w:val="000000"/>
                        </w:rPr>
                        <w:t>kV įtampos srovės matavimo transformatorių, kuriuose nėra įrengtos kontrolės neišjungus įtampos sistemos, izoliacinė alyva turi būti įvertinama pagal spalvą bei bendrąjį vaizdą ir bandoma vadovaujantis Aprašo 20 lentelės 1–3 eilučių nuostatomis, 330 kV – šios lentelės 1–3 ir 4</w:t>
                      </w:r>
                      <w:r>
                        <w:rPr>
                          <w:color w:val="000000"/>
                          <w:szCs w:val="24"/>
                        </w:rPr>
                        <w:t> </w:t>
                      </w:r>
                      <w:r>
                        <w:rPr>
                          <w:color w:val="000000"/>
                        </w:rPr>
                        <w:t>eilučių nuostatomis, įvertinus Aprašo XXV</w:t>
                      </w:r>
                      <w:r>
                        <w:rPr>
                          <w:color w:val="000000"/>
                          <w:szCs w:val="24"/>
                        </w:rPr>
                        <w:t> </w:t>
                      </w:r>
                      <w:r>
                        <w:rPr>
                          <w:color w:val="000000"/>
                        </w:rPr>
                        <w:t xml:space="preserve">skyriaus šeštojo skirsnio nuostatas, </w:t>
                      </w:r>
                      <w:r>
                        <w:rPr>
                          <w:color w:val="000000"/>
                          <w:szCs w:val="24"/>
                        </w:rPr>
                        <w:t>35 kV įtampos – 1 kartą per 8 metus,</w:t>
                      </w:r>
                      <w:r>
                        <w:rPr>
                          <w:color w:val="000000"/>
                        </w:rPr>
                        <w:t xml:space="preserve"> 110 kV įtampos – 1 kartą per 4 metus, 330 kV įtampos – 1 kartą per 2 metus. S</w:t>
                      </w:r>
                      <w:r>
                        <w:rPr>
                          <w:color w:val="000000"/>
                          <w:szCs w:val="24"/>
                        </w:rPr>
                        <w:t xml:space="preserve">rovės matavimo transformatorių, pagamintų pagal IEC standartus, </w:t>
                      </w:r>
                      <w:r>
                        <w:rPr>
                          <w:color w:val="000000"/>
                        </w:rPr>
                        <w:t xml:space="preserve">izoliacinės </w:t>
                      </w:r>
                      <w:r>
                        <w:rPr>
                          <w:color w:val="000000"/>
                          <w:szCs w:val="24"/>
                        </w:rPr>
                        <w:t>alyvos bandymus reikia atlikti vadovaujantis gamintojo techninėje dokumentacijoje nustatytu periodiškumu.</w:t>
                      </w:r>
                    </w:p>
                  </w:sdtContent>
                </w:sdt>
                <w:sdt>
                  <w:sdtPr>
                    <w:alias w:val="229 p."/>
                    <w:tag w:val="part_244f4e65ae214a1cae357ea2e71e90a9"/>
                    <w:lock w:val="sdtLocked"/>
                    <w:richText/>
                  </w:sdtPr>
                  <w:sdtContent>
                    <w:p>
                      <w:pPr>
                        <w:tabs>
                          <w:tab w:val="left" w:pos="1124"/>
                          <w:tab w:val="left" w:pos="1276"/>
                          <w:tab w:val="left" w:pos="1418"/>
                        </w:tabs>
                        <w:ind w:firstLine="720"/>
                        <w:jc w:val="both"/>
                        <w:rPr>
                          <w:color w:val="000000"/>
                          <w:szCs w:val="24"/>
                        </w:rPr>
                      </w:pPr>
                      <w:sdt>
                        <w:sdtPr>
                          <w:alias w:val="Numeris"/>
                          <w:tag w:val="nr_244f4e65ae214a1cae357ea2e71e90a9"/>
                          <w:lock w:val="sdtLocked"/>
                          <w:richText/>
                        </w:sdtPr>
                        <w:sdtContent>
                          <w:r>
                            <w:rPr>
                              <w:color w:val="000000"/>
                              <w:szCs w:val="24"/>
                            </w:rPr>
                            <w:t>229</w:t>
                          </w:r>
                        </w:sdtContent>
                      </w:sdt>
                      <w:r>
                        <w:rPr>
                          <w:color w:val="000000"/>
                          <w:szCs w:val="24"/>
                        </w:rPr>
                        <w:t>.</w:t>
                        <w:tab/>
                      </w:r>
                      <w:r>
                        <w:rPr>
                          <w:color w:val="000000"/>
                        </w:rPr>
                        <w:t>330 kV hermetiškųjų srovės matavimo transformatorių izoliacinė alyva bandoma Technikos vadovo nurodymu.</w:t>
                      </w:r>
                    </w:p>
                    <w:p>
                      <w:pPr>
                        <w:keepNext/>
                        <w:keepLines/>
                        <w:widowControl w:val="0"/>
                        <w:tabs>
                          <w:tab w:val="left" w:pos="1276"/>
                          <w:tab w:val="left" w:pos="1418"/>
                        </w:tabs>
                        <w:jc w:val="center"/>
                        <w:rPr>
                          <w:color w:val="000000"/>
                        </w:rPr>
                      </w:pPr>
                    </w:p>
                  </w:sdtContent>
                </w:sdt>
              </w:sdtContent>
            </w:sdt>
            <w:sdt>
              <w:sdtPr>
                <w:alias w:val="skirsnis"/>
                <w:tag w:val="part_887306a7c105419a83864fb470aea173"/>
                <w:lock w:val="sdtLocked"/>
                <w:richText/>
              </w:sdtPr>
              <w:sdtContent>
                <w:p>
                  <w:pPr>
                    <w:keepNext/>
                    <w:keepLines/>
                    <w:widowControl w:val="0"/>
                    <w:jc w:val="center"/>
                    <w:outlineLvl w:val="1"/>
                    <w:rPr>
                      <w:b/>
                      <w:bCs/>
                      <w:iCs/>
                      <w:color w:val="000000"/>
                      <w:szCs w:val="24"/>
                    </w:rPr>
                  </w:pPr>
                  <w:sdt>
                    <w:sdtPr>
                      <w:alias w:val="Numeris"/>
                      <w:tag w:val="nr_887306a7c105419a83864fb470aea173"/>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887306a7c105419a83864fb470aea173"/>
                      <w:lock w:val="sdtLocked"/>
                      <w:richText/>
                    </w:sdtPr>
                    <w:sdtContent>
                      <w:r>
                        <w:rPr>
                          <w:b/>
                          <w:bCs/>
                          <w:iCs/>
                          <w:color w:val="000000"/>
                          <w:szCs w:val="24"/>
                        </w:rPr>
                        <w:t>ĮMONTUOTŲ SROVĖS TRANSFORMATORIŲ BANDYMAS</w:t>
                      </w:r>
                    </w:sdtContent>
                  </w:sdt>
                </w:p>
                <w:p>
                  <w:pPr>
                    <w:keepNext/>
                    <w:keepLines/>
                    <w:widowControl w:val="0"/>
                    <w:tabs>
                      <w:tab w:val="left" w:pos="1276"/>
                      <w:tab w:val="left" w:pos="1418"/>
                    </w:tabs>
                    <w:jc w:val="center"/>
                    <w:rPr>
                      <w:color w:val="000000"/>
                      <w:szCs w:val="24"/>
                    </w:rPr>
                  </w:pPr>
                </w:p>
                <w:sdt>
                  <w:sdtPr>
                    <w:alias w:val="230 p."/>
                    <w:tag w:val="part_43a3eca0e57c4b1597d76e47aeb8ae44"/>
                    <w:lock w:val="sdtLocked"/>
                    <w:richText/>
                  </w:sdtPr>
                  <w:sdtContent>
                    <w:p>
                      <w:pPr>
                        <w:tabs>
                          <w:tab w:val="left" w:pos="1124"/>
                          <w:tab w:val="left" w:pos="1276"/>
                          <w:tab w:val="left" w:pos="1418"/>
                        </w:tabs>
                        <w:ind w:firstLine="720"/>
                        <w:jc w:val="both"/>
                        <w:rPr>
                          <w:color w:val="000000"/>
                          <w:szCs w:val="24"/>
                        </w:rPr>
                      </w:pPr>
                      <w:sdt>
                        <w:sdtPr>
                          <w:alias w:val="Numeris"/>
                          <w:tag w:val="nr_43a3eca0e57c4b1597d76e47aeb8ae44"/>
                          <w:lock w:val="sdtLocked"/>
                          <w:richText/>
                        </w:sdtPr>
                        <w:sdtContent>
                          <w:r>
                            <w:rPr>
                              <w:color w:val="000000"/>
                              <w:szCs w:val="24"/>
                            </w:rPr>
                            <w:t>230</w:t>
                          </w:r>
                        </w:sdtContent>
                      </w:sdt>
                      <w:r>
                        <w:rPr>
                          <w:color w:val="000000"/>
                          <w:szCs w:val="24"/>
                        </w:rPr>
                        <w:t>.</w:t>
                        <w:tab/>
                      </w:r>
                      <w:r>
                        <w:rPr>
                          <w:color w:val="000000"/>
                        </w:rPr>
                        <w:t>Įmontuoti srovės matavimo transformatoriai yra bandomi, vadovaujantis Aprašo šio skyriaus pirmojo, trečiojo, ketvirtojo, penktojo ir šeštojo skirsnių nuostatomis (taikoma P ir M</w:t>
                      </w:r>
                      <w:r>
                        <w:rPr>
                          <w:color w:val="000000"/>
                          <w:szCs w:val="24"/>
                        </w:rPr>
                        <w:t> </w:t>
                      </w:r>
                      <w:r>
                        <w:rPr>
                          <w:color w:val="000000"/>
                        </w:rPr>
                        <w:t>bandymų ir matavimų kategorijoms).</w:t>
                      </w:r>
                    </w:p>
                    <w:p>
                      <w:pPr>
                        <w:keepNext/>
                        <w:keepLines/>
                        <w:widowControl w:val="0"/>
                        <w:tabs>
                          <w:tab w:val="left" w:pos="1276"/>
                          <w:tab w:val="left" w:pos="1418"/>
                        </w:tabs>
                        <w:jc w:val="center"/>
                        <w:rPr>
                          <w:color w:val="000000"/>
                        </w:rPr>
                      </w:pPr>
                    </w:p>
                  </w:sdtContent>
                </w:sdt>
              </w:sdtContent>
            </w:sdt>
            <w:sdt>
              <w:sdtPr>
                <w:alias w:val="skirsnis"/>
                <w:tag w:val="part_531a107c305e45b789e6da2568e01e9d"/>
                <w:lock w:val="sdtLocked"/>
                <w:richText/>
              </w:sdtPr>
              <w:sdtContent>
                <w:p>
                  <w:pPr>
                    <w:keepNext/>
                    <w:keepLines/>
                    <w:widowControl w:val="0"/>
                    <w:jc w:val="center"/>
                    <w:outlineLvl w:val="1"/>
                    <w:rPr>
                      <w:b/>
                      <w:bCs/>
                      <w:iCs/>
                      <w:color w:val="000000"/>
                      <w:szCs w:val="24"/>
                    </w:rPr>
                  </w:pPr>
                  <w:sdt>
                    <w:sdtPr>
                      <w:alias w:val="Numeris"/>
                      <w:tag w:val="nr_531a107c305e45b789e6da2568e01e9d"/>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531a107c305e45b789e6da2568e01e9d"/>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TERMOVIZINĖ KONTROLĖ</w:t>
                      </w:r>
                    </w:sdtContent>
                  </w:sdt>
                </w:p>
                <w:p>
                  <w:pPr>
                    <w:keepNext/>
                    <w:keepLines/>
                    <w:widowControl w:val="0"/>
                    <w:tabs>
                      <w:tab w:val="left" w:pos="1276"/>
                      <w:tab w:val="left" w:pos="1418"/>
                    </w:tabs>
                    <w:jc w:val="center"/>
                    <w:rPr>
                      <w:color w:val="000000"/>
                      <w:szCs w:val="24"/>
                    </w:rPr>
                  </w:pPr>
                </w:p>
                <w:sdt>
                  <w:sdtPr>
                    <w:alias w:val="231 p."/>
                    <w:tag w:val="part_bb1276327f5145a1bbbd4e040f34fae8"/>
                    <w:lock w:val="sdtLocked"/>
                    <w:richText/>
                  </w:sdtPr>
                  <w:sdtContent>
                    <w:p>
                      <w:pPr>
                        <w:tabs>
                          <w:tab w:val="left" w:pos="1124"/>
                          <w:tab w:val="left" w:pos="1276"/>
                          <w:tab w:val="left" w:pos="1418"/>
                        </w:tabs>
                        <w:ind w:firstLine="709"/>
                        <w:jc w:val="both"/>
                        <w:rPr>
                          <w:color w:val="000000"/>
                          <w:szCs w:val="24"/>
                        </w:rPr>
                      </w:pPr>
                      <w:sdt>
                        <w:sdtPr>
                          <w:alias w:val="Numeris"/>
                          <w:tag w:val="nr_bb1276327f5145a1bbbd4e040f34fae8"/>
                          <w:lock w:val="sdtLocked"/>
                          <w:richText/>
                        </w:sdtPr>
                        <w:sdtContent>
                          <w:r>
                            <w:rPr>
                              <w:color w:val="000000"/>
                              <w:szCs w:val="24"/>
                            </w:rPr>
                            <w:t>231</w:t>
                          </w:r>
                        </w:sdtContent>
                      </w:sdt>
                      <w:r>
                        <w:rPr>
                          <w:color w:val="000000"/>
                          <w:szCs w:val="24"/>
                        </w:rPr>
                        <w:t>.</w:t>
                        <w:tab/>
                      </w:r>
                      <w:r>
                        <w:rPr>
                          <w:color w:val="000000"/>
                        </w:rPr>
                        <w:t>Srovės matavimo transformatoriai termovizoriumi tikrinami vadovaujantis Aprašo 2 priedo nuostatomis (taikoma M bandymų ir matavimų kategorijai).</w:t>
                      </w:r>
                    </w:p>
                    <w:p>
                      <w:pPr>
                        <w:tabs>
                          <w:tab w:val="left" w:pos="1276"/>
                          <w:tab w:val="left" w:pos="1418"/>
                        </w:tabs>
                        <w:jc w:val="center"/>
                        <w:rPr>
                          <w:color w:val="000000"/>
                        </w:rPr>
                      </w:pPr>
                    </w:p>
                  </w:sdtContent>
                </w:sdt>
              </w:sdtContent>
            </w:sdt>
            <w:sdt>
              <w:sdtPr>
                <w:alias w:val="skirsnis"/>
                <w:tag w:val="part_209a4a1add684386978a801830df15f3"/>
                <w:lock w:val="sdtLocked"/>
                <w:richText/>
              </w:sdtPr>
              <w:sdtContent>
                <w:p>
                  <w:pPr>
                    <w:keepNext/>
                    <w:keepLines/>
                    <w:widowControl w:val="0"/>
                    <w:jc w:val="center"/>
                    <w:outlineLvl w:val="1"/>
                    <w:rPr>
                      <w:b/>
                      <w:bCs/>
                      <w:iCs/>
                      <w:color w:val="000000"/>
                      <w:szCs w:val="24"/>
                    </w:rPr>
                  </w:pPr>
                  <w:sdt>
                    <w:sdtPr>
                      <w:alias w:val="Numeris"/>
                      <w:tag w:val="nr_209a4a1add684386978a801830df15f3"/>
                      <w:lock w:val="sdtLocked"/>
                      <w:richText/>
                    </w:sdtPr>
                    <w:sdtContent>
                      <w:r>
                        <w:rPr>
                          <w:b/>
                          <w:iCs/>
                          <w:caps/>
                          <w:color w:val="000000"/>
                          <w:szCs w:val="24"/>
                          <w:lang w:eastAsia="lt-LT"/>
                        </w:rPr>
                        <w:t>DEŠIMTASIS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209a4a1add684386978a801830df15f3"/>
                      <w:lock w:val="sdtLocked"/>
                      <w:richText/>
                    </w:sdtPr>
                    <w:sdtContent>
                      <w:r>
                        <w:rPr>
                          <w:b/>
                          <w:bCs/>
                          <w:iCs/>
                          <w:color w:val="000000"/>
                          <w:szCs w:val="28"/>
                        </w:rPr>
                        <w:t>SROVĖS MATAVIMO</w:t>
                      </w:r>
                      <w:r>
                        <w:rPr>
                          <w:b/>
                          <w:bCs/>
                          <w:i/>
                          <w:iCs/>
                          <w:color w:val="000000"/>
                          <w:szCs w:val="28"/>
                        </w:rPr>
                        <w:t xml:space="preserve"> </w:t>
                      </w:r>
                      <w:r>
                        <w:rPr>
                          <w:b/>
                          <w:bCs/>
                          <w:iCs/>
                          <w:color w:val="000000"/>
                          <w:szCs w:val="24"/>
                        </w:rPr>
                        <w:t>TRANSFORMATORIŲ ANTRINIŲ GRANDINIŲ ĮVADŲ POLIŠKUMO NUSTATYMAS</w:t>
                      </w:r>
                    </w:sdtContent>
                  </w:sdt>
                </w:p>
                <w:p>
                  <w:pPr>
                    <w:keepNext/>
                    <w:keepLines/>
                    <w:widowControl w:val="0"/>
                    <w:tabs>
                      <w:tab w:val="left" w:pos="1276"/>
                      <w:tab w:val="left" w:pos="1418"/>
                    </w:tabs>
                    <w:jc w:val="center"/>
                    <w:rPr>
                      <w:color w:val="000000"/>
                      <w:szCs w:val="24"/>
                    </w:rPr>
                  </w:pPr>
                </w:p>
                <w:sdt>
                  <w:sdtPr>
                    <w:alias w:val="232 p."/>
                    <w:tag w:val="part_e89f6c4cc9574140af9dc3dc403f29c4"/>
                    <w:lock w:val="sdtLocked"/>
                    <w:richText/>
                  </w:sdtPr>
                  <w:sdtContent>
                    <w:p>
                      <w:pPr>
                        <w:keepNext/>
                        <w:keepLines/>
                        <w:widowControl w:val="0"/>
                        <w:tabs>
                          <w:tab w:val="left" w:pos="1124"/>
                          <w:tab w:val="left" w:pos="1276"/>
                          <w:tab w:val="left" w:pos="1418"/>
                        </w:tabs>
                        <w:ind w:firstLine="709"/>
                        <w:jc w:val="both"/>
                        <w:rPr>
                          <w:color w:val="000000"/>
                          <w:szCs w:val="24"/>
                        </w:rPr>
                      </w:pPr>
                      <w:sdt>
                        <w:sdtPr>
                          <w:alias w:val="Numeris"/>
                          <w:tag w:val="nr_e89f6c4cc9574140af9dc3dc403f29c4"/>
                          <w:lock w:val="sdtLocked"/>
                          <w:richText/>
                        </w:sdtPr>
                        <w:sdtContent>
                          <w:r>
                            <w:rPr>
                              <w:color w:val="000000"/>
                              <w:szCs w:val="24"/>
                            </w:rPr>
                            <w:t>232</w:t>
                          </w:r>
                        </w:sdtContent>
                      </w:sdt>
                      <w:r>
                        <w:rPr>
                          <w:color w:val="000000"/>
                          <w:szCs w:val="24"/>
                        </w:rPr>
                        <w:t>.</w:t>
                        <w:tab/>
                      </w:r>
                      <w:r>
                        <w:rPr>
                          <w:color w:val="000000"/>
                        </w:rPr>
                        <w:t>4,5–6 V įtampos nuolatinės srovės šaltinio žinomo poliškumo impulsą įjungti į srovės matavimo transformatoriaus pirminę apviją. Antrinėje grandinėje įvadų poliškumas tikrinamas rodykliniu miliampermetru, stebint srovės kryptį (taikoma P ir R bandymų ir matavimų kategorijoms).</w:t>
                      </w:r>
                    </w:p>
                    <w:p>
                      <w:pPr>
                        <w:tabs>
                          <w:tab w:val="left" w:pos="1276"/>
                          <w:tab w:val="left" w:pos="1418"/>
                        </w:tabs>
                        <w:jc w:val="center"/>
                        <w:rPr>
                          <w:color w:val="000000"/>
                        </w:rPr>
                      </w:pPr>
                    </w:p>
                  </w:sdtContent>
                </w:sdt>
              </w:sdtContent>
            </w:sdt>
          </w:sdtContent>
        </w:sdt>
        <w:sdt>
          <w:sdtPr>
            <w:alias w:val="skyrius"/>
            <w:tag w:val="part_9ab2fe166184423f8651393ccba8ab4e"/>
            <w:lock w:val="sdtLocked"/>
            <w:richText/>
          </w:sdtPr>
          <w:sdtContent>
            <w:p>
              <w:pPr>
                <w:keepNext/>
                <w:jc w:val="center"/>
                <w:rPr>
                  <w:b/>
                  <w:color w:val="000000"/>
                  <w:kern w:val="28"/>
                  <w:szCs w:val="24"/>
                </w:rPr>
              </w:pPr>
              <w:sdt>
                <w:sdtPr>
                  <w:alias w:val="Numeris"/>
                  <w:tag w:val="nr_9ab2fe166184423f8651393ccba8ab4e"/>
                  <w:lock w:val="sdtLocked"/>
                  <w:richText/>
                </w:sdtPr>
                <w:sdtContent>
                  <w:r>
                    <w:rPr>
                      <w:b/>
                      <w:color w:val="000000"/>
                      <w:kern w:val="28"/>
                      <w:szCs w:val="24"/>
                    </w:rPr>
                    <w:t>VIII</w:t>
                  </w:r>
                </w:sdtContent>
              </w:sdt>
              <w:r>
                <w:rPr>
                  <w:b/>
                  <w:color w:val="000000"/>
                  <w:kern w:val="28"/>
                  <w:szCs w:val="24"/>
                </w:rPr>
                <w:t xml:space="preserve"> SKYRIUS</w:t>
              </w:r>
            </w:p>
            <w:p>
              <w:pPr>
                <w:keepNext/>
                <w:jc w:val="center"/>
                <w:rPr>
                  <w:b/>
                  <w:color w:val="000000"/>
                  <w:kern w:val="28"/>
                </w:rPr>
              </w:pPr>
              <w:sdt>
                <w:sdtPr>
                  <w:alias w:val="Pavadinimas"/>
                  <w:tag w:val="title_9ab2fe166184423f8651393ccba8ab4e"/>
                  <w:lock w:val="sdtLocked"/>
                  <w:richText/>
                </w:sdtPr>
                <w:sdtContent>
                  <w:r>
                    <w:rPr>
                      <w:b/>
                      <w:color w:val="000000"/>
                      <w:kern w:val="28"/>
                    </w:rPr>
                    <w:t>ĮTAMPOS MATAVIMO TRANSFORMATORIAI</w:t>
                  </w:r>
                </w:sdtContent>
              </w:sdt>
            </w:p>
            <w:p>
              <w:pPr>
                <w:jc w:val="center"/>
                <w:rPr>
                  <w:color w:val="000000"/>
                  <w:sz w:val="20"/>
                </w:rPr>
              </w:pPr>
            </w:p>
            <w:sdt>
              <w:sdtPr>
                <w:alias w:val="skirsnis"/>
                <w:tag w:val="part_b50774e6adc64c41925a4cb28364c097"/>
                <w:lock w:val="sdtLocked"/>
                <w:richText/>
              </w:sdtPr>
              <w:sdtContent>
                <w:p>
                  <w:pPr>
                    <w:keepNext/>
                    <w:jc w:val="center"/>
                    <w:outlineLvl w:val="1"/>
                    <w:rPr>
                      <w:bCs/>
                      <w:iCs/>
                      <w:color w:val="000000"/>
                      <w:szCs w:val="24"/>
                    </w:rPr>
                  </w:pPr>
                  <w:sdt>
                    <w:sdtPr>
                      <w:alias w:val="Numeris"/>
                      <w:tag w:val="nr_b50774e6adc64c41925a4cb28364c097"/>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50774e6adc64c41925a4cb28364c097"/>
                      <w:lock w:val="sdtLocked"/>
                      <w:richText/>
                    </w:sdtPr>
                    <w:sdtContent>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IZOLIACIJOS VARŽOS MATAVIMAS</w:t>
                      </w:r>
                    </w:sdtContent>
                  </w:sdt>
                </w:p>
                <w:p>
                  <w:pPr>
                    <w:tabs>
                      <w:tab w:val="left" w:pos="1276"/>
                      <w:tab w:val="left" w:pos="1418"/>
                    </w:tabs>
                    <w:jc w:val="center"/>
                    <w:rPr>
                      <w:color w:val="000000"/>
                    </w:rPr>
                  </w:pPr>
                </w:p>
                <w:sdt>
                  <w:sdtPr>
                    <w:alias w:val="233 p."/>
                    <w:tag w:val="part_eb6a729f54e44b22b08d34988b7bf52b"/>
                    <w:lock w:val="sdtLocked"/>
                    <w:richText/>
                  </w:sdtPr>
                  <w:sdtContent>
                    <w:p>
                      <w:pPr>
                        <w:tabs>
                          <w:tab w:val="left" w:pos="1124"/>
                          <w:tab w:val="left" w:pos="1276"/>
                          <w:tab w:val="left" w:pos="1418"/>
                        </w:tabs>
                        <w:ind w:firstLine="720"/>
                        <w:jc w:val="both"/>
                        <w:rPr>
                          <w:color w:val="000000"/>
                          <w:szCs w:val="24"/>
                        </w:rPr>
                      </w:pPr>
                      <w:sdt>
                        <w:sdtPr>
                          <w:alias w:val="Numeris"/>
                          <w:tag w:val="nr_eb6a729f54e44b22b08d34988b7bf52b"/>
                          <w:lock w:val="sdtLocked"/>
                          <w:richText/>
                        </w:sdtPr>
                        <w:sdtContent>
                          <w:r>
                            <w:rPr>
                              <w:color w:val="000000"/>
                              <w:szCs w:val="24"/>
                            </w:rPr>
                            <w:t>233</w:t>
                          </w:r>
                        </w:sdtContent>
                      </w:sdt>
                      <w:r>
                        <w:rPr>
                          <w:color w:val="000000"/>
                          <w:szCs w:val="24"/>
                        </w:rPr>
                        <w:t>.</w:t>
                        <w:tab/>
                        <w:t>Įtampos matavimo transformatorių aukštosios įtampos apvijos izoliacijos varža matuojama 2500 V įtampos megommetru. Antrinių grandinių apvijų ir pakopinio įtampos matavimo transformatoriaus ryšio apvijų izoliacijos varža matuojama 1000 V įtampos megommetru (taikoma P ir M bandymų ir matavimų kategorijoms).</w:t>
                      </w:r>
                    </w:p>
                  </w:sdtContent>
                </w:sdt>
                <w:sdt>
                  <w:sdtPr>
                    <w:alias w:val="234 p."/>
                    <w:tag w:val="part_035cb642832945a8aeadea6429244fe7"/>
                    <w:lock w:val="sdtLocked"/>
                    <w:richText/>
                  </w:sdtPr>
                  <w:sdtContent>
                    <w:p>
                      <w:pPr>
                        <w:tabs>
                          <w:tab w:val="left" w:pos="1124"/>
                          <w:tab w:val="left" w:pos="1276"/>
                          <w:tab w:val="left" w:pos="1418"/>
                        </w:tabs>
                        <w:ind w:firstLine="709"/>
                        <w:jc w:val="both"/>
                        <w:rPr>
                          <w:color w:val="000000"/>
                          <w:szCs w:val="24"/>
                        </w:rPr>
                      </w:pPr>
                      <w:sdt>
                        <w:sdtPr>
                          <w:alias w:val="Numeris"/>
                          <w:tag w:val="nr_035cb642832945a8aeadea6429244fe7"/>
                          <w:lock w:val="sdtLocked"/>
                          <w:richText/>
                        </w:sdtPr>
                        <w:sdtContent>
                          <w:r>
                            <w:rPr>
                              <w:color w:val="000000"/>
                              <w:szCs w:val="24"/>
                            </w:rPr>
                            <w:t>234</w:t>
                          </w:r>
                        </w:sdtContent>
                      </w:sdt>
                      <w:r>
                        <w:rPr>
                          <w:color w:val="000000"/>
                          <w:szCs w:val="24"/>
                        </w:rPr>
                        <w:t>.</w:t>
                        <w:tab/>
                        <w:t>Eksploatuojamų įtampos matavimo transformatorių izoliacijos varžos matavimų periodiškumas:</w:t>
                      </w:r>
                    </w:p>
                    <w:sdt>
                      <w:sdtPr>
                        <w:alias w:val="234.1 pp."/>
                        <w:tag w:val="part_e3ef269b92194ad0ae7559be7aaa9434"/>
                        <w:lock w:val="sdtLocked"/>
                        <w:richText/>
                      </w:sdtPr>
                      <w:sdtContent>
                        <w:p>
                          <w:pPr>
                            <w:ind w:firstLine="720"/>
                            <w:rPr>
                              <w:color w:val="000000"/>
                              <w:szCs w:val="24"/>
                            </w:rPr>
                          </w:pPr>
                          <w:sdt>
                            <w:sdtPr>
                              <w:alias w:val="Numeris"/>
                              <w:tag w:val="nr_e3ef269b92194ad0ae7559be7aaa9434"/>
                              <w:lock w:val="sdtLocked"/>
                              <w:richText/>
                            </w:sdtPr>
                            <w:sdtContent>
                              <w:r>
                                <w:rPr>
                                  <w:color w:val="000000"/>
                                  <w:szCs w:val="24"/>
                                </w:rPr>
                                <w:t>234.1</w:t>
                              </w:r>
                            </w:sdtContent>
                          </w:sdt>
                          <w:r>
                            <w:rPr>
                              <w:color w:val="000000"/>
                              <w:szCs w:val="24"/>
                            </w:rPr>
                            <w:t>. 6–35 kV įtampos – kompleksiškai remontuojant transformatorių pastotes;</w:t>
                          </w:r>
                        </w:p>
                      </w:sdtContent>
                    </w:sdt>
                    <w:sdt>
                      <w:sdtPr>
                        <w:alias w:val="234.2 pp."/>
                        <w:tag w:val="part_e207cf2db53247899c15dae14092c051"/>
                        <w:lock w:val="sdtLocked"/>
                        <w:richText/>
                      </w:sdtPr>
                      <w:sdtContent>
                        <w:p>
                          <w:pPr>
                            <w:ind w:firstLine="720"/>
                            <w:rPr>
                              <w:color w:val="000000"/>
                              <w:szCs w:val="24"/>
                            </w:rPr>
                          </w:pPr>
                          <w:sdt>
                            <w:sdtPr>
                              <w:alias w:val="Numeris"/>
                              <w:tag w:val="nr_e207cf2db53247899c15dae14092c051"/>
                              <w:lock w:val="sdtLocked"/>
                              <w:richText/>
                            </w:sdtPr>
                            <w:sdtContent>
                              <w:r>
                                <w:rPr>
                                  <w:color w:val="000000"/>
                                  <w:szCs w:val="24"/>
                                </w:rPr>
                                <w:t>234.2</w:t>
                              </w:r>
                            </w:sdtContent>
                          </w:sdt>
                          <w:r>
                            <w:rPr>
                              <w:color w:val="000000"/>
                              <w:szCs w:val="24"/>
                            </w:rPr>
                            <w:t xml:space="preserve">. 110–330 kV įtampos matavimo transformatorių apvijų izoliacijos varža matuojama </w:t>
                          </w:r>
                          <w:r>
                            <w:rPr>
                              <w:color w:val="000000"/>
                            </w:rPr>
                            <w:t>kas 4 metai (taikoma pagamintiems pagal GOST-ą) arba kas 8 metai (taikoma pagamintiems pagal IEC standartą)</w:t>
                          </w:r>
                          <w:r>
                            <w:rPr>
                              <w:color w:val="000000"/>
                              <w:szCs w:val="24"/>
                            </w:rPr>
                            <w:t>.</w:t>
                          </w:r>
                        </w:p>
                      </w:sdtContent>
                    </w:sdt>
                  </w:sdtContent>
                </w:sdt>
                <w:sdt>
                  <w:sdtPr>
                    <w:alias w:val="235 p."/>
                    <w:tag w:val="part_f28eb05ea655487285d9718fed34a47a"/>
                    <w:lock w:val="sdtLocked"/>
                    <w:richText/>
                  </w:sdtPr>
                  <w:sdtContent>
                    <w:p>
                      <w:pPr>
                        <w:tabs>
                          <w:tab w:val="left" w:pos="1124"/>
                          <w:tab w:val="left" w:pos="1276"/>
                          <w:tab w:val="left" w:pos="1418"/>
                        </w:tabs>
                        <w:ind w:firstLine="720"/>
                        <w:jc w:val="both"/>
                        <w:rPr>
                          <w:color w:val="000000"/>
                          <w:szCs w:val="24"/>
                        </w:rPr>
                      </w:pPr>
                      <w:sdt>
                        <w:sdtPr>
                          <w:alias w:val="Numeris"/>
                          <w:tag w:val="nr_f28eb05ea655487285d9718fed34a47a"/>
                          <w:lock w:val="sdtLocked"/>
                          <w:richText/>
                        </w:sdtPr>
                        <w:sdtContent>
                          <w:r>
                            <w:rPr>
                              <w:color w:val="000000"/>
                              <w:szCs w:val="24"/>
                            </w:rPr>
                            <w:t>235</w:t>
                          </w:r>
                        </w:sdtContent>
                      </w:sdt>
                      <w:r>
                        <w:rPr>
                          <w:color w:val="000000"/>
                          <w:szCs w:val="24"/>
                        </w:rPr>
                        <w:t>.</w:t>
                        <w:tab/>
                        <w:t>Įtampos matavimo transformatorių išmatuotos izoliacijos varžų vertės prieš eksploatavimą ir eksploatuojant neturi būti mažesnės kaip:</w:t>
                      </w:r>
                    </w:p>
                    <w:sdt>
                      <w:sdtPr>
                        <w:alias w:val="235.1 pp."/>
                        <w:tag w:val="part_d8150ae034564e8892ba85bbbdc928cd"/>
                        <w:lock w:val="sdtLocked"/>
                        <w:richText/>
                      </w:sdtPr>
                      <w:sdtContent>
                        <w:p>
                          <w:pPr>
                            <w:ind w:firstLine="720"/>
                            <w:jc w:val="both"/>
                            <w:rPr>
                              <w:color w:val="000000"/>
                              <w:szCs w:val="24"/>
                            </w:rPr>
                          </w:pPr>
                          <w:sdt>
                            <w:sdtPr>
                              <w:alias w:val="Numeris"/>
                              <w:tag w:val="nr_d8150ae034564e8892ba85bbbdc928cd"/>
                              <w:lock w:val="sdtLocked"/>
                              <w:richText/>
                            </w:sdtPr>
                            <w:sdtContent>
                              <w:r>
                                <w:rPr>
                                  <w:color w:val="000000"/>
                                  <w:szCs w:val="24"/>
                                </w:rPr>
                                <w:t>235.1</w:t>
                              </w:r>
                            </w:sdtContent>
                          </w:sdt>
                          <w:r>
                            <w:rPr>
                              <w:color w:val="000000"/>
                              <w:szCs w:val="24"/>
                            </w:rPr>
                            <w:t>. 6–35 kV įtampos 100 MΩ – pagrindinės izoliacijos, 50(1) MΩ – antrinės apvijos ir 1 MΩ – ryšio apvijos;</w:t>
                          </w:r>
                        </w:p>
                      </w:sdtContent>
                    </w:sdt>
                    <w:sdt>
                      <w:sdtPr>
                        <w:alias w:val="235.2 pp."/>
                        <w:tag w:val="part_c61cb6fe98cc4699965e8a153ffffa3b"/>
                        <w:lock w:val="sdtLocked"/>
                        <w:richText/>
                      </w:sdtPr>
                      <w:sdtContent>
                        <w:p>
                          <w:pPr>
                            <w:ind w:firstLine="720"/>
                            <w:jc w:val="both"/>
                            <w:rPr>
                              <w:color w:val="000000"/>
                              <w:szCs w:val="24"/>
                            </w:rPr>
                          </w:pPr>
                          <w:sdt>
                            <w:sdtPr>
                              <w:alias w:val="Numeris"/>
                              <w:tag w:val="nr_c61cb6fe98cc4699965e8a153ffffa3b"/>
                              <w:lock w:val="sdtLocked"/>
                              <w:richText/>
                            </w:sdtPr>
                            <w:sdtContent>
                              <w:r>
                                <w:rPr>
                                  <w:color w:val="000000"/>
                                  <w:szCs w:val="24"/>
                                </w:rPr>
                                <w:t>235.2</w:t>
                              </w:r>
                            </w:sdtContent>
                          </w:sdt>
                          <w:r>
                            <w:rPr>
                              <w:color w:val="000000"/>
                              <w:szCs w:val="24"/>
                            </w:rPr>
                            <w:t>. 110–330 kV įtampos 300 MΩ – pagrindinės izoliacijos, 50(1) MΩ – antrinės apvijos ir 1 MΩ – ryšio apvijos. Skliausteliuose pateiktos antrinės apvijos izoliacijos varžų reikšmės, kai antrinės grandinės prijungtos. Eksploatuojamų įtampos matavimo transformatorių iki 35 kV imtinai antrinių apvijų izoliacijos varžą leidžiama matuoti kartu su antrinėmis grandinėmis. 110 kV ir aukštesnės įtampos transformatorių antrinių apvijų izoliacijos varžą matuoti atjungus antrines grandines.</w:t>
                          </w:r>
                        </w:p>
                        <w:p>
                          <w:pPr>
                            <w:jc w:val="center"/>
                            <w:rPr>
                              <w:color w:val="000000"/>
                              <w:szCs w:val="24"/>
                            </w:rPr>
                          </w:pPr>
                        </w:p>
                      </w:sdtContent>
                    </w:sdt>
                  </w:sdtContent>
                </w:sdt>
              </w:sdtContent>
            </w:sdt>
            <w:sdt>
              <w:sdtPr>
                <w:alias w:val="skirsnis"/>
                <w:tag w:val="part_eb62865495c249e9b40f74d1ce1a1973"/>
                <w:lock w:val="sdtLocked"/>
                <w:richText/>
              </w:sdtPr>
              <w:sdtContent>
                <w:p>
                  <w:pPr>
                    <w:keepNext/>
                    <w:jc w:val="center"/>
                    <w:outlineLvl w:val="1"/>
                    <w:rPr>
                      <w:b/>
                      <w:bCs/>
                      <w:iCs/>
                      <w:color w:val="000000"/>
                      <w:szCs w:val="24"/>
                    </w:rPr>
                  </w:pPr>
                  <w:sdt>
                    <w:sdtPr>
                      <w:alias w:val="Numeris"/>
                      <w:tag w:val="nr_eb62865495c249e9b40f74d1ce1a1973"/>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b62865495c249e9b40f74d1ce1a1973"/>
                      <w:lock w:val="sdtLocked"/>
                      <w:richText/>
                    </w:sdtPr>
                    <w:sdtContent>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BANDYMAS 50 HZ DAŽNIO BANDOMĄJA ĮTAMPA</w:t>
                      </w:r>
                    </w:sdtContent>
                  </w:sdt>
                </w:p>
                <w:p>
                  <w:pPr>
                    <w:jc w:val="center"/>
                    <w:rPr>
                      <w:color w:val="000000"/>
                      <w:szCs w:val="24"/>
                    </w:rPr>
                  </w:pPr>
                </w:p>
                <w:sdt>
                  <w:sdtPr>
                    <w:alias w:val="236 p."/>
                    <w:tag w:val="part_eb157f67b9bc4c1990cbfc8fff10a6d4"/>
                    <w:lock w:val="sdtLocked"/>
                    <w:richText/>
                  </w:sdtPr>
                  <w:sdtContent>
                    <w:p>
                      <w:pPr>
                        <w:tabs>
                          <w:tab w:val="left" w:pos="1124"/>
                          <w:tab w:val="left" w:pos="1276"/>
                          <w:tab w:val="left" w:pos="1418"/>
                        </w:tabs>
                        <w:ind w:firstLine="709"/>
                        <w:jc w:val="both"/>
                        <w:rPr>
                          <w:color w:val="000000"/>
                          <w:szCs w:val="24"/>
                        </w:rPr>
                      </w:pPr>
                      <w:sdt>
                        <w:sdtPr>
                          <w:alias w:val="Numeris"/>
                          <w:tag w:val="nr_eb157f67b9bc4c1990cbfc8fff10a6d4"/>
                          <w:lock w:val="sdtLocked"/>
                          <w:richText/>
                        </w:sdtPr>
                        <w:sdtContent>
                          <w:r>
                            <w:rPr>
                              <w:color w:val="000000"/>
                              <w:szCs w:val="24"/>
                            </w:rPr>
                            <w:t>236</w:t>
                          </w:r>
                        </w:sdtContent>
                      </w:sdt>
                      <w:r>
                        <w:rPr>
                          <w:color w:val="000000"/>
                          <w:szCs w:val="24"/>
                        </w:rPr>
                        <w:t>.</w:t>
                        <w:tab/>
                        <w:t xml:space="preserve">Pagal GOST-ą pagamintų iki 35 kV įtampos matavimo transformatorių aukštosios įtampos apvijų izoliacija bandoma 50 Hz dažnio </w:t>
                      </w:r>
                      <w:r>
                        <w:rPr>
                          <w:color w:val="000000"/>
                        </w:rPr>
                        <w:t>bandomąja</w:t>
                      </w:r>
                      <w:r>
                        <w:rPr>
                          <w:color w:val="000000"/>
                          <w:szCs w:val="24"/>
                        </w:rPr>
                        <w:t xml:space="preserve"> įtampa, bandomosios įtampos vertės nustatytos Aprašo 22 lentelėje (taikoma P bandymų ir matavimų kategorijai). </w:t>
                      </w:r>
                      <w:r>
                        <w:rPr>
                          <w:color w:val="000000"/>
                        </w:rPr>
                        <w:t>Aukštesnės kaip 35</w:t>
                      </w:r>
                      <w:r>
                        <w:rPr>
                          <w:color w:val="000000"/>
                          <w:szCs w:val="24"/>
                        </w:rPr>
                        <w:t> </w:t>
                      </w:r>
                      <w:r>
                        <w:rPr>
                          <w:color w:val="000000"/>
                        </w:rPr>
                        <w:t>kV įtampos matavimo transformatoriai 50 Hz dažnio įtampa nebandomi.</w:t>
                      </w:r>
                    </w:p>
                  </w:sdtContent>
                </w:sdt>
                <w:sdt>
                  <w:sdtPr>
                    <w:alias w:val="237 p."/>
                    <w:tag w:val="part_fc90bf8c80ba43ce9327291094a34072"/>
                    <w:lock w:val="sdtLocked"/>
                    <w:richText/>
                  </w:sdtPr>
                  <w:sdtContent>
                    <w:p>
                      <w:pPr>
                        <w:tabs>
                          <w:tab w:val="left" w:pos="1124"/>
                          <w:tab w:val="left" w:pos="1276"/>
                          <w:tab w:val="left" w:pos="1418"/>
                        </w:tabs>
                        <w:ind w:firstLine="709"/>
                        <w:jc w:val="both"/>
                        <w:rPr>
                          <w:color w:val="000000"/>
                          <w:szCs w:val="24"/>
                        </w:rPr>
                      </w:pPr>
                      <w:sdt>
                        <w:sdtPr>
                          <w:alias w:val="Numeris"/>
                          <w:tag w:val="nr_fc90bf8c80ba43ce9327291094a34072"/>
                          <w:lock w:val="sdtLocked"/>
                          <w:richText/>
                        </w:sdtPr>
                        <w:sdtContent>
                          <w:r>
                            <w:rPr>
                              <w:color w:val="000000"/>
                              <w:szCs w:val="24"/>
                            </w:rPr>
                            <w:t>237</w:t>
                          </w:r>
                        </w:sdtContent>
                      </w:sdt>
                      <w:r>
                        <w:rPr>
                          <w:color w:val="000000"/>
                          <w:szCs w:val="24"/>
                        </w:rPr>
                        <w:t>.</w:t>
                        <w:tab/>
                        <w:t>Porcelianine išorine izoliacija izoliuotų įtampos transformatorių bandymo trukmė – 1 min, organine izoliacija – 5 min.</w:t>
                      </w:r>
                    </w:p>
                  </w:sdtContent>
                </w:sdt>
                <w:sdt>
                  <w:sdtPr>
                    <w:alias w:val="238 p."/>
                    <w:tag w:val="part_ccec5693b2cc4d4d9e66c51d7bb77851"/>
                    <w:lock w:val="sdtLocked"/>
                    <w:richText/>
                  </w:sdtPr>
                  <w:sdtContent>
                    <w:p>
                      <w:pPr>
                        <w:tabs>
                          <w:tab w:val="left" w:pos="1124"/>
                          <w:tab w:val="left" w:pos="1276"/>
                          <w:tab w:val="left" w:pos="1418"/>
                        </w:tabs>
                        <w:ind w:firstLine="720"/>
                        <w:jc w:val="both"/>
                        <w:rPr>
                          <w:color w:val="000000"/>
                          <w:szCs w:val="24"/>
                        </w:rPr>
                      </w:pPr>
                      <w:sdt>
                        <w:sdtPr>
                          <w:alias w:val="Numeris"/>
                          <w:tag w:val="nr_ccec5693b2cc4d4d9e66c51d7bb77851"/>
                          <w:lock w:val="sdtLocked"/>
                          <w:richText/>
                        </w:sdtPr>
                        <w:sdtContent>
                          <w:r>
                            <w:rPr>
                              <w:color w:val="000000"/>
                              <w:szCs w:val="24"/>
                            </w:rPr>
                            <w:t>238</w:t>
                          </w:r>
                        </w:sdtContent>
                      </w:sdt>
                      <w:r>
                        <w:rPr>
                          <w:color w:val="000000"/>
                          <w:szCs w:val="24"/>
                        </w:rPr>
                        <w:t>.</w:t>
                        <w:tab/>
                        <w:t xml:space="preserve">Antrinių apvijų ir prie jų prijungtų grandinių izoliacija bandoma 1000 V 50 Hz dažnio </w:t>
                      </w:r>
                      <w:r>
                        <w:rPr>
                          <w:color w:val="000000"/>
                        </w:rPr>
                        <w:t>bandomąja</w:t>
                      </w:r>
                      <w:r>
                        <w:rPr>
                          <w:color w:val="000000"/>
                          <w:szCs w:val="24"/>
                        </w:rPr>
                        <w:t xml:space="preserve"> įtampa, bandymo trukmė – 1 min (bandymai gali būti pakeisti izoliacijos varžos matavimu 2500 V įtampos megommetru).</w:t>
                      </w:r>
                    </w:p>
                    <w:p>
                      <w:pPr>
                        <w:tabs>
                          <w:tab w:val="left" w:pos="1276"/>
                          <w:tab w:val="left" w:pos="1418"/>
                        </w:tabs>
                        <w:jc w:val="center"/>
                        <w:rPr>
                          <w:color w:val="000000"/>
                          <w:szCs w:val="24"/>
                        </w:rPr>
                      </w:pPr>
                    </w:p>
                  </w:sdtContent>
                </w:sdt>
              </w:sdtContent>
            </w:sdt>
            <w:sdt>
              <w:sdtPr>
                <w:alias w:val="skirsnis"/>
                <w:tag w:val="part_3e391eab07b84a6c99f53b58d19459ec"/>
                <w:lock w:val="sdtLocked"/>
                <w:richText/>
              </w:sdtPr>
              <w:sdtContent>
                <w:p>
                  <w:pPr>
                    <w:keepNext/>
                    <w:jc w:val="center"/>
                    <w:outlineLvl w:val="1"/>
                    <w:rPr>
                      <w:b/>
                      <w:bCs/>
                      <w:iCs/>
                      <w:color w:val="000000"/>
                      <w:szCs w:val="24"/>
                    </w:rPr>
                  </w:pPr>
                  <w:sdt>
                    <w:sdtPr>
                      <w:alias w:val="Numeris"/>
                      <w:tag w:val="nr_3e391eab07b84a6c99f53b58d19459ec"/>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3e391eab07b84a6c99f53b58d19459ec"/>
                      <w:lock w:val="sdtLocked"/>
                      <w:richText/>
                    </w:sdtPr>
                    <w:sdtContent>
                      <w:r>
                        <w:rPr>
                          <w:b/>
                          <w:bCs/>
                          <w:iCs/>
                          <w:color w:val="000000"/>
                          <w:szCs w:val="24"/>
                        </w:rPr>
                        <w:t>APVIJŲ VARŽOS NUOLATINEI SROVEI IR APKROVOS MATAVIMAS</w:t>
                      </w:r>
                    </w:sdtContent>
                  </w:sdt>
                </w:p>
                <w:p>
                  <w:pPr>
                    <w:tabs>
                      <w:tab w:val="left" w:pos="1276"/>
                      <w:tab w:val="left" w:pos="1418"/>
                    </w:tabs>
                    <w:jc w:val="center"/>
                    <w:rPr>
                      <w:color w:val="000000"/>
                      <w:szCs w:val="24"/>
                    </w:rPr>
                  </w:pPr>
                </w:p>
                <w:sdt>
                  <w:sdtPr>
                    <w:alias w:val="239 p."/>
                    <w:tag w:val="part_d74921474a734b7b88a740591d2b61dc"/>
                    <w:lock w:val="sdtLocked"/>
                    <w:richText/>
                  </w:sdtPr>
                  <w:sdtContent>
                    <w:p>
                      <w:pPr>
                        <w:tabs>
                          <w:tab w:val="left" w:pos="1124"/>
                          <w:tab w:val="left" w:pos="1276"/>
                          <w:tab w:val="left" w:pos="1418"/>
                        </w:tabs>
                        <w:ind w:firstLine="709"/>
                        <w:jc w:val="both"/>
                        <w:rPr>
                          <w:color w:val="000000"/>
                          <w:szCs w:val="24"/>
                        </w:rPr>
                      </w:pPr>
                      <w:sdt>
                        <w:sdtPr>
                          <w:alias w:val="Numeris"/>
                          <w:tag w:val="nr_d74921474a734b7b88a740591d2b61dc"/>
                          <w:lock w:val="sdtLocked"/>
                          <w:richText/>
                        </w:sdtPr>
                        <w:sdtContent>
                          <w:r>
                            <w:rPr>
                              <w:color w:val="000000"/>
                              <w:szCs w:val="24"/>
                            </w:rPr>
                            <w:t>239</w:t>
                          </w:r>
                        </w:sdtContent>
                      </w:sdt>
                      <w:r>
                        <w:rPr>
                          <w:color w:val="000000"/>
                          <w:szCs w:val="24"/>
                        </w:rPr>
                        <w:t>.</w:t>
                        <w:tab/>
                      </w:r>
                      <w:r>
                        <w:rPr>
                          <w:color w:val="000000"/>
                        </w:rPr>
                        <w:t>Matuojama tik pakopinių įtampos matavimo transformatorių ryšio apvijų varža nuolatinei srovei</w:t>
                      </w:r>
                      <w:r>
                        <w:rPr>
                          <w:color w:val="000000"/>
                          <w:sz w:val="20"/>
                        </w:rPr>
                        <w:t xml:space="preserve"> </w:t>
                      </w:r>
                      <w:r>
                        <w:rPr>
                          <w:color w:val="000000"/>
                          <w:szCs w:val="24"/>
                        </w:rPr>
                        <w:t xml:space="preserve">(taikoma P bandymų ir matavimų kategorijai). Išmatuotos apvijų varžos nuolatinei srovei vertės nuokrypis nuo nustatytų gamintojo techninėje dokumentacijoje arba išmatuotų kitose fazėse negali būti didesnis kaip 2 </w:t>
                      </w:r>
                      <w:r>
                        <w:rPr>
                          <w:color w:val="000000"/>
                          <w:szCs w:val="24"/>
                          <w:lang w:val="en-US"/>
                        </w:rPr>
                        <w:sym w:font="Symbol" w:char="F025"/>
                      </w:r>
                      <w:r>
                        <w:rPr>
                          <w:color w:val="000000"/>
                          <w:szCs w:val="24"/>
                        </w:rPr>
                        <w:t>, jeigu taip numatyta gamintojo techninėje dokumentacijoje. Išmatuotos fazės varža su kitų fazių varžų vertėmis ir su nurodytomis gamintojo techninėje dokumentacijoje turi būti perskaičiuota, esant tai pačiai temperatūrai.</w:t>
                      </w:r>
                    </w:p>
                  </w:sdtContent>
                </w:sdt>
                <w:sdt>
                  <w:sdtPr>
                    <w:alias w:val="240 p."/>
                    <w:tag w:val="part_1a319573c9354b56ab184add5c44deb8"/>
                    <w:lock w:val="sdtLocked"/>
                    <w:richText/>
                  </w:sdtPr>
                  <w:sdtContent>
                    <w:p>
                      <w:pPr>
                        <w:tabs>
                          <w:tab w:val="left" w:pos="1124"/>
                          <w:tab w:val="left" w:pos="1276"/>
                          <w:tab w:val="left" w:pos="1418"/>
                        </w:tabs>
                        <w:ind w:firstLine="709"/>
                        <w:jc w:val="both"/>
                        <w:rPr>
                          <w:color w:val="000000"/>
                          <w:szCs w:val="24"/>
                        </w:rPr>
                      </w:pPr>
                      <w:sdt>
                        <w:sdtPr>
                          <w:alias w:val="Numeris"/>
                          <w:tag w:val="nr_1a319573c9354b56ab184add5c44deb8"/>
                          <w:lock w:val="sdtLocked"/>
                          <w:richText/>
                        </w:sdtPr>
                        <w:sdtContent>
                          <w:r>
                            <w:rPr>
                              <w:color w:val="000000"/>
                              <w:szCs w:val="24"/>
                            </w:rPr>
                            <w:t>240</w:t>
                          </w:r>
                        </w:sdtContent>
                      </w:sdt>
                      <w:r>
                        <w:rPr>
                          <w:color w:val="000000"/>
                          <w:szCs w:val="24"/>
                        </w:rPr>
                        <w:t>.</w:t>
                        <w:tab/>
                        <w:t>Įtampos m</w:t>
                      </w:r>
                      <w:r>
                        <w:rPr>
                          <w:color w:val="000000"/>
                        </w:rPr>
                        <w:t xml:space="preserve">atavimo </w:t>
                      </w:r>
                      <w:r>
                        <w:rPr>
                          <w:color w:val="000000"/>
                          <w:szCs w:val="24"/>
                        </w:rPr>
                        <w:t>transformatoriaus apkrova turi būti išmatuota pagal gamintojo techninės dokumentacijos reikalavimus (taikoma P bandymų ir matavimų kategorijai).</w:t>
                      </w:r>
                    </w:p>
                    <w:p>
                      <w:pPr>
                        <w:tabs>
                          <w:tab w:val="left" w:pos="1276"/>
                          <w:tab w:val="left" w:pos="1418"/>
                        </w:tabs>
                        <w:jc w:val="center"/>
                        <w:rPr>
                          <w:color w:val="000000"/>
                          <w:szCs w:val="24"/>
                        </w:rPr>
                      </w:pPr>
                    </w:p>
                  </w:sdtContent>
                </w:sdt>
              </w:sdtContent>
            </w:sdt>
            <w:sdt>
              <w:sdtPr>
                <w:alias w:val="skirsnis"/>
                <w:tag w:val="part_17d0a87faa0d41c8a035498447b795ee"/>
                <w:lock w:val="sdtLocked"/>
                <w:richText/>
              </w:sdtPr>
              <w:sdtContent>
                <w:p>
                  <w:pPr>
                    <w:keepNext/>
                    <w:jc w:val="center"/>
                    <w:outlineLvl w:val="1"/>
                    <w:rPr>
                      <w:b/>
                      <w:bCs/>
                      <w:iCs/>
                      <w:color w:val="000000"/>
                      <w:szCs w:val="24"/>
                    </w:rPr>
                  </w:pPr>
                  <w:sdt>
                    <w:sdtPr>
                      <w:alias w:val="Numeris"/>
                      <w:tag w:val="nr_17d0a87faa0d41c8a035498447b795ee"/>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7d0a87faa0d41c8a035498447b795ee"/>
                      <w:lock w:val="sdtLocked"/>
                      <w:richText/>
                    </w:sdtPr>
                    <w:sdtContent>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IZOLIACINĖS ALYVOS BANDYMAS</w:t>
                      </w:r>
                    </w:sdtContent>
                  </w:sdt>
                </w:p>
                <w:p>
                  <w:pPr>
                    <w:tabs>
                      <w:tab w:val="left" w:pos="1276"/>
                      <w:tab w:val="left" w:pos="1418"/>
                    </w:tabs>
                    <w:jc w:val="center"/>
                    <w:rPr>
                      <w:color w:val="000000"/>
                      <w:szCs w:val="24"/>
                    </w:rPr>
                  </w:pPr>
                </w:p>
                <w:sdt>
                  <w:sdtPr>
                    <w:alias w:val="241 p."/>
                    <w:tag w:val="part_67b8bbca2be34c42ab84986d5e01cbc8"/>
                    <w:lock w:val="sdtLocked"/>
                    <w:richText/>
                  </w:sdtPr>
                  <w:sdtContent>
                    <w:p>
                      <w:pPr>
                        <w:tabs>
                          <w:tab w:val="left" w:pos="1124"/>
                          <w:tab w:val="left" w:pos="1276"/>
                          <w:tab w:val="left" w:pos="1418"/>
                        </w:tabs>
                        <w:ind w:firstLine="720"/>
                        <w:jc w:val="both"/>
                        <w:rPr>
                          <w:color w:val="000000"/>
                          <w:szCs w:val="24"/>
                        </w:rPr>
                      </w:pPr>
                      <w:sdt>
                        <w:sdtPr>
                          <w:alias w:val="Numeris"/>
                          <w:tag w:val="nr_67b8bbca2be34c42ab84986d5e01cbc8"/>
                          <w:lock w:val="sdtLocked"/>
                          <w:richText/>
                        </w:sdtPr>
                        <w:sdtContent>
                          <w:r>
                            <w:rPr>
                              <w:color w:val="000000"/>
                              <w:szCs w:val="24"/>
                            </w:rPr>
                            <w:t>241</w:t>
                          </w:r>
                        </w:sdtContent>
                      </w:sdt>
                      <w:r>
                        <w:rPr>
                          <w:color w:val="000000"/>
                          <w:szCs w:val="24"/>
                        </w:rPr>
                        <w:t>.</w:t>
                        <w:tab/>
                      </w:r>
                      <w:r>
                        <w:rPr>
                          <w:color w:val="000000"/>
                        </w:rPr>
                        <w:t>Prieš įtampos matavimo transformatorių eksploatavimą izoliacinė alyva turi būti išbandyta vadovaujantis Aprašo XXV skyriaus nuostatomis (taikoma P ir M bandymų ir matavimų kategorijoms).</w:t>
                      </w:r>
                    </w:p>
                  </w:sdtContent>
                </w:sdt>
                <w:sdt>
                  <w:sdtPr>
                    <w:alias w:val="242 p."/>
                    <w:tag w:val="part_acfbb7815c2441dda7e44d8429005f39"/>
                    <w:lock w:val="sdtLocked"/>
                    <w:richText/>
                  </w:sdtPr>
                  <w:sdtContent>
                    <w:p>
                      <w:pPr>
                        <w:tabs>
                          <w:tab w:val="left" w:pos="1124"/>
                          <w:tab w:val="left" w:pos="1276"/>
                          <w:tab w:val="left" w:pos="1418"/>
                        </w:tabs>
                        <w:ind w:firstLine="720"/>
                        <w:jc w:val="both"/>
                        <w:rPr>
                          <w:color w:val="000000"/>
                          <w:szCs w:val="24"/>
                        </w:rPr>
                      </w:pPr>
                      <w:sdt>
                        <w:sdtPr>
                          <w:alias w:val="Numeris"/>
                          <w:tag w:val="nr_acfbb7815c2441dda7e44d8429005f39"/>
                          <w:lock w:val="sdtLocked"/>
                          <w:richText/>
                        </w:sdtPr>
                        <w:sdtContent>
                          <w:r>
                            <w:rPr>
                              <w:color w:val="000000"/>
                              <w:szCs w:val="24"/>
                            </w:rPr>
                            <w:t>242</w:t>
                          </w:r>
                        </w:sdtContent>
                      </w:sdt>
                      <w:r>
                        <w:rPr>
                          <w:color w:val="000000"/>
                          <w:szCs w:val="24"/>
                        </w:rPr>
                        <w:t>.</w:t>
                        <w:tab/>
                      </w:r>
                      <w:r>
                        <w:rPr>
                          <w:color w:val="000000"/>
                        </w:rPr>
                        <w:t xml:space="preserve">Eksploatuojamų iki 35 kV įtampos imtinai įtampos matavimo transformatorių izoliacinė alyva bandoma  Technikos vadovo nurodymu.</w:t>
                      </w:r>
                    </w:p>
                  </w:sdtContent>
                </w:sdt>
                <w:sdt>
                  <w:sdtPr>
                    <w:alias w:val="243 p."/>
                    <w:tag w:val="part_973cd63fed3441989d045e92520e55eb"/>
                    <w:lock w:val="sdtLocked"/>
                    <w:richText/>
                  </w:sdtPr>
                  <w:sdtContent>
                    <w:p>
                      <w:pPr>
                        <w:tabs>
                          <w:tab w:val="left" w:pos="1124"/>
                          <w:tab w:val="left" w:pos="1276"/>
                          <w:tab w:val="left" w:pos="1418"/>
                        </w:tabs>
                        <w:ind w:firstLine="720"/>
                        <w:jc w:val="both"/>
                        <w:rPr>
                          <w:color w:val="000000"/>
                          <w:szCs w:val="24"/>
                        </w:rPr>
                      </w:pPr>
                      <w:sdt>
                        <w:sdtPr>
                          <w:alias w:val="Numeris"/>
                          <w:tag w:val="nr_973cd63fed3441989d045e92520e55eb"/>
                          <w:lock w:val="sdtLocked"/>
                          <w:richText/>
                        </w:sdtPr>
                        <w:sdtContent>
                          <w:r>
                            <w:rPr>
                              <w:color w:val="000000"/>
                              <w:szCs w:val="24"/>
                            </w:rPr>
                            <w:t>243</w:t>
                          </w:r>
                        </w:sdtContent>
                      </w:sdt>
                      <w:r>
                        <w:rPr>
                          <w:color w:val="000000"/>
                          <w:szCs w:val="24"/>
                        </w:rPr>
                        <w:t>.</w:t>
                        <w:tab/>
                      </w:r>
                      <w:r>
                        <w:rPr>
                          <w:color w:val="000000"/>
                        </w:rPr>
                        <w:t xml:space="preserve">Eksploatuojant 110–330 kV įtampos matavimo transformatorių, izoliacinė alyva įvertinama pagal spalvą bei bendrąjį vaizdą ir bandoma </w:t>
                      </w:r>
                      <w:r>
                        <w:rPr>
                          <w:color w:val="000000"/>
                          <w:szCs w:val="24"/>
                        </w:rPr>
                        <w:t>vadovaujantis Aprašo</w:t>
                      </w:r>
                      <w:r>
                        <w:rPr>
                          <w:color w:val="000000"/>
                        </w:rPr>
                        <w:t xml:space="preserve"> 20</w:t>
                      </w:r>
                      <w:r>
                        <w:rPr>
                          <w:color w:val="000000"/>
                          <w:szCs w:val="24"/>
                        </w:rPr>
                        <w:t> </w:t>
                      </w:r>
                      <w:r>
                        <w:rPr>
                          <w:color w:val="000000"/>
                        </w:rPr>
                        <w:t xml:space="preserve">lentelės </w:t>
                        <w:br/>
                        <w:t>1–3 eilutės, o alyva su inhibitoriais ir 5 eilutės nuostatomis, įvertinus Aprašo XXV</w:t>
                      </w:r>
                      <w:r>
                        <w:rPr>
                          <w:color w:val="000000"/>
                          <w:szCs w:val="24"/>
                        </w:rPr>
                        <w:t> </w:t>
                      </w:r>
                      <w:r>
                        <w:rPr>
                          <w:color w:val="000000"/>
                        </w:rPr>
                        <w:t>skyriaus šeštojo skirsnio nuostatas, kas 4</w:t>
                      </w:r>
                      <w:r>
                        <w:rPr>
                          <w:color w:val="000000"/>
                          <w:szCs w:val="24"/>
                        </w:rPr>
                        <w:t> </w:t>
                      </w:r>
                      <w:r>
                        <w:rPr>
                          <w:color w:val="000000"/>
                        </w:rPr>
                        <w:t>metai. Įtampos</w:t>
                      </w:r>
                      <w:r>
                        <w:rPr>
                          <w:color w:val="000000"/>
                          <w:szCs w:val="24"/>
                        </w:rPr>
                        <w:t xml:space="preserve"> matavimo transformatorių, pagamintų pagal IEC standartus, izoliacinės alyvos bandymus reikia atlikti vadovaujantis gamintojo techninėje dokumentacijoje nustatytu periodiškumu.</w:t>
                      </w:r>
                    </w:p>
                  </w:sdtContent>
                </w:sdt>
                <w:sdt>
                  <w:sdtPr>
                    <w:alias w:val="244 p."/>
                    <w:tag w:val="part_81f090330d1b45229d420b88fde711ed"/>
                    <w:lock w:val="sdtLocked"/>
                    <w:richText/>
                  </w:sdtPr>
                  <w:sdtContent>
                    <w:p>
                      <w:pPr>
                        <w:tabs>
                          <w:tab w:val="left" w:pos="1124"/>
                          <w:tab w:val="left" w:pos="1276"/>
                          <w:tab w:val="left" w:pos="1418"/>
                        </w:tabs>
                        <w:ind w:firstLine="720"/>
                        <w:jc w:val="both"/>
                        <w:rPr>
                          <w:color w:val="000000"/>
                          <w:szCs w:val="24"/>
                        </w:rPr>
                      </w:pPr>
                      <w:sdt>
                        <w:sdtPr>
                          <w:alias w:val="Numeris"/>
                          <w:tag w:val="nr_81f090330d1b45229d420b88fde711ed"/>
                          <w:lock w:val="sdtLocked"/>
                          <w:richText/>
                        </w:sdtPr>
                        <w:sdtContent>
                          <w:r>
                            <w:rPr>
                              <w:color w:val="000000"/>
                              <w:szCs w:val="24"/>
                            </w:rPr>
                            <w:t>244</w:t>
                          </w:r>
                        </w:sdtContent>
                      </w:sdt>
                      <w:r>
                        <w:rPr>
                          <w:color w:val="000000"/>
                          <w:szCs w:val="24"/>
                        </w:rPr>
                        <w:t>.</w:t>
                        <w:tab/>
                      </w:r>
                      <w:r>
                        <w:rPr>
                          <w:color w:val="000000"/>
                        </w:rPr>
                        <w:t>Alyvinių pakopinių įtampos matavimo transformatorių kiekvienos pakopos izoliacinės alyvos techninė būklė įvertinama vadovaujantis normomis, nustatytomis pakopos vardinei įtampai.</w:t>
                      </w:r>
                    </w:p>
                    <w:p>
                      <w:pPr>
                        <w:tabs>
                          <w:tab w:val="left" w:pos="1276"/>
                          <w:tab w:val="left" w:pos="1418"/>
                        </w:tabs>
                        <w:jc w:val="center"/>
                        <w:rPr>
                          <w:color w:val="000000"/>
                        </w:rPr>
                      </w:pPr>
                    </w:p>
                  </w:sdtContent>
                </w:sdt>
              </w:sdtContent>
            </w:sdt>
            <w:sdt>
              <w:sdtPr>
                <w:alias w:val="skirsnis"/>
                <w:tag w:val="part_bb974452168c40e1ab99453667faf4f2"/>
                <w:lock w:val="sdtLocked"/>
                <w:richText/>
              </w:sdtPr>
              <w:sdtContent>
                <w:p>
                  <w:pPr>
                    <w:keepNext/>
                    <w:jc w:val="center"/>
                    <w:outlineLvl w:val="1"/>
                    <w:rPr>
                      <w:b/>
                      <w:bCs/>
                      <w:iCs/>
                      <w:color w:val="000000"/>
                      <w:szCs w:val="24"/>
                    </w:rPr>
                  </w:pPr>
                  <w:sdt>
                    <w:sdtPr>
                      <w:alias w:val="Numeris"/>
                      <w:tag w:val="nr_bb974452168c40e1ab99453667faf4f2"/>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b974452168c40e1ab99453667faf4f2"/>
                      <w:lock w:val="sdtLocked"/>
                      <w:richText/>
                    </w:sdtPr>
                    <w:sdtContent>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TERMOVIZINĖ KONTROLĖ</w:t>
                      </w:r>
                    </w:sdtContent>
                  </w:sdt>
                </w:p>
                <w:p>
                  <w:pPr>
                    <w:tabs>
                      <w:tab w:val="left" w:pos="1276"/>
                      <w:tab w:val="left" w:pos="1418"/>
                    </w:tabs>
                    <w:jc w:val="center"/>
                    <w:rPr>
                      <w:color w:val="000000"/>
                      <w:szCs w:val="24"/>
                    </w:rPr>
                  </w:pPr>
                </w:p>
                <w:sdt>
                  <w:sdtPr>
                    <w:alias w:val="245 p."/>
                    <w:tag w:val="part_b0d5e2cbb40a4d6d9e751ab697fdafad"/>
                    <w:lock w:val="sdtLocked"/>
                    <w:richText/>
                  </w:sdtPr>
                  <w:sdtContent>
                    <w:p>
                      <w:pPr>
                        <w:tabs>
                          <w:tab w:val="left" w:pos="1124"/>
                          <w:tab w:val="left" w:pos="1276"/>
                          <w:tab w:val="left" w:pos="1418"/>
                        </w:tabs>
                        <w:ind w:firstLine="709"/>
                        <w:jc w:val="both"/>
                        <w:rPr>
                          <w:color w:val="000000"/>
                          <w:szCs w:val="24"/>
                        </w:rPr>
                      </w:pPr>
                      <w:sdt>
                        <w:sdtPr>
                          <w:alias w:val="Numeris"/>
                          <w:tag w:val="nr_b0d5e2cbb40a4d6d9e751ab697fdafad"/>
                          <w:lock w:val="sdtLocked"/>
                          <w:richText/>
                        </w:sdtPr>
                        <w:sdtContent>
                          <w:r>
                            <w:rPr>
                              <w:color w:val="000000"/>
                              <w:szCs w:val="24"/>
                            </w:rPr>
                            <w:t>245</w:t>
                          </w:r>
                        </w:sdtContent>
                      </w:sdt>
                      <w:r>
                        <w:rPr>
                          <w:color w:val="000000"/>
                          <w:szCs w:val="24"/>
                        </w:rPr>
                        <w:t>.</w:t>
                        <w:tab/>
                      </w:r>
                      <w:r>
                        <w:rPr>
                          <w:color w:val="000000"/>
                        </w:rPr>
                        <w:t>Įtampos matavimo transformatoriai kontroliuojami vadovaujantis Aprašo 2 priedo nuostatomis</w:t>
                      </w:r>
                      <w:r>
                        <w:rPr>
                          <w:color w:val="000000"/>
                          <w:sz w:val="20"/>
                        </w:rPr>
                        <w:t xml:space="preserve"> </w:t>
                      </w:r>
                      <w:r>
                        <w:rPr>
                          <w:color w:val="000000"/>
                        </w:rPr>
                        <w:t>(taikoma M bandymų ir matavimų kategorijai).</w:t>
                      </w:r>
                    </w:p>
                    <w:p>
                      <w:pPr>
                        <w:tabs>
                          <w:tab w:val="left" w:pos="1276"/>
                          <w:tab w:val="left" w:pos="1418"/>
                        </w:tabs>
                        <w:jc w:val="center"/>
                        <w:rPr>
                          <w:color w:val="000000"/>
                        </w:rPr>
                      </w:pPr>
                    </w:p>
                  </w:sdtContent>
                </w:sdt>
              </w:sdtContent>
            </w:sdt>
            <w:sdt>
              <w:sdtPr>
                <w:alias w:val="skirsnis"/>
                <w:tag w:val="part_2ad9936f89d143aea2dc3329f6bcf615"/>
                <w:lock w:val="sdtLocked"/>
                <w:richText/>
              </w:sdtPr>
              <w:sdtContent>
                <w:p>
                  <w:pPr>
                    <w:keepNext/>
                    <w:jc w:val="center"/>
                    <w:outlineLvl w:val="1"/>
                    <w:rPr>
                      <w:b/>
                      <w:bCs/>
                      <w:iCs/>
                      <w:color w:val="000000"/>
                      <w:szCs w:val="24"/>
                    </w:rPr>
                  </w:pPr>
                  <w:sdt>
                    <w:sdtPr>
                      <w:alias w:val="Numeris"/>
                      <w:tag w:val="nr_2ad9936f89d143aea2dc3329f6bcf615"/>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ad9936f89d143aea2dc3329f6bcf615"/>
                      <w:lock w:val="sdtLocked"/>
                      <w:richText/>
                    </w:sdtPr>
                    <w:sdtContent>
                      <w:r>
                        <w:rPr>
                          <w:b/>
                          <w:bCs/>
                          <w:iCs/>
                          <w:color w:val="000000"/>
                          <w:szCs w:val="24"/>
                        </w:rPr>
                        <w:t>TRANSFORMACIJOS KOEFICIENTO MATAVIMAS</w:t>
                      </w:r>
                    </w:sdtContent>
                  </w:sdt>
                </w:p>
                <w:p>
                  <w:pPr>
                    <w:tabs>
                      <w:tab w:val="left" w:pos="1276"/>
                      <w:tab w:val="left" w:pos="1418"/>
                    </w:tabs>
                    <w:jc w:val="center"/>
                    <w:rPr>
                      <w:color w:val="000000"/>
                      <w:szCs w:val="24"/>
                    </w:rPr>
                  </w:pPr>
                </w:p>
                <w:sdt>
                  <w:sdtPr>
                    <w:alias w:val="246 p."/>
                    <w:tag w:val="part_3ab8d2504d5e43819a633c56e8f24574"/>
                    <w:lock w:val="sdtLocked"/>
                    <w:richText/>
                  </w:sdtPr>
                  <w:sdtContent>
                    <w:p>
                      <w:pPr>
                        <w:tabs>
                          <w:tab w:val="left" w:pos="1124"/>
                          <w:tab w:val="left" w:pos="1276"/>
                          <w:tab w:val="left" w:pos="1418"/>
                        </w:tabs>
                        <w:ind w:firstLine="709"/>
                        <w:jc w:val="both"/>
                        <w:rPr>
                          <w:color w:val="000000"/>
                          <w:szCs w:val="24"/>
                        </w:rPr>
                      </w:pPr>
                      <w:sdt>
                        <w:sdtPr>
                          <w:alias w:val="Numeris"/>
                          <w:tag w:val="nr_3ab8d2504d5e43819a633c56e8f24574"/>
                          <w:lock w:val="sdtLocked"/>
                          <w:richText/>
                        </w:sdtPr>
                        <w:sdtContent>
                          <w:r>
                            <w:rPr>
                              <w:color w:val="000000"/>
                              <w:szCs w:val="24"/>
                            </w:rPr>
                            <w:t>246</w:t>
                          </w:r>
                        </w:sdtContent>
                      </w:sdt>
                      <w:r>
                        <w:rPr>
                          <w:color w:val="000000"/>
                          <w:szCs w:val="24"/>
                        </w:rPr>
                        <w:t>.</w:t>
                        <w:tab/>
                      </w:r>
                      <w:r>
                        <w:rPr>
                          <w:color w:val="000000"/>
                        </w:rPr>
                        <w:t>Komercinei ar techninei apskaitai skirtų įtampos matavimo transformatorių transformacijos koeficiento patikra atliekama vadovaujantis Lietuvos Respublikos metrologijos įstatymo reikalavimais. Transformacijos koeficiento nuokrypiai turi neviršyti leidžiamųjų nuokrypių nustatytajai tikslumo klasei (taikoma P bandymų ir matavimų kategorijai).</w:t>
                      </w:r>
                    </w:p>
                    <w:p>
                      <w:pPr>
                        <w:tabs>
                          <w:tab w:val="left" w:pos="1276"/>
                          <w:tab w:val="left" w:pos="1418"/>
                        </w:tabs>
                        <w:jc w:val="center"/>
                        <w:rPr>
                          <w:color w:val="000000"/>
                        </w:rPr>
                      </w:pPr>
                    </w:p>
                  </w:sdtContent>
                </w:sdt>
              </w:sdtContent>
            </w:sdt>
          </w:sdtContent>
        </w:sdt>
        <w:sdt>
          <w:sdtPr>
            <w:alias w:val="skyrius"/>
            <w:tag w:val="part_4515746776494d4a82767efbe9c781d6"/>
            <w:lock w:val="sdtLocked"/>
            <w:richText/>
          </w:sdtPr>
          <w:sdtContent>
            <w:p>
              <w:pPr>
                <w:keepNext/>
                <w:jc w:val="center"/>
                <w:rPr>
                  <w:b/>
                  <w:color w:val="000000"/>
                  <w:kern w:val="28"/>
                  <w:sz w:val="26"/>
                </w:rPr>
              </w:pPr>
              <w:sdt>
                <w:sdtPr>
                  <w:alias w:val="Numeris"/>
                  <w:tag w:val="nr_4515746776494d4a82767efbe9c781d6"/>
                  <w:lock w:val="sdtLocked"/>
                  <w:richText/>
                </w:sdtPr>
                <w:sdtContent>
                  <w:r>
                    <w:rPr>
                      <w:b/>
                      <w:color w:val="000000"/>
                      <w:kern w:val="28"/>
                      <w:szCs w:val="24"/>
                    </w:rPr>
                    <w:t>IX</w:t>
                  </w:r>
                </w:sdtContent>
              </w:sdt>
              <w:r>
                <w:rPr>
                  <w:b/>
                  <w:color w:val="000000"/>
                  <w:kern w:val="28"/>
                  <w:szCs w:val="24"/>
                </w:rPr>
                <w:t xml:space="preserve"> SKYRIUS</w:t>
              </w:r>
              <w:r>
                <w:rPr>
                  <w:b/>
                  <w:color w:val="000000"/>
                  <w:kern w:val="28"/>
                  <w:sz w:val="26"/>
                </w:rPr>
                <w:t xml:space="preserve"> </w:t>
              </w:r>
            </w:p>
            <w:p>
              <w:pPr>
                <w:keepNext/>
                <w:jc w:val="center"/>
                <w:rPr>
                  <w:rFonts w:ascii="Arial" w:hAnsi="Arial"/>
                  <w:b/>
                  <w:color w:val="000000"/>
                  <w:kern w:val="28"/>
                  <w:szCs w:val="24"/>
                </w:rPr>
              </w:pPr>
              <w:sdt>
                <w:sdtPr>
                  <w:alias w:val="Pavadinimas"/>
                  <w:tag w:val="title_4515746776494d4a82767efbe9c781d6"/>
                  <w:lock w:val="sdtLocked"/>
                  <w:richText/>
                </w:sdtPr>
                <w:sdtContent>
                  <w:r>
                    <w:rPr>
                      <w:b/>
                      <w:color w:val="000000"/>
                      <w:kern w:val="28"/>
                      <w:szCs w:val="24"/>
                    </w:rPr>
                    <w:t>KONDENSATORINIAI ĮTAMPOS MATAVIMO TRANSFORMATORIAI</w:t>
                  </w:r>
                </w:sdtContent>
              </w:sdt>
            </w:p>
            <w:p>
              <w:pPr>
                <w:tabs>
                  <w:tab w:val="left" w:pos="1276"/>
                  <w:tab w:val="left" w:pos="1418"/>
                </w:tabs>
                <w:jc w:val="center"/>
                <w:rPr>
                  <w:color w:val="000000"/>
                  <w:szCs w:val="24"/>
                </w:rPr>
              </w:pPr>
            </w:p>
            <w:sdt>
              <w:sdtPr>
                <w:alias w:val="skirsnis"/>
                <w:tag w:val="part_61b11b7db88e49419a0fe7ef255e78b7"/>
                <w:lock w:val="sdtLocked"/>
                <w:richText/>
              </w:sdtPr>
              <w:sdtContent>
                <w:p>
                  <w:pPr>
                    <w:keepNext/>
                    <w:jc w:val="center"/>
                    <w:outlineLvl w:val="1"/>
                    <w:rPr>
                      <w:b/>
                      <w:bCs/>
                      <w:iCs/>
                      <w:color w:val="000000"/>
                      <w:szCs w:val="24"/>
                    </w:rPr>
                  </w:pPr>
                  <w:sdt>
                    <w:sdtPr>
                      <w:alias w:val="Numeris"/>
                      <w:tag w:val="nr_61b11b7db88e49419a0fe7ef255e78b7"/>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1b11b7db88e49419a0fe7ef255e78b7"/>
                      <w:lock w:val="sdtLocked"/>
                      <w:richText/>
                    </w:sdtPr>
                    <w:sdtContent>
                      <w:r>
                        <w:rPr>
                          <w:b/>
                          <w:bCs/>
                          <w:iCs/>
                          <w:color w:val="000000"/>
                          <w:szCs w:val="24"/>
                        </w:rPr>
                        <w:t>ĮTAMPOS DALIKLIŲ KONDENSATORIŲ BANDYMAS</w:t>
                      </w:r>
                    </w:sdtContent>
                  </w:sdt>
                </w:p>
                <w:p>
                  <w:pPr>
                    <w:tabs>
                      <w:tab w:val="left" w:pos="1276"/>
                      <w:tab w:val="left" w:pos="1418"/>
                    </w:tabs>
                    <w:jc w:val="center"/>
                    <w:rPr>
                      <w:color w:val="000000"/>
                    </w:rPr>
                  </w:pPr>
                </w:p>
                <w:sdt>
                  <w:sdtPr>
                    <w:alias w:val="247 p."/>
                    <w:tag w:val="part_5ee682ba7b4d4bf7a65a38986473963a"/>
                    <w:lock w:val="sdtLocked"/>
                    <w:richText/>
                  </w:sdtPr>
                  <w:sdtContent>
                    <w:p>
                      <w:pPr>
                        <w:tabs>
                          <w:tab w:val="left" w:pos="1124"/>
                          <w:tab w:val="left" w:pos="1276"/>
                          <w:tab w:val="left" w:pos="1418"/>
                        </w:tabs>
                        <w:ind w:firstLine="720"/>
                        <w:jc w:val="both"/>
                        <w:rPr>
                          <w:color w:val="000000"/>
                          <w:szCs w:val="24"/>
                        </w:rPr>
                      </w:pPr>
                      <w:sdt>
                        <w:sdtPr>
                          <w:alias w:val="Numeris"/>
                          <w:tag w:val="nr_5ee682ba7b4d4bf7a65a38986473963a"/>
                          <w:lock w:val="sdtLocked"/>
                          <w:richText/>
                        </w:sdtPr>
                        <w:sdtContent>
                          <w:r>
                            <w:rPr>
                              <w:color w:val="000000"/>
                              <w:szCs w:val="24"/>
                            </w:rPr>
                            <w:t>247</w:t>
                          </w:r>
                        </w:sdtContent>
                      </w:sdt>
                      <w:r>
                        <w:rPr>
                          <w:color w:val="000000"/>
                          <w:szCs w:val="24"/>
                        </w:rPr>
                        <w:t>.</w:t>
                        <w:tab/>
                      </w:r>
                      <w:r>
                        <w:rPr>
                          <w:color w:val="000000"/>
                        </w:rPr>
                        <w:t>Įtampos daliklių kondensatoriai bandomi vadovaujantis Aprašo XXI</w:t>
                      </w:r>
                      <w:r>
                        <w:rPr>
                          <w:color w:val="000000"/>
                          <w:szCs w:val="24"/>
                        </w:rPr>
                        <w:t> </w:t>
                      </w:r>
                      <w:r>
                        <w:rPr>
                          <w:color w:val="000000"/>
                        </w:rPr>
                        <w:t>skyriaus nuostatomis (taikoma P ir M bandymų ir matavimų kategorijoms).</w:t>
                      </w:r>
                    </w:p>
                    <w:p>
                      <w:pPr>
                        <w:tabs>
                          <w:tab w:val="left" w:pos="1276"/>
                          <w:tab w:val="left" w:pos="1418"/>
                        </w:tabs>
                        <w:jc w:val="center"/>
                        <w:rPr>
                          <w:color w:val="000000"/>
                        </w:rPr>
                      </w:pPr>
                    </w:p>
                  </w:sdtContent>
                </w:sdt>
              </w:sdtContent>
            </w:sdt>
            <w:sdt>
              <w:sdtPr>
                <w:alias w:val="skirsnis"/>
                <w:tag w:val="part_61dca4cb67784982a88901b95c0e3a7c"/>
                <w:lock w:val="sdtLocked"/>
                <w:richText/>
              </w:sdtPr>
              <w:sdtContent>
                <w:p>
                  <w:pPr>
                    <w:keepNext/>
                    <w:jc w:val="center"/>
                    <w:outlineLvl w:val="1"/>
                    <w:rPr>
                      <w:b/>
                      <w:bCs/>
                      <w:iCs/>
                      <w:color w:val="000000"/>
                      <w:szCs w:val="24"/>
                    </w:rPr>
                  </w:pPr>
                  <w:sdt>
                    <w:sdtPr>
                      <w:alias w:val="Numeris"/>
                      <w:tag w:val="nr_61dca4cb67784982a88901b95c0e3a7c"/>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1dca4cb67784982a88901b95c0e3a7c"/>
                      <w:lock w:val="sdtLocked"/>
                      <w:richText/>
                    </w:sdtPr>
                    <w:sdtContent>
                      <w:r>
                        <w:rPr>
                          <w:b/>
                          <w:bCs/>
                          <w:iCs/>
                          <w:color w:val="000000"/>
                          <w:szCs w:val="24"/>
                        </w:rPr>
                        <w:t xml:space="preserve">KONDENSATORINIŲ </w:t>
                      </w:r>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IZOLIACIJOS VARŽOS MATAVIMAS</w:t>
                      </w:r>
                    </w:sdtContent>
                  </w:sdt>
                </w:p>
                <w:p>
                  <w:pPr>
                    <w:tabs>
                      <w:tab w:val="left" w:pos="1276"/>
                      <w:tab w:val="left" w:pos="1418"/>
                    </w:tabs>
                    <w:jc w:val="center"/>
                    <w:rPr>
                      <w:color w:val="000000"/>
                      <w:szCs w:val="24"/>
                    </w:rPr>
                  </w:pPr>
                </w:p>
                <w:sdt>
                  <w:sdtPr>
                    <w:alias w:val="248 p."/>
                    <w:tag w:val="part_dc566306773d42a492e99a803aeccb24"/>
                    <w:lock w:val="sdtLocked"/>
                    <w:richText/>
                  </w:sdtPr>
                  <w:sdtContent>
                    <w:p>
                      <w:pPr>
                        <w:tabs>
                          <w:tab w:val="left" w:pos="1124"/>
                          <w:tab w:val="left" w:pos="1276"/>
                          <w:tab w:val="left" w:pos="1418"/>
                        </w:tabs>
                        <w:ind w:firstLine="709"/>
                        <w:jc w:val="both"/>
                        <w:rPr>
                          <w:color w:val="000000"/>
                          <w:szCs w:val="24"/>
                        </w:rPr>
                      </w:pPr>
                      <w:sdt>
                        <w:sdtPr>
                          <w:alias w:val="Numeris"/>
                          <w:tag w:val="nr_dc566306773d42a492e99a803aeccb24"/>
                          <w:lock w:val="sdtLocked"/>
                          <w:richText/>
                        </w:sdtPr>
                        <w:sdtContent>
                          <w:r>
                            <w:rPr>
                              <w:color w:val="000000"/>
                              <w:szCs w:val="24"/>
                            </w:rPr>
                            <w:t>248</w:t>
                          </w:r>
                        </w:sdtContent>
                      </w:sdt>
                      <w:r>
                        <w:rPr>
                          <w:color w:val="000000"/>
                          <w:szCs w:val="24"/>
                        </w:rPr>
                        <w:t>.</w:t>
                        <w:tab/>
                        <w:t xml:space="preserve">Kondensatorinių įtampos </w:t>
                      </w:r>
                      <w:r>
                        <w:rPr>
                          <w:color w:val="000000"/>
                        </w:rPr>
                        <w:t xml:space="preserve">matavimo </w:t>
                      </w:r>
                      <w:r>
                        <w:rPr>
                          <w:color w:val="000000"/>
                          <w:szCs w:val="24"/>
                        </w:rPr>
                        <w:t xml:space="preserve">transformatorių </w:t>
                      </w:r>
                      <w:r>
                        <w:rPr>
                          <w:color w:val="000000"/>
                        </w:rPr>
                        <w:t>apvijų izoliacijos varža matuojama 2500</w:t>
                      </w:r>
                      <w:r>
                        <w:rPr>
                          <w:color w:val="000000"/>
                          <w:szCs w:val="24"/>
                        </w:rPr>
                        <w:t> </w:t>
                      </w:r>
                      <w:r>
                        <w:rPr>
                          <w:color w:val="000000"/>
                        </w:rPr>
                        <w:t>V įtampos megommetru</w:t>
                      </w:r>
                      <w:r>
                        <w:rPr>
                          <w:color w:val="000000"/>
                          <w:sz w:val="20"/>
                        </w:rPr>
                        <w:t xml:space="preserve"> </w:t>
                      </w:r>
                      <w:r>
                        <w:rPr>
                          <w:color w:val="000000"/>
                        </w:rPr>
                        <w:t>(taikoma P ir M bandymų ir matavimų kategorijoms).</w:t>
                      </w:r>
                    </w:p>
                  </w:sdtContent>
                </w:sdt>
                <w:sdt>
                  <w:sdtPr>
                    <w:alias w:val="249 p."/>
                    <w:tag w:val="part_d429bbff23434084b529b78952853f7a"/>
                    <w:lock w:val="sdtLocked"/>
                    <w:richText/>
                  </w:sdtPr>
                  <w:sdtContent>
                    <w:p>
                      <w:pPr>
                        <w:tabs>
                          <w:tab w:val="left" w:pos="1124"/>
                          <w:tab w:val="left" w:pos="1276"/>
                          <w:tab w:val="left" w:pos="1418"/>
                        </w:tabs>
                        <w:ind w:firstLine="720"/>
                        <w:jc w:val="both"/>
                        <w:rPr>
                          <w:color w:val="000000"/>
                          <w:szCs w:val="24"/>
                        </w:rPr>
                      </w:pPr>
                      <w:sdt>
                        <w:sdtPr>
                          <w:alias w:val="Numeris"/>
                          <w:tag w:val="nr_d429bbff23434084b529b78952853f7a"/>
                          <w:lock w:val="sdtLocked"/>
                          <w:richText/>
                        </w:sdtPr>
                        <w:sdtContent>
                          <w:r>
                            <w:rPr>
                              <w:color w:val="000000"/>
                              <w:szCs w:val="24"/>
                            </w:rPr>
                            <w:t>249</w:t>
                          </w:r>
                        </w:sdtContent>
                      </w:sdt>
                      <w:r>
                        <w:rPr>
                          <w:color w:val="000000"/>
                          <w:szCs w:val="24"/>
                        </w:rPr>
                        <w:t>.</w:t>
                        <w:tab/>
                        <w:t>Eksploatuojant kondensatorinių įtampos matavimo transformatorių izoliacijos varža matuojama kompleksiškai remontuojant transformatorių pastotes.</w:t>
                      </w:r>
                    </w:p>
                  </w:sdtContent>
                </w:sdt>
                <w:sdt>
                  <w:sdtPr>
                    <w:alias w:val="250 p."/>
                    <w:tag w:val="part_46d5404b86904b2f9e91bd6ce56d90b4"/>
                    <w:lock w:val="sdtLocked"/>
                    <w:richText/>
                  </w:sdtPr>
                  <w:sdtContent>
                    <w:p>
                      <w:pPr>
                        <w:tabs>
                          <w:tab w:val="left" w:pos="1124"/>
                          <w:tab w:val="left" w:pos="1276"/>
                          <w:tab w:val="left" w:pos="1418"/>
                        </w:tabs>
                        <w:ind w:firstLine="720"/>
                        <w:jc w:val="both"/>
                        <w:rPr>
                          <w:color w:val="000000"/>
                          <w:szCs w:val="24"/>
                        </w:rPr>
                      </w:pPr>
                      <w:sdt>
                        <w:sdtPr>
                          <w:alias w:val="Numeris"/>
                          <w:tag w:val="nr_46d5404b86904b2f9e91bd6ce56d90b4"/>
                          <w:lock w:val="sdtLocked"/>
                          <w:richText/>
                        </w:sdtPr>
                        <w:sdtContent>
                          <w:r>
                            <w:rPr>
                              <w:color w:val="000000"/>
                              <w:szCs w:val="24"/>
                            </w:rPr>
                            <w:t>250</w:t>
                          </w:r>
                        </w:sdtContent>
                      </w:sdt>
                      <w:r>
                        <w:rPr>
                          <w:color w:val="000000"/>
                          <w:szCs w:val="24"/>
                        </w:rPr>
                        <w:t>.</w:t>
                        <w:tab/>
                        <w:t xml:space="preserve">Kondensatorinių įtampos </w:t>
                      </w:r>
                      <w:r>
                        <w:rPr>
                          <w:color w:val="000000"/>
                        </w:rPr>
                        <w:t xml:space="preserve">matavimo </w:t>
                      </w:r>
                      <w:r>
                        <w:rPr>
                          <w:color w:val="000000"/>
                          <w:szCs w:val="24"/>
                        </w:rPr>
                        <w:t>transformatorių i</w:t>
                      </w:r>
                      <w:r>
                        <w:rPr>
                          <w:color w:val="000000"/>
                        </w:rPr>
                        <w:t>zoliacijos varža nuo nustatytos pase vertės negali skirtis daugiau kaip 30</w:t>
                      </w:r>
                      <w:r>
                        <w:rPr>
                          <w:color w:val="000000"/>
                          <w:szCs w:val="24"/>
                        </w:rPr>
                        <w:t> </w:t>
                      </w:r>
                      <w:r>
                        <w:rPr>
                          <w:color w:val="000000"/>
                        </w:rPr>
                        <w:sym w:font="Symbol" w:char="F025"/>
                        <w:t>, bet neturi būti mažesnė kaip 300</w:t>
                      </w:r>
                      <w:r>
                        <w:rPr>
                          <w:color w:val="000000"/>
                          <w:szCs w:val="24"/>
                        </w:rPr>
                        <w:t> </w:t>
                      </w:r>
                      <w:r>
                        <w:rPr>
                          <w:color w:val="000000"/>
                        </w:rPr>
                        <w:t>M</w:t>
                        <w:sym w:font="Symbol" w:char="F057"/>
                        <w:t>.</w:t>
                      </w:r>
                    </w:p>
                    <w:p>
                      <w:pPr>
                        <w:tabs>
                          <w:tab w:val="left" w:pos="1276"/>
                          <w:tab w:val="left" w:pos="1418"/>
                        </w:tabs>
                        <w:jc w:val="center"/>
                        <w:rPr>
                          <w:color w:val="000000"/>
                        </w:rPr>
                      </w:pPr>
                    </w:p>
                  </w:sdtContent>
                </w:sdt>
              </w:sdtContent>
            </w:sdt>
            <w:sdt>
              <w:sdtPr>
                <w:alias w:val="skirsnis"/>
                <w:tag w:val="part_828447fbabcb4246bb1331214720c080"/>
                <w:lock w:val="sdtLocked"/>
                <w:richText/>
              </w:sdtPr>
              <w:sdtContent>
                <w:p>
                  <w:pPr>
                    <w:keepNext/>
                    <w:jc w:val="center"/>
                    <w:outlineLvl w:val="1"/>
                    <w:rPr>
                      <w:b/>
                      <w:bCs/>
                      <w:iCs/>
                      <w:color w:val="000000"/>
                      <w:szCs w:val="24"/>
                    </w:rPr>
                  </w:pPr>
                  <w:sdt>
                    <w:sdtPr>
                      <w:alias w:val="Numeris"/>
                      <w:tag w:val="nr_828447fbabcb4246bb1331214720c080"/>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28447fbabcb4246bb1331214720c080"/>
                      <w:lock w:val="sdtLocked"/>
                      <w:richText/>
                    </w:sdtPr>
                    <w:sdtContent>
                      <w:r>
                        <w:rPr>
                          <w:b/>
                          <w:bCs/>
                          <w:iCs/>
                          <w:color w:val="000000"/>
                          <w:szCs w:val="24"/>
                        </w:rPr>
                        <w:t xml:space="preserve">KONDENSATORINIŲ </w:t>
                      </w:r>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BANDYMAS 50 HZ DAŽNIO BANDOMĄJA ĮTAMPA</w:t>
                      </w:r>
                    </w:sdtContent>
                  </w:sdt>
                </w:p>
                <w:p>
                  <w:pPr>
                    <w:tabs>
                      <w:tab w:val="left" w:pos="1276"/>
                      <w:tab w:val="left" w:pos="1418"/>
                    </w:tabs>
                    <w:jc w:val="center"/>
                    <w:rPr>
                      <w:color w:val="000000"/>
                      <w:szCs w:val="24"/>
                    </w:rPr>
                  </w:pPr>
                </w:p>
                <w:sdt>
                  <w:sdtPr>
                    <w:alias w:val="251 p."/>
                    <w:tag w:val="part_40c5a85c26ae4513886cef73a1b27526"/>
                    <w:lock w:val="sdtLocked"/>
                    <w:richText/>
                  </w:sdtPr>
                  <w:sdtContent>
                    <w:p>
                      <w:pPr>
                        <w:tabs>
                          <w:tab w:val="left" w:pos="1124"/>
                          <w:tab w:val="left" w:pos="1276"/>
                          <w:tab w:val="left" w:pos="1418"/>
                        </w:tabs>
                        <w:ind w:firstLine="720"/>
                        <w:jc w:val="both"/>
                        <w:rPr>
                          <w:color w:val="000000"/>
                          <w:szCs w:val="24"/>
                        </w:rPr>
                      </w:pPr>
                      <w:sdt>
                        <w:sdtPr>
                          <w:alias w:val="Numeris"/>
                          <w:tag w:val="nr_40c5a85c26ae4513886cef73a1b27526"/>
                          <w:lock w:val="sdtLocked"/>
                          <w:richText/>
                        </w:sdtPr>
                        <w:sdtContent>
                          <w:r>
                            <w:rPr>
                              <w:color w:val="000000"/>
                              <w:szCs w:val="24"/>
                            </w:rPr>
                            <w:t>251</w:t>
                          </w:r>
                        </w:sdtContent>
                      </w:sdt>
                      <w:r>
                        <w:rPr>
                          <w:color w:val="000000"/>
                          <w:szCs w:val="24"/>
                        </w:rPr>
                        <w:t>.</w:t>
                        <w:tab/>
                        <w:t xml:space="preserve">Kondensatorinių įtampos </w:t>
                      </w:r>
                      <w:r>
                        <w:rPr>
                          <w:color w:val="000000"/>
                        </w:rPr>
                        <w:t xml:space="preserve">matavimo </w:t>
                      </w:r>
                      <w:r>
                        <w:rPr>
                          <w:color w:val="000000"/>
                          <w:szCs w:val="24"/>
                        </w:rPr>
                        <w:t>transformatorių a</w:t>
                      </w:r>
                      <w:r>
                        <w:rPr>
                          <w:color w:val="000000"/>
                        </w:rPr>
                        <w:t xml:space="preserve">ntrinių apvijų </w:t>
                      </w:r>
                      <w:r>
                        <w:rPr>
                          <w:color w:val="000000"/>
                          <w:szCs w:val="24"/>
                        </w:rPr>
                        <w:t xml:space="preserve">izoliacija </w:t>
                      </w:r>
                      <w:r>
                        <w:rPr>
                          <w:color w:val="000000"/>
                        </w:rPr>
                        <w:t xml:space="preserve">bandoma 50 Hz dažnio bandomąja 1,8 kV įtampa </w:t>
                      </w:r>
                      <w:r>
                        <w:rPr>
                          <w:color w:val="000000"/>
                          <w:szCs w:val="24"/>
                        </w:rPr>
                        <w:t xml:space="preserve">(taikoma </w:t>
                      </w:r>
                      <w:r>
                        <w:rPr>
                          <w:color w:val="000000"/>
                        </w:rPr>
                        <w:t>P</w:t>
                      </w:r>
                      <w:r>
                        <w:rPr>
                          <w:color w:val="000000"/>
                          <w:szCs w:val="24"/>
                        </w:rPr>
                        <w:t> </w:t>
                      </w:r>
                      <w:r>
                        <w:rPr>
                          <w:color w:val="000000"/>
                        </w:rPr>
                        <w:t xml:space="preserve">bandymų ir matavimų kategorijai). Bandymo trukmė – 1 min., </w:t>
                      </w:r>
                      <w:r>
                        <w:rPr>
                          <w:color w:val="000000"/>
                          <w:szCs w:val="24"/>
                        </w:rPr>
                        <w:t>jeigu taip numato įrenginio gamintojas.</w:t>
                      </w:r>
                    </w:p>
                    <w:p>
                      <w:pPr>
                        <w:tabs>
                          <w:tab w:val="left" w:pos="1276"/>
                          <w:tab w:val="left" w:pos="1418"/>
                        </w:tabs>
                        <w:jc w:val="center"/>
                        <w:rPr>
                          <w:color w:val="000000"/>
                          <w:szCs w:val="24"/>
                        </w:rPr>
                      </w:pPr>
                    </w:p>
                  </w:sdtContent>
                </w:sdt>
              </w:sdtContent>
            </w:sdt>
            <w:sdt>
              <w:sdtPr>
                <w:alias w:val="skirsnis"/>
                <w:tag w:val="part_17db24493db24b7baa27b10b252b9917"/>
                <w:lock w:val="sdtLocked"/>
                <w:richText/>
              </w:sdtPr>
              <w:sdtContent>
                <w:p>
                  <w:pPr>
                    <w:keepNext/>
                    <w:jc w:val="center"/>
                    <w:outlineLvl w:val="1"/>
                    <w:rPr>
                      <w:b/>
                      <w:bCs/>
                      <w:iCs/>
                      <w:color w:val="000000"/>
                      <w:szCs w:val="24"/>
                    </w:rPr>
                  </w:pPr>
                  <w:sdt>
                    <w:sdtPr>
                      <w:alias w:val="Numeris"/>
                      <w:tag w:val="nr_17db24493db24b7baa27b10b252b9917"/>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7db24493db24b7baa27b10b252b9917"/>
                      <w:lock w:val="sdtLocked"/>
                      <w:richText/>
                    </w:sdtPr>
                    <w:sdtContent>
                      <w:r>
                        <w:rPr>
                          <w:b/>
                          <w:bCs/>
                          <w:iCs/>
                          <w:color w:val="000000"/>
                          <w:szCs w:val="24"/>
                        </w:rPr>
                        <w:t xml:space="preserve">KONDENSATORINIŲ </w:t>
                      </w:r>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APVIJŲ VARŽOS NUOLATINEI SROVEI IR APKROVOS MATAVIMAS</w:t>
                      </w:r>
                    </w:sdtContent>
                  </w:sdt>
                </w:p>
                <w:p>
                  <w:pPr>
                    <w:tabs>
                      <w:tab w:val="left" w:pos="1276"/>
                      <w:tab w:val="left" w:pos="1418"/>
                    </w:tabs>
                    <w:jc w:val="center"/>
                    <w:rPr>
                      <w:color w:val="000000"/>
                    </w:rPr>
                  </w:pPr>
                </w:p>
                <w:sdt>
                  <w:sdtPr>
                    <w:alias w:val="252 p."/>
                    <w:tag w:val="part_c17a6af15ee94cdcb506f1ec8f8c8f6b"/>
                    <w:lock w:val="sdtLocked"/>
                    <w:richText/>
                  </w:sdtPr>
                  <w:sdtContent>
                    <w:p>
                      <w:pPr>
                        <w:tabs>
                          <w:tab w:val="left" w:pos="1124"/>
                          <w:tab w:val="left" w:pos="1276"/>
                          <w:tab w:val="left" w:pos="1418"/>
                        </w:tabs>
                        <w:ind w:firstLine="720"/>
                        <w:jc w:val="both"/>
                        <w:rPr>
                          <w:color w:val="000000"/>
                          <w:szCs w:val="24"/>
                        </w:rPr>
                      </w:pPr>
                      <w:sdt>
                        <w:sdtPr>
                          <w:alias w:val="Numeris"/>
                          <w:tag w:val="nr_c17a6af15ee94cdcb506f1ec8f8c8f6b"/>
                          <w:lock w:val="sdtLocked"/>
                          <w:richText/>
                        </w:sdtPr>
                        <w:sdtContent>
                          <w:r>
                            <w:rPr>
                              <w:color w:val="000000"/>
                              <w:szCs w:val="24"/>
                            </w:rPr>
                            <w:t>252</w:t>
                          </w:r>
                        </w:sdtContent>
                      </w:sdt>
                      <w:r>
                        <w:rPr>
                          <w:color w:val="000000"/>
                          <w:szCs w:val="24"/>
                        </w:rPr>
                        <w:t>.</w:t>
                        <w:tab/>
                      </w:r>
                      <w:r>
                        <w:rPr>
                          <w:color w:val="000000"/>
                        </w:rPr>
                        <w:t xml:space="preserve">Pradedamų eksploatuoti kondensatorinių įtampos matavimo transformatorių apvijų varža nuolatinei srovei matuojama visose perjungiklio </w:t>
                      </w:r>
                      <w:r>
                        <w:rPr>
                          <w:color w:val="000000"/>
                          <w:szCs w:val="24"/>
                        </w:rPr>
                        <w:t>padėtyse (taikoma P, R ir M bandymų ir matavimų kategorijoms).</w:t>
                      </w:r>
                    </w:p>
                  </w:sdtContent>
                </w:sdt>
                <w:sdt>
                  <w:sdtPr>
                    <w:alias w:val="253 p."/>
                    <w:tag w:val="part_d21d4039eb304c7d8bc248a5548beb6c"/>
                    <w:lock w:val="sdtLocked"/>
                    <w:richText/>
                  </w:sdtPr>
                  <w:sdtContent>
                    <w:p>
                      <w:pPr>
                        <w:tabs>
                          <w:tab w:val="left" w:pos="1124"/>
                          <w:tab w:val="left" w:pos="1276"/>
                        </w:tabs>
                        <w:ind w:firstLine="720"/>
                        <w:jc w:val="both"/>
                        <w:rPr>
                          <w:color w:val="000000"/>
                          <w:szCs w:val="24"/>
                        </w:rPr>
                      </w:pPr>
                      <w:sdt>
                        <w:sdtPr>
                          <w:alias w:val="Numeris"/>
                          <w:tag w:val="nr_d21d4039eb304c7d8bc248a5548beb6c"/>
                          <w:lock w:val="sdtLocked"/>
                          <w:richText/>
                        </w:sdtPr>
                        <w:sdtContent>
                          <w:r>
                            <w:rPr>
                              <w:color w:val="000000"/>
                              <w:szCs w:val="24"/>
                            </w:rPr>
                            <w:t>253</w:t>
                          </w:r>
                        </w:sdtContent>
                      </w:sdt>
                      <w:r>
                        <w:rPr>
                          <w:color w:val="000000"/>
                          <w:szCs w:val="24"/>
                        </w:rPr>
                        <w:t>.</w:t>
                        <w:tab/>
                        <w:t xml:space="preserve">Eksploatuojamų </w:t>
                      </w:r>
                      <w:r>
                        <w:rPr>
                          <w:color w:val="000000"/>
                        </w:rPr>
                        <w:t xml:space="preserve">kondensatorinių </w:t>
                      </w:r>
                      <w:r>
                        <w:rPr>
                          <w:color w:val="000000"/>
                          <w:szCs w:val="24"/>
                        </w:rPr>
                        <w:t>įtampos matavimo transformatorių apvijų varža nuolatinei srovei matuojama Technikos vadovo nurodymu.</w:t>
                      </w:r>
                      <w:r>
                        <w:rPr>
                          <w:color w:val="000000"/>
                        </w:rPr>
                        <w:t xml:space="preserve"> Išmatuota ir, esant gamintojo nustatytai temperatūrai, perskaičiuota kondensatorinių įtampos matavimo transformatorių apvijų varža nuolatinei srovei nuo nustatytosios pase neturi skirtis daugiau kaip 5</w:t>
                      </w:r>
                      <w:r>
                        <w:rPr>
                          <w:color w:val="000000"/>
                          <w:szCs w:val="24"/>
                        </w:rPr>
                        <w:t> </w:t>
                      </w:r>
                      <w:r>
                        <w:rPr>
                          <w:color w:val="000000"/>
                          <w:lang w:val="en-US"/>
                        </w:rPr>
                        <w:sym w:font="Symbol" w:char="F025"/>
                      </w:r>
                      <w:r>
                        <w:rPr>
                          <w:color w:val="000000"/>
                        </w:rPr>
                        <w:t>,</w:t>
                      </w:r>
                      <w:r>
                        <w:rPr>
                          <w:color w:val="000000"/>
                          <w:szCs w:val="24"/>
                        </w:rPr>
                        <w:t xml:space="preserve"> jeigu taip numato įrenginio gamintojas.</w:t>
                      </w:r>
                    </w:p>
                  </w:sdtContent>
                </w:sdt>
                <w:sdt>
                  <w:sdtPr>
                    <w:alias w:val="254 p."/>
                    <w:tag w:val="part_f164015075a442cc81c706d619a27a05"/>
                    <w:lock w:val="sdtLocked"/>
                    <w:richText/>
                  </w:sdtPr>
                  <w:sdtContent>
                    <w:p>
                      <w:pPr>
                        <w:tabs>
                          <w:tab w:val="left" w:pos="1124"/>
                          <w:tab w:val="left" w:pos="1276"/>
                        </w:tabs>
                        <w:ind w:firstLine="720"/>
                        <w:jc w:val="both"/>
                        <w:rPr>
                          <w:color w:val="000000"/>
                          <w:szCs w:val="24"/>
                        </w:rPr>
                      </w:pPr>
                      <w:sdt>
                        <w:sdtPr>
                          <w:alias w:val="Numeris"/>
                          <w:tag w:val="nr_f164015075a442cc81c706d619a27a05"/>
                          <w:lock w:val="sdtLocked"/>
                          <w:richText/>
                        </w:sdtPr>
                        <w:sdtContent>
                          <w:r>
                            <w:rPr>
                              <w:color w:val="000000"/>
                              <w:szCs w:val="24"/>
                            </w:rPr>
                            <w:t>254</w:t>
                          </w:r>
                        </w:sdtContent>
                      </w:sdt>
                      <w:r>
                        <w:rPr>
                          <w:color w:val="000000"/>
                          <w:szCs w:val="24"/>
                        </w:rPr>
                        <w:t>.</w:t>
                        <w:tab/>
                        <w:t xml:space="preserve">Kondensatorinių įtampos </w:t>
                      </w:r>
                      <w:r>
                        <w:rPr>
                          <w:color w:val="000000"/>
                        </w:rPr>
                        <w:t xml:space="preserve">matavimo </w:t>
                      </w:r>
                      <w:r>
                        <w:rPr>
                          <w:color w:val="000000"/>
                          <w:szCs w:val="24"/>
                        </w:rPr>
                        <w:t>transformatorių apkrova turi būti išmatuota pagal gamintojo techninės dokumentacijos reikalavimus (taikoma P bandymų ir matavimų kategorijai).</w:t>
                      </w:r>
                    </w:p>
                    <w:p>
                      <w:pPr>
                        <w:tabs>
                          <w:tab w:val="left" w:pos="1276"/>
                        </w:tabs>
                        <w:jc w:val="center"/>
                        <w:rPr>
                          <w:color w:val="000000"/>
                          <w:szCs w:val="24"/>
                        </w:rPr>
                      </w:pPr>
                    </w:p>
                  </w:sdtContent>
                </w:sdt>
              </w:sdtContent>
            </w:sdt>
            <w:sdt>
              <w:sdtPr>
                <w:alias w:val="skirsnis"/>
                <w:tag w:val="part_45a9370dcd884d44b6c3b1a066f894f2"/>
                <w:lock w:val="sdtLocked"/>
                <w:richText/>
              </w:sdtPr>
              <w:sdtContent>
                <w:p>
                  <w:pPr>
                    <w:keepNext/>
                    <w:jc w:val="center"/>
                    <w:outlineLvl w:val="1"/>
                    <w:rPr>
                      <w:b/>
                      <w:bCs/>
                      <w:iCs/>
                      <w:color w:val="000000"/>
                      <w:szCs w:val="24"/>
                    </w:rPr>
                  </w:pPr>
                  <w:sdt>
                    <w:sdtPr>
                      <w:alias w:val="Numeris"/>
                      <w:tag w:val="nr_45a9370dcd884d44b6c3b1a066f894f2"/>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45a9370dcd884d44b6c3b1a066f894f2"/>
                      <w:lock w:val="sdtLocked"/>
                      <w:richText/>
                    </w:sdtPr>
                    <w:sdtContent>
                      <w:r>
                        <w:rPr>
                          <w:b/>
                          <w:bCs/>
                          <w:iCs/>
                          <w:color w:val="000000"/>
                          <w:szCs w:val="24"/>
                        </w:rPr>
                        <w:t xml:space="preserve">KONDENSATORINIŲ </w:t>
                      </w:r>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TUŠČIOSIOS VEIKOS SROVĖS IR NUOSTOLIŲ MATAVIMAS</w:t>
                      </w:r>
                    </w:sdtContent>
                  </w:sdt>
                </w:p>
                <w:p>
                  <w:pPr>
                    <w:tabs>
                      <w:tab w:val="left" w:pos="1276"/>
                    </w:tabs>
                    <w:jc w:val="center"/>
                    <w:rPr>
                      <w:color w:val="000000"/>
                      <w:szCs w:val="24"/>
                    </w:rPr>
                  </w:pPr>
                </w:p>
                <w:sdt>
                  <w:sdtPr>
                    <w:alias w:val="255 p."/>
                    <w:tag w:val="part_b1e19b931d7e42bead43ec229c2de111"/>
                    <w:lock w:val="sdtLocked"/>
                    <w:richText/>
                  </w:sdtPr>
                  <w:sdtContent>
                    <w:p>
                      <w:pPr>
                        <w:tabs>
                          <w:tab w:val="left" w:pos="1124"/>
                          <w:tab w:val="left" w:pos="1276"/>
                        </w:tabs>
                        <w:ind w:firstLine="720"/>
                        <w:jc w:val="both"/>
                        <w:rPr>
                          <w:color w:val="000000"/>
                          <w:szCs w:val="24"/>
                        </w:rPr>
                      </w:pPr>
                      <w:sdt>
                        <w:sdtPr>
                          <w:alias w:val="Numeris"/>
                          <w:tag w:val="nr_b1e19b931d7e42bead43ec229c2de111"/>
                          <w:lock w:val="sdtLocked"/>
                          <w:richText/>
                        </w:sdtPr>
                        <w:sdtContent>
                          <w:r>
                            <w:rPr>
                              <w:color w:val="000000"/>
                              <w:szCs w:val="24"/>
                            </w:rPr>
                            <w:t>255</w:t>
                          </w:r>
                        </w:sdtContent>
                      </w:sdt>
                      <w:r>
                        <w:rPr>
                          <w:color w:val="000000"/>
                          <w:szCs w:val="24"/>
                        </w:rPr>
                        <w:t>.</w:t>
                        <w:tab/>
                        <w:t xml:space="preserve">Kondensatorinių įtampos </w:t>
                      </w:r>
                      <w:r>
                        <w:rPr>
                          <w:color w:val="000000"/>
                        </w:rPr>
                        <w:t xml:space="preserve">matavimo </w:t>
                      </w:r>
                      <w:r>
                        <w:rPr>
                          <w:color w:val="000000"/>
                          <w:szCs w:val="24"/>
                        </w:rPr>
                        <w:t>transformatorių tuščiosios veikos srovė ir nuostoliai matuojami esant gamintojo nustatytai įtampai (taikoma P ir T bandymų ir matavimų kategorijoms).</w:t>
                      </w:r>
                    </w:p>
                  </w:sdtContent>
                </w:sdt>
                <w:sdt>
                  <w:sdtPr>
                    <w:alias w:val="256 p."/>
                    <w:tag w:val="part_6bce1c021f91475f9b4e7261c202a926"/>
                    <w:lock w:val="sdtLocked"/>
                    <w:richText/>
                  </w:sdtPr>
                  <w:sdtContent>
                    <w:p>
                      <w:pPr>
                        <w:tabs>
                          <w:tab w:val="left" w:pos="1124"/>
                          <w:tab w:val="left" w:pos="1276"/>
                        </w:tabs>
                        <w:ind w:firstLine="720"/>
                        <w:jc w:val="both"/>
                        <w:rPr>
                          <w:color w:val="000000"/>
                          <w:szCs w:val="24"/>
                        </w:rPr>
                      </w:pPr>
                      <w:sdt>
                        <w:sdtPr>
                          <w:alias w:val="Numeris"/>
                          <w:tag w:val="nr_6bce1c021f91475f9b4e7261c202a926"/>
                          <w:lock w:val="sdtLocked"/>
                          <w:richText/>
                        </w:sdtPr>
                        <w:sdtContent>
                          <w:r>
                            <w:rPr>
                              <w:color w:val="000000"/>
                              <w:szCs w:val="24"/>
                            </w:rPr>
                            <w:t>256</w:t>
                          </w:r>
                        </w:sdtContent>
                      </w:sdt>
                      <w:r>
                        <w:rPr>
                          <w:color w:val="000000"/>
                          <w:szCs w:val="24"/>
                        </w:rPr>
                        <w:t>.</w:t>
                        <w:tab/>
                        <w:t xml:space="preserve">Kondensatorinių įtampos </w:t>
                      </w:r>
                      <w:r>
                        <w:rPr>
                          <w:color w:val="000000"/>
                        </w:rPr>
                        <w:t xml:space="preserve">matavimo </w:t>
                      </w:r>
                      <w:r>
                        <w:rPr>
                          <w:color w:val="000000"/>
                          <w:szCs w:val="24"/>
                        </w:rPr>
                        <w:t xml:space="preserve">transformatorių </w:t>
                      </w:r>
                      <w:r>
                        <w:rPr>
                          <w:color w:val="000000"/>
                        </w:rPr>
                        <w:t>išmatuotos tuščiosios veikos srovės ir nuostoliai nuo nustatytųjų gamintojo pase neturi skirtis daugiau kaip 10</w:t>
                      </w:r>
                      <w:r>
                        <w:rPr>
                          <w:color w:val="000000"/>
                          <w:szCs w:val="24"/>
                        </w:rPr>
                        <w:t> </w:t>
                      </w:r>
                      <w:r>
                        <w:rPr>
                          <w:color w:val="000000"/>
                        </w:rPr>
                        <w:sym w:font="Symbol" w:char="F025"/>
                        <w:t>.</w:t>
                      </w:r>
                    </w:p>
                    <w:p>
                      <w:pPr>
                        <w:tabs>
                          <w:tab w:val="left" w:pos="1276"/>
                        </w:tabs>
                        <w:jc w:val="center"/>
                        <w:rPr>
                          <w:color w:val="000000"/>
                        </w:rPr>
                      </w:pPr>
                    </w:p>
                  </w:sdtContent>
                </w:sdt>
              </w:sdtContent>
            </w:sdt>
            <w:sdt>
              <w:sdtPr>
                <w:alias w:val="skirsnis"/>
                <w:tag w:val="part_0e15f31188dc47f698bfbe9ab81d460b"/>
                <w:lock w:val="sdtLocked"/>
                <w:richText/>
              </w:sdtPr>
              <w:sdtContent>
                <w:p>
                  <w:pPr>
                    <w:keepNext/>
                    <w:jc w:val="center"/>
                    <w:outlineLvl w:val="1"/>
                    <w:rPr>
                      <w:b/>
                      <w:bCs/>
                      <w:iCs/>
                      <w:color w:val="000000"/>
                      <w:szCs w:val="24"/>
                    </w:rPr>
                  </w:pPr>
                  <w:sdt>
                    <w:sdtPr>
                      <w:alias w:val="Numeris"/>
                      <w:tag w:val="nr_0e15f31188dc47f698bfbe9ab81d460b"/>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e15f31188dc47f698bfbe9ab81d460b"/>
                      <w:lock w:val="sdtLocked"/>
                      <w:richText/>
                    </w:sdtPr>
                    <w:sdtContent>
                      <w:r>
                        <w:rPr>
                          <w:b/>
                          <w:bCs/>
                          <w:iCs/>
                          <w:color w:val="000000"/>
                          <w:szCs w:val="24"/>
                        </w:rPr>
                        <w:t xml:space="preserve">KONDENSATORINIŲ </w:t>
                      </w:r>
                      <w:r>
                        <w:rPr>
                          <w:b/>
                          <w:bCs/>
                          <w:iCs/>
                          <w:color w:val="000000"/>
                          <w:szCs w:val="28"/>
                        </w:rPr>
                        <w:t>ĮTAMPOS</w:t>
                      </w:r>
                      <w:r>
                        <w:rPr>
                          <w:b/>
                          <w:bCs/>
                          <w:i/>
                          <w:iCs/>
                          <w:color w:val="000000"/>
                          <w:szCs w:val="28"/>
                        </w:rPr>
                        <w:t xml:space="preserve"> </w:t>
                      </w:r>
                      <w:r>
                        <w:rPr>
                          <w:b/>
                          <w:bCs/>
                          <w:iCs/>
                          <w:color w:val="000000"/>
                          <w:szCs w:val="28"/>
                        </w:rPr>
                        <w:t>MATAVIMO</w:t>
                      </w:r>
                      <w:r>
                        <w:rPr>
                          <w:b/>
                          <w:bCs/>
                          <w:i/>
                          <w:iCs/>
                          <w:color w:val="000000"/>
                          <w:szCs w:val="28"/>
                        </w:rPr>
                        <w:t xml:space="preserve"> </w:t>
                      </w:r>
                      <w:r>
                        <w:rPr>
                          <w:b/>
                          <w:bCs/>
                          <w:iCs/>
                          <w:color w:val="000000"/>
                          <w:szCs w:val="24"/>
                        </w:rPr>
                        <w:t>TRANSFORMATORIŲ IZOLIACINĖS ALYVOS BANDYMAS</w:t>
                      </w:r>
                    </w:sdtContent>
                  </w:sdt>
                </w:p>
                <w:p>
                  <w:pPr>
                    <w:tabs>
                      <w:tab w:val="left" w:pos="1276"/>
                    </w:tabs>
                    <w:jc w:val="center"/>
                    <w:rPr>
                      <w:color w:val="000000"/>
                      <w:szCs w:val="24"/>
                    </w:rPr>
                  </w:pPr>
                </w:p>
                <w:sdt>
                  <w:sdtPr>
                    <w:alias w:val="257 p."/>
                    <w:tag w:val="part_eff7543140a3455ea083c6dcbf470b1f"/>
                    <w:lock w:val="sdtLocked"/>
                    <w:richText/>
                  </w:sdtPr>
                  <w:sdtContent>
                    <w:p>
                      <w:pPr>
                        <w:tabs>
                          <w:tab w:val="left" w:pos="1124"/>
                          <w:tab w:val="left" w:pos="1276"/>
                        </w:tabs>
                        <w:ind w:firstLine="720"/>
                        <w:jc w:val="both"/>
                        <w:rPr>
                          <w:color w:val="000000"/>
                        </w:rPr>
                      </w:pPr>
                      <w:sdt>
                        <w:sdtPr>
                          <w:alias w:val="Numeris"/>
                          <w:tag w:val="nr_eff7543140a3455ea083c6dcbf470b1f"/>
                          <w:lock w:val="sdtLocked"/>
                          <w:richText/>
                        </w:sdtPr>
                        <w:sdtContent>
                          <w:r>
                            <w:rPr>
                              <w:color w:val="000000"/>
                            </w:rPr>
                            <w:t>257</w:t>
                          </w:r>
                        </w:sdtContent>
                      </w:sdt>
                      <w:r>
                        <w:rPr>
                          <w:color w:val="000000"/>
                        </w:rPr>
                        <w:t>.</w:t>
                        <w:tab/>
                        <w:t>Eksploatuojamų įtampos matavimo transformatorių izoliacinė alyva prieš supilant (papildant) turi būti išbandyta vadovaujantis Aprašo XXV skyriaus nuostatomis.</w:t>
                      </w:r>
                    </w:p>
                  </w:sdtContent>
                </w:sdt>
                <w:sdt>
                  <w:sdtPr>
                    <w:alias w:val="258 p."/>
                    <w:tag w:val="part_359f7a0bb8f04391ab3459c4cfdcc4f5"/>
                    <w:lock w:val="sdtLocked"/>
                    <w:richText/>
                  </w:sdtPr>
                  <w:sdtContent>
                    <w:p>
                      <w:pPr>
                        <w:tabs>
                          <w:tab w:val="left" w:pos="1124"/>
                          <w:tab w:val="left" w:pos="1276"/>
                        </w:tabs>
                        <w:ind w:firstLine="720"/>
                        <w:jc w:val="both"/>
                        <w:rPr>
                          <w:color w:val="000000"/>
                        </w:rPr>
                      </w:pPr>
                      <w:sdt>
                        <w:sdtPr>
                          <w:alias w:val="Numeris"/>
                          <w:tag w:val="nr_359f7a0bb8f04391ab3459c4cfdcc4f5"/>
                          <w:lock w:val="sdtLocked"/>
                          <w:richText/>
                        </w:sdtPr>
                        <w:sdtContent>
                          <w:r>
                            <w:rPr>
                              <w:color w:val="000000"/>
                            </w:rPr>
                            <w:t>258</w:t>
                          </w:r>
                        </w:sdtContent>
                      </w:sdt>
                      <w:r>
                        <w:rPr>
                          <w:color w:val="000000"/>
                        </w:rPr>
                        <w:t>.</w:t>
                        <w:tab/>
                        <w:t xml:space="preserve">Eksploatuojamų įtampos matavimo transformatorių izoliacinė alyva įvertinama pagal spalvą bei bendrąjį vaizdą ir </w:t>
                      </w:r>
                      <w:r>
                        <w:rPr>
                          <w:color w:val="000000"/>
                          <w:szCs w:val="24"/>
                        </w:rPr>
                        <w:t>bandoma, kompleksiškai remontuojant transformatorių pastotes, vadovaujantis Aprašo 20 lentelės 1–3 eilučių, alyvai su inhibitoriais – ir 5 eilutės nuostatomis</w:t>
                      </w:r>
                      <w:r>
                        <w:rPr>
                          <w:color w:val="000000"/>
                        </w:rPr>
                        <w:t xml:space="preserve"> bei įvertinus Aprašo XXV skyriaus šeštojo skirsnio nuostatas.</w:t>
                      </w:r>
                    </w:p>
                    <w:p>
                      <w:pPr>
                        <w:tabs>
                          <w:tab w:val="left" w:pos="1276"/>
                        </w:tabs>
                        <w:jc w:val="center"/>
                        <w:rPr>
                          <w:color w:val="000000"/>
                          <w:szCs w:val="24"/>
                        </w:rPr>
                      </w:pPr>
                    </w:p>
                  </w:sdtContent>
                </w:sdt>
              </w:sdtContent>
            </w:sdt>
          </w:sdtContent>
        </w:sdt>
        <w:sdt>
          <w:sdtPr>
            <w:alias w:val="skyrius"/>
            <w:tag w:val="part_956512148d8c4225adde9c3160449001"/>
            <w:lock w:val="sdtLocked"/>
            <w:richText/>
          </w:sdtPr>
          <w:sdtContent>
            <w:p>
              <w:pPr>
                <w:keepNext/>
                <w:jc w:val="center"/>
                <w:rPr>
                  <w:b/>
                  <w:color w:val="000000"/>
                  <w:kern w:val="28"/>
                  <w:sz w:val="26"/>
                </w:rPr>
              </w:pPr>
              <w:sdt>
                <w:sdtPr>
                  <w:alias w:val="Numeris"/>
                  <w:tag w:val="nr_956512148d8c4225adde9c3160449001"/>
                  <w:lock w:val="sdtLocked"/>
                  <w:richText/>
                </w:sdtPr>
                <w:sdtContent>
                  <w:r>
                    <w:rPr>
                      <w:b/>
                      <w:color w:val="000000"/>
                      <w:kern w:val="28"/>
                      <w:szCs w:val="24"/>
                    </w:rPr>
                    <w:t>X</w:t>
                  </w:r>
                </w:sdtContent>
              </w:sdt>
              <w:r>
                <w:rPr>
                  <w:b/>
                  <w:color w:val="000000"/>
                  <w:kern w:val="28"/>
                  <w:szCs w:val="24"/>
                </w:rPr>
                <w:t xml:space="preserve"> SKYRIUS</w:t>
              </w:r>
              <w:r>
                <w:rPr>
                  <w:b/>
                  <w:color w:val="000000"/>
                  <w:kern w:val="28"/>
                  <w:sz w:val="26"/>
                </w:rPr>
                <w:t xml:space="preserve"> </w:t>
              </w:r>
            </w:p>
            <w:p>
              <w:pPr>
                <w:keepNext/>
                <w:jc w:val="center"/>
                <w:rPr>
                  <w:b/>
                  <w:color w:val="000000"/>
                  <w:kern w:val="28"/>
                  <w:sz w:val="26"/>
                </w:rPr>
              </w:pPr>
              <w:sdt>
                <w:sdtPr>
                  <w:alias w:val="Pavadinimas"/>
                  <w:tag w:val="title_956512148d8c4225adde9c3160449001"/>
                  <w:lock w:val="sdtLocked"/>
                  <w:richText/>
                </w:sdtPr>
                <w:sdtContent>
                  <w:r>
                    <w:rPr>
                      <w:b/>
                      <w:color w:val="000000"/>
                      <w:kern w:val="28"/>
                    </w:rPr>
                    <w:t>ALYVINIAI JUNGTUVAI</w:t>
                  </w:r>
                </w:sdtContent>
              </w:sdt>
            </w:p>
            <w:p>
              <w:pPr>
                <w:tabs>
                  <w:tab w:val="left" w:pos="1276"/>
                </w:tabs>
                <w:jc w:val="center"/>
                <w:rPr>
                  <w:color w:val="000000"/>
                </w:rPr>
              </w:pPr>
            </w:p>
            <w:sdt>
              <w:sdtPr>
                <w:alias w:val="skirsnis"/>
                <w:tag w:val="part_602470cabbec4da6801a46ce446379cf"/>
                <w:lock w:val="sdtLocked"/>
                <w:richText/>
              </w:sdtPr>
              <w:sdtContent>
                <w:p>
                  <w:pPr>
                    <w:keepNext/>
                    <w:jc w:val="center"/>
                    <w:outlineLvl w:val="1"/>
                    <w:rPr>
                      <w:b/>
                      <w:bCs/>
                      <w:iCs/>
                      <w:color w:val="000000"/>
                      <w:szCs w:val="24"/>
                    </w:rPr>
                  </w:pPr>
                  <w:sdt>
                    <w:sdtPr>
                      <w:alias w:val="Numeris"/>
                      <w:tag w:val="nr_602470cabbec4da6801a46ce446379cf"/>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02470cabbec4da6801a46ce446379cf"/>
                      <w:lock w:val="sdtLocked"/>
                      <w:richText/>
                    </w:sdtPr>
                    <w:sdtContent>
                      <w:r>
                        <w:rPr>
                          <w:b/>
                          <w:bCs/>
                          <w:iCs/>
                          <w:color w:val="000000"/>
                          <w:szCs w:val="28"/>
                        </w:rPr>
                        <w:t>ALYVINIŲ JUNGTUVŲ</w:t>
                      </w:r>
                      <w:r>
                        <w:rPr>
                          <w:b/>
                          <w:bCs/>
                          <w:iCs/>
                          <w:color w:val="000000"/>
                          <w:szCs w:val="24"/>
                        </w:rPr>
                        <w:t xml:space="preserve"> IZOLIACIJOS VARŽOS MATAVIMAS</w:t>
                      </w:r>
                    </w:sdtContent>
                  </w:sdt>
                </w:p>
                <w:p>
                  <w:pPr>
                    <w:tabs>
                      <w:tab w:val="left" w:pos="1276"/>
                    </w:tabs>
                    <w:jc w:val="center"/>
                    <w:rPr>
                      <w:color w:val="000000"/>
                    </w:rPr>
                  </w:pPr>
                </w:p>
                <w:sdt>
                  <w:sdtPr>
                    <w:alias w:val="259 p."/>
                    <w:tag w:val="part_6334c0a76385484e9ec3147a97bf91c0"/>
                    <w:lock w:val="sdtLocked"/>
                    <w:richText/>
                  </w:sdtPr>
                  <w:sdtContent>
                    <w:p>
                      <w:pPr>
                        <w:tabs>
                          <w:tab w:val="left" w:pos="1124"/>
                          <w:tab w:val="left" w:pos="1276"/>
                        </w:tabs>
                        <w:ind w:firstLine="720"/>
                        <w:jc w:val="both"/>
                        <w:rPr>
                          <w:color w:val="000000"/>
                        </w:rPr>
                      </w:pPr>
                      <w:sdt>
                        <w:sdtPr>
                          <w:alias w:val="Numeris"/>
                          <w:tag w:val="nr_6334c0a76385484e9ec3147a97bf91c0"/>
                          <w:lock w:val="sdtLocked"/>
                          <w:richText/>
                        </w:sdtPr>
                        <w:sdtContent>
                          <w:r>
                            <w:rPr>
                              <w:color w:val="000000"/>
                            </w:rPr>
                            <w:t>259</w:t>
                          </w:r>
                        </w:sdtContent>
                      </w:sdt>
                      <w:r>
                        <w:rPr>
                          <w:color w:val="000000"/>
                        </w:rPr>
                        <w:t>.</w:t>
                        <w:tab/>
                        <w:t xml:space="preserve">Alyvinių jungtuvų judamųjų ir kreipiančiųjų dalių, pagamintų iš organinių medžiagų, izoliacijos varža turi būti ne mažesnė už nurodyta 25 lentelėje (atitinkamai P arba </w:t>
                      </w:r>
                      <w:r>
                        <w:rPr>
                          <w:color w:val="000000"/>
                          <w:szCs w:val="24"/>
                        </w:rPr>
                        <w:t>R ir T</w:t>
                      </w:r>
                      <w:r>
                        <w:rPr>
                          <w:color w:val="000000"/>
                          <w:sz w:val="20"/>
                        </w:rPr>
                        <w:t xml:space="preserve"> </w:t>
                      </w:r>
                      <w:r>
                        <w:rPr>
                          <w:color w:val="000000"/>
                        </w:rPr>
                        <w:t>bandymų ir matavimų kategorijoms).</w:t>
                      </w:r>
                    </w:p>
                    <w:p>
                      <w:pPr>
                        <w:ind w:firstLine="720"/>
                        <w:jc w:val="both"/>
                        <w:rPr>
                          <w:color w:val="000000"/>
                        </w:rPr>
                      </w:pPr>
                    </w:p>
                  </w:sdtContent>
                </w:sdt>
                <w:sdt>
                  <w:sdtPr>
                    <w:alias w:val="poskirsnis"/>
                    <w:tag w:val="part_e2458f7a0be34d878bed2e5c1c43a56b"/>
                    <w:lock w:val="sdtLocked"/>
                    <w:richText/>
                  </w:sdtPr>
                  <w:sdtContent>
                    <w:p>
                      <w:pPr>
                        <w:widowControl w:val="0"/>
                        <w:ind w:firstLine="720"/>
                        <w:jc w:val="both"/>
                        <w:rPr>
                          <w:b/>
                          <w:color w:val="000000"/>
                        </w:rPr>
                      </w:pPr>
                      <w:sdt>
                        <w:sdtPr>
                          <w:alias w:val="Pavadinimas"/>
                          <w:tag w:val="title_e2458f7a0be34d878bed2e5c1c43a56b"/>
                          <w:lock w:val="sdtLocked"/>
                          <w:richText/>
                        </w:sdtPr>
                        <w:sdtContent>
                          <w:r>
                            <w:rPr>
                              <w:b/>
                              <w:color w:val="000000"/>
                            </w:rPr>
                            <w:t>25 lentelė. Judančiųjų ir kreipiančiųjų dalių, pagamintų iš organinių medžiagų, mažiausios leidžiamosios izoliacijos varžos</w:t>
                          </w:r>
                        </w:sdtContent>
                      </w:sdt>
                    </w:p>
                    <w:p>
                      <w:pPr>
                        <w:widowControl w:val="0"/>
                        <w:rPr>
                          <w:color w:val="00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502"/>
                        <w:gridCol w:w="1410"/>
                        <w:gridCol w:w="2199"/>
                        <w:gridCol w:w="2979"/>
                      </w:tblGrid>
                      <w:tr>
                        <w:tc>
                          <w:tcPr>
                            <w:tcW w:w="540" w:type="dxa"/>
                            <w:tcBorders>
                              <w:bottom w:val="nil"/>
                            </w:tcBorders>
                          </w:tcPr>
                          <w:p>
                            <w:pPr>
                              <w:widowControl w:val="0"/>
                              <w:ind w:left="-57" w:right="-57"/>
                              <w:rPr>
                                <w:color w:val="000000"/>
                              </w:rPr>
                            </w:pPr>
                            <w:r>
                              <w:rPr>
                                <w:color w:val="000000"/>
                              </w:rPr>
                              <w:t>Eil.</w:t>
                            </w:r>
                          </w:p>
                        </w:tc>
                        <w:tc>
                          <w:tcPr>
                            <w:tcW w:w="2502" w:type="dxa"/>
                            <w:tcBorders>
                              <w:bottom w:val="nil"/>
                            </w:tcBorders>
                          </w:tcPr>
                          <w:p>
                            <w:pPr>
                              <w:widowControl w:val="0"/>
                              <w:rPr>
                                <w:color w:val="000000"/>
                              </w:rPr>
                            </w:pPr>
                            <w:r>
                              <w:rPr>
                                <w:color w:val="000000"/>
                              </w:rPr>
                              <w:t xml:space="preserve">Bandymų ir matavimų </w:t>
                            </w:r>
                          </w:p>
                        </w:tc>
                        <w:tc>
                          <w:tcPr>
                            <w:tcW w:w="6588" w:type="dxa"/>
                            <w:gridSpan w:val="3"/>
                          </w:tcPr>
                          <w:p>
                            <w:pPr>
                              <w:widowControl w:val="0"/>
                              <w:jc w:val="center"/>
                              <w:rPr>
                                <w:color w:val="000000"/>
                              </w:rPr>
                            </w:pPr>
                            <w:r>
                              <w:rPr>
                                <w:color w:val="000000"/>
                              </w:rPr>
                              <w:t>Izoliacijos varža, M</w:t>
                              <w:sym w:font="Symbol" w:char="F057"/>
                              <w:t>, vardinei įrenginių įtampai, kV</w:t>
                            </w:r>
                          </w:p>
                        </w:tc>
                      </w:tr>
                      <w:tr>
                        <w:tc>
                          <w:tcPr>
                            <w:tcW w:w="540" w:type="dxa"/>
                            <w:tcBorders>
                              <w:top w:val="nil"/>
                            </w:tcBorders>
                          </w:tcPr>
                          <w:p>
                            <w:pPr>
                              <w:widowControl w:val="0"/>
                              <w:jc w:val="center"/>
                              <w:rPr>
                                <w:color w:val="000000"/>
                              </w:rPr>
                            </w:pPr>
                            <w:r>
                              <w:rPr>
                                <w:color w:val="000000"/>
                              </w:rPr>
                              <w:t>Nr.</w:t>
                            </w:r>
                          </w:p>
                        </w:tc>
                        <w:tc>
                          <w:tcPr>
                            <w:tcW w:w="2502" w:type="dxa"/>
                            <w:tcBorders>
                              <w:top w:val="nil"/>
                            </w:tcBorders>
                          </w:tcPr>
                          <w:p>
                            <w:pPr>
                              <w:widowControl w:val="0"/>
                              <w:jc w:val="center"/>
                              <w:rPr>
                                <w:color w:val="000000"/>
                              </w:rPr>
                            </w:pPr>
                            <w:r>
                              <w:rPr>
                                <w:color w:val="000000"/>
                              </w:rPr>
                              <w:t>kategorija</w:t>
                            </w:r>
                          </w:p>
                        </w:tc>
                        <w:tc>
                          <w:tcPr>
                            <w:tcW w:w="1410" w:type="dxa"/>
                          </w:tcPr>
                          <w:p>
                            <w:pPr>
                              <w:widowControl w:val="0"/>
                              <w:jc w:val="center"/>
                              <w:rPr>
                                <w:color w:val="000000"/>
                              </w:rPr>
                            </w:pPr>
                            <w:r>
                              <w:rPr>
                                <w:color w:val="000000"/>
                              </w:rPr>
                              <w:t>6–10</w:t>
                            </w:r>
                          </w:p>
                        </w:tc>
                        <w:tc>
                          <w:tcPr>
                            <w:tcW w:w="2199" w:type="dxa"/>
                          </w:tcPr>
                          <w:p>
                            <w:pPr>
                              <w:widowControl w:val="0"/>
                              <w:jc w:val="center"/>
                              <w:rPr>
                                <w:color w:val="000000"/>
                              </w:rPr>
                            </w:pPr>
                            <w:r>
                              <w:rPr>
                                <w:color w:val="000000"/>
                              </w:rPr>
                              <w:t>35–110</w:t>
                            </w:r>
                          </w:p>
                        </w:tc>
                        <w:tc>
                          <w:tcPr>
                            <w:tcW w:w="2979" w:type="dxa"/>
                          </w:tcPr>
                          <w:p>
                            <w:pPr>
                              <w:widowControl w:val="0"/>
                              <w:jc w:val="center"/>
                              <w:rPr>
                                <w:color w:val="000000"/>
                              </w:rPr>
                            </w:pPr>
                            <w:r>
                              <w:rPr>
                                <w:color w:val="000000"/>
                              </w:rPr>
                              <w:t>330–400</w:t>
                            </w:r>
                          </w:p>
                        </w:tc>
                      </w:tr>
                      <w:tr>
                        <w:tc>
                          <w:tcPr>
                            <w:tcW w:w="540" w:type="dxa"/>
                          </w:tcPr>
                          <w:p>
                            <w:pPr>
                              <w:widowControl w:val="0"/>
                              <w:jc w:val="center"/>
                              <w:rPr>
                                <w:color w:val="000000"/>
                              </w:rPr>
                            </w:pPr>
                            <w:r>
                              <w:rPr>
                                <w:color w:val="000000"/>
                              </w:rPr>
                              <w:t xml:space="preserve">1. </w:t>
                            </w:r>
                          </w:p>
                        </w:tc>
                        <w:tc>
                          <w:tcPr>
                            <w:tcW w:w="2502" w:type="dxa"/>
                          </w:tcPr>
                          <w:p>
                            <w:pPr>
                              <w:widowControl w:val="0"/>
                              <w:jc w:val="center"/>
                              <w:rPr>
                                <w:color w:val="000000"/>
                              </w:rPr>
                            </w:pPr>
                            <w:r>
                              <w:rPr>
                                <w:color w:val="000000"/>
                              </w:rPr>
                              <w:t>P</w:t>
                            </w:r>
                          </w:p>
                        </w:tc>
                        <w:tc>
                          <w:tcPr>
                            <w:tcW w:w="1410" w:type="dxa"/>
                          </w:tcPr>
                          <w:p>
                            <w:pPr>
                              <w:widowControl w:val="0"/>
                              <w:jc w:val="center"/>
                              <w:rPr>
                                <w:color w:val="000000"/>
                              </w:rPr>
                            </w:pPr>
                            <w:r>
                              <w:rPr>
                                <w:color w:val="000000"/>
                              </w:rPr>
                              <w:t>1000</w:t>
                            </w:r>
                          </w:p>
                        </w:tc>
                        <w:tc>
                          <w:tcPr>
                            <w:tcW w:w="2199" w:type="dxa"/>
                          </w:tcPr>
                          <w:p>
                            <w:pPr>
                              <w:widowControl w:val="0"/>
                              <w:jc w:val="center"/>
                              <w:rPr>
                                <w:color w:val="000000"/>
                              </w:rPr>
                            </w:pPr>
                            <w:r>
                              <w:rPr>
                                <w:color w:val="000000"/>
                              </w:rPr>
                              <w:t>3000</w:t>
                            </w:r>
                          </w:p>
                        </w:tc>
                        <w:tc>
                          <w:tcPr>
                            <w:tcW w:w="2979" w:type="dxa"/>
                          </w:tcPr>
                          <w:p>
                            <w:pPr>
                              <w:widowControl w:val="0"/>
                              <w:jc w:val="center"/>
                              <w:rPr>
                                <w:color w:val="000000"/>
                              </w:rPr>
                            </w:pPr>
                            <w:r>
                              <w:rPr>
                                <w:color w:val="000000"/>
                              </w:rPr>
                              <w:t>5000</w:t>
                            </w:r>
                          </w:p>
                        </w:tc>
                      </w:tr>
                      <w:tr>
                        <w:tc>
                          <w:tcPr>
                            <w:tcW w:w="540" w:type="dxa"/>
                          </w:tcPr>
                          <w:p>
                            <w:pPr>
                              <w:widowControl w:val="0"/>
                              <w:jc w:val="center"/>
                              <w:rPr>
                                <w:color w:val="000000"/>
                              </w:rPr>
                            </w:pPr>
                            <w:r>
                              <w:rPr>
                                <w:color w:val="000000"/>
                              </w:rPr>
                              <w:t>2.</w:t>
                            </w:r>
                          </w:p>
                        </w:tc>
                        <w:tc>
                          <w:tcPr>
                            <w:tcW w:w="2502" w:type="dxa"/>
                          </w:tcPr>
                          <w:p>
                            <w:pPr>
                              <w:widowControl w:val="0"/>
                              <w:jc w:val="center"/>
                              <w:rPr>
                                <w:color w:val="000000"/>
                              </w:rPr>
                            </w:pPr>
                            <w:r>
                              <w:rPr>
                                <w:color w:val="000000"/>
                              </w:rPr>
                              <w:t>R</w:t>
                            </w:r>
                          </w:p>
                        </w:tc>
                        <w:tc>
                          <w:tcPr>
                            <w:tcW w:w="1410" w:type="dxa"/>
                          </w:tcPr>
                          <w:p>
                            <w:pPr>
                              <w:widowControl w:val="0"/>
                              <w:jc w:val="center"/>
                              <w:rPr>
                                <w:color w:val="000000"/>
                              </w:rPr>
                            </w:pPr>
                            <w:r>
                              <w:rPr>
                                <w:color w:val="000000"/>
                              </w:rPr>
                              <w:t>300</w:t>
                            </w:r>
                          </w:p>
                        </w:tc>
                        <w:tc>
                          <w:tcPr>
                            <w:tcW w:w="2199" w:type="dxa"/>
                          </w:tcPr>
                          <w:p>
                            <w:pPr>
                              <w:widowControl w:val="0"/>
                              <w:jc w:val="center"/>
                              <w:rPr>
                                <w:color w:val="000000"/>
                              </w:rPr>
                            </w:pPr>
                            <w:r>
                              <w:rPr>
                                <w:color w:val="000000"/>
                              </w:rPr>
                              <w:t>1000</w:t>
                            </w:r>
                          </w:p>
                        </w:tc>
                        <w:tc>
                          <w:tcPr>
                            <w:tcW w:w="2979" w:type="dxa"/>
                          </w:tcPr>
                          <w:p>
                            <w:pPr>
                              <w:widowControl w:val="0"/>
                              <w:jc w:val="center"/>
                              <w:rPr>
                                <w:color w:val="000000"/>
                              </w:rPr>
                            </w:pPr>
                            <w:r>
                              <w:rPr>
                                <w:color w:val="000000"/>
                              </w:rPr>
                              <w:t>3000</w:t>
                            </w:r>
                          </w:p>
                        </w:tc>
                      </w:tr>
                    </w:tbl>
                    <w:p>
                      <w:pPr>
                        <w:ind w:firstLine="720"/>
                        <w:jc w:val="both"/>
                        <w:rPr>
                          <w:color w:val="000000"/>
                        </w:rPr>
                      </w:pPr>
                    </w:p>
                    <w:sdt>
                      <w:sdtPr>
                        <w:alias w:val="260 p."/>
                        <w:tag w:val="part_8f6302f922344697a9e8e7ae6e40c60f"/>
                        <w:lock w:val="sdtLocked"/>
                        <w:richText/>
                      </w:sdtPr>
                      <w:sdtContent>
                        <w:p>
                          <w:pPr>
                            <w:tabs>
                              <w:tab w:val="left" w:pos="1124"/>
                              <w:tab w:val="left" w:pos="1276"/>
                            </w:tabs>
                            <w:ind w:firstLine="720"/>
                            <w:jc w:val="both"/>
                            <w:rPr>
                              <w:color w:val="000000"/>
                            </w:rPr>
                          </w:pPr>
                          <w:sdt>
                            <w:sdtPr>
                              <w:alias w:val="Numeris"/>
                              <w:tag w:val="nr_8f6302f922344697a9e8e7ae6e40c60f"/>
                              <w:lock w:val="sdtLocked"/>
                              <w:richText/>
                            </w:sdtPr>
                            <w:sdtContent>
                              <w:r>
                                <w:rPr>
                                  <w:color w:val="000000"/>
                                </w:rPr>
                                <w:t>260</w:t>
                              </w:r>
                            </w:sdtContent>
                          </w:sdt>
                          <w:r>
                            <w:rPr>
                              <w:color w:val="000000"/>
                            </w:rPr>
                            <w:t>.</w:t>
                            <w:tab/>
                            <w:t>110 kV įtampos didelio alyvos tūrio jungtuvų judamųjų, kreipiančiųjų dalių ir bako izoliacijos varža matuojama remonto metu, kai iš bako išleista izoliacinė alyva. Izoliacijos varža matuojama prieš įpilant izoliacinę alyvą.</w:t>
                          </w:r>
                        </w:p>
                      </w:sdtContent>
                    </w:sdt>
                    <w:sdt>
                      <w:sdtPr>
                        <w:alias w:val="261 p."/>
                        <w:tag w:val="part_14b9ad434f9d40caabee3aec115e3edf"/>
                        <w:lock w:val="sdtLocked"/>
                        <w:richText/>
                      </w:sdtPr>
                      <w:sdtContent>
                        <w:p>
                          <w:pPr>
                            <w:tabs>
                              <w:tab w:val="left" w:pos="1124"/>
                              <w:tab w:val="left" w:pos="1276"/>
                            </w:tabs>
                            <w:ind w:firstLine="720"/>
                            <w:jc w:val="both"/>
                            <w:rPr>
                              <w:color w:val="000000"/>
                              <w:szCs w:val="24"/>
                            </w:rPr>
                          </w:pPr>
                          <w:sdt>
                            <w:sdtPr>
                              <w:alias w:val="Numeris"/>
                              <w:tag w:val="nr_14b9ad434f9d40caabee3aec115e3edf"/>
                              <w:lock w:val="sdtLocked"/>
                              <w:richText/>
                            </w:sdtPr>
                            <w:sdtContent>
                              <w:r>
                                <w:rPr>
                                  <w:color w:val="000000"/>
                                  <w:szCs w:val="24"/>
                                </w:rPr>
                                <w:t>261</w:t>
                              </w:r>
                            </w:sdtContent>
                          </w:sdt>
                          <w:r>
                            <w:rPr>
                              <w:color w:val="000000"/>
                              <w:szCs w:val="24"/>
                            </w:rPr>
                            <w:t>.</w:t>
                            <w:tab/>
                            <w:t xml:space="preserve">110 kV įtampos mažo alyvos tūrio jungtuvų izoliacinių traukių varža matuojama remonto metu kartu su </w:t>
                          </w:r>
                          <w:r>
                            <w:rPr>
                              <w:color w:val="000000"/>
                            </w:rPr>
                            <w:t xml:space="preserve">izoliacinės </w:t>
                          </w:r>
                          <w:r>
                            <w:rPr>
                              <w:color w:val="000000"/>
                              <w:szCs w:val="24"/>
                            </w:rPr>
                            <w:t xml:space="preserve">alyvos pripildytais atraminiais izoliatoriais arba esant blogiems </w:t>
                          </w:r>
                          <w:r>
                            <w:rPr>
                              <w:color w:val="000000"/>
                            </w:rPr>
                            <w:t xml:space="preserve">izoliacinės </w:t>
                          </w:r>
                          <w:r>
                            <w:rPr>
                              <w:color w:val="000000"/>
                              <w:szCs w:val="24"/>
                            </w:rPr>
                            <w:t xml:space="preserve">alyvos patikrinimo rezultatams. Jeigu jungtuvas remonto metu buvo ardomas, izoliacijos varža matuojama prieš jungtuvo sumontavimą, o </w:t>
                          </w:r>
                          <w:r>
                            <w:rPr>
                              <w:color w:val="000000"/>
                            </w:rPr>
                            <w:t xml:space="preserve">izoliacinė </w:t>
                          </w:r>
                          <w:r>
                            <w:rPr>
                              <w:color w:val="000000"/>
                              <w:szCs w:val="24"/>
                            </w:rPr>
                            <w:t>alyva įpilama iš karto sumontavus jungtuvą.</w:t>
                          </w:r>
                        </w:p>
                      </w:sdtContent>
                    </w:sdt>
                    <w:sdt>
                      <w:sdtPr>
                        <w:alias w:val="262 p."/>
                        <w:tag w:val="part_4524da6c51c5459494facf0d3eff0454"/>
                        <w:lock w:val="sdtLocked"/>
                        <w:richText/>
                      </w:sdtPr>
                      <w:sdtContent>
                        <w:p>
                          <w:pPr>
                            <w:tabs>
                              <w:tab w:val="left" w:pos="1124"/>
                              <w:tab w:val="left" w:pos="1276"/>
                            </w:tabs>
                            <w:ind w:firstLine="720"/>
                            <w:jc w:val="both"/>
                            <w:rPr>
                              <w:color w:val="000000"/>
                            </w:rPr>
                          </w:pPr>
                          <w:sdt>
                            <w:sdtPr>
                              <w:alias w:val="Numeris"/>
                              <w:tag w:val="nr_4524da6c51c5459494facf0d3eff0454"/>
                              <w:lock w:val="sdtLocked"/>
                              <w:richText/>
                            </w:sdtPr>
                            <w:sdtContent>
                              <w:r>
                                <w:rPr>
                                  <w:color w:val="000000"/>
                                </w:rPr>
                                <w:t>262</w:t>
                              </w:r>
                            </w:sdtContent>
                          </w:sdt>
                          <w:r>
                            <w:rPr>
                              <w:color w:val="000000"/>
                            </w:rPr>
                            <w:t>.</w:t>
                            <w:tab/>
                            <w:t>Alyvinių jungtuvų izoliacijos varža matuojama 2500 V įtampos megommetru.</w:t>
                          </w:r>
                        </w:p>
                      </w:sdtContent>
                    </w:sdt>
                    <w:sdt>
                      <w:sdtPr>
                        <w:alias w:val="263 p."/>
                        <w:tag w:val="part_3cadee01898548999e5e7655db41c596"/>
                        <w:lock w:val="sdtLocked"/>
                        <w:richText/>
                      </w:sdtPr>
                      <w:sdtContent>
                        <w:p>
                          <w:pPr>
                            <w:tabs>
                              <w:tab w:val="left" w:pos="1124"/>
                              <w:tab w:val="left" w:pos="1276"/>
                            </w:tabs>
                            <w:ind w:firstLine="720"/>
                            <w:jc w:val="both"/>
                            <w:rPr>
                              <w:color w:val="000000"/>
                            </w:rPr>
                          </w:pPr>
                          <w:sdt>
                            <w:sdtPr>
                              <w:alias w:val="Numeris"/>
                              <w:tag w:val="nr_3cadee01898548999e5e7655db41c596"/>
                              <w:lock w:val="sdtLocked"/>
                              <w:richText/>
                            </w:sdtPr>
                            <w:sdtContent>
                              <w:r>
                                <w:rPr>
                                  <w:color w:val="000000"/>
                                </w:rPr>
                                <w:t>263</w:t>
                              </w:r>
                            </w:sdtContent>
                          </w:sdt>
                          <w:r>
                            <w:rPr>
                              <w:color w:val="000000"/>
                            </w:rPr>
                            <w:t>.</w:t>
                            <w:tab/>
                            <w:t>Antrinių grandinių ir valdančiųjų elektromagnetų izoliacijos varža matuojama vadovaujantis Aprašo XXVI skyriaus nuostatomis.</w:t>
                          </w:r>
                        </w:p>
                        <w:p>
                          <w:pPr>
                            <w:tabs>
                              <w:tab w:val="left" w:pos="1276"/>
                            </w:tabs>
                            <w:jc w:val="center"/>
                            <w:rPr>
                              <w:color w:val="000000"/>
                            </w:rPr>
                          </w:pPr>
                        </w:p>
                      </w:sdtContent>
                    </w:sdt>
                  </w:sdtContent>
                </w:sdt>
              </w:sdtContent>
            </w:sdt>
            <w:sdt>
              <w:sdtPr>
                <w:alias w:val="skirsnis"/>
                <w:tag w:val="part_75a91dd8461341e6ad8ca86c521647e8"/>
                <w:lock w:val="sdtLocked"/>
                <w:richText/>
              </w:sdtPr>
              <w:sdtContent>
                <w:p>
                  <w:pPr>
                    <w:keepNext/>
                    <w:jc w:val="center"/>
                    <w:outlineLvl w:val="1"/>
                    <w:rPr>
                      <w:b/>
                      <w:bCs/>
                      <w:iCs/>
                      <w:color w:val="000000"/>
                      <w:szCs w:val="24"/>
                    </w:rPr>
                  </w:pPr>
                  <w:sdt>
                    <w:sdtPr>
                      <w:alias w:val="Numeris"/>
                      <w:tag w:val="nr_75a91dd8461341e6ad8ca86c521647e8"/>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5a91dd8461341e6ad8ca86c521647e8"/>
                      <w:lock w:val="sdtLocked"/>
                      <w:richText/>
                    </w:sdtPr>
                    <w:sdtContent>
                      <w:r>
                        <w:rPr>
                          <w:b/>
                          <w:bCs/>
                          <w:iCs/>
                          <w:color w:val="000000"/>
                          <w:szCs w:val="28"/>
                        </w:rPr>
                        <w:t>ALYVINIŲ JUNGTUVŲ</w:t>
                      </w:r>
                      <w:r>
                        <w:rPr>
                          <w:b/>
                          <w:bCs/>
                          <w:iCs/>
                          <w:color w:val="000000"/>
                          <w:szCs w:val="24"/>
                        </w:rPr>
                        <w:t xml:space="preserve"> ĮVADŲ BANDYMAS</w:t>
                      </w:r>
                    </w:sdtContent>
                  </w:sdt>
                </w:p>
                <w:p>
                  <w:pPr>
                    <w:tabs>
                      <w:tab w:val="left" w:pos="1276"/>
                    </w:tabs>
                    <w:jc w:val="center"/>
                    <w:rPr>
                      <w:color w:val="000000"/>
                    </w:rPr>
                  </w:pPr>
                </w:p>
                <w:sdt>
                  <w:sdtPr>
                    <w:alias w:val="264 p."/>
                    <w:tag w:val="part_2ee42c77b3ce4f3fa7ddd117294bf33c"/>
                    <w:lock w:val="sdtLocked"/>
                    <w:richText/>
                  </w:sdtPr>
                  <w:sdtContent>
                    <w:p>
                      <w:pPr>
                        <w:tabs>
                          <w:tab w:val="left" w:pos="1124"/>
                          <w:tab w:val="left" w:pos="1276"/>
                        </w:tabs>
                        <w:ind w:firstLine="720"/>
                        <w:jc w:val="both"/>
                        <w:rPr>
                          <w:color w:val="000000"/>
                        </w:rPr>
                      </w:pPr>
                      <w:sdt>
                        <w:sdtPr>
                          <w:alias w:val="Numeris"/>
                          <w:tag w:val="nr_2ee42c77b3ce4f3fa7ddd117294bf33c"/>
                          <w:lock w:val="sdtLocked"/>
                          <w:richText/>
                        </w:sdtPr>
                        <w:sdtContent>
                          <w:r>
                            <w:rPr>
                              <w:color w:val="000000"/>
                            </w:rPr>
                            <w:t>264</w:t>
                          </w:r>
                        </w:sdtContent>
                      </w:sdt>
                      <w:r>
                        <w:rPr>
                          <w:color w:val="000000"/>
                        </w:rPr>
                        <w:t>.</w:t>
                        <w:tab/>
                        <w:t>Alyvinių jungtuvų įvadai bandomi vadovaujantis Aprašo XXIII skyriaus nuostatomis (taikoma P, R ir M bandymų ir matavimų kategorijoms).</w:t>
                      </w:r>
                    </w:p>
                    <w:p>
                      <w:pPr>
                        <w:jc w:val="center"/>
                        <w:rPr>
                          <w:color w:val="000000"/>
                          <w:szCs w:val="24"/>
                          <w:lang w:eastAsia="lt-LT"/>
                        </w:rPr>
                      </w:pPr>
                    </w:p>
                  </w:sdtContent>
                </w:sdt>
              </w:sdtContent>
            </w:sdt>
            <w:sdt>
              <w:sdtPr>
                <w:alias w:val="skirsnis"/>
                <w:tag w:val="part_cb3666ea1b3f48e5bba40082de2affdb"/>
                <w:lock w:val="sdtLocked"/>
                <w:richText/>
              </w:sdtPr>
              <w:sdtContent>
                <w:p>
                  <w:pPr>
                    <w:keepNext/>
                    <w:jc w:val="center"/>
                    <w:outlineLvl w:val="1"/>
                    <w:rPr>
                      <w:b/>
                      <w:bCs/>
                      <w:iCs/>
                      <w:color w:val="000000"/>
                      <w:szCs w:val="24"/>
                    </w:rPr>
                  </w:pPr>
                  <w:sdt>
                    <w:sdtPr>
                      <w:alias w:val="Numeris"/>
                      <w:tag w:val="nr_cb3666ea1b3f48e5bba40082de2affdb"/>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b3666ea1b3f48e5bba40082de2affdb"/>
                      <w:lock w:val="sdtLocked"/>
                      <w:richText/>
                    </w:sdtPr>
                    <w:sdtContent>
                      <w:r>
                        <w:rPr>
                          <w:b/>
                          <w:bCs/>
                          <w:iCs/>
                          <w:color w:val="000000"/>
                          <w:szCs w:val="28"/>
                        </w:rPr>
                        <w:t>ALYVINIŲ JUNGTUVŲ</w:t>
                      </w:r>
                      <w:r>
                        <w:rPr>
                          <w:b/>
                          <w:bCs/>
                          <w:iCs/>
                          <w:color w:val="000000"/>
                          <w:szCs w:val="24"/>
                        </w:rPr>
                        <w:t xml:space="preserve"> IZOLIACIJOS BANDYMAS 50 HZ DAŽNIO BANDOMĄJA ĮTAMPA</w:t>
                      </w:r>
                    </w:sdtContent>
                  </w:sdt>
                </w:p>
                <w:p>
                  <w:pPr>
                    <w:tabs>
                      <w:tab w:val="left" w:pos="1276"/>
                    </w:tabs>
                    <w:jc w:val="center"/>
                    <w:rPr>
                      <w:color w:val="000000"/>
                    </w:rPr>
                  </w:pPr>
                </w:p>
                <w:sdt>
                  <w:sdtPr>
                    <w:alias w:val="265 p."/>
                    <w:tag w:val="part_d6a94cba60c6493a95e3ebffb0183ba7"/>
                    <w:lock w:val="sdtLocked"/>
                    <w:richText/>
                  </w:sdtPr>
                  <w:sdtContent>
                    <w:p>
                      <w:pPr>
                        <w:tabs>
                          <w:tab w:val="left" w:pos="1124"/>
                          <w:tab w:val="left" w:pos="1276"/>
                        </w:tabs>
                        <w:ind w:firstLine="720"/>
                        <w:jc w:val="both"/>
                        <w:rPr>
                          <w:color w:val="000000"/>
                        </w:rPr>
                      </w:pPr>
                      <w:sdt>
                        <w:sdtPr>
                          <w:alias w:val="Numeris"/>
                          <w:tag w:val="nr_d6a94cba60c6493a95e3ebffb0183ba7"/>
                          <w:lock w:val="sdtLocked"/>
                          <w:richText/>
                        </w:sdtPr>
                        <w:sdtContent>
                          <w:r>
                            <w:rPr>
                              <w:color w:val="000000"/>
                            </w:rPr>
                            <w:t>265</w:t>
                          </w:r>
                        </w:sdtContent>
                      </w:sdt>
                      <w:r>
                        <w:rPr>
                          <w:color w:val="000000"/>
                        </w:rPr>
                        <w:t>.</w:t>
                        <w:tab/>
                      </w:r>
                      <w:r>
                        <w:rPr>
                          <w:color w:val="000000"/>
                          <w:szCs w:val="24"/>
                        </w:rPr>
                        <w:t xml:space="preserve">50 Hz dažnio </w:t>
                      </w:r>
                      <w:r>
                        <w:rPr>
                          <w:color w:val="000000"/>
                        </w:rPr>
                        <w:t>bandomąja</w:t>
                      </w:r>
                      <w:r>
                        <w:rPr>
                          <w:color w:val="000000"/>
                          <w:szCs w:val="24"/>
                        </w:rPr>
                        <w:t xml:space="preserve"> įtampa bandomi tik jungtuvai iki 35 kV įtampos. Jungtuvų izoliacijos bandomoji įtampa parenkama pagal Aprašo 18 ir 24 lentelių nuostatas (taikoma P ir R bandymų ir matavimų kategorijoms).</w:t>
                      </w:r>
                      <w:r>
                        <w:rPr>
                          <w:color w:val="000000"/>
                        </w:rPr>
                        <w:t xml:space="preserve"> Bandymo trukmė – 1 min.</w:t>
                      </w:r>
                    </w:p>
                  </w:sdtContent>
                </w:sdt>
                <w:sdt>
                  <w:sdtPr>
                    <w:alias w:val="266 p."/>
                    <w:tag w:val="part_a344be20d7e44a5d9ff3882012b6b868"/>
                    <w:lock w:val="sdtLocked"/>
                    <w:richText/>
                  </w:sdtPr>
                  <w:sdtContent>
                    <w:p>
                      <w:pPr>
                        <w:tabs>
                          <w:tab w:val="left" w:pos="1124"/>
                          <w:tab w:val="left" w:pos="1276"/>
                        </w:tabs>
                        <w:ind w:firstLine="720"/>
                        <w:jc w:val="both"/>
                        <w:rPr>
                          <w:color w:val="000000"/>
                          <w:szCs w:val="24"/>
                        </w:rPr>
                      </w:pPr>
                      <w:sdt>
                        <w:sdtPr>
                          <w:alias w:val="Numeris"/>
                          <w:tag w:val="nr_a344be20d7e44a5d9ff3882012b6b868"/>
                          <w:lock w:val="sdtLocked"/>
                          <w:richText/>
                        </w:sdtPr>
                        <w:sdtContent>
                          <w:r>
                            <w:rPr>
                              <w:color w:val="000000"/>
                              <w:szCs w:val="24"/>
                            </w:rPr>
                            <w:t>266</w:t>
                          </w:r>
                        </w:sdtContent>
                      </w:sdt>
                      <w:r>
                        <w:rPr>
                          <w:color w:val="000000"/>
                          <w:szCs w:val="24"/>
                        </w:rPr>
                        <w:t>.</w:t>
                        <w:tab/>
                        <w:t>Mažo alyvos tūrio 6–10 kV įtampos jungtuvams bandomi izoliaciniai tarpai tarp polių. Bandomoji įtampa parenkama pagal Aprašo 18 ir 24 lentelių nuostatas (taikoma P ir R bandymų ir matavimų kategorijoms). Bandymo trukmė – 1 min.</w:t>
                      </w:r>
                    </w:p>
                  </w:sdtContent>
                </w:sdt>
                <w:sdt>
                  <w:sdtPr>
                    <w:alias w:val="267 p."/>
                    <w:tag w:val="part_52bfce84f5c4425b9ae22376cdfd7fc9"/>
                    <w:lock w:val="sdtLocked"/>
                    <w:richText/>
                  </w:sdtPr>
                  <w:sdtContent>
                    <w:p>
                      <w:pPr>
                        <w:tabs>
                          <w:tab w:val="left" w:pos="1124"/>
                          <w:tab w:val="left" w:pos="1276"/>
                        </w:tabs>
                        <w:ind w:firstLine="720"/>
                        <w:jc w:val="both"/>
                        <w:rPr>
                          <w:color w:val="000000"/>
                        </w:rPr>
                      </w:pPr>
                      <w:sdt>
                        <w:sdtPr>
                          <w:alias w:val="Numeris"/>
                          <w:tag w:val="nr_52bfce84f5c4425b9ae22376cdfd7fc9"/>
                          <w:lock w:val="sdtLocked"/>
                          <w:richText/>
                        </w:sdtPr>
                        <w:sdtContent>
                          <w:r>
                            <w:rPr>
                              <w:color w:val="000000"/>
                            </w:rPr>
                            <w:t>267</w:t>
                          </w:r>
                        </w:sdtContent>
                      </w:sdt>
                      <w:r>
                        <w:rPr>
                          <w:color w:val="000000"/>
                        </w:rPr>
                        <w:t>.</w:t>
                        <w:tab/>
                        <w:t>Alyvinių jungtuvų antrinių grandinių ir valdančiųjų elektromagnetų izoliacija bandoma vadovaujantis Aprašo XXVI skyriaus nuostatomis (taikoma P ir R bandymų ir matavimų kategorijoms).</w:t>
                      </w:r>
                    </w:p>
                    <w:p>
                      <w:pPr>
                        <w:tabs>
                          <w:tab w:val="left" w:pos="1276"/>
                        </w:tabs>
                        <w:jc w:val="center"/>
                        <w:rPr>
                          <w:color w:val="000000"/>
                        </w:rPr>
                      </w:pPr>
                    </w:p>
                  </w:sdtContent>
                </w:sdt>
              </w:sdtContent>
            </w:sdt>
            <w:sdt>
              <w:sdtPr>
                <w:alias w:val="skirsnis"/>
                <w:tag w:val="part_8ab2f09233284343930deb45745b6857"/>
                <w:lock w:val="sdtLocked"/>
                <w:richText/>
              </w:sdtPr>
              <w:sdtContent>
                <w:p>
                  <w:pPr>
                    <w:keepNext/>
                    <w:jc w:val="center"/>
                    <w:outlineLvl w:val="1"/>
                    <w:rPr>
                      <w:b/>
                      <w:bCs/>
                      <w:iCs/>
                      <w:color w:val="000000"/>
                      <w:szCs w:val="24"/>
                    </w:rPr>
                  </w:pPr>
                  <w:sdt>
                    <w:sdtPr>
                      <w:alias w:val="Numeris"/>
                      <w:tag w:val="nr_8ab2f09233284343930deb45745b6857"/>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ab2f09233284343930deb45745b6857"/>
                      <w:lock w:val="sdtLocked"/>
                      <w:richText/>
                    </w:sdtPr>
                    <w:sdtContent>
                      <w:r>
                        <w:rPr>
                          <w:b/>
                          <w:bCs/>
                          <w:iCs/>
                          <w:color w:val="000000"/>
                          <w:szCs w:val="24"/>
                        </w:rPr>
                        <w:t>35 KV ĮTAMPOS ALYVINIŲ JUNGTUVŲ VIDINĖS IZOLIACIJOS IR LANKO GESINIMO ĮRENGINIŲ IZOLIACIJOS ĮVERTINIMAS</w:t>
                      </w:r>
                    </w:sdtContent>
                  </w:sdt>
                </w:p>
                <w:p>
                  <w:pPr>
                    <w:tabs>
                      <w:tab w:val="left" w:pos="1276"/>
                    </w:tabs>
                    <w:jc w:val="center"/>
                    <w:rPr>
                      <w:color w:val="000000"/>
                    </w:rPr>
                  </w:pPr>
                </w:p>
                <w:sdt>
                  <w:sdtPr>
                    <w:alias w:val="268 p."/>
                    <w:tag w:val="part_9d94bde485b948a2977827d588337748"/>
                    <w:lock w:val="sdtLocked"/>
                    <w:richText/>
                  </w:sdtPr>
                  <w:sdtContent>
                    <w:p>
                      <w:pPr>
                        <w:tabs>
                          <w:tab w:val="left" w:pos="1124"/>
                          <w:tab w:val="left" w:pos="1276"/>
                        </w:tabs>
                        <w:ind w:firstLine="709"/>
                        <w:jc w:val="both"/>
                        <w:rPr>
                          <w:color w:val="000000"/>
                        </w:rPr>
                      </w:pPr>
                      <w:sdt>
                        <w:sdtPr>
                          <w:alias w:val="Numeris"/>
                          <w:tag w:val="nr_9d94bde485b948a2977827d588337748"/>
                          <w:lock w:val="sdtLocked"/>
                          <w:richText/>
                        </w:sdtPr>
                        <w:sdtContent>
                          <w:r>
                            <w:rPr>
                              <w:color w:val="000000"/>
                            </w:rPr>
                            <w:t>268</w:t>
                          </w:r>
                        </w:sdtContent>
                      </w:sdt>
                      <w:r>
                        <w:rPr>
                          <w:color w:val="000000"/>
                        </w:rPr>
                        <w:t>.</w:t>
                        <w:tab/>
                        <w:t>Sumontuotų 35 kV įtampos alyvinių jungtuvų izoliacijos techninė būklė įvertinama išmatavus įvadų</w:t>
                      </w:r>
                      <w:r>
                        <w:rPr>
                          <w:i/>
                          <w:color w:val="000000"/>
                        </w:rPr>
                        <w:t xml:space="preserve"> </w:t>
                      </w:r>
                      <w:r>
                        <w:rPr>
                          <w:color w:val="000000"/>
                        </w:rPr>
                        <w:t>izoliacijos dielektrinių nuostolių kampo tg</w:t>
                        <w:sym w:font="Symbol" w:char="F064"/>
                        <w:t xml:space="preserve"> ir palyginus su normomis, nustatytomis Aprašo 454 punkte. Jeigu nustatoma, kad vertės padidėjo, turi būti kontroliuojama bako vidinės izoliacijos techninė būklė (taikoma P, R ir M bandymų ir matavimų kategorijoms).</w:t>
                      </w:r>
                    </w:p>
                  </w:sdtContent>
                </w:sdt>
                <w:sdt>
                  <w:sdtPr>
                    <w:alias w:val="269 p."/>
                    <w:tag w:val="part_09f01b755964487bb3a4f816b4746e75"/>
                    <w:lock w:val="sdtLocked"/>
                    <w:richText/>
                  </w:sdtPr>
                  <w:sdtContent>
                    <w:p>
                      <w:pPr>
                        <w:tabs>
                          <w:tab w:val="left" w:pos="1124"/>
                          <w:tab w:val="left" w:pos="1276"/>
                          <w:tab w:val="left" w:pos="1418"/>
                        </w:tabs>
                        <w:ind w:firstLine="709"/>
                        <w:jc w:val="both"/>
                        <w:rPr>
                          <w:color w:val="000000"/>
                        </w:rPr>
                      </w:pPr>
                      <w:sdt>
                        <w:sdtPr>
                          <w:alias w:val="Numeris"/>
                          <w:tag w:val="nr_09f01b755964487bb3a4f816b4746e75"/>
                          <w:lock w:val="sdtLocked"/>
                          <w:richText/>
                        </w:sdtPr>
                        <w:sdtContent>
                          <w:r>
                            <w:rPr>
                              <w:color w:val="000000"/>
                            </w:rPr>
                            <w:t>269</w:t>
                          </w:r>
                        </w:sdtContent>
                      </w:sdt>
                      <w:r>
                        <w:rPr>
                          <w:color w:val="000000"/>
                        </w:rPr>
                        <w:t>.</w:t>
                        <w:tab/>
                        <w:t>Vidinė bako ir lanko gesinimo įrenginių izoliacija turi būti džiovinama, jeigu su šia izoliacija išmatuota įvadų izoliacijos dielektrinių nuostolių kampo tg</w:t>
                        <w:sym w:font="Symbol" w:char="F064"/>
                        <w:t xml:space="preserve"> vertė padidėja daugiau kaip 4</w:t>
                      </w:r>
                      <w:r>
                        <w:rPr>
                          <w:color w:val="000000"/>
                          <w:szCs w:val="24"/>
                        </w:rPr>
                        <w:t> </w:t>
                      </w:r>
                      <w:r>
                        <w:rPr>
                          <w:color w:val="000000"/>
                        </w:rPr>
                        <w:sym w:font="Symbol" w:char="F025"/>
                        <w:t xml:space="preserve"> (absoliutus dydis).</w:t>
                      </w:r>
                    </w:p>
                    <w:p>
                      <w:pPr>
                        <w:tabs>
                          <w:tab w:val="left" w:pos="1276"/>
                          <w:tab w:val="left" w:pos="1418"/>
                        </w:tabs>
                        <w:jc w:val="center"/>
                        <w:rPr>
                          <w:color w:val="000000"/>
                        </w:rPr>
                      </w:pPr>
                    </w:p>
                  </w:sdtContent>
                </w:sdt>
              </w:sdtContent>
            </w:sdt>
            <w:sdt>
              <w:sdtPr>
                <w:alias w:val="skirsnis"/>
                <w:tag w:val="part_d0dc3cfcd5f14312b061dfeebf10a5c7"/>
                <w:lock w:val="sdtLocked"/>
                <w:richText/>
              </w:sdtPr>
              <w:sdtContent>
                <w:p>
                  <w:pPr>
                    <w:keepNext/>
                    <w:keepLines/>
                    <w:widowControl w:val="0"/>
                    <w:jc w:val="center"/>
                    <w:outlineLvl w:val="1"/>
                    <w:rPr>
                      <w:b/>
                      <w:bCs/>
                      <w:iCs/>
                      <w:color w:val="000000"/>
                      <w:szCs w:val="24"/>
                    </w:rPr>
                  </w:pPr>
                  <w:sdt>
                    <w:sdtPr>
                      <w:alias w:val="Numeris"/>
                      <w:tag w:val="nr_d0dc3cfcd5f14312b061dfeebf10a5c7"/>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d0dc3cfcd5f14312b061dfeebf10a5c7"/>
                      <w:lock w:val="sdtLocked"/>
                      <w:richText/>
                    </w:sdtPr>
                    <w:sdtContent>
                      <w:r>
                        <w:rPr>
                          <w:b/>
                          <w:bCs/>
                          <w:iCs/>
                          <w:color w:val="000000"/>
                          <w:szCs w:val="24"/>
                        </w:rPr>
                        <w:t>ĮTAMPOS DALIKLIŲ KONDENSATORIŲ KONTROLĖ</w:t>
                      </w:r>
                    </w:sdtContent>
                  </w:sdt>
                </w:p>
                <w:p>
                  <w:pPr>
                    <w:keepNext/>
                    <w:keepLines/>
                    <w:widowControl w:val="0"/>
                    <w:tabs>
                      <w:tab w:val="left" w:pos="1276"/>
                      <w:tab w:val="left" w:pos="1418"/>
                    </w:tabs>
                    <w:jc w:val="both"/>
                    <w:rPr>
                      <w:color w:val="000000"/>
                    </w:rPr>
                  </w:pPr>
                </w:p>
                <w:sdt>
                  <w:sdtPr>
                    <w:alias w:val="270 p."/>
                    <w:tag w:val="part_b39b92d57af7451cb70928c24d487526"/>
                    <w:lock w:val="sdtLocked"/>
                    <w:richText/>
                  </w:sdtPr>
                  <w:sdtContent>
                    <w:p>
                      <w:pPr>
                        <w:keepNext/>
                        <w:keepLines/>
                        <w:widowControl w:val="0"/>
                        <w:tabs>
                          <w:tab w:val="left" w:pos="1124"/>
                          <w:tab w:val="left" w:pos="1276"/>
                          <w:tab w:val="left" w:pos="1418"/>
                        </w:tabs>
                        <w:ind w:firstLine="720"/>
                        <w:jc w:val="both"/>
                        <w:rPr>
                          <w:color w:val="000000"/>
                        </w:rPr>
                      </w:pPr>
                      <w:sdt>
                        <w:sdtPr>
                          <w:alias w:val="Numeris"/>
                          <w:tag w:val="nr_b39b92d57af7451cb70928c24d487526"/>
                          <w:lock w:val="sdtLocked"/>
                          <w:richText/>
                        </w:sdtPr>
                        <w:sdtContent>
                          <w:r>
                            <w:rPr>
                              <w:color w:val="000000"/>
                            </w:rPr>
                            <w:t>270</w:t>
                          </w:r>
                        </w:sdtContent>
                      </w:sdt>
                      <w:r>
                        <w:rPr>
                          <w:color w:val="000000"/>
                        </w:rPr>
                        <w:t>.</w:t>
                        <w:tab/>
                      </w:r>
                      <w:r>
                        <w:rPr>
                          <w:color w:val="000000"/>
                          <w:szCs w:val="24"/>
                        </w:rPr>
                        <w:t>Įtampos daliklių kondensatoriai</w:t>
                      </w:r>
                      <w:r>
                        <w:rPr>
                          <w:b/>
                          <w:i/>
                          <w:color w:val="000000"/>
                          <w:szCs w:val="24"/>
                        </w:rPr>
                        <w:t xml:space="preserve"> </w:t>
                      </w:r>
                      <w:r>
                        <w:rPr>
                          <w:color w:val="000000"/>
                          <w:szCs w:val="24"/>
                        </w:rPr>
                        <w:t>kontroliuojami vadovaujantis Aprašo XXI skyriaus nuostatomis. Jungtuvo poliaus kondensatorių talpa neturi skirtis nuo gamintojo nustatytos normos (taikoma P ir R bandymų ir matavimų kategorijoms). 110 kV įtampos alyvinių jungtuvų lanko gesinimo kameras šuntuojančių talpos daliklių dielektrinių nuostolių kampo tg</w:t>
                        <w:sym w:font="Symbol" w:char="F064"/>
                        <w:t xml:space="preserve"> ir talpą reikia matuoti tada, kai vizualinės arba termovizinės kontrolės metu pastebėti nukrypimai nuo normos. Įšilimas turi būti matuojamas jungtuvo išjungimo momentu visose fazėse ir sulyginamas tarpusavyje. Apžiūros metu nustačius skystojo dielektriko nuotėkį, talpos dalikliai brokuojami.</w:t>
                      </w:r>
                    </w:p>
                    <w:p>
                      <w:pPr>
                        <w:tabs>
                          <w:tab w:val="left" w:pos="1276"/>
                          <w:tab w:val="left" w:pos="1418"/>
                        </w:tabs>
                        <w:jc w:val="center"/>
                        <w:rPr>
                          <w:color w:val="000000"/>
                          <w:szCs w:val="24"/>
                        </w:rPr>
                      </w:pPr>
                    </w:p>
                  </w:sdtContent>
                </w:sdt>
              </w:sdtContent>
            </w:sdt>
            <w:sdt>
              <w:sdtPr>
                <w:alias w:val="skirsnis"/>
                <w:tag w:val="part_0521eeac510143f7a59ba4c4dfc5f0c2"/>
                <w:lock w:val="sdtLocked"/>
                <w:richText/>
              </w:sdtPr>
              <w:sdtContent>
                <w:p>
                  <w:pPr>
                    <w:keepNext/>
                    <w:jc w:val="center"/>
                    <w:outlineLvl w:val="1"/>
                    <w:rPr>
                      <w:b/>
                      <w:bCs/>
                      <w:iCs/>
                      <w:color w:val="000000"/>
                      <w:szCs w:val="24"/>
                    </w:rPr>
                  </w:pPr>
                  <w:sdt>
                    <w:sdtPr>
                      <w:alias w:val="Numeris"/>
                      <w:tag w:val="nr_0521eeac510143f7a59ba4c4dfc5f0c2"/>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521eeac510143f7a59ba4c4dfc5f0c2"/>
                      <w:lock w:val="sdtLocked"/>
                      <w:richText/>
                    </w:sdtPr>
                    <w:sdtContent>
                      <w:r>
                        <w:rPr>
                          <w:b/>
                          <w:bCs/>
                          <w:iCs/>
                          <w:color w:val="000000"/>
                          <w:szCs w:val="28"/>
                        </w:rPr>
                        <w:t>ALYVINIŲ JUNGTUVŲ</w:t>
                      </w:r>
                      <w:r>
                        <w:rPr>
                          <w:b/>
                          <w:bCs/>
                          <w:iCs/>
                          <w:color w:val="000000"/>
                          <w:szCs w:val="24"/>
                        </w:rPr>
                        <w:t xml:space="preserve"> VARŽOS NUOLATINEI SROVEI MATAVIMAS</w:t>
                      </w:r>
                    </w:sdtContent>
                  </w:sdt>
                </w:p>
                <w:p>
                  <w:pPr>
                    <w:tabs>
                      <w:tab w:val="left" w:pos="1276"/>
                      <w:tab w:val="left" w:pos="1418"/>
                    </w:tabs>
                    <w:jc w:val="center"/>
                    <w:rPr>
                      <w:color w:val="000000"/>
                    </w:rPr>
                  </w:pPr>
                </w:p>
                <w:sdt>
                  <w:sdtPr>
                    <w:alias w:val="271 p."/>
                    <w:tag w:val="part_cbecc956bc614a02888e459a7f79c306"/>
                    <w:lock w:val="sdtLocked"/>
                    <w:richText/>
                  </w:sdtPr>
                  <w:sdtContent>
                    <w:p>
                      <w:pPr>
                        <w:tabs>
                          <w:tab w:val="left" w:pos="1124"/>
                          <w:tab w:val="left" w:pos="1276"/>
                          <w:tab w:val="left" w:pos="1418"/>
                        </w:tabs>
                        <w:ind w:firstLine="720"/>
                        <w:jc w:val="both"/>
                        <w:rPr>
                          <w:color w:val="000000"/>
                        </w:rPr>
                      </w:pPr>
                      <w:sdt>
                        <w:sdtPr>
                          <w:alias w:val="Numeris"/>
                          <w:tag w:val="nr_cbecc956bc614a02888e459a7f79c306"/>
                          <w:lock w:val="sdtLocked"/>
                          <w:richText/>
                        </w:sdtPr>
                        <w:sdtContent>
                          <w:r>
                            <w:rPr>
                              <w:color w:val="000000"/>
                            </w:rPr>
                            <w:t>271</w:t>
                          </w:r>
                        </w:sdtContent>
                      </w:sdt>
                      <w:r>
                        <w:rPr>
                          <w:color w:val="000000"/>
                        </w:rPr>
                        <w:t>.</w:t>
                        <w:tab/>
                      </w:r>
                      <w:r>
                        <w:rPr>
                          <w:color w:val="000000"/>
                          <w:szCs w:val="24"/>
                        </w:rPr>
                        <w:t>Matuojama srovėlaidžio kontūro kiekvienos fazės kontaktinės sistemos varža (taikoma P, R, ir T bandymų ir matavimų kategorijoms). Jų varžos vertė turi būti ne didesnė už nustatytąją Aprašo 4 priede 2 lentelėje. Atskirų srovės kontūro dalių varžos nuolatinei srovei vertė yra nustatyta gamintojo techninėje dokumentacijoje. Matuojant polių varžą nuolatinei srovei, srovė turi būti ne silpnesnė kaip 10 A. Matuojant 110–330 kV jungtuvų polių varžą nuolatinei srovei, srovė turi būti parenkama vadovaujantis jungtuvo gamintojo techninės dokumentacijos nuostatomis, bet ne silpnesnė kaip 50 A.</w:t>
                      </w:r>
                    </w:p>
                  </w:sdtContent>
                </w:sdt>
                <w:sdt>
                  <w:sdtPr>
                    <w:alias w:val="272 p."/>
                    <w:tag w:val="part_5c53853d82204502ac01a2e0f0666bed"/>
                    <w:lock w:val="sdtLocked"/>
                    <w:richText/>
                  </w:sdtPr>
                  <w:sdtContent>
                    <w:p>
                      <w:pPr>
                        <w:tabs>
                          <w:tab w:val="left" w:pos="1124"/>
                          <w:tab w:val="left" w:pos="1276"/>
                          <w:tab w:val="left" w:pos="1418"/>
                        </w:tabs>
                        <w:ind w:firstLine="720"/>
                        <w:jc w:val="both"/>
                        <w:rPr>
                          <w:color w:val="000000"/>
                          <w:szCs w:val="24"/>
                        </w:rPr>
                      </w:pPr>
                      <w:sdt>
                        <w:sdtPr>
                          <w:alias w:val="Numeris"/>
                          <w:tag w:val="nr_5c53853d82204502ac01a2e0f0666bed"/>
                          <w:lock w:val="sdtLocked"/>
                          <w:richText/>
                        </w:sdtPr>
                        <w:sdtContent>
                          <w:r>
                            <w:rPr>
                              <w:color w:val="000000"/>
                              <w:szCs w:val="24"/>
                            </w:rPr>
                            <w:t>272</w:t>
                          </w:r>
                        </w:sdtContent>
                      </w:sdt>
                      <w:r>
                        <w:rPr>
                          <w:color w:val="000000"/>
                          <w:szCs w:val="24"/>
                        </w:rPr>
                        <w:t>.</w:t>
                        <w:tab/>
                        <w:t>Lanko gesinimo įrenginių šuntuojančiųjų rezistorių išmatuotos varžos vertė, palyginti su gamintojo duomenimis, negali skirtis daugiau, kaip nustatyta gamintojo techninėje dokumentacijoje (taikoma P ir R bandymų ir matavimų kategorijoms).</w:t>
                      </w:r>
                    </w:p>
                  </w:sdtContent>
                </w:sdt>
                <w:sdt>
                  <w:sdtPr>
                    <w:alias w:val="273 p."/>
                    <w:tag w:val="part_9c9d3e3817fb4234af3f222f305d6d08"/>
                    <w:lock w:val="sdtLocked"/>
                    <w:richText/>
                  </w:sdtPr>
                  <w:sdtContent>
                    <w:p>
                      <w:pPr>
                        <w:tabs>
                          <w:tab w:val="left" w:pos="1124"/>
                          <w:tab w:val="left" w:pos="1276"/>
                        </w:tabs>
                        <w:ind w:firstLine="720"/>
                        <w:jc w:val="both"/>
                        <w:rPr>
                          <w:color w:val="000000"/>
                          <w:szCs w:val="24"/>
                        </w:rPr>
                      </w:pPr>
                      <w:sdt>
                        <w:sdtPr>
                          <w:alias w:val="Numeris"/>
                          <w:tag w:val="nr_9c9d3e3817fb4234af3f222f305d6d08"/>
                          <w:lock w:val="sdtLocked"/>
                          <w:richText/>
                        </w:sdtPr>
                        <w:sdtContent>
                          <w:r>
                            <w:rPr>
                              <w:color w:val="000000"/>
                              <w:szCs w:val="24"/>
                            </w:rPr>
                            <w:t>273</w:t>
                          </w:r>
                        </w:sdtContent>
                      </w:sdt>
                      <w:r>
                        <w:rPr>
                          <w:color w:val="000000"/>
                          <w:szCs w:val="24"/>
                        </w:rPr>
                        <w:t>.</w:t>
                        <w:tab/>
                        <w:t>Valdymo elektromagnetų apvijų varžos vertė turi atitikti normas, nustatytas gamintojo techninėje dokumentacijoje (taikoma P ir R bandymų kategorijoms).</w:t>
                      </w:r>
                    </w:p>
                    <w:p>
                      <w:pPr>
                        <w:tabs>
                          <w:tab w:val="left" w:pos="1276"/>
                        </w:tabs>
                        <w:jc w:val="center"/>
                        <w:rPr>
                          <w:color w:val="000000"/>
                          <w:szCs w:val="24"/>
                        </w:rPr>
                      </w:pPr>
                    </w:p>
                  </w:sdtContent>
                </w:sdt>
              </w:sdtContent>
            </w:sdt>
            <w:sdt>
              <w:sdtPr>
                <w:alias w:val="skirsnis"/>
                <w:tag w:val="part_eb0e4d0b04284f4ebf4039e81eb4cef9"/>
                <w:lock w:val="sdtLocked"/>
                <w:richText/>
              </w:sdtPr>
              <w:sdtContent>
                <w:p>
                  <w:pPr>
                    <w:keepNext/>
                    <w:keepLines/>
                    <w:widowControl w:val="0"/>
                    <w:jc w:val="center"/>
                    <w:outlineLvl w:val="1"/>
                    <w:rPr>
                      <w:b/>
                      <w:bCs/>
                      <w:iCs/>
                      <w:color w:val="000000"/>
                      <w:szCs w:val="24"/>
                    </w:rPr>
                  </w:pPr>
                  <w:sdt>
                    <w:sdtPr>
                      <w:alias w:val="Numeris"/>
                      <w:tag w:val="nr_eb0e4d0b04284f4ebf4039e81eb4cef9"/>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eb0e4d0b04284f4ebf4039e81eb4cef9"/>
                      <w:lock w:val="sdtLocked"/>
                      <w:richText/>
                    </w:sdtPr>
                    <w:sdtContent>
                      <w:r>
                        <w:rPr>
                          <w:b/>
                          <w:bCs/>
                          <w:iCs/>
                          <w:color w:val="000000"/>
                          <w:szCs w:val="24"/>
                        </w:rPr>
                        <w:t>JUNGTUVO KONTAKTŲ JUDĖJIMO GREIČIO IR JŲ ĮJUNGIMO BEI IŠJUNGIMO LAIKO CHARAKTERISTIKŲ MATAVIMAS</w:t>
                      </w:r>
                    </w:sdtContent>
                  </w:sdt>
                </w:p>
                <w:p>
                  <w:pPr>
                    <w:keepNext/>
                    <w:keepLines/>
                    <w:widowControl w:val="0"/>
                    <w:tabs>
                      <w:tab w:val="left" w:pos="1276"/>
                    </w:tabs>
                    <w:jc w:val="center"/>
                    <w:rPr>
                      <w:color w:val="000000"/>
                      <w:szCs w:val="24"/>
                    </w:rPr>
                  </w:pPr>
                </w:p>
                <w:sdt>
                  <w:sdtPr>
                    <w:alias w:val="274 p."/>
                    <w:tag w:val="part_0f1c0b1dbbd6490ca8b6efea5241a3bb"/>
                    <w:lock w:val="sdtLocked"/>
                    <w:richText/>
                  </w:sdtPr>
                  <w:sdtContent>
                    <w:p>
                      <w:pPr>
                        <w:keepNext/>
                        <w:keepLines/>
                        <w:widowControl w:val="0"/>
                        <w:tabs>
                          <w:tab w:val="left" w:pos="1124"/>
                          <w:tab w:val="left" w:pos="1276"/>
                        </w:tabs>
                        <w:ind w:firstLine="720"/>
                        <w:jc w:val="both"/>
                        <w:rPr>
                          <w:color w:val="000000"/>
                          <w:szCs w:val="24"/>
                        </w:rPr>
                      </w:pPr>
                      <w:sdt>
                        <w:sdtPr>
                          <w:alias w:val="Numeris"/>
                          <w:tag w:val="nr_0f1c0b1dbbd6490ca8b6efea5241a3bb"/>
                          <w:lock w:val="sdtLocked"/>
                          <w:richText/>
                        </w:sdtPr>
                        <w:sdtContent>
                          <w:r>
                            <w:rPr>
                              <w:color w:val="000000"/>
                              <w:szCs w:val="24"/>
                            </w:rPr>
                            <w:t>274</w:t>
                          </w:r>
                        </w:sdtContent>
                      </w:sdt>
                      <w:r>
                        <w:rPr>
                          <w:color w:val="000000"/>
                          <w:szCs w:val="24"/>
                        </w:rPr>
                        <w:t>.</w:t>
                        <w:tab/>
                        <w:t>Matuojamas judamųjų kontaktų įjungimo ir išjungimo laikas (taikoma P, R ir T bandymų ir matavimų kategorijoms) bei judamųjų kontaktų judėjimo greitis (taikoma P ir R bandymų ir matavimų kategorijoms). Judamųjų kontaktų judėjimo greitis, jų įjungimo ir išjungimo laikas matuojamas, kai jungtuvas pilnas alyvos, esant vardinei operatyvinei įtampai ant valdymo elektromagnetų išvadų arba esant kitoms sąlygoms, jeigu tai numatyta jungtuvo gamintojo techninėje dokumentacijoje bei pateikti greičių ir laikų norminiai dydžiai.</w:t>
                      </w:r>
                    </w:p>
                  </w:sdtContent>
                </w:sdt>
                <w:sdt>
                  <w:sdtPr>
                    <w:alias w:val="275 p."/>
                    <w:tag w:val="part_613f5656472b44af80e0941bd45cf75b"/>
                    <w:lock w:val="sdtLocked"/>
                    <w:richText/>
                  </w:sdtPr>
                  <w:sdtContent>
                    <w:p>
                      <w:pPr>
                        <w:tabs>
                          <w:tab w:val="left" w:pos="1124"/>
                          <w:tab w:val="left" w:pos="1276"/>
                        </w:tabs>
                        <w:ind w:firstLine="720"/>
                        <w:jc w:val="both"/>
                        <w:rPr>
                          <w:color w:val="000000"/>
                          <w:szCs w:val="24"/>
                        </w:rPr>
                      </w:pPr>
                      <w:sdt>
                        <w:sdtPr>
                          <w:alias w:val="Numeris"/>
                          <w:tag w:val="nr_613f5656472b44af80e0941bd45cf75b"/>
                          <w:lock w:val="sdtLocked"/>
                          <w:richText/>
                        </w:sdtPr>
                        <w:sdtContent>
                          <w:r>
                            <w:rPr>
                              <w:color w:val="000000"/>
                              <w:szCs w:val="24"/>
                            </w:rPr>
                            <w:t>275</w:t>
                          </w:r>
                        </w:sdtContent>
                      </w:sdt>
                      <w:r>
                        <w:rPr>
                          <w:color w:val="000000"/>
                          <w:szCs w:val="24"/>
                        </w:rPr>
                        <w:t>.</w:t>
                        <w:tab/>
                        <w:t>Alyvinių jungtuvų pagrindinių kontaktų ir lanko gesinimo kameros techninės būklės patikrinimas turi būti atliekamas pagal gamintojo nustatytą būdą ir reikalavimus. Jeigu buvo pastebėti nukrypimai nuo normos srovėlaidžio kontūro kontaktinės sistemos varžos nuolatinei srovei matavimo metu, turi būti atlikta jungtuvo lanko gesinimo kamerų vizualinė apžiūra. Jungtuvo pagrindinių kontaktų ir lanko gesinimo kameros techninės būklės patikrinimas turi būti atliekamas pagal gamintojo nustatytą būdą ir reikalavimus.</w:t>
                      </w:r>
                    </w:p>
                  </w:sdtContent>
                </w:sdt>
                <w:sdt>
                  <w:sdtPr>
                    <w:alias w:val="276 p."/>
                    <w:tag w:val="part_e096f2a44ec241f7a75835f66fc8463e"/>
                    <w:lock w:val="sdtLocked"/>
                    <w:richText/>
                  </w:sdtPr>
                  <w:sdtContent>
                    <w:p>
                      <w:pPr>
                        <w:tabs>
                          <w:tab w:val="left" w:pos="1124"/>
                          <w:tab w:val="left" w:pos="1276"/>
                        </w:tabs>
                        <w:ind w:firstLine="720"/>
                        <w:jc w:val="both"/>
                        <w:rPr>
                          <w:color w:val="000000"/>
                          <w:szCs w:val="24"/>
                        </w:rPr>
                      </w:pPr>
                      <w:sdt>
                        <w:sdtPr>
                          <w:alias w:val="Numeris"/>
                          <w:tag w:val="nr_e096f2a44ec241f7a75835f66fc8463e"/>
                          <w:lock w:val="sdtLocked"/>
                          <w:richText/>
                        </w:sdtPr>
                        <w:sdtContent>
                          <w:r>
                            <w:rPr>
                              <w:color w:val="000000"/>
                              <w:szCs w:val="24"/>
                            </w:rPr>
                            <w:t>276</w:t>
                          </w:r>
                        </w:sdtContent>
                      </w:sdt>
                      <w:r>
                        <w:rPr>
                          <w:color w:val="000000"/>
                          <w:szCs w:val="24"/>
                        </w:rPr>
                        <w:t>.</w:t>
                        <w:tab/>
                        <w:t>110 kV įtampos mažo alyvos tūrio jungtuvų įjungimo ir išjungimo greičiai matuojami jungtuvo srovės kontūro nutraukimo vietoje. Jeigu gamintojo techninėje dokumentacijoje nenustatyti specialūs reikalavimai dėl greičių matavimo vietų, jungimo greitis yra matuojamas 10 ms laiko tarpe prieš susijungiant pagrindiniams kontaktams, o išjungimo greitis – 10 ms laiko tarpe atsiskyrus pagrindiniams kontaktams.</w:t>
                      </w:r>
                    </w:p>
                  </w:sdtContent>
                </w:sdt>
                <w:sdt>
                  <w:sdtPr>
                    <w:alias w:val="277 p."/>
                    <w:tag w:val="part_89aa25b55d1d45a29389ae4f0405eb6d"/>
                    <w:lock w:val="sdtLocked"/>
                    <w:richText/>
                  </w:sdtPr>
                  <w:sdtContent>
                    <w:p>
                      <w:pPr>
                        <w:tabs>
                          <w:tab w:val="left" w:pos="1124"/>
                          <w:tab w:val="left" w:pos="1276"/>
                        </w:tabs>
                        <w:ind w:firstLine="720"/>
                        <w:jc w:val="both"/>
                        <w:rPr>
                          <w:color w:val="000000"/>
                          <w:szCs w:val="24"/>
                        </w:rPr>
                      </w:pPr>
                      <w:sdt>
                        <w:sdtPr>
                          <w:alias w:val="Numeris"/>
                          <w:tag w:val="nr_89aa25b55d1d45a29389ae4f0405eb6d"/>
                          <w:lock w:val="sdtLocked"/>
                          <w:richText/>
                        </w:sdtPr>
                        <w:sdtContent>
                          <w:r>
                            <w:rPr>
                              <w:color w:val="000000"/>
                              <w:szCs w:val="24"/>
                            </w:rPr>
                            <w:t>277</w:t>
                          </w:r>
                        </w:sdtContent>
                      </w:sdt>
                      <w:r>
                        <w:rPr>
                          <w:color w:val="000000"/>
                          <w:szCs w:val="24"/>
                        </w:rPr>
                        <w:t>.</w:t>
                        <w:tab/>
                        <w:t>Tinkamo eksploatuoti jungtuvo kontaktų judėjimo greičio ir laiko charakteristikos turi atitikti nustatytąsias Aprašo 4 priede 2 lentelėje.</w:t>
                      </w:r>
                    </w:p>
                    <w:p>
                      <w:pPr>
                        <w:tabs>
                          <w:tab w:val="left" w:pos="1276"/>
                        </w:tabs>
                        <w:jc w:val="center"/>
                        <w:rPr>
                          <w:color w:val="000000"/>
                          <w:szCs w:val="24"/>
                        </w:rPr>
                      </w:pPr>
                    </w:p>
                  </w:sdtContent>
                </w:sdt>
              </w:sdtContent>
            </w:sdt>
            <w:sdt>
              <w:sdtPr>
                <w:alias w:val="skirsnis"/>
                <w:tag w:val="part_817c08461c95474bb1f57ddbbd1c2200"/>
                <w:lock w:val="sdtLocked"/>
                <w:richText/>
              </w:sdtPr>
              <w:sdtContent>
                <w:p>
                  <w:pPr>
                    <w:keepNext/>
                    <w:jc w:val="center"/>
                    <w:outlineLvl w:val="1"/>
                    <w:rPr>
                      <w:b/>
                      <w:bCs/>
                      <w:iCs/>
                      <w:color w:val="000000"/>
                      <w:szCs w:val="24"/>
                    </w:rPr>
                  </w:pPr>
                  <w:sdt>
                    <w:sdtPr>
                      <w:alias w:val="Numeris"/>
                      <w:tag w:val="nr_817c08461c95474bb1f57ddbbd1c2200"/>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17c08461c95474bb1f57ddbbd1c2200"/>
                      <w:lock w:val="sdtLocked"/>
                      <w:richText/>
                    </w:sdtPr>
                    <w:sdtContent>
                      <w:r>
                        <w:rPr>
                          <w:b/>
                          <w:bCs/>
                          <w:iCs/>
                          <w:color w:val="000000"/>
                          <w:szCs w:val="24"/>
                        </w:rPr>
                        <w:t>JUNGTUVŲ JUDAMŲJŲ DALIŲ EIGOS, KONTAKTŲ ĮSPAUDIMO ĮJUNGIANT IR KONTAKTŲ SUSIJUNGIMO BEI ATSIJUNGIMO VIENALAIKIŠKUMO MATAVIMAS</w:t>
                      </w:r>
                    </w:sdtContent>
                  </w:sdt>
                </w:p>
                <w:p>
                  <w:pPr>
                    <w:tabs>
                      <w:tab w:val="left" w:pos="1276"/>
                    </w:tabs>
                    <w:jc w:val="center"/>
                    <w:rPr>
                      <w:color w:val="000000"/>
                      <w:szCs w:val="24"/>
                    </w:rPr>
                  </w:pPr>
                </w:p>
                <w:sdt>
                  <w:sdtPr>
                    <w:alias w:val="278 p."/>
                    <w:tag w:val="part_b73cec8b7b5944e09543f0ca1f6aada1"/>
                    <w:lock w:val="sdtLocked"/>
                    <w:richText/>
                  </w:sdtPr>
                  <w:sdtContent>
                    <w:p>
                      <w:pPr>
                        <w:tabs>
                          <w:tab w:val="left" w:pos="1124"/>
                          <w:tab w:val="left" w:pos="1276"/>
                        </w:tabs>
                        <w:ind w:firstLine="720"/>
                        <w:jc w:val="both"/>
                        <w:rPr>
                          <w:color w:val="000000"/>
                          <w:szCs w:val="24"/>
                        </w:rPr>
                      </w:pPr>
                      <w:sdt>
                        <w:sdtPr>
                          <w:alias w:val="Numeris"/>
                          <w:tag w:val="nr_b73cec8b7b5944e09543f0ca1f6aada1"/>
                          <w:lock w:val="sdtLocked"/>
                          <w:richText/>
                        </w:sdtPr>
                        <w:sdtContent>
                          <w:r>
                            <w:rPr>
                              <w:color w:val="000000"/>
                              <w:szCs w:val="24"/>
                            </w:rPr>
                            <w:t>278</w:t>
                          </w:r>
                        </w:sdtContent>
                      </w:sdt>
                      <w:r>
                        <w:rPr>
                          <w:color w:val="000000"/>
                          <w:szCs w:val="24"/>
                        </w:rPr>
                        <w:t>.</w:t>
                        <w:tab/>
                        <w:t>Matuojamos judamųjų dalių eigos, kontaktų įspaudimo įjungiant (taikoma P ir T bandymų ir matavimų kategorijoms) ir jungtuvų kontaktų susijungimo bei atsijungimo vienalaikiškumo (taikoma P, T ir R bandymų ir matavimų kategorijoms) vertės. Judamųjų dalių eigos, kontaktų įspaudimo įjungiant, jungtuvų kontaktų susijungimo ir atsijungimo vienalaikiškumo matavimų vertės turi atitikti nustatytąsias Aprašo 4 priedo 3 lentelėje (taikoma P ir R bandymų ir matavimų kategorijoms). Jeigu gamintojas nepateikia kontaktų susijungimo ir atsijungimo vienalaikiškumo norminių dydžių, tai jie turi būti ne didesni nei 10 ms. Alyvinių jungtuvų pagrindinių kontaktų ir lanko gesinimo kameros techninė būklė turi būti tikrinama pagal gamintojo techninėje dokumentacijoje nustatytą būdą ir reikalavimus. 6-35 kV jungtuvams judamųjų dalių eigos, kontaktų įspaudimo įjungiant ir jungtuvų kontaktų susijungimo bei atsijungimo vienalaikiškumo vertės matuojamos Technikos vadovo nurodymu</w:t>
                      </w:r>
                    </w:p>
                    <w:p>
                      <w:pPr>
                        <w:tabs>
                          <w:tab w:val="left" w:pos="1276"/>
                        </w:tabs>
                        <w:jc w:val="center"/>
                        <w:rPr>
                          <w:color w:val="000000"/>
                          <w:szCs w:val="24"/>
                        </w:rPr>
                      </w:pPr>
                    </w:p>
                  </w:sdtContent>
                </w:sdt>
              </w:sdtContent>
            </w:sdt>
            <w:sdt>
              <w:sdtPr>
                <w:alias w:val="skirsnis"/>
                <w:tag w:val="part_e786df25f2c9437fa824b43b0182a320"/>
                <w:lock w:val="sdtLocked"/>
                <w:richText/>
              </w:sdtPr>
              <w:sdtContent>
                <w:p>
                  <w:pPr>
                    <w:keepNext/>
                    <w:jc w:val="center"/>
                    <w:outlineLvl w:val="1"/>
                    <w:rPr>
                      <w:b/>
                      <w:bCs/>
                      <w:iCs/>
                      <w:color w:val="000000"/>
                      <w:szCs w:val="24"/>
                    </w:rPr>
                  </w:pPr>
                  <w:sdt>
                    <w:sdtPr>
                      <w:alias w:val="Numeris"/>
                      <w:tag w:val="nr_e786df25f2c9437fa824b43b0182a320"/>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786df25f2c9437fa824b43b0182a320"/>
                      <w:lock w:val="sdtLocked"/>
                      <w:richText/>
                    </w:sdtPr>
                    <w:sdtContent>
                      <w:r>
                        <w:rPr>
                          <w:b/>
                          <w:bCs/>
                          <w:iCs/>
                          <w:color w:val="000000"/>
                          <w:szCs w:val="24"/>
                        </w:rPr>
                        <w:t>JUNGTUVŲ IR PAVARŲ REGULIAVIMO BEI DERINIMO CHARAKTERISTIKŲ TIKRINIMAS</w:t>
                      </w:r>
                    </w:sdtContent>
                  </w:sdt>
                </w:p>
                <w:p>
                  <w:pPr>
                    <w:tabs>
                      <w:tab w:val="left" w:pos="1276"/>
                    </w:tabs>
                    <w:jc w:val="center"/>
                    <w:rPr>
                      <w:color w:val="000000"/>
                      <w:szCs w:val="24"/>
                    </w:rPr>
                  </w:pPr>
                </w:p>
                <w:sdt>
                  <w:sdtPr>
                    <w:alias w:val="279 p."/>
                    <w:tag w:val="part_d392b58a62ef4dd5bdc6057f9892d0d7"/>
                    <w:lock w:val="sdtLocked"/>
                    <w:richText/>
                  </w:sdtPr>
                  <w:sdtContent>
                    <w:p>
                      <w:pPr>
                        <w:tabs>
                          <w:tab w:val="left" w:pos="1124"/>
                          <w:tab w:val="left" w:pos="1276"/>
                        </w:tabs>
                        <w:ind w:firstLine="720"/>
                        <w:jc w:val="both"/>
                        <w:rPr>
                          <w:color w:val="000000"/>
                          <w:szCs w:val="24"/>
                        </w:rPr>
                      </w:pPr>
                      <w:sdt>
                        <w:sdtPr>
                          <w:alias w:val="Numeris"/>
                          <w:tag w:val="nr_d392b58a62ef4dd5bdc6057f9892d0d7"/>
                          <w:lock w:val="sdtLocked"/>
                          <w:richText/>
                        </w:sdtPr>
                        <w:sdtContent>
                          <w:r>
                            <w:rPr>
                              <w:color w:val="000000"/>
                              <w:szCs w:val="24"/>
                            </w:rPr>
                            <w:t>279</w:t>
                          </w:r>
                        </w:sdtContent>
                      </w:sdt>
                      <w:r>
                        <w:rPr>
                          <w:color w:val="000000"/>
                          <w:szCs w:val="24"/>
                        </w:rPr>
                        <w:t>.</w:t>
                        <w:tab/>
                        <w:t>Kiekvienas jungtuvo ir pavaros tipas tikrinamas vadovaujantis gamintojo techninėje dokumentacijoje nustatytomis normomis ir apimtimis (taikoma P, T, R ir M bandymų ir matavimų kategorijoms).</w:t>
                      </w:r>
                    </w:p>
                    <w:p>
                      <w:pPr>
                        <w:tabs>
                          <w:tab w:val="left" w:pos="1276"/>
                        </w:tabs>
                        <w:jc w:val="center"/>
                        <w:rPr>
                          <w:color w:val="000000"/>
                          <w:szCs w:val="24"/>
                        </w:rPr>
                      </w:pPr>
                    </w:p>
                  </w:sdtContent>
                </w:sdt>
              </w:sdtContent>
            </w:sdt>
            <w:sdt>
              <w:sdtPr>
                <w:alias w:val="skirsnis"/>
                <w:tag w:val="part_a2d07c74ab834fd893b43559a0e81d29"/>
                <w:lock w:val="sdtLocked"/>
                <w:richText/>
              </w:sdtPr>
              <w:sdtContent>
                <w:p>
                  <w:pPr>
                    <w:keepNext/>
                    <w:jc w:val="center"/>
                    <w:outlineLvl w:val="1"/>
                    <w:rPr>
                      <w:b/>
                      <w:bCs/>
                      <w:iCs/>
                      <w:color w:val="000000"/>
                      <w:szCs w:val="24"/>
                    </w:rPr>
                  </w:pPr>
                  <w:sdt>
                    <w:sdtPr>
                      <w:alias w:val="Numeris"/>
                      <w:tag w:val="nr_a2d07c74ab834fd893b43559a0e81d29"/>
                      <w:lock w:val="sdtLocked"/>
                      <w:richText/>
                    </w:sdtPr>
                    <w:sdtContent>
                      <w:r>
                        <w:rPr>
                          <w:b/>
                          <w:iCs/>
                          <w:caps/>
                          <w:color w:val="000000"/>
                          <w:szCs w:val="24"/>
                          <w:lang w:eastAsia="lt-LT"/>
                        </w:rPr>
                        <w:t>DEŠIMTASIS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2d07c74ab834fd893b43559a0e81d29"/>
                      <w:lock w:val="sdtLocked"/>
                      <w:richText/>
                    </w:sdtPr>
                    <w:sdtContent>
                      <w:r>
                        <w:rPr>
                          <w:b/>
                          <w:bCs/>
                          <w:iCs/>
                          <w:color w:val="000000"/>
                          <w:szCs w:val="24"/>
                        </w:rPr>
                        <w:t>JUNGTUVŲ LAISVOJO IŠJUNGIMO MECHANIZMO VEIKIMO TIKRINIMAS</w:t>
                      </w:r>
                    </w:sdtContent>
                  </w:sdt>
                </w:p>
                <w:p>
                  <w:pPr>
                    <w:tabs>
                      <w:tab w:val="left" w:pos="1276"/>
                    </w:tabs>
                    <w:jc w:val="center"/>
                    <w:rPr>
                      <w:color w:val="000000"/>
                      <w:szCs w:val="24"/>
                    </w:rPr>
                  </w:pPr>
                </w:p>
                <w:sdt>
                  <w:sdtPr>
                    <w:alias w:val="280 p."/>
                    <w:tag w:val="part_5647f6547dc545b1b4bc51c54b138b00"/>
                    <w:lock w:val="sdtLocked"/>
                    <w:richText/>
                  </w:sdtPr>
                  <w:sdtContent>
                    <w:p>
                      <w:pPr>
                        <w:tabs>
                          <w:tab w:val="left" w:pos="1124"/>
                          <w:tab w:val="left" w:pos="1276"/>
                        </w:tabs>
                        <w:ind w:firstLine="720"/>
                        <w:jc w:val="both"/>
                        <w:rPr>
                          <w:color w:val="000000"/>
                          <w:szCs w:val="24"/>
                        </w:rPr>
                      </w:pPr>
                      <w:sdt>
                        <w:sdtPr>
                          <w:alias w:val="Numeris"/>
                          <w:tag w:val="nr_5647f6547dc545b1b4bc51c54b138b00"/>
                          <w:lock w:val="sdtLocked"/>
                          <w:richText/>
                        </w:sdtPr>
                        <w:sdtContent>
                          <w:r>
                            <w:rPr>
                              <w:color w:val="000000"/>
                              <w:szCs w:val="24"/>
                            </w:rPr>
                            <w:t>280</w:t>
                          </w:r>
                        </w:sdtContent>
                      </w:sdt>
                      <w:r>
                        <w:rPr>
                          <w:color w:val="000000"/>
                          <w:szCs w:val="24"/>
                        </w:rPr>
                        <w:t>.</w:t>
                        <w:tab/>
                        <w:t>Jungtuvų laisvojo išjungimo mechanizmo veikimas tikrinamas, jeigu toks tikrinimas nustatytas jungtuvo techninėje dokumentacijoje.</w:t>
                      </w:r>
                    </w:p>
                  </w:sdtContent>
                </w:sdt>
                <w:sdt>
                  <w:sdtPr>
                    <w:alias w:val="281 p."/>
                    <w:tag w:val="part_0595b4d5e8e245c1b6e2b3823df558fe"/>
                    <w:lock w:val="sdtLocked"/>
                    <w:richText/>
                  </w:sdtPr>
                  <w:sdtContent>
                    <w:p>
                      <w:pPr>
                        <w:tabs>
                          <w:tab w:val="left" w:pos="1124"/>
                          <w:tab w:val="left" w:pos="1276"/>
                        </w:tabs>
                        <w:ind w:firstLine="720"/>
                        <w:jc w:val="both"/>
                        <w:rPr>
                          <w:color w:val="000000"/>
                          <w:szCs w:val="24"/>
                        </w:rPr>
                      </w:pPr>
                      <w:sdt>
                        <w:sdtPr>
                          <w:alias w:val="Numeris"/>
                          <w:tag w:val="nr_0595b4d5e8e245c1b6e2b3823df558fe"/>
                          <w:lock w:val="sdtLocked"/>
                          <w:richText/>
                        </w:sdtPr>
                        <w:sdtContent>
                          <w:r>
                            <w:rPr>
                              <w:color w:val="000000"/>
                              <w:szCs w:val="24"/>
                            </w:rPr>
                            <w:t>281</w:t>
                          </w:r>
                        </w:sdtContent>
                      </w:sdt>
                      <w:r>
                        <w:rPr>
                          <w:color w:val="000000"/>
                          <w:szCs w:val="24"/>
                        </w:rPr>
                        <w:t>.</w:t>
                        <w:tab/>
                        <w:t>Laisvojo išjungimo mechanizmas tikrinamas vadovaujantis gamintojo techninėje dokumentacijoje nustatytomis normomis ir apimtimis (tikrinama P ir R bandymų ir matavimų kategorijoms). PP-61 ir PP-67 pavaroms šį patikrinimą atlikti draudžiama (dėl pavojaus matavimus atliekančiam personalui).</w:t>
                      </w:r>
                    </w:p>
                    <w:p>
                      <w:pPr>
                        <w:tabs>
                          <w:tab w:val="left" w:pos="1276"/>
                        </w:tabs>
                        <w:jc w:val="center"/>
                        <w:rPr>
                          <w:color w:val="000000"/>
                          <w:szCs w:val="24"/>
                        </w:rPr>
                      </w:pPr>
                    </w:p>
                  </w:sdtContent>
                </w:sdt>
              </w:sdtContent>
            </w:sdt>
            <w:sdt>
              <w:sdtPr>
                <w:alias w:val="skirsnis"/>
                <w:tag w:val="part_1423044d66d841f193fc7d20458a818b"/>
                <w:lock w:val="sdtLocked"/>
                <w:richText/>
              </w:sdtPr>
              <w:sdtContent>
                <w:p>
                  <w:pPr>
                    <w:keepNext/>
                    <w:jc w:val="center"/>
                    <w:outlineLvl w:val="1"/>
                    <w:rPr>
                      <w:b/>
                      <w:bCs/>
                      <w:iCs/>
                      <w:color w:val="000000"/>
                      <w:szCs w:val="24"/>
                    </w:rPr>
                  </w:pPr>
                  <w:sdt>
                    <w:sdtPr>
                      <w:alias w:val="Numeris"/>
                      <w:tag w:val="nr_1423044d66d841f193fc7d20458a818b"/>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423044d66d841f193fc7d20458a818b"/>
                      <w:lock w:val="sdtLocked"/>
                      <w:richText/>
                    </w:sdtPr>
                    <w:sdtContent>
                      <w:r>
                        <w:rPr>
                          <w:b/>
                          <w:bCs/>
                          <w:iCs/>
                          <w:color w:val="000000"/>
                          <w:szCs w:val="24"/>
                        </w:rPr>
                        <w:t>JUNGTUVO PAVAROS ŽEMIAUSIOS POVEIKIO ĮTAMPOS (SLĖGIO) TIKRINIMAS</w:t>
                      </w:r>
                    </w:sdtContent>
                  </w:sdt>
                </w:p>
                <w:p>
                  <w:pPr>
                    <w:tabs>
                      <w:tab w:val="left" w:pos="1276"/>
                    </w:tabs>
                    <w:jc w:val="center"/>
                    <w:rPr>
                      <w:color w:val="000000"/>
                      <w:szCs w:val="24"/>
                    </w:rPr>
                  </w:pPr>
                </w:p>
                <w:sdt>
                  <w:sdtPr>
                    <w:alias w:val="282 p."/>
                    <w:tag w:val="part_88cb1a12a4854f14b2a82ed1728a5d4b"/>
                    <w:lock w:val="sdtLocked"/>
                    <w:richText/>
                  </w:sdtPr>
                  <w:sdtContent>
                    <w:p>
                      <w:pPr>
                        <w:tabs>
                          <w:tab w:val="left" w:pos="1124"/>
                          <w:tab w:val="left" w:pos="1276"/>
                        </w:tabs>
                        <w:ind w:firstLine="720"/>
                        <w:jc w:val="both"/>
                        <w:rPr>
                          <w:color w:val="000000"/>
                          <w:szCs w:val="24"/>
                        </w:rPr>
                      </w:pPr>
                      <w:sdt>
                        <w:sdtPr>
                          <w:alias w:val="Numeris"/>
                          <w:tag w:val="nr_88cb1a12a4854f14b2a82ed1728a5d4b"/>
                          <w:lock w:val="sdtLocked"/>
                          <w:richText/>
                        </w:sdtPr>
                        <w:sdtContent>
                          <w:r>
                            <w:rPr>
                              <w:color w:val="000000"/>
                              <w:szCs w:val="24"/>
                            </w:rPr>
                            <w:t>282</w:t>
                          </w:r>
                        </w:sdtContent>
                      </w:sdt>
                      <w:r>
                        <w:rPr>
                          <w:color w:val="000000"/>
                          <w:szCs w:val="24"/>
                        </w:rPr>
                        <w:t>.</w:t>
                        <w:tab/>
                        <w:t>Pavara turi būti išbandyta esant įjungimo ir išjungimo elektromagnetų įtampai 0,8U</w:t>
                      </w:r>
                      <w:r>
                        <w:rPr>
                          <w:color w:val="000000"/>
                          <w:szCs w:val="24"/>
                          <w:vertAlign w:val="subscript"/>
                        </w:rPr>
                        <w:t>v</w:t>
                      </w:r>
                      <w:r>
                        <w:rPr>
                          <w:color w:val="000000"/>
                          <w:szCs w:val="24"/>
                        </w:rPr>
                        <w:t>, 5 kartus. Žemiausia poveikio įtampa turi atitikti gamintojo nustatytas normas (taikoma P ir R bandymų ir matavimų kategorijoms).</w:t>
                      </w:r>
                    </w:p>
                  </w:sdtContent>
                </w:sdt>
                <w:sdt>
                  <w:sdtPr>
                    <w:alias w:val="283 p."/>
                    <w:tag w:val="part_d68c986a6c9b4e8e8de8979705d5e553"/>
                    <w:lock w:val="sdtLocked"/>
                    <w:richText/>
                  </w:sdtPr>
                  <w:sdtContent>
                    <w:p>
                      <w:pPr>
                        <w:tabs>
                          <w:tab w:val="left" w:pos="1124"/>
                          <w:tab w:val="left" w:pos="1276"/>
                        </w:tabs>
                        <w:ind w:firstLine="720"/>
                        <w:jc w:val="both"/>
                        <w:rPr>
                          <w:color w:val="000000"/>
                        </w:rPr>
                      </w:pPr>
                      <w:sdt>
                        <w:sdtPr>
                          <w:alias w:val="Numeris"/>
                          <w:tag w:val="nr_d68c986a6c9b4e8e8de8979705d5e553"/>
                          <w:lock w:val="sdtLocked"/>
                          <w:richText/>
                        </w:sdtPr>
                        <w:sdtContent>
                          <w:r>
                            <w:rPr>
                              <w:color w:val="000000"/>
                            </w:rPr>
                            <w:t>283</w:t>
                          </w:r>
                        </w:sdtContent>
                      </w:sdt>
                      <w:r>
                        <w:rPr>
                          <w:color w:val="000000"/>
                        </w:rPr>
                        <w:t>.</w:t>
                        <w:tab/>
                      </w:r>
                      <w:r>
                        <w:rPr>
                          <w:color w:val="000000"/>
                          <w:szCs w:val="24"/>
                        </w:rPr>
                        <w:t xml:space="preserve">Iki 35 kV įtampos jungtuvų </w:t>
                      </w:r>
                      <w:r>
                        <w:rPr>
                          <w:color w:val="000000"/>
                        </w:rPr>
                        <w:t>valdantieji elektromagnetai turi pradėti veikti, kai yra tokios sąlygos:</w:t>
                      </w:r>
                    </w:p>
                    <w:sdt>
                      <w:sdtPr>
                        <w:alias w:val="283.1 pp."/>
                        <w:tag w:val="part_c69a94aed4e34d9bae49680ca7e07898"/>
                        <w:lock w:val="sdtLocked"/>
                        <w:richText/>
                      </w:sdtPr>
                      <w:sdtContent>
                        <w:p>
                          <w:pPr>
                            <w:ind w:firstLine="720"/>
                            <w:jc w:val="both"/>
                            <w:rPr>
                              <w:color w:val="000000"/>
                            </w:rPr>
                          </w:pPr>
                          <w:sdt>
                            <w:sdtPr>
                              <w:alias w:val="Numeris"/>
                              <w:tag w:val="nr_c69a94aed4e34d9bae49680ca7e07898"/>
                              <w:lock w:val="sdtLocked"/>
                              <w:richText/>
                            </w:sdtPr>
                            <w:sdtContent>
                              <w:r>
                                <w:rPr>
                                  <w:color w:val="000000"/>
                                </w:rPr>
                                <w:t>283.1</w:t>
                              </w:r>
                            </w:sdtContent>
                          </w:sdt>
                          <w:r>
                            <w:rPr>
                              <w:color w:val="000000"/>
                            </w:rPr>
                            <w:t>.</w:t>
                          </w:r>
                          <w:r>
                            <w:rPr>
                              <w:color w:val="000000"/>
                              <w:szCs w:val="24"/>
                            </w:rPr>
                            <w:t xml:space="preserve">  </w:t>
                          </w:r>
                          <w:r>
                            <w:rPr>
                              <w:color w:val="000000"/>
                            </w:rPr>
                            <w:t>įjungimo elektromagnetų įtampa ne aukštesnė kaip 0,85</w:t>
                          </w:r>
                          <w:r>
                            <w:rPr>
                              <w:color w:val="000000"/>
                              <w:szCs w:val="24"/>
                            </w:rPr>
                            <w:t> </w:t>
                          </w:r>
                          <w:r>
                            <w:rPr>
                              <w:color w:val="000000"/>
                            </w:rPr>
                            <w:t>U</w:t>
                          </w:r>
                          <w:r>
                            <w:rPr>
                              <w:color w:val="000000"/>
                              <w:vertAlign w:val="subscript"/>
                            </w:rPr>
                            <w:t>v</w:t>
                          </w:r>
                          <w:r>
                            <w:rPr>
                              <w:color w:val="000000"/>
                            </w:rPr>
                            <w:t xml:space="preserve">, kai pavaros maitinimo šaltinis </w:t>
                          </w:r>
                          <w:r>
                            <w:rPr>
                              <w:color w:val="000000"/>
                              <w:szCs w:val="24"/>
                            </w:rPr>
                            <w:t xml:space="preserve">–  </w:t>
                          </w:r>
                          <w:r>
                            <w:rPr>
                              <w:color w:val="000000"/>
                            </w:rPr>
                            <w:t>nuolatinė įtampa, ir ne aukštesnė kaip 0,8</w:t>
                          </w:r>
                          <w:r>
                            <w:rPr>
                              <w:color w:val="000000"/>
                              <w:szCs w:val="24"/>
                            </w:rPr>
                            <w:t> </w:t>
                          </w:r>
                          <w:r>
                            <w:rPr>
                              <w:color w:val="000000"/>
                            </w:rPr>
                            <w:t>U</w:t>
                          </w:r>
                          <w:r>
                            <w:rPr>
                              <w:color w:val="000000"/>
                              <w:vertAlign w:val="subscript"/>
                            </w:rPr>
                            <w:t>v</w:t>
                          </w:r>
                          <w:r>
                            <w:rPr>
                              <w:color w:val="000000"/>
                            </w:rPr>
                            <w:t xml:space="preserve">, kai šaltinis </w:t>
                          </w:r>
                          <w:r>
                            <w:rPr>
                              <w:color w:val="000000"/>
                              <w:szCs w:val="24"/>
                            </w:rPr>
                            <w:t xml:space="preserve">– </w:t>
                          </w:r>
                          <w:r>
                            <w:rPr>
                              <w:color w:val="000000"/>
                            </w:rPr>
                            <w:t>kintamoji įtampa;</w:t>
                          </w:r>
                        </w:p>
                      </w:sdtContent>
                    </w:sdt>
                    <w:sdt>
                      <w:sdtPr>
                        <w:alias w:val="283.2 pp."/>
                        <w:tag w:val="part_fdaa92f83bc94c9f8264dce684317116"/>
                        <w:lock w:val="sdtLocked"/>
                        <w:richText/>
                      </w:sdtPr>
                      <w:sdtContent>
                        <w:p>
                          <w:pPr>
                            <w:ind w:firstLine="720"/>
                            <w:jc w:val="both"/>
                            <w:rPr>
                              <w:color w:val="000000"/>
                            </w:rPr>
                          </w:pPr>
                          <w:sdt>
                            <w:sdtPr>
                              <w:alias w:val="Numeris"/>
                              <w:tag w:val="nr_fdaa92f83bc94c9f8264dce684317116"/>
                              <w:lock w:val="sdtLocked"/>
                              <w:richText/>
                            </w:sdtPr>
                            <w:sdtContent>
                              <w:r>
                                <w:rPr>
                                  <w:color w:val="000000"/>
                                </w:rPr>
                                <w:t>283.2</w:t>
                              </w:r>
                            </w:sdtContent>
                          </w:sdt>
                          <w:r>
                            <w:rPr>
                              <w:color w:val="000000"/>
                            </w:rPr>
                            <w:t>.</w:t>
                          </w:r>
                          <w:r>
                            <w:rPr>
                              <w:color w:val="000000"/>
                              <w:szCs w:val="24"/>
                            </w:rPr>
                            <w:t> </w:t>
                          </w:r>
                          <w:r>
                            <w:rPr>
                              <w:color w:val="000000"/>
                            </w:rPr>
                            <w:t>išjungimo elektromagnetų įtampa ne aukštesnė kaip 0,7</w:t>
                          </w:r>
                          <w:r>
                            <w:rPr>
                              <w:color w:val="000000"/>
                              <w:szCs w:val="24"/>
                            </w:rPr>
                            <w:t> </w:t>
                          </w:r>
                          <w:r>
                            <w:rPr>
                              <w:color w:val="000000"/>
                            </w:rPr>
                            <w:t>U</w:t>
                          </w:r>
                          <w:r>
                            <w:rPr>
                              <w:color w:val="000000"/>
                              <w:vertAlign w:val="subscript"/>
                            </w:rPr>
                            <w:t>v</w:t>
                          </w:r>
                          <w:r>
                            <w:rPr>
                              <w:color w:val="000000"/>
                            </w:rPr>
                            <w:t xml:space="preserve">, kai pavaros maitinimo šaltinis </w:t>
                          </w:r>
                          <w:r>
                            <w:rPr>
                              <w:color w:val="000000"/>
                              <w:szCs w:val="24"/>
                            </w:rPr>
                            <w:t xml:space="preserve">– </w:t>
                          </w:r>
                          <w:r>
                            <w:rPr>
                              <w:color w:val="000000"/>
                            </w:rPr>
                            <w:t>nuolatinė įtampa, ir ne aukštesnė kaip 0,65</w:t>
                          </w:r>
                          <w:r>
                            <w:rPr>
                              <w:color w:val="000000"/>
                              <w:szCs w:val="24"/>
                            </w:rPr>
                            <w:t> </w:t>
                          </w:r>
                          <w:r>
                            <w:rPr>
                              <w:color w:val="000000"/>
                            </w:rPr>
                            <w:t>U</w:t>
                          </w:r>
                          <w:r>
                            <w:rPr>
                              <w:color w:val="000000"/>
                              <w:vertAlign w:val="subscript"/>
                            </w:rPr>
                            <w:t>v</w:t>
                          </w:r>
                          <w:r>
                            <w:rPr>
                              <w:color w:val="000000"/>
                            </w:rPr>
                            <w:t xml:space="preserve">, kai šaltinis </w:t>
                          </w:r>
                          <w:r>
                            <w:rPr>
                              <w:color w:val="000000"/>
                              <w:szCs w:val="24"/>
                            </w:rPr>
                            <w:t xml:space="preserve">– </w:t>
                          </w:r>
                          <w:r>
                            <w:rPr>
                              <w:color w:val="000000"/>
                            </w:rPr>
                            <w:t>kintamoji įtampa.</w:t>
                          </w:r>
                        </w:p>
                      </w:sdtContent>
                    </w:sdt>
                  </w:sdtContent>
                </w:sdt>
                <w:sdt>
                  <w:sdtPr>
                    <w:alias w:val="284 p."/>
                    <w:tag w:val="part_a8a19b2eac634b819c62f6b47080fcc5"/>
                    <w:lock w:val="sdtLocked"/>
                    <w:richText/>
                  </w:sdtPr>
                  <w:sdtContent>
                    <w:p>
                      <w:pPr>
                        <w:tabs>
                          <w:tab w:val="left" w:pos="1124"/>
                          <w:tab w:val="left" w:pos="1276"/>
                        </w:tabs>
                        <w:ind w:firstLine="720"/>
                        <w:jc w:val="both"/>
                        <w:rPr>
                          <w:color w:val="000000"/>
                        </w:rPr>
                      </w:pPr>
                      <w:sdt>
                        <w:sdtPr>
                          <w:alias w:val="Numeris"/>
                          <w:tag w:val="nr_a8a19b2eac634b819c62f6b47080fcc5"/>
                          <w:lock w:val="sdtLocked"/>
                          <w:richText/>
                        </w:sdtPr>
                        <w:sdtContent>
                          <w:r>
                            <w:rPr>
                              <w:color w:val="000000"/>
                            </w:rPr>
                            <w:t>284</w:t>
                          </w:r>
                        </w:sdtContent>
                      </w:sdt>
                      <w:r>
                        <w:rPr>
                          <w:color w:val="000000"/>
                        </w:rPr>
                        <w:t>.</w:t>
                        <w:tab/>
                        <w:t>110</w:t>
                      </w:r>
                      <w:r>
                        <w:rPr>
                          <w:color w:val="000000"/>
                          <w:szCs w:val="24"/>
                        </w:rPr>
                        <w:t> </w:t>
                      </w:r>
                      <w:r>
                        <w:rPr>
                          <w:color w:val="000000"/>
                        </w:rPr>
                        <w:t>kV įtampos mažo alyvos tūrio jungtuvų įjungimą valdantys elektromagnetai turi pradėti veikti, kai nuolatinės srovės šaltinio įtampa ne aukštesnė kaip 0,8</w:t>
                      </w:r>
                      <w:r>
                        <w:rPr>
                          <w:color w:val="000000"/>
                          <w:szCs w:val="24"/>
                        </w:rPr>
                        <w:t> </w:t>
                      </w:r>
                      <w:r>
                        <w:rPr>
                          <w:color w:val="000000"/>
                        </w:rPr>
                        <w:t>U</w:t>
                      </w:r>
                      <w:r>
                        <w:rPr>
                          <w:color w:val="000000"/>
                          <w:vertAlign w:val="subscript"/>
                        </w:rPr>
                        <w:t>v</w:t>
                      </w:r>
                      <w:r>
                        <w:rPr>
                          <w:color w:val="000000"/>
                        </w:rPr>
                        <w:t>, o išjungimą valdantys elektromagnetai turi pradėti veikti, kai įtampa – 0,65</w:t>
                      </w:r>
                      <w:r>
                        <w:rPr>
                          <w:color w:val="000000"/>
                          <w:szCs w:val="24"/>
                        </w:rPr>
                        <w:t> </w:t>
                      </w:r>
                      <w:r>
                        <w:rPr>
                          <w:color w:val="000000"/>
                        </w:rPr>
                        <w:t>U</w:t>
                      </w:r>
                      <w:r>
                        <w:rPr>
                          <w:color w:val="000000"/>
                          <w:vertAlign w:val="subscript"/>
                        </w:rPr>
                        <w:t>v</w:t>
                      </w:r>
                      <w:r>
                        <w:rPr>
                          <w:color w:val="000000"/>
                        </w:rPr>
                        <w:t>.</w:t>
                      </w:r>
                    </w:p>
                  </w:sdtContent>
                </w:sdt>
                <w:sdt>
                  <w:sdtPr>
                    <w:alias w:val="285 p."/>
                    <w:tag w:val="part_416189ad3a2942d59a1685a81ed8f7b6"/>
                    <w:lock w:val="sdtLocked"/>
                    <w:richText/>
                  </w:sdtPr>
                  <w:sdtContent>
                    <w:p>
                      <w:pPr>
                        <w:tabs>
                          <w:tab w:val="left" w:pos="1124"/>
                          <w:tab w:val="left" w:pos="1276"/>
                        </w:tabs>
                        <w:ind w:firstLine="720"/>
                        <w:jc w:val="both"/>
                        <w:rPr>
                          <w:color w:val="000000"/>
                        </w:rPr>
                      </w:pPr>
                      <w:sdt>
                        <w:sdtPr>
                          <w:alias w:val="Numeris"/>
                          <w:tag w:val="nr_416189ad3a2942d59a1685a81ed8f7b6"/>
                          <w:lock w:val="sdtLocked"/>
                          <w:richText/>
                        </w:sdtPr>
                        <w:sdtContent>
                          <w:r>
                            <w:rPr>
                              <w:color w:val="000000"/>
                            </w:rPr>
                            <w:t>285</w:t>
                          </w:r>
                        </w:sdtContent>
                      </w:sdt>
                      <w:r>
                        <w:rPr>
                          <w:color w:val="000000"/>
                        </w:rPr>
                        <w:t>.</w:t>
                        <w:tab/>
                        <w:t>110</w:t>
                      </w:r>
                      <w:r>
                        <w:rPr>
                          <w:color w:val="000000"/>
                          <w:szCs w:val="24"/>
                        </w:rPr>
                        <w:t> </w:t>
                      </w:r>
                      <w:r>
                        <w:rPr>
                          <w:color w:val="000000"/>
                        </w:rPr>
                        <w:t>kV įtampos didelio alyvos tūrio jungtuvų įjungimą valdantys elektromagnetai turi pradėti veikti, kai nuolatinės srovės šaltinio įtampa ne aukštesnė kaip 0,85</w:t>
                      </w:r>
                      <w:r>
                        <w:rPr>
                          <w:color w:val="000000"/>
                          <w:szCs w:val="24"/>
                        </w:rPr>
                        <w:t> </w:t>
                      </w:r>
                      <w:r>
                        <w:rPr>
                          <w:color w:val="000000"/>
                        </w:rPr>
                        <w:t>U</w:t>
                      </w:r>
                      <w:r>
                        <w:rPr>
                          <w:color w:val="000000"/>
                          <w:vertAlign w:val="subscript"/>
                        </w:rPr>
                        <w:t>v</w:t>
                      </w:r>
                      <w:r>
                        <w:rPr>
                          <w:color w:val="000000"/>
                        </w:rPr>
                        <w:t>, o išjungimą valdantys elektromagnetai turi pradėti veikti, kai įtampa – 0,65</w:t>
                      </w:r>
                      <w:r>
                        <w:rPr>
                          <w:color w:val="000000"/>
                          <w:szCs w:val="24"/>
                        </w:rPr>
                        <w:t> </w:t>
                      </w:r>
                      <w:r>
                        <w:rPr>
                          <w:color w:val="000000"/>
                        </w:rPr>
                        <w:t>U</w:t>
                      </w:r>
                      <w:r>
                        <w:rPr>
                          <w:color w:val="000000"/>
                          <w:vertAlign w:val="subscript"/>
                        </w:rPr>
                        <w:t>v</w:t>
                      </w:r>
                      <w:r>
                        <w:rPr>
                          <w:color w:val="000000"/>
                        </w:rPr>
                        <w:t>. Pneumatinių pavarų poveikio slėgis turi būti 20–30</w:t>
                      </w:r>
                      <w:r>
                        <w:rPr>
                          <w:color w:val="000000"/>
                          <w:szCs w:val="24"/>
                        </w:rPr>
                        <w:t> </w:t>
                      </w:r>
                      <w:r>
                        <w:rPr>
                          <w:color w:val="000000"/>
                        </w:rPr>
                        <w:sym w:font="Symbol" w:char="F025"/>
                        <w:t xml:space="preserve"> žemesnis už apatinę veikimo slėgio ribą.</w:t>
                      </w:r>
                    </w:p>
                    <w:p>
                      <w:pPr>
                        <w:tabs>
                          <w:tab w:val="left" w:pos="1276"/>
                        </w:tabs>
                        <w:jc w:val="center"/>
                        <w:rPr>
                          <w:color w:val="000000"/>
                        </w:rPr>
                      </w:pPr>
                    </w:p>
                  </w:sdtContent>
                </w:sdt>
              </w:sdtContent>
            </w:sdt>
            <w:sdt>
              <w:sdtPr>
                <w:alias w:val="skirsnis"/>
                <w:tag w:val="part_9abcefbcad064037a5ee8847d21cb383"/>
                <w:lock w:val="sdtLocked"/>
                <w:richText/>
              </w:sdtPr>
              <w:sdtContent>
                <w:p>
                  <w:pPr>
                    <w:keepNext/>
                    <w:jc w:val="center"/>
                    <w:outlineLvl w:val="1"/>
                    <w:rPr>
                      <w:b/>
                      <w:bCs/>
                      <w:iCs/>
                      <w:color w:val="000000"/>
                      <w:szCs w:val="24"/>
                    </w:rPr>
                  </w:pPr>
                  <w:sdt>
                    <w:sdtPr>
                      <w:alias w:val="Numeris"/>
                      <w:tag w:val="nr_9abcefbcad064037a5ee8847d21cb383"/>
                      <w:lock w:val="sdtLocked"/>
                      <w:richText/>
                    </w:sdtPr>
                    <w:sdtContent>
                      <w:r>
                        <w:rPr>
                          <w:b/>
                          <w:iCs/>
                          <w:caps/>
                          <w:color w:val="000000"/>
                          <w:szCs w:val="24"/>
                          <w:lang w:eastAsia="lt-LT"/>
                        </w:rPr>
                        <w:t>DVYLIKTASIS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abcefbcad064037a5ee8847d21cb383"/>
                      <w:lock w:val="sdtLocked"/>
                      <w:richText/>
                    </w:sdtPr>
                    <w:sdtContent>
                      <w:r>
                        <w:rPr>
                          <w:b/>
                          <w:bCs/>
                          <w:iCs/>
                          <w:color w:val="000000"/>
                          <w:szCs w:val="24"/>
                        </w:rPr>
                        <w:t>JUNGTUVO BANDYMAS JUNGIMU</w:t>
                      </w:r>
                    </w:sdtContent>
                  </w:sdt>
                </w:p>
                <w:p>
                  <w:pPr>
                    <w:tabs>
                      <w:tab w:val="left" w:pos="1276"/>
                    </w:tabs>
                    <w:jc w:val="center"/>
                    <w:rPr>
                      <w:color w:val="000000"/>
                    </w:rPr>
                  </w:pPr>
                </w:p>
                <w:sdt>
                  <w:sdtPr>
                    <w:alias w:val="286 p."/>
                    <w:tag w:val="part_68c42f58073c4e5092c97f00282ea059"/>
                    <w:lock w:val="sdtLocked"/>
                    <w:richText/>
                  </w:sdtPr>
                  <w:sdtContent>
                    <w:p>
                      <w:pPr>
                        <w:tabs>
                          <w:tab w:val="left" w:pos="1124"/>
                          <w:tab w:val="left" w:pos="1276"/>
                        </w:tabs>
                        <w:ind w:firstLine="720"/>
                        <w:jc w:val="both"/>
                        <w:rPr>
                          <w:color w:val="000000"/>
                        </w:rPr>
                      </w:pPr>
                      <w:sdt>
                        <w:sdtPr>
                          <w:alias w:val="Numeris"/>
                          <w:tag w:val="nr_68c42f58073c4e5092c97f00282ea059"/>
                          <w:lock w:val="sdtLocked"/>
                          <w:richText/>
                        </w:sdtPr>
                        <w:sdtContent>
                          <w:r>
                            <w:rPr>
                              <w:color w:val="000000"/>
                            </w:rPr>
                            <w:t>286</w:t>
                          </w:r>
                        </w:sdtContent>
                      </w:sdt>
                      <w:r>
                        <w:rPr>
                          <w:color w:val="000000"/>
                        </w:rPr>
                        <w:t>.</w:t>
                        <w:tab/>
                        <w:t xml:space="preserve">Bandant jungtuvą </w:t>
                      </w:r>
                      <w:r>
                        <w:rPr>
                          <w:color w:val="000000"/>
                          <w:szCs w:val="24"/>
                        </w:rPr>
                        <w:t xml:space="preserve">reikia atlikti 3–5 įjungimus, išjungimus ir 2–3 sudėtingus ciklus. Visi jungtuvai tikrinami vykdant įjungimus ir išjungimus. Jungtuvai, veikiantys AKJ režimu, papildomai tikrinami vykdant operacijų seką: išjungimas, 300 ms pauzė, įjungimas, išjungimas. Jungtuvams su dukartiniu AKJ turi būti išbandytas visas ciklas. Bandant jungtuvą </w:t>
                      </w:r>
                      <w:r>
                        <w:rPr>
                          <w:bCs/>
                          <w:color w:val="000000"/>
                          <w:szCs w:val="24"/>
                        </w:rPr>
                        <w:t xml:space="preserve">pavaros valdymo elektromagnetai turi būti prijungti prie vardinio dydžio įtampos. </w:t>
                      </w:r>
                      <w:r>
                        <w:rPr>
                          <w:color w:val="000000"/>
                          <w:szCs w:val="24"/>
                        </w:rPr>
                        <w:t>Pauzės tarp operacijų arba sudėtingų ciklų turi atitikti techninėje dokumentacijoje nustatytus reikalavimus (taikoma P ir R bandymų ir matavimų kategorijoms).</w:t>
                      </w:r>
                    </w:p>
                    <w:p>
                      <w:pPr>
                        <w:tabs>
                          <w:tab w:val="left" w:pos="1276"/>
                        </w:tabs>
                        <w:jc w:val="center"/>
                        <w:rPr>
                          <w:color w:val="000000"/>
                          <w:szCs w:val="24"/>
                        </w:rPr>
                      </w:pPr>
                    </w:p>
                  </w:sdtContent>
                </w:sdt>
              </w:sdtContent>
            </w:sdt>
            <w:sdt>
              <w:sdtPr>
                <w:alias w:val="skirsnis"/>
                <w:tag w:val="part_cff911c1af754b219c2913cf7602d910"/>
                <w:lock w:val="sdtLocked"/>
                <w:richText/>
              </w:sdtPr>
              <w:sdtContent>
                <w:p>
                  <w:pPr>
                    <w:keepNext/>
                    <w:jc w:val="center"/>
                    <w:outlineLvl w:val="1"/>
                    <w:rPr>
                      <w:b/>
                      <w:bCs/>
                      <w:iCs/>
                      <w:color w:val="000000"/>
                      <w:szCs w:val="24"/>
                    </w:rPr>
                  </w:pPr>
                  <w:sdt>
                    <w:sdtPr>
                      <w:alias w:val="Numeris"/>
                      <w:tag w:val="nr_cff911c1af754b219c2913cf7602d910"/>
                      <w:lock w:val="sdtLocked"/>
                      <w:richText/>
                    </w:sdtPr>
                    <w:sdtContent>
                      <w:r>
                        <w:rPr>
                          <w:b/>
                          <w:iCs/>
                          <w:caps/>
                          <w:color w:val="000000"/>
                          <w:szCs w:val="24"/>
                          <w:lang w:eastAsia="lt-LT"/>
                        </w:rPr>
                        <w:t>TRYLIKTASIS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ff911c1af754b219c2913cf7602d910"/>
                      <w:lock w:val="sdtLocked"/>
                      <w:richText/>
                    </w:sdtPr>
                    <w:sdtContent>
                      <w:r>
                        <w:rPr>
                          <w:b/>
                          <w:bCs/>
                          <w:iCs/>
                          <w:color w:val="000000"/>
                          <w:szCs w:val="24"/>
                        </w:rPr>
                        <w:t>JUNGTUVŲ IZOLIACINĖS ALYVOS BANDYMAI</w:t>
                      </w:r>
                    </w:sdtContent>
                  </w:sdt>
                </w:p>
                <w:p>
                  <w:pPr>
                    <w:tabs>
                      <w:tab w:val="left" w:pos="1276"/>
                    </w:tabs>
                    <w:jc w:val="center"/>
                    <w:rPr>
                      <w:color w:val="000000"/>
                    </w:rPr>
                  </w:pPr>
                </w:p>
                <w:sdt>
                  <w:sdtPr>
                    <w:alias w:val="287 p."/>
                    <w:tag w:val="part_1eaba59c4c354ca4ad75c3f2b9fc13c8"/>
                    <w:lock w:val="sdtLocked"/>
                    <w:richText/>
                  </w:sdtPr>
                  <w:sdtContent>
                    <w:p>
                      <w:pPr>
                        <w:tabs>
                          <w:tab w:val="left" w:pos="1124"/>
                          <w:tab w:val="left" w:pos="1276"/>
                        </w:tabs>
                        <w:ind w:firstLine="720"/>
                        <w:jc w:val="both"/>
                        <w:rPr>
                          <w:color w:val="000000"/>
                        </w:rPr>
                      </w:pPr>
                      <w:sdt>
                        <w:sdtPr>
                          <w:alias w:val="Numeris"/>
                          <w:tag w:val="nr_1eaba59c4c354ca4ad75c3f2b9fc13c8"/>
                          <w:lock w:val="sdtLocked"/>
                          <w:richText/>
                        </w:sdtPr>
                        <w:sdtContent>
                          <w:r>
                            <w:rPr>
                              <w:color w:val="000000"/>
                            </w:rPr>
                            <w:t>287</w:t>
                          </w:r>
                        </w:sdtContent>
                      </w:sdt>
                      <w:r>
                        <w:rPr>
                          <w:color w:val="000000"/>
                        </w:rPr>
                        <w:t>.</w:t>
                        <w:tab/>
                        <w:t xml:space="preserve">Prieš eksploatavimą, po remonto jungtuvų izoliacinė alyva </w:t>
                      </w:r>
                      <w:r>
                        <w:t>įvertinama pagal spalvą bei bendrąjį vaizdą ir</w:t>
                      </w:r>
                      <w:r>
                        <w:rPr>
                          <w:color w:val="000000"/>
                        </w:rPr>
                        <w:t xml:space="preserve"> bandoma vadovaujantis Aprašo 20 lentelės 1 ir 7 eilučių bei 21 lentelės 1 ir 7</w:t>
                      </w:r>
                      <w:r>
                        <w:rPr>
                          <w:color w:val="000000"/>
                          <w:szCs w:val="24"/>
                        </w:rPr>
                        <w:t> </w:t>
                      </w:r>
                      <w:r>
                        <w:rPr>
                          <w:color w:val="000000"/>
                        </w:rPr>
                        <w:t>eilučių nuostatomis (taikoma P, R, T ir M bandymų ir matavimų kategorijoms), о eksploatuojant jungtuvus izoliacinė alyva bandoma vadovaujantis Normų 3 priedo 6 lentelės 1 ir 2 eilučių nuostatomis.</w:t>
                      </w:r>
                    </w:p>
                  </w:sdtContent>
                </w:sdt>
                <w:sdt>
                  <w:sdtPr>
                    <w:alias w:val="288 p."/>
                    <w:tag w:val="part_67c55b57fec74b07935344a3ca6f9527"/>
                    <w:lock w:val="sdtLocked"/>
                    <w:richText/>
                  </w:sdtPr>
                  <w:sdtContent>
                    <w:p>
                      <w:pPr>
                        <w:tabs>
                          <w:tab w:val="left" w:pos="1124"/>
                          <w:tab w:val="left" w:pos="1276"/>
                        </w:tabs>
                        <w:ind w:firstLine="720"/>
                        <w:jc w:val="both"/>
                        <w:rPr>
                          <w:color w:val="000000"/>
                        </w:rPr>
                      </w:pPr>
                      <w:sdt>
                        <w:sdtPr>
                          <w:alias w:val="Numeris"/>
                          <w:tag w:val="nr_67c55b57fec74b07935344a3ca6f9527"/>
                          <w:lock w:val="sdtLocked"/>
                          <w:richText/>
                        </w:sdtPr>
                        <w:sdtContent>
                          <w:r>
                            <w:rPr>
                              <w:color w:val="000000"/>
                            </w:rPr>
                            <w:t>288</w:t>
                          </w:r>
                        </w:sdtContent>
                      </w:sdt>
                      <w:r>
                        <w:rPr>
                          <w:color w:val="000000"/>
                        </w:rPr>
                        <w:t>.</w:t>
                        <w:tab/>
                        <w:t>Izoliacinė alyva turi būti bandoma prieš naudojimą ir prieš įpylimą į mažo alyvos tūrio visų įtampų jungtuvus.</w:t>
                      </w:r>
                    </w:p>
                  </w:sdtContent>
                </w:sdt>
                <w:sdt>
                  <w:sdtPr>
                    <w:alias w:val="289 p."/>
                    <w:tag w:val="part_f5e460510fb545d6aa2d1561b0a346cc"/>
                    <w:lock w:val="sdtLocked"/>
                    <w:richText/>
                  </w:sdtPr>
                  <w:sdtContent>
                    <w:p>
                      <w:pPr>
                        <w:tabs>
                          <w:tab w:val="left" w:pos="1124"/>
                          <w:tab w:val="left" w:pos="1276"/>
                        </w:tabs>
                        <w:ind w:firstLine="720"/>
                        <w:jc w:val="both"/>
                        <w:rPr>
                          <w:color w:val="000000"/>
                        </w:rPr>
                      </w:pPr>
                      <w:sdt>
                        <w:sdtPr>
                          <w:alias w:val="Numeris"/>
                          <w:tag w:val="nr_f5e460510fb545d6aa2d1561b0a346cc"/>
                          <w:lock w:val="sdtLocked"/>
                          <w:richText/>
                        </w:sdtPr>
                        <w:sdtContent>
                          <w:r>
                            <w:rPr>
                              <w:color w:val="000000"/>
                            </w:rPr>
                            <w:t>289</w:t>
                          </w:r>
                        </w:sdtContent>
                      </w:sdt>
                      <w:r>
                        <w:rPr>
                          <w:color w:val="000000"/>
                        </w:rPr>
                        <w:t>.</w:t>
                        <w:tab/>
                        <w:t>Eksploatuojamų 110 kV įtampos bakinių jungtuvų, atlikusių be remonto trumpojo jungimo (ar apkrovos) srovių leidžiamąjį komutavimų skaičių, izoliacinė alyva turi būti bandoma vadovaujantis Aprašo 3 priedo 6 lentelės 1 ir 2 eilučių nuostatomis.</w:t>
                      </w:r>
                    </w:p>
                  </w:sdtContent>
                </w:sdt>
                <w:sdt>
                  <w:sdtPr>
                    <w:alias w:val="290 p."/>
                    <w:tag w:val="part_68c7e82a0fce4b33ae6e48dde8dfa4fc"/>
                    <w:lock w:val="sdtLocked"/>
                    <w:richText/>
                  </w:sdtPr>
                  <w:sdtContent>
                    <w:p>
                      <w:pPr>
                        <w:tabs>
                          <w:tab w:val="left" w:pos="1124"/>
                          <w:tab w:val="left" w:pos="1276"/>
                        </w:tabs>
                        <w:ind w:firstLine="720"/>
                        <w:jc w:val="both"/>
                        <w:rPr>
                          <w:color w:val="000000"/>
                        </w:rPr>
                      </w:pPr>
                      <w:sdt>
                        <w:sdtPr>
                          <w:alias w:val="Numeris"/>
                          <w:tag w:val="nr_68c7e82a0fce4b33ae6e48dde8dfa4fc"/>
                          <w:lock w:val="sdtLocked"/>
                          <w:richText/>
                        </w:sdtPr>
                        <w:sdtContent>
                          <w:r>
                            <w:rPr>
                              <w:color w:val="000000"/>
                            </w:rPr>
                            <w:t>290</w:t>
                          </w:r>
                        </w:sdtContent>
                      </w:sdt>
                      <w:r>
                        <w:rPr>
                          <w:color w:val="000000"/>
                        </w:rPr>
                        <w:t>.</w:t>
                        <w:tab/>
                        <w:t>Eksploatuojamiems iki 35</w:t>
                      </w:r>
                      <w:r>
                        <w:rPr>
                          <w:color w:val="000000"/>
                          <w:szCs w:val="24"/>
                        </w:rPr>
                        <w:t> </w:t>
                      </w:r>
                      <w:r>
                        <w:rPr>
                          <w:color w:val="000000"/>
                        </w:rPr>
                        <w:t>kV įtampos bakiniams jungtuvams ir visiems mažo alyvos tūrio jungtuvams atlikus leidžiamąjį komutavimų skaičių, izoliacinės alyvos bandyti nereikia, nes ji turi būti keičiama šviežia.</w:t>
                      </w:r>
                    </w:p>
                  </w:sdtContent>
                </w:sdt>
                <w:sdt>
                  <w:sdtPr>
                    <w:alias w:val="291 p."/>
                    <w:tag w:val="part_ddb521795d054b64b2625c2c935a793f"/>
                    <w:lock w:val="sdtLocked"/>
                    <w:richText/>
                  </w:sdtPr>
                  <w:sdtContent>
                    <w:p>
                      <w:pPr>
                        <w:tabs>
                          <w:tab w:val="left" w:pos="1124"/>
                          <w:tab w:val="left" w:pos="1276"/>
                        </w:tabs>
                        <w:ind w:firstLine="720"/>
                        <w:jc w:val="both"/>
                        <w:rPr>
                          <w:color w:val="000000"/>
                        </w:rPr>
                      </w:pPr>
                      <w:sdt>
                        <w:sdtPr>
                          <w:alias w:val="Numeris"/>
                          <w:tag w:val="nr_ddb521795d054b64b2625c2c935a793f"/>
                          <w:lock w:val="sdtLocked"/>
                          <w:richText/>
                        </w:sdtPr>
                        <w:sdtContent>
                          <w:r>
                            <w:rPr>
                              <w:color w:val="000000"/>
                            </w:rPr>
                            <w:t>291</w:t>
                          </w:r>
                        </w:sdtContent>
                      </w:sdt>
                      <w:r>
                        <w:rPr>
                          <w:color w:val="000000"/>
                        </w:rPr>
                        <w:t>.</w:t>
                        <w:tab/>
                        <w:t>Techninės priežiūros metu bakinių jungtuvų izoliacinė alyva turi būti bandoma vadovaujantis Aprašo 3 priedo 6 lentelės 1 ir 2 eilučių nuostatomis.</w:t>
                      </w:r>
                    </w:p>
                    <w:p>
                      <w:pPr>
                        <w:tabs>
                          <w:tab w:val="left" w:pos="1276"/>
                        </w:tabs>
                        <w:jc w:val="center"/>
                        <w:rPr>
                          <w:color w:val="000000"/>
                        </w:rPr>
                      </w:pPr>
                    </w:p>
                  </w:sdtContent>
                </w:sdt>
              </w:sdtContent>
            </w:sdt>
            <w:sdt>
              <w:sdtPr>
                <w:alias w:val="skirsnis"/>
                <w:tag w:val="part_284ac682f2074cdd9a5e5390d095c689"/>
                <w:lock w:val="sdtLocked"/>
                <w:richText/>
              </w:sdtPr>
              <w:sdtContent>
                <w:p>
                  <w:pPr>
                    <w:keepNext/>
                    <w:jc w:val="center"/>
                    <w:outlineLvl w:val="1"/>
                    <w:rPr>
                      <w:b/>
                      <w:bCs/>
                      <w:iCs/>
                      <w:color w:val="000000"/>
                      <w:szCs w:val="24"/>
                    </w:rPr>
                  </w:pPr>
                  <w:sdt>
                    <w:sdtPr>
                      <w:alias w:val="Numeris"/>
                      <w:tag w:val="nr_284ac682f2074cdd9a5e5390d095c689"/>
                      <w:lock w:val="sdtLocked"/>
                      <w:richText/>
                    </w:sdtPr>
                    <w:sdtContent>
                      <w:r>
                        <w:rPr>
                          <w:b/>
                          <w:iCs/>
                          <w:caps/>
                          <w:color w:val="000000"/>
                          <w:szCs w:val="24"/>
                          <w:lang w:eastAsia="lt-LT"/>
                        </w:rPr>
                        <w:t>KETURIOLIKTASIS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84ac682f2074cdd9a5e5390d095c689"/>
                      <w:lock w:val="sdtLocked"/>
                      <w:richText/>
                    </w:sdtPr>
                    <w:sdtContent>
                      <w:r>
                        <w:rPr>
                          <w:b/>
                          <w:bCs/>
                          <w:iCs/>
                          <w:color w:val="000000"/>
                          <w:szCs w:val="24"/>
                        </w:rPr>
                        <w:t>ĮMONTUOTŲJŲ SROVĖS TRANSFORMATORIŲ BANDYMAS</w:t>
                      </w:r>
                    </w:sdtContent>
                  </w:sdt>
                </w:p>
                <w:p>
                  <w:pPr>
                    <w:tabs>
                      <w:tab w:val="left" w:pos="1276"/>
                    </w:tabs>
                    <w:jc w:val="center"/>
                    <w:rPr>
                      <w:color w:val="000000"/>
                    </w:rPr>
                  </w:pPr>
                </w:p>
                <w:sdt>
                  <w:sdtPr>
                    <w:alias w:val="292 p."/>
                    <w:tag w:val="part_1d14b8c99df24020bbf0bd1ab642943a"/>
                    <w:lock w:val="sdtLocked"/>
                    <w:richText/>
                  </w:sdtPr>
                  <w:sdtContent>
                    <w:p>
                      <w:pPr>
                        <w:tabs>
                          <w:tab w:val="left" w:pos="1124"/>
                          <w:tab w:val="left" w:pos="1276"/>
                        </w:tabs>
                        <w:ind w:firstLine="720"/>
                        <w:jc w:val="both"/>
                        <w:rPr>
                          <w:color w:val="000000"/>
                        </w:rPr>
                      </w:pPr>
                      <w:sdt>
                        <w:sdtPr>
                          <w:alias w:val="Numeris"/>
                          <w:tag w:val="nr_1d14b8c99df24020bbf0bd1ab642943a"/>
                          <w:lock w:val="sdtLocked"/>
                          <w:richText/>
                        </w:sdtPr>
                        <w:sdtContent>
                          <w:r>
                            <w:rPr>
                              <w:color w:val="000000"/>
                            </w:rPr>
                            <w:t>292</w:t>
                          </w:r>
                        </w:sdtContent>
                      </w:sdt>
                      <w:r>
                        <w:rPr>
                          <w:color w:val="000000"/>
                        </w:rPr>
                        <w:t>.</w:t>
                        <w:tab/>
                        <w:t>Įmontuotieji srovės transformatoriai bandomi vadovaujantis Aprašo VII skyriaus nuostatomis.</w:t>
                      </w:r>
                    </w:p>
                    <w:p>
                      <w:pPr>
                        <w:tabs>
                          <w:tab w:val="left" w:pos="1276"/>
                        </w:tabs>
                        <w:jc w:val="center"/>
                        <w:rPr>
                          <w:color w:val="000000"/>
                        </w:rPr>
                      </w:pPr>
                    </w:p>
                  </w:sdtContent>
                </w:sdt>
              </w:sdtContent>
            </w:sdt>
            <w:sdt>
              <w:sdtPr>
                <w:alias w:val="skirsnis"/>
                <w:tag w:val="part_3584050bb2b0444db10c942ac9f1b128"/>
                <w:lock w:val="sdtLocked"/>
                <w:richText/>
              </w:sdtPr>
              <w:sdtContent>
                <w:p>
                  <w:pPr>
                    <w:keepNext/>
                    <w:jc w:val="center"/>
                    <w:outlineLvl w:val="1"/>
                    <w:rPr>
                      <w:b/>
                      <w:bCs/>
                      <w:iCs/>
                      <w:color w:val="000000"/>
                      <w:szCs w:val="24"/>
                    </w:rPr>
                  </w:pPr>
                  <w:sdt>
                    <w:sdtPr>
                      <w:alias w:val="Numeris"/>
                      <w:tag w:val="nr_3584050bb2b0444db10c942ac9f1b128"/>
                      <w:lock w:val="sdtLocked"/>
                      <w:richText/>
                    </w:sdtPr>
                    <w:sdtContent>
                      <w:r>
                        <w:rPr>
                          <w:b/>
                          <w:iCs/>
                          <w:caps/>
                          <w:color w:val="000000"/>
                          <w:szCs w:val="24"/>
                          <w:lang w:eastAsia="lt-LT"/>
                        </w:rPr>
                        <w:t>PENKIOLIKTASIS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3584050bb2b0444db10c942ac9f1b128"/>
                      <w:lock w:val="sdtLocked"/>
                      <w:richText/>
                    </w:sdtPr>
                    <w:sdtContent>
                      <w:r>
                        <w:rPr>
                          <w:b/>
                          <w:bCs/>
                          <w:iCs/>
                          <w:color w:val="000000"/>
                          <w:szCs w:val="28"/>
                        </w:rPr>
                        <w:t>ALYVINIŲ JUNGTUVŲ</w:t>
                      </w:r>
                      <w:r>
                        <w:rPr>
                          <w:b/>
                          <w:bCs/>
                          <w:iCs/>
                          <w:color w:val="000000"/>
                          <w:szCs w:val="24"/>
                        </w:rPr>
                        <w:t xml:space="preserve"> TERMOVIZINĖ KONTROLĖ</w:t>
                      </w:r>
                    </w:sdtContent>
                  </w:sdt>
                </w:p>
                <w:p>
                  <w:pPr>
                    <w:tabs>
                      <w:tab w:val="left" w:pos="1276"/>
                    </w:tabs>
                    <w:jc w:val="center"/>
                    <w:rPr>
                      <w:color w:val="000000"/>
                    </w:rPr>
                  </w:pPr>
                </w:p>
                <w:sdt>
                  <w:sdtPr>
                    <w:alias w:val="293 p."/>
                    <w:tag w:val="part_995b4f6d408e47e08ff1f04ee86ae337"/>
                    <w:lock w:val="sdtLocked"/>
                    <w:richText/>
                  </w:sdtPr>
                  <w:sdtContent>
                    <w:p>
                      <w:pPr>
                        <w:tabs>
                          <w:tab w:val="left" w:pos="1124"/>
                          <w:tab w:val="left" w:pos="1276"/>
                        </w:tabs>
                        <w:ind w:firstLine="720"/>
                        <w:jc w:val="both"/>
                        <w:rPr>
                          <w:color w:val="000000"/>
                        </w:rPr>
                      </w:pPr>
                      <w:sdt>
                        <w:sdtPr>
                          <w:alias w:val="Numeris"/>
                          <w:tag w:val="nr_995b4f6d408e47e08ff1f04ee86ae337"/>
                          <w:lock w:val="sdtLocked"/>
                          <w:richText/>
                        </w:sdtPr>
                        <w:sdtContent>
                          <w:r>
                            <w:rPr>
                              <w:color w:val="000000"/>
                            </w:rPr>
                            <w:t>293</w:t>
                          </w:r>
                        </w:sdtContent>
                      </w:sdt>
                      <w:r>
                        <w:rPr>
                          <w:color w:val="000000"/>
                        </w:rPr>
                        <w:t>.</w:t>
                        <w:tab/>
                        <w:t>Tikrinamas M bandymų kategorijos darbinių ir lanką gesinančių kontaktų bei jungtuvo kontaktinių srovėlaidžių kontūro dalių įšilimas. Termovizoriumi kontroliuojama vadovaujantis Aprašo 2 priedo nuostatomis.</w:t>
                      </w:r>
                    </w:p>
                    <w:p>
                      <w:pPr>
                        <w:tabs>
                          <w:tab w:val="left" w:pos="1276"/>
                        </w:tabs>
                        <w:jc w:val="center"/>
                        <w:rPr>
                          <w:color w:val="000000"/>
                        </w:rPr>
                      </w:pPr>
                    </w:p>
                  </w:sdtContent>
                </w:sdt>
              </w:sdtContent>
            </w:sdt>
          </w:sdtContent>
        </w:sdt>
        <w:sdt>
          <w:sdtPr>
            <w:alias w:val="skyrius"/>
            <w:tag w:val="part_a9dcbdcbf9e145da8f5a3012bac89899"/>
            <w:lock w:val="sdtLocked"/>
            <w:richText/>
          </w:sdtPr>
          <w:sdtContent>
            <w:p>
              <w:pPr>
                <w:keepNext/>
                <w:keepLines/>
                <w:widowControl w:val="0"/>
                <w:jc w:val="center"/>
                <w:rPr>
                  <w:b/>
                  <w:color w:val="000000"/>
                  <w:kern w:val="28"/>
                  <w:sz w:val="26"/>
                </w:rPr>
              </w:pPr>
              <w:sdt>
                <w:sdtPr>
                  <w:alias w:val="Numeris"/>
                  <w:tag w:val="nr_a9dcbdcbf9e145da8f5a3012bac89899"/>
                  <w:lock w:val="sdtLocked"/>
                  <w:richText/>
                </w:sdtPr>
                <w:sdtContent>
                  <w:r>
                    <w:rPr>
                      <w:b/>
                      <w:color w:val="000000"/>
                      <w:kern w:val="28"/>
                      <w:szCs w:val="24"/>
                    </w:rPr>
                    <w:t>XI</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a9dcbdcbf9e145da8f5a3012bac89899"/>
                  <w:lock w:val="sdtLocked"/>
                  <w:richText/>
                </w:sdtPr>
                <w:sdtContent>
                  <w:r>
                    <w:rPr>
                      <w:b/>
                      <w:color w:val="000000"/>
                      <w:kern w:val="28"/>
                    </w:rPr>
                    <w:t>ORINIAI JUNGTUVAI</w:t>
                  </w:r>
                </w:sdtContent>
              </w:sdt>
            </w:p>
            <w:p>
              <w:pPr>
                <w:keepNext/>
                <w:keepLines/>
                <w:widowControl w:val="0"/>
                <w:jc w:val="center"/>
                <w:rPr>
                  <w:color w:val="000000"/>
                  <w:sz w:val="20"/>
                </w:rPr>
              </w:pPr>
            </w:p>
            <w:sdt>
              <w:sdtPr>
                <w:alias w:val="skirsnis"/>
                <w:tag w:val="part_45763731f5634341b1569cc6c32a1c15"/>
                <w:lock w:val="sdtLocked"/>
                <w:richText/>
              </w:sdtPr>
              <w:sdtContent>
                <w:p>
                  <w:pPr>
                    <w:keepNext/>
                    <w:keepLines/>
                    <w:widowControl w:val="0"/>
                    <w:jc w:val="center"/>
                    <w:outlineLvl w:val="1"/>
                    <w:rPr>
                      <w:b/>
                      <w:bCs/>
                      <w:iCs/>
                      <w:color w:val="000000"/>
                      <w:szCs w:val="24"/>
                    </w:rPr>
                  </w:pPr>
                  <w:sdt>
                    <w:sdtPr>
                      <w:alias w:val="Numeris"/>
                      <w:tag w:val="nr_45763731f5634341b1569cc6c32a1c15"/>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45763731f5634341b1569cc6c32a1c15"/>
                      <w:lock w:val="sdtLocked"/>
                      <w:richText/>
                    </w:sdtPr>
                    <w:sdtContent>
                      <w:r>
                        <w:rPr>
                          <w:b/>
                          <w:bCs/>
                          <w:iCs/>
                          <w:color w:val="000000"/>
                          <w:szCs w:val="24"/>
                        </w:rPr>
                        <w:t>ORINIŲ JUNGTUVŲ IZOLIACIJOS VARŽOS MATAVIMAS</w:t>
                      </w:r>
                    </w:sdtContent>
                  </w:sdt>
                </w:p>
                <w:p>
                  <w:pPr>
                    <w:tabs>
                      <w:tab w:val="left" w:pos="1276"/>
                    </w:tabs>
                    <w:jc w:val="center"/>
                    <w:rPr>
                      <w:color w:val="000000"/>
                    </w:rPr>
                  </w:pPr>
                </w:p>
                <w:sdt>
                  <w:sdtPr>
                    <w:alias w:val="294 p."/>
                    <w:tag w:val="part_234e640ee7824ada859f3e4259d457d1"/>
                    <w:lock w:val="sdtLocked"/>
                    <w:richText/>
                  </w:sdtPr>
                  <w:sdtContent>
                    <w:p>
                      <w:pPr>
                        <w:tabs>
                          <w:tab w:val="left" w:pos="1124"/>
                          <w:tab w:val="left" w:pos="1276"/>
                        </w:tabs>
                        <w:ind w:firstLine="720"/>
                        <w:jc w:val="both"/>
                        <w:rPr>
                          <w:color w:val="000000"/>
                        </w:rPr>
                      </w:pPr>
                      <w:sdt>
                        <w:sdtPr>
                          <w:alias w:val="Numeris"/>
                          <w:tag w:val="nr_234e640ee7824ada859f3e4259d457d1"/>
                          <w:lock w:val="sdtLocked"/>
                          <w:richText/>
                        </w:sdtPr>
                        <w:sdtContent>
                          <w:r>
                            <w:rPr>
                              <w:color w:val="000000"/>
                            </w:rPr>
                            <w:t>294</w:t>
                          </w:r>
                        </w:sdtContent>
                      </w:sdt>
                      <w:r>
                        <w:rPr>
                          <w:color w:val="000000"/>
                        </w:rPr>
                        <w:t>.</w:t>
                        <w:tab/>
                        <w:t>Orinių jungtuvų judamųjų ir kreipiančiųjų dalių, pagamintų iš organinių medžiagų, izoliacijos varža turi būti ne mažesnė kaip nurodyta Aprašo 4 priede 4 lentelėje (atitinkamai Aprašo P ir R bandymų ir matavimų kategorijoms).</w:t>
                      </w:r>
                    </w:p>
                  </w:sdtContent>
                </w:sdt>
                <w:sdt>
                  <w:sdtPr>
                    <w:alias w:val="295 p."/>
                    <w:tag w:val="part_f4bffba8cd06438fa5d18a01ceaccbf8"/>
                    <w:lock w:val="sdtLocked"/>
                    <w:richText/>
                  </w:sdtPr>
                  <w:sdtContent>
                    <w:p>
                      <w:pPr>
                        <w:tabs>
                          <w:tab w:val="left" w:pos="1124"/>
                          <w:tab w:val="left" w:pos="1276"/>
                        </w:tabs>
                        <w:ind w:firstLine="720"/>
                        <w:jc w:val="both"/>
                        <w:rPr>
                          <w:color w:val="000000"/>
                        </w:rPr>
                      </w:pPr>
                      <w:sdt>
                        <w:sdtPr>
                          <w:alias w:val="Numeris"/>
                          <w:tag w:val="nr_f4bffba8cd06438fa5d18a01ceaccbf8"/>
                          <w:lock w:val="sdtLocked"/>
                          <w:richText/>
                        </w:sdtPr>
                        <w:sdtContent>
                          <w:r>
                            <w:rPr>
                              <w:color w:val="000000"/>
                            </w:rPr>
                            <w:t>295</w:t>
                          </w:r>
                        </w:sdtContent>
                      </w:sdt>
                      <w:r>
                        <w:rPr>
                          <w:color w:val="000000"/>
                        </w:rPr>
                        <w:t>.</w:t>
                        <w:tab/>
                        <w:t>Orinių jungtuvų judančiųjų ir kreipiančiųjų dalių, pagamintų iš organinių medžiagų, izoliacijos varža matuojama 2500 V įtampos megommetru.</w:t>
                      </w:r>
                    </w:p>
                    <w:p>
                      <w:pPr>
                        <w:tabs>
                          <w:tab w:val="left" w:pos="1276"/>
                        </w:tabs>
                        <w:jc w:val="center"/>
                        <w:rPr>
                          <w:color w:val="000000"/>
                        </w:rPr>
                      </w:pPr>
                    </w:p>
                  </w:sdtContent>
                </w:sdt>
              </w:sdtContent>
            </w:sdt>
            <w:sdt>
              <w:sdtPr>
                <w:alias w:val="skirsnis"/>
                <w:tag w:val="part_1f205d3b04874043945269c086415f97"/>
                <w:lock w:val="sdtLocked"/>
                <w:richText/>
              </w:sdtPr>
              <w:sdtContent>
                <w:p>
                  <w:pPr>
                    <w:keepNext/>
                    <w:jc w:val="center"/>
                    <w:outlineLvl w:val="1"/>
                    <w:rPr>
                      <w:b/>
                      <w:bCs/>
                      <w:iCs/>
                      <w:color w:val="000000"/>
                      <w:szCs w:val="24"/>
                    </w:rPr>
                  </w:pPr>
                  <w:sdt>
                    <w:sdtPr>
                      <w:alias w:val="Numeris"/>
                      <w:tag w:val="nr_1f205d3b04874043945269c086415f97"/>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f205d3b04874043945269c086415f97"/>
                      <w:lock w:val="sdtLocked"/>
                      <w:richText/>
                    </w:sdtPr>
                    <w:sdtContent>
                      <w:r>
                        <w:rPr>
                          <w:b/>
                          <w:bCs/>
                          <w:iCs/>
                          <w:color w:val="000000"/>
                          <w:szCs w:val="24"/>
                        </w:rPr>
                        <w:t>ORINIŲ JUNGTUVŲ IZOLIACIJOS BANDYMAS 50 HZ DAŽNIO BANDOMĄJA ĮTAMPA</w:t>
                      </w:r>
                    </w:sdtContent>
                  </w:sdt>
                </w:p>
                <w:p>
                  <w:pPr>
                    <w:tabs>
                      <w:tab w:val="left" w:pos="1276"/>
                    </w:tabs>
                    <w:jc w:val="center"/>
                    <w:rPr>
                      <w:color w:val="000000"/>
                    </w:rPr>
                  </w:pPr>
                </w:p>
                <w:sdt>
                  <w:sdtPr>
                    <w:alias w:val="296 p."/>
                    <w:tag w:val="part_fd30dba50c274ac6888067c37af1b0b5"/>
                    <w:lock w:val="sdtLocked"/>
                    <w:richText/>
                  </w:sdtPr>
                  <w:sdtContent>
                    <w:p>
                      <w:pPr>
                        <w:tabs>
                          <w:tab w:val="left" w:pos="1124"/>
                          <w:tab w:val="left" w:pos="1276"/>
                        </w:tabs>
                        <w:ind w:firstLine="720"/>
                        <w:jc w:val="both"/>
                        <w:rPr>
                          <w:color w:val="000000"/>
                        </w:rPr>
                      </w:pPr>
                      <w:sdt>
                        <w:sdtPr>
                          <w:alias w:val="Numeris"/>
                          <w:tag w:val="nr_fd30dba50c274ac6888067c37af1b0b5"/>
                          <w:lock w:val="sdtLocked"/>
                          <w:richText/>
                        </w:sdtPr>
                        <w:sdtContent>
                          <w:r>
                            <w:rPr>
                              <w:color w:val="000000"/>
                            </w:rPr>
                            <w:t>296</w:t>
                          </w:r>
                        </w:sdtContent>
                      </w:sdt>
                      <w:r>
                        <w:rPr>
                          <w:color w:val="000000"/>
                        </w:rPr>
                        <w:t>.</w:t>
                        <w:tab/>
                      </w:r>
                      <w:r>
                        <w:rPr>
                          <w:color w:val="000000"/>
                          <w:szCs w:val="24"/>
                        </w:rPr>
                        <w:t>Jungtuvų izoliacijos</w:t>
                      </w:r>
                      <w:r>
                        <w:rPr>
                          <w:color w:val="000000"/>
                          <w:sz w:val="20"/>
                        </w:rPr>
                        <w:t xml:space="preserve"> </w:t>
                      </w:r>
                      <w:r>
                        <w:rPr>
                          <w:color w:val="000000"/>
                        </w:rPr>
                        <w:t>bandomoji įtampa parenkama pagal Aprašo 18 ir 24</w:t>
                      </w:r>
                      <w:r>
                        <w:rPr>
                          <w:color w:val="000000"/>
                          <w:szCs w:val="24"/>
                        </w:rPr>
                        <w:t> </w:t>
                      </w:r>
                      <w:r>
                        <w:rPr>
                          <w:color w:val="000000"/>
                        </w:rPr>
                        <w:t>lentelių nuostatas (taikoma P ir R bandymų ir matavimų kategorijoms). Bandymo trukmė – 1</w:t>
                      </w:r>
                      <w:r>
                        <w:rPr>
                          <w:color w:val="000000"/>
                          <w:szCs w:val="24"/>
                        </w:rPr>
                        <w:t> </w:t>
                      </w:r>
                      <w:r>
                        <w:rPr>
                          <w:color w:val="000000"/>
                        </w:rPr>
                        <w:t>min.</w:t>
                      </w:r>
                    </w:p>
                  </w:sdtContent>
                </w:sdt>
                <w:sdt>
                  <w:sdtPr>
                    <w:alias w:val="297 p."/>
                    <w:tag w:val="part_f01d463dcb9749d4b4f49349e4446369"/>
                    <w:lock w:val="sdtLocked"/>
                    <w:richText/>
                  </w:sdtPr>
                  <w:sdtContent>
                    <w:p>
                      <w:pPr>
                        <w:tabs>
                          <w:tab w:val="left" w:pos="1124"/>
                          <w:tab w:val="left" w:pos="1276"/>
                        </w:tabs>
                        <w:ind w:firstLine="720"/>
                        <w:jc w:val="both"/>
                        <w:rPr>
                          <w:color w:val="000000"/>
                        </w:rPr>
                      </w:pPr>
                      <w:sdt>
                        <w:sdtPr>
                          <w:alias w:val="Numeris"/>
                          <w:tag w:val="nr_f01d463dcb9749d4b4f49349e4446369"/>
                          <w:lock w:val="sdtLocked"/>
                          <w:richText/>
                        </w:sdtPr>
                        <w:sdtContent>
                          <w:r>
                            <w:rPr>
                              <w:color w:val="000000"/>
                            </w:rPr>
                            <w:t>297</w:t>
                          </w:r>
                        </w:sdtContent>
                      </w:sdt>
                      <w:r>
                        <w:rPr>
                          <w:color w:val="000000"/>
                        </w:rPr>
                        <w:t>.</w:t>
                        <w:tab/>
                        <w:t>6-35 kV įtampos oriniams jungtuvams bandomi izoliaciniai tarpai tarp polių. Bandomoji įtampa parenkama pagal Aprašo 18 ir 24 lentelių nuostatas (taikoma P ir R bandymų ir matavimų kategorijoms). Bandymo trukmė – 1 min.</w:t>
                      </w:r>
                    </w:p>
                  </w:sdtContent>
                </w:sdt>
                <w:sdt>
                  <w:sdtPr>
                    <w:alias w:val="298 p."/>
                    <w:tag w:val="part_a72e21923d6448fd84252a874a095e1b"/>
                    <w:lock w:val="sdtLocked"/>
                    <w:richText/>
                  </w:sdtPr>
                  <w:sdtContent>
                    <w:p>
                      <w:pPr>
                        <w:tabs>
                          <w:tab w:val="left" w:pos="1124"/>
                          <w:tab w:val="left" w:pos="1276"/>
                          <w:tab w:val="left" w:pos="1418"/>
                        </w:tabs>
                        <w:ind w:firstLine="720"/>
                        <w:jc w:val="both"/>
                        <w:rPr>
                          <w:color w:val="000000"/>
                          <w:szCs w:val="24"/>
                        </w:rPr>
                      </w:pPr>
                      <w:sdt>
                        <w:sdtPr>
                          <w:alias w:val="Numeris"/>
                          <w:tag w:val="nr_a72e21923d6448fd84252a874a095e1b"/>
                          <w:lock w:val="sdtLocked"/>
                          <w:richText/>
                        </w:sdtPr>
                        <w:sdtContent>
                          <w:r>
                            <w:rPr>
                              <w:color w:val="000000"/>
                              <w:szCs w:val="24"/>
                            </w:rPr>
                            <w:t>298</w:t>
                          </w:r>
                        </w:sdtContent>
                      </w:sdt>
                      <w:r>
                        <w:rPr>
                          <w:color w:val="000000"/>
                          <w:szCs w:val="24"/>
                        </w:rPr>
                        <w:t>.</w:t>
                        <w:tab/>
                        <w:t>Antrinių grandinių ir valdančiųjų elektromagnetų izoliacija bandoma vadovaujantis Aprašo XXVI skyriaus nuostatomis (taikoma P ir R bandymų ir matavimų kategorijoms).</w:t>
                      </w:r>
                    </w:p>
                    <w:p>
                      <w:pPr>
                        <w:tabs>
                          <w:tab w:val="left" w:pos="1276"/>
                          <w:tab w:val="left" w:pos="1418"/>
                        </w:tabs>
                        <w:jc w:val="center"/>
                        <w:rPr>
                          <w:color w:val="000000"/>
                          <w:szCs w:val="24"/>
                        </w:rPr>
                      </w:pPr>
                    </w:p>
                  </w:sdtContent>
                </w:sdt>
              </w:sdtContent>
            </w:sdt>
            <w:sdt>
              <w:sdtPr>
                <w:alias w:val="skirsnis"/>
                <w:tag w:val="part_df80489f377842e1892a38b941bfd8ff"/>
                <w:lock w:val="sdtLocked"/>
                <w:richText/>
              </w:sdtPr>
              <w:sdtContent>
                <w:p>
                  <w:pPr>
                    <w:keepNext/>
                    <w:jc w:val="center"/>
                    <w:outlineLvl w:val="1"/>
                    <w:rPr>
                      <w:b/>
                      <w:bCs/>
                      <w:iCs/>
                      <w:color w:val="000000"/>
                      <w:szCs w:val="24"/>
                    </w:rPr>
                  </w:pPr>
                  <w:sdt>
                    <w:sdtPr>
                      <w:alias w:val="Numeris"/>
                      <w:tag w:val="nr_df80489f377842e1892a38b941bfd8ff"/>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df80489f377842e1892a38b941bfd8ff"/>
                      <w:lock w:val="sdtLocked"/>
                      <w:richText/>
                    </w:sdtPr>
                    <w:sdtContent>
                      <w:r>
                        <w:rPr>
                          <w:b/>
                          <w:bCs/>
                          <w:iCs/>
                          <w:color w:val="000000"/>
                          <w:szCs w:val="24"/>
                        </w:rPr>
                        <w:t>ORINIŲ JUNGTUVŲ VARŽOS NUOLATINEI SROVEI MATAVIMAS</w:t>
                      </w:r>
                    </w:sdtContent>
                  </w:sdt>
                </w:p>
                <w:p>
                  <w:pPr>
                    <w:tabs>
                      <w:tab w:val="left" w:pos="1276"/>
                      <w:tab w:val="left" w:pos="1418"/>
                    </w:tabs>
                    <w:jc w:val="center"/>
                    <w:rPr>
                      <w:color w:val="000000"/>
                      <w:szCs w:val="24"/>
                    </w:rPr>
                  </w:pPr>
                </w:p>
                <w:sdt>
                  <w:sdtPr>
                    <w:alias w:val="299 p."/>
                    <w:tag w:val="part_83fa95f49e674306884383377e4dc401"/>
                    <w:lock w:val="sdtLocked"/>
                    <w:richText/>
                  </w:sdtPr>
                  <w:sdtContent>
                    <w:p>
                      <w:pPr>
                        <w:tabs>
                          <w:tab w:val="left" w:pos="1124"/>
                          <w:tab w:val="left" w:pos="1276"/>
                          <w:tab w:val="left" w:pos="1418"/>
                        </w:tabs>
                        <w:ind w:firstLine="720"/>
                        <w:jc w:val="both"/>
                        <w:rPr>
                          <w:color w:val="000000"/>
                          <w:szCs w:val="24"/>
                        </w:rPr>
                      </w:pPr>
                      <w:sdt>
                        <w:sdtPr>
                          <w:alias w:val="Numeris"/>
                          <w:tag w:val="nr_83fa95f49e674306884383377e4dc401"/>
                          <w:lock w:val="sdtLocked"/>
                          <w:richText/>
                        </w:sdtPr>
                        <w:sdtContent>
                          <w:r>
                            <w:rPr>
                              <w:color w:val="000000"/>
                              <w:szCs w:val="24"/>
                            </w:rPr>
                            <w:t>299</w:t>
                          </w:r>
                        </w:sdtContent>
                      </w:sdt>
                      <w:r>
                        <w:rPr>
                          <w:color w:val="000000"/>
                          <w:szCs w:val="24"/>
                        </w:rPr>
                        <w:t>.</w:t>
                        <w:tab/>
                      </w:r>
                      <w:r>
                        <w:rPr>
                          <w:color w:val="000000"/>
                        </w:rPr>
                        <w:t>Srovėlaidžio kontūro (pagrindinės grandinės) dalių, t. y., kiekvieno lanko gesinimo įrenginio (modulio), gesinimo kameros elemento (pertvaros) ir skirtuvo bei vidinių poliaus šynų ir t.</w:t>
                      </w:r>
                      <w:r>
                        <w:rPr>
                          <w:color w:val="000000"/>
                          <w:szCs w:val="24"/>
                        </w:rPr>
                        <w:t> </w:t>
                      </w:r>
                      <w:r>
                        <w:rPr>
                          <w:color w:val="000000"/>
                        </w:rPr>
                        <w:t>t., varža nuolatinei srovei matuojama atskirai (taikoma P ir R bandymų ir matavimų kategorijoms). Per apžiūras (A bandymų ir matavimų kategorija) Technikos vadovo nurodymu matuojama srovėlaidžio kontūro viso poliaus varža nuolatinei srovei.</w:t>
                      </w:r>
                    </w:p>
                  </w:sdtContent>
                </w:sdt>
                <w:sdt>
                  <w:sdtPr>
                    <w:alias w:val="300 p."/>
                    <w:tag w:val="part_3cf540e2717d455f80f16968762f1c4e"/>
                    <w:lock w:val="sdtLocked"/>
                    <w:richText/>
                  </w:sdtPr>
                  <w:sdtContent>
                    <w:p>
                      <w:pPr>
                        <w:tabs>
                          <w:tab w:val="left" w:pos="1124"/>
                          <w:tab w:val="left" w:pos="1276"/>
                          <w:tab w:val="left" w:pos="1418"/>
                        </w:tabs>
                        <w:ind w:firstLine="720"/>
                        <w:jc w:val="both"/>
                        <w:rPr>
                          <w:color w:val="000000"/>
                        </w:rPr>
                      </w:pPr>
                      <w:sdt>
                        <w:sdtPr>
                          <w:alias w:val="Numeris"/>
                          <w:tag w:val="nr_3cf540e2717d455f80f16968762f1c4e"/>
                          <w:lock w:val="sdtLocked"/>
                          <w:richText/>
                        </w:sdtPr>
                        <w:sdtContent>
                          <w:r>
                            <w:rPr>
                              <w:color w:val="000000"/>
                            </w:rPr>
                            <w:t>300</w:t>
                          </w:r>
                        </w:sdtContent>
                      </w:sdt>
                      <w:r>
                        <w:rPr>
                          <w:color w:val="000000"/>
                        </w:rPr>
                        <w:t>.</w:t>
                        <w:tab/>
                        <w:t xml:space="preserve">Didžiausios leidžiamosios orinių jungtuvų kontaktinės sistemos varžų nuolatinei srovei vertės nustatytos Aprašo 4 priede 5 lentelėje. </w:t>
                      </w:r>
                    </w:p>
                  </w:sdtContent>
                </w:sdt>
                <w:sdt>
                  <w:sdtPr>
                    <w:alias w:val="301 p."/>
                    <w:tag w:val="part_da9a3b1ac5c945429f1d437f060a17ee"/>
                    <w:lock w:val="sdtLocked"/>
                    <w:richText/>
                  </w:sdtPr>
                  <w:sdtContent>
                    <w:p>
                      <w:pPr>
                        <w:tabs>
                          <w:tab w:val="left" w:pos="1124"/>
                          <w:tab w:val="left" w:pos="1276"/>
                        </w:tabs>
                        <w:ind w:firstLine="720"/>
                        <w:jc w:val="both"/>
                        <w:rPr>
                          <w:color w:val="000000"/>
                        </w:rPr>
                      </w:pPr>
                      <w:sdt>
                        <w:sdtPr>
                          <w:alias w:val="Numeris"/>
                          <w:tag w:val="nr_da9a3b1ac5c945429f1d437f060a17ee"/>
                          <w:lock w:val="sdtLocked"/>
                          <w:richText/>
                        </w:sdtPr>
                        <w:sdtContent>
                          <w:r>
                            <w:rPr>
                              <w:color w:val="000000"/>
                            </w:rPr>
                            <w:t>301</w:t>
                          </w:r>
                        </w:sdtContent>
                      </w:sdt>
                      <w:r>
                        <w:rPr>
                          <w:color w:val="000000"/>
                        </w:rPr>
                        <w:t>.</w:t>
                        <w:tab/>
                        <w:t>Valdančiųjų elektromagnetų apvijų ir orinių jungtuvų valdymo grandinių varžos turi būti ne didesnės kaip (taikoma P, R ir A bandymų ir matavimų kategorijoms):</w:t>
                      </w:r>
                    </w:p>
                    <w:sdt>
                      <w:sdtPr>
                        <w:alias w:val="301.1 pp."/>
                        <w:tag w:val="part_437562d125374abbbf526fa5e155adfa"/>
                        <w:lock w:val="sdtLocked"/>
                        <w:richText/>
                      </w:sdtPr>
                      <w:sdtContent>
                        <w:p>
                          <w:pPr>
                            <w:ind w:firstLine="720"/>
                            <w:jc w:val="both"/>
                            <w:rPr>
                              <w:color w:val="000000"/>
                            </w:rPr>
                          </w:pPr>
                          <w:sdt>
                            <w:sdtPr>
                              <w:alias w:val="Numeris"/>
                              <w:tag w:val="nr_437562d125374abbbf526fa5e155adfa"/>
                              <w:lock w:val="sdtLocked"/>
                              <w:richText/>
                            </w:sdtPr>
                            <w:sdtContent>
                              <w:r>
                                <w:rPr>
                                  <w:color w:val="000000"/>
                                </w:rPr>
                                <w:t>301.1</w:t>
                              </w:r>
                            </w:sdtContent>
                          </w:sdt>
                          <w:r>
                            <w:rPr>
                              <w:color w:val="000000"/>
                            </w:rPr>
                            <w:t>.</w:t>
                          </w:r>
                          <w:r>
                            <w:rPr>
                              <w:color w:val="000000"/>
                              <w:szCs w:val="24"/>
                            </w:rPr>
                            <w:t> </w:t>
                          </w:r>
                          <w:r>
                            <w:rPr>
                              <w:color w:val="000000"/>
                            </w:rPr>
                            <w:t>VV-400-15 tipo forsuotų elektromagnetų: 1-osios apvijos – 10</w:t>
                            <w:sym w:font="Symbol" w:char="F0B1"/>
                            <w:t xml:space="preserve">1,5 </w:t>
                            <w:sym w:font="Symbol" w:char="F057"/>
                            <w:t>; 2-osios apvijos – 45</w:t>
                            <w:sym w:font="Symbol" w:char="F0B1"/>
                            <w:t xml:space="preserve">2 </w:t>
                            <w:sym w:font="Symbol" w:char="F057"/>
                            <w:t>; abiejų apvijų – 55</w:t>
                            <w:sym w:font="Symbol" w:char="F0B1"/>
                            <w:t xml:space="preserve">3 </w:t>
                            <w:sym w:font="Symbol" w:char="F057"/>
                            <w:t>;</w:t>
                          </w:r>
                        </w:p>
                      </w:sdtContent>
                    </w:sdt>
                    <w:sdt>
                      <w:sdtPr>
                        <w:alias w:val="301.2 pp."/>
                        <w:tag w:val="part_4797eb12c10342c1874f9529170b55d6"/>
                        <w:lock w:val="sdtLocked"/>
                        <w:richText/>
                      </w:sdtPr>
                      <w:sdtContent>
                        <w:p>
                          <w:pPr>
                            <w:ind w:firstLine="720"/>
                            <w:jc w:val="both"/>
                            <w:rPr>
                              <w:color w:val="000000"/>
                            </w:rPr>
                          </w:pPr>
                          <w:sdt>
                            <w:sdtPr>
                              <w:alias w:val="Numeris"/>
                              <w:tag w:val="nr_4797eb12c10342c1874f9529170b55d6"/>
                              <w:lock w:val="sdtLocked"/>
                              <w:richText/>
                            </w:sdtPr>
                            <w:sdtContent>
                              <w:r>
                                <w:rPr>
                                  <w:color w:val="000000"/>
                                </w:rPr>
                                <w:t>301.2</w:t>
                              </w:r>
                            </w:sdtContent>
                          </w:sdt>
                          <w:r>
                            <w:rPr>
                              <w:color w:val="000000"/>
                            </w:rPr>
                            <w:t>. įmonėje „Elektroaparat“ pagamintų elektromagnetų – 0,39</w:t>
                            <w:sym w:font="Symbol" w:char="F0B1"/>
                            <w:t xml:space="preserve">0,03 </w:t>
                            <w:sym w:font="Symbol" w:char="F057"/>
                            <w:t>.</w:t>
                          </w:r>
                        </w:p>
                      </w:sdtContent>
                    </w:sdt>
                    <w:sdt>
                      <w:sdtPr>
                        <w:alias w:val="301.3 pp."/>
                        <w:tag w:val="part_9bd3a5b5a3764a3e894fb569d3f1f98d"/>
                        <w:lock w:val="sdtLocked"/>
                        <w:richText/>
                      </w:sdtPr>
                      <w:sdtContent>
                        <w:p>
                          <w:pPr>
                            <w:ind w:firstLine="720"/>
                            <w:jc w:val="both"/>
                            <w:rPr>
                              <w:color w:val="000000"/>
                            </w:rPr>
                          </w:pPr>
                          <w:sdt>
                            <w:sdtPr>
                              <w:alias w:val="Numeris"/>
                              <w:tag w:val="nr_9bd3a5b5a3764a3e894fb569d3f1f98d"/>
                              <w:lock w:val="sdtLocked"/>
                              <w:richText/>
                            </w:sdtPr>
                            <w:sdtContent>
                              <w:r>
                                <w:rPr>
                                  <w:color w:val="000000"/>
                                </w:rPr>
                                <w:t>301.3</w:t>
                              </w:r>
                            </w:sdtContent>
                          </w:sdt>
                          <w:r>
                            <w:rPr>
                              <w:color w:val="000000"/>
                            </w:rPr>
                            <w:t>.</w:t>
                          </w:r>
                          <w:r>
                            <w:rPr>
                              <w:color w:val="000000"/>
                              <w:szCs w:val="24"/>
                            </w:rPr>
                            <w:t> </w:t>
                          </w:r>
                          <w:r>
                            <w:rPr>
                              <w:color w:val="000000"/>
                            </w:rPr>
                            <w:t>VVB, VVD ir VVBK serijos 330 kV ir aukštesnės įtampos jungtuvų įjungimo bei išjungimo valdymo grandinių varža turi būti tokia, kad pikinė operatyvioji srovė būtų 22</w:t>
                            <w:sym w:font="Symbol" w:char="F0B1"/>
                            <w:t>0,5 A.</w:t>
                          </w:r>
                        </w:p>
                      </w:sdtContent>
                    </w:sdt>
                  </w:sdtContent>
                </w:sdt>
                <w:sdt>
                  <w:sdtPr>
                    <w:alias w:val="302 p."/>
                    <w:tag w:val="part_ea41ff9ba05948a18e356e2d5dc2e711"/>
                    <w:lock w:val="sdtLocked"/>
                    <w:richText/>
                  </w:sdtPr>
                  <w:sdtContent>
                    <w:p>
                      <w:pPr>
                        <w:tabs>
                          <w:tab w:val="left" w:pos="1124"/>
                          <w:tab w:val="left" w:pos="1276"/>
                        </w:tabs>
                        <w:ind w:firstLine="720"/>
                        <w:jc w:val="both"/>
                        <w:rPr>
                          <w:color w:val="000000"/>
                        </w:rPr>
                      </w:pPr>
                      <w:sdt>
                        <w:sdtPr>
                          <w:alias w:val="Numeris"/>
                          <w:tag w:val="nr_ea41ff9ba05948a18e356e2d5dc2e711"/>
                          <w:lock w:val="sdtLocked"/>
                          <w:richText/>
                        </w:sdtPr>
                        <w:sdtContent>
                          <w:r>
                            <w:rPr>
                              <w:color w:val="000000"/>
                            </w:rPr>
                            <w:t>302</w:t>
                          </w:r>
                        </w:sdtContent>
                      </w:sdt>
                      <w:r>
                        <w:rPr>
                          <w:color w:val="000000"/>
                        </w:rPr>
                        <w:t>.</w:t>
                        <w:tab/>
                        <w:t>Išmatuotos šuntuojančiųjų rezistorių ir įtampos daliklių varžos turi atitikti nustatytąsias Aprašo 4 priede 6 lentelėje (gamintojo nustatytos normos). Jei tokių Aprašo nėra, bazinė varžos vertė nustatoma pagal pirmąjį matavimą, toliau matuojant leidžiamas nuokrypis – ne didesnis kaip 5</w:t>
                      </w:r>
                      <w:r>
                        <w:rPr>
                          <w:color w:val="000000"/>
                          <w:szCs w:val="24"/>
                        </w:rPr>
                        <w:t> </w:t>
                      </w:r>
                      <w:r>
                        <w:rPr>
                          <w:color w:val="000000"/>
                        </w:rPr>
                        <w:sym w:font="Symbol" w:char="F025"/>
                        <w:t xml:space="preserve"> (taikoma P, R ir A bandymų ir matavimų kategorijoms).</w:t>
                      </w:r>
                    </w:p>
                    <w:p>
                      <w:pPr>
                        <w:tabs>
                          <w:tab w:val="left" w:pos="1276"/>
                        </w:tabs>
                        <w:jc w:val="center"/>
                        <w:rPr>
                          <w:color w:val="000000"/>
                        </w:rPr>
                      </w:pPr>
                    </w:p>
                  </w:sdtContent>
                </w:sdt>
              </w:sdtContent>
            </w:sdt>
            <w:sdt>
              <w:sdtPr>
                <w:alias w:val="skirsnis"/>
                <w:tag w:val="part_55a6e336c1e14289a2230eb845bbf489"/>
                <w:lock w:val="sdtLocked"/>
                <w:richText/>
              </w:sdtPr>
              <w:sdtContent>
                <w:p>
                  <w:pPr>
                    <w:keepNext/>
                    <w:jc w:val="center"/>
                    <w:outlineLvl w:val="1"/>
                    <w:rPr>
                      <w:b/>
                      <w:bCs/>
                      <w:iCs/>
                      <w:color w:val="000000"/>
                      <w:szCs w:val="24"/>
                    </w:rPr>
                  </w:pPr>
                  <w:sdt>
                    <w:sdtPr>
                      <w:alias w:val="Numeris"/>
                      <w:tag w:val="nr_55a6e336c1e14289a2230eb845bbf489"/>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55a6e336c1e14289a2230eb845bbf489"/>
                      <w:lock w:val="sdtLocked"/>
                      <w:richText/>
                    </w:sdtPr>
                    <w:sdtContent>
                      <w:r>
                        <w:rPr>
                          <w:b/>
                          <w:bCs/>
                          <w:iCs/>
                          <w:color w:val="000000"/>
                          <w:szCs w:val="24"/>
                        </w:rPr>
                        <w:t>ORINIŲ JUNGTUVŲ ŽEMIAUSIOS ĮTAMPOS POVEIKIO KONTROLĖ</w:t>
                      </w:r>
                    </w:sdtContent>
                  </w:sdt>
                </w:p>
                <w:p>
                  <w:pPr>
                    <w:tabs>
                      <w:tab w:val="left" w:pos="1276"/>
                    </w:tabs>
                    <w:jc w:val="center"/>
                    <w:rPr>
                      <w:color w:val="000000"/>
                    </w:rPr>
                  </w:pPr>
                </w:p>
                <w:sdt>
                  <w:sdtPr>
                    <w:alias w:val="303 p."/>
                    <w:tag w:val="part_012271f6751e416f89a4f8a30ee6afda"/>
                    <w:lock w:val="sdtLocked"/>
                    <w:richText/>
                  </w:sdtPr>
                  <w:sdtContent>
                    <w:p>
                      <w:pPr>
                        <w:tabs>
                          <w:tab w:val="left" w:pos="1124"/>
                          <w:tab w:val="left" w:pos="1276"/>
                        </w:tabs>
                        <w:ind w:firstLine="720"/>
                        <w:jc w:val="both"/>
                        <w:rPr>
                          <w:color w:val="000000"/>
                        </w:rPr>
                      </w:pPr>
                      <w:sdt>
                        <w:sdtPr>
                          <w:alias w:val="Numeris"/>
                          <w:tag w:val="nr_012271f6751e416f89a4f8a30ee6afda"/>
                          <w:lock w:val="sdtLocked"/>
                          <w:richText/>
                        </w:sdtPr>
                        <w:sdtContent>
                          <w:r>
                            <w:rPr>
                              <w:color w:val="000000"/>
                            </w:rPr>
                            <w:t>303</w:t>
                          </w:r>
                        </w:sdtContent>
                      </w:sdt>
                      <w:r>
                        <w:rPr>
                          <w:color w:val="000000"/>
                        </w:rPr>
                        <w:t>.</w:t>
                        <w:tab/>
                        <w:t>Orinius jungtuvus valdantys elektromagnetai turi pradėti veikti, kai nuolatinės srovės šaltinio įtampa ne aukštesnė kaip 0,7</w:t>
                      </w:r>
                      <w:r>
                        <w:rPr>
                          <w:color w:val="000000"/>
                          <w:szCs w:val="24"/>
                        </w:rPr>
                        <w:t> </w:t>
                      </w:r>
                      <w:r>
                        <w:rPr>
                          <w:color w:val="000000"/>
                        </w:rPr>
                        <w:t>U</w:t>
                      </w:r>
                      <w:r>
                        <w:rPr>
                          <w:color w:val="000000"/>
                          <w:vertAlign w:val="subscript"/>
                        </w:rPr>
                        <w:t>v</w:t>
                      </w:r>
                      <w:r>
                        <w:rPr>
                          <w:color w:val="000000"/>
                        </w:rPr>
                        <w:t>, išlyginta kintamosios įtampos šaltinio įtampa ne aukštesnė kaip 0,65</w:t>
                      </w:r>
                      <w:r>
                        <w:rPr>
                          <w:color w:val="000000"/>
                          <w:szCs w:val="24"/>
                        </w:rPr>
                        <w:t> </w:t>
                      </w:r>
                      <w:r>
                        <w:rPr>
                          <w:color w:val="000000"/>
                        </w:rPr>
                        <w:t>U</w:t>
                      </w:r>
                      <w:r>
                        <w:rPr>
                          <w:color w:val="000000"/>
                          <w:vertAlign w:val="subscript"/>
                        </w:rPr>
                        <w:t>v</w:t>
                      </w:r>
                      <w:r>
                        <w:rPr>
                          <w:color w:val="000000"/>
                        </w:rPr>
                        <w:t>, o rezervuaruose – didžiausias darbinis suspausto oro slėgis. Įtampa į elektromagnetus įjungiama vienu metu (taikoma P ir R bandymų ir matavimų kategorijoms).</w:t>
                      </w:r>
                    </w:p>
                    <w:p>
                      <w:pPr>
                        <w:tabs>
                          <w:tab w:val="left" w:pos="1276"/>
                        </w:tabs>
                        <w:jc w:val="center"/>
                        <w:rPr>
                          <w:color w:val="000000"/>
                        </w:rPr>
                      </w:pPr>
                    </w:p>
                  </w:sdtContent>
                </w:sdt>
              </w:sdtContent>
            </w:sdt>
            <w:sdt>
              <w:sdtPr>
                <w:alias w:val="skirsnis"/>
                <w:tag w:val="part_ffd4523254854b008161350da15b99dc"/>
                <w:lock w:val="sdtLocked"/>
                <w:richText/>
              </w:sdtPr>
              <w:sdtContent>
                <w:p>
                  <w:pPr>
                    <w:keepNext/>
                    <w:jc w:val="center"/>
                    <w:outlineLvl w:val="1"/>
                    <w:rPr>
                      <w:b/>
                      <w:bCs/>
                      <w:iCs/>
                      <w:color w:val="000000"/>
                      <w:szCs w:val="24"/>
                    </w:rPr>
                  </w:pPr>
                  <w:sdt>
                    <w:sdtPr>
                      <w:alias w:val="Numeris"/>
                      <w:tag w:val="nr_ffd4523254854b008161350da15b99dc"/>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ffd4523254854b008161350da15b99dc"/>
                      <w:lock w:val="sdtLocked"/>
                      <w:richText/>
                    </w:sdtPr>
                    <w:sdtContent>
                      <w:r>
                        <w:rPr>
                          <w:b/>
                          <w:bCs/>
                          <w:iCs/>
                          <w:color w:val="000000"/>
                          <w:szCs w:val="24"/>
                        </w:rPr>
                        <w:t>ORINIŲ JUNGTUVŲ ĮTAMPOS DALIKLIŲ KONDENSATORIŲ BANDYMAS</w:t>
                      </w:r>
                    </w:sdtContent>
                  </w:sdt>
                </w:p>
                <w:p>
                  <w:pPr>
                    <w:tabs>
                      <w:tab w:val="left" w:pos="1276"/>
                    </w:tabs>
                    <w:jc w:val="center"/>
                    <w:rPr>
                      <w:color w:val="000000"/>
                    </w:rPr>
                  </w:pPr>
                </w:p>
                <w:sdt>
                  <w:sdtPr>
                    <w:alias w:val="304 p."/>
                    <w:tag w:val="part_5e7271c925854582b7704f09f610430f"/>
                    <w:lock w:val="sdtLocked"/>
                    <w:richText/>
                  </w:sdtPr>
                  <w:sdtContent>
                    <w:p>
                      <w:pPr>
                        <w:tabs>
                          <w:tab w:val="left" w:pos="1124"/>
                          <w:tab w:val="left" w:pos="1276"/>
                        </w:tabs>
                        <w:ind w:firstLine="720"/>
                        <w:jc w:val="both"/>
                        <w:rPr>
                          <w:color w:val="000000"/>
                        </w:rPr>
                      </w:pPr>
                      <w:sdt>
                        <w:sdtPr>
                          <w:alias w:val="Numeris"/>
                          <w:tag w:val="nr_5e7271c925854582b7704f09f610430f"/>
                          <w:lock w:val="sdtLocked"/>
                          <w:richText/>
                        </w:sdtPr>
                        <w:sdtContent>
                          <w:r>
                            <w:rPr>
                              <w:color w:val="000000"/>
                            </w:rPr>
                            <w:t>304</w:t>
                          </w:r>
                        </w:sdtContent>
                      </w:sdt>
                      <w:r>
                        <w:rPr>
                          <w:color w:val="000000"/>
                        </w:rPr>
                        <w:t>.</w:t>
                        <w:tab/>
                        <w:t>Įtampos daliklių kondensatoriai</w:t>
                      </w:r>
                      <w:r>
                        <w:rPr>
                          <w:b/>
                          <w:i/>
                          <w:color w:val="000000"/>
                        </w:rPr>
                        <w:t xml:space="preserve"> </w:t>
                      </w:r>
                      <w:r>
                        <w:rPr>
                          <w:color w:val="000000"/>
                        </w:rPr>
                        <w:t>bandomi vadovaujantis Aprašo XXI skyriaus nuostatomis. Jungtuvo poliaus kondensatorių talpa negali viršyti nustatytųjų gamintojo normose (taikoma P ir R bandymų ir matavimų kategorijoms).</w:t>
                      </w:r>
                    </w:p>
                    <w:p>
                      <w:pPr>
                        <w:tabs>
                          <w:tab w:val="left" w:pos="1276"/>
                        </w:tabs>
                        <w:jc w:val="center"/>
                        <w:rPr>
                          <w:color w:val="000000"/>
                        </w:rPr>
                      </w:pPr>
                    </w:p>
                  </w:sdtContent>
                </w:sdt>
              </w:sdtContent>
            </w:sdt>
            <w:sdt>
              <w:sdtPr>
                <w:alias w:val="skirsnis"/>
                <w:tag w:val="part_cf737deba4ab475b9b879fe0c8befce0"/>
                <w:lock w:val="sdtLocked"/>
                <w:richText/>
              </w:sdtPr>
              <w:sdtContent>
                <w:p>
                  <w:pPr>
                    <w:keepNext/>
                    <w:jc w:val="center"/>
                    <w:outlineLvl w:val="1"/>
                    <w:rPr>
                      <w:b/>
                      <w:bCs/>
                      <w:iCs/>
                      <w:color w:val="000000"/>
                      <w:szCs w:val="24"/>
                    </w:rPr>
                  </w:pPr>
                  <w:sdt>
                    <w:sdtPr>
                      <w:alias w:val="Numeris"/>
                      <w:tag w:val="nr_cf737deba4ab475b9b879fe0c8befce0"/>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cf737deba4ab475b9b879fe0c8befce0"/>
                      <w:lock w:val="sdtLocked"/>
                      <w:richText/>
                    </w:sdtPr>
                    <w:sdtContent>
                      <w:r>
                        <w:rPr>
                          <w:b/>
                          <w:bCs/>
                          <w:iCs/>
                          <w:color w:val="000000"/>
                          <w:szCs w:val="24"/>
                        </w:rPr>
                        <w:t>ORINIŲ JUNGTUVŲ CHARAKTERISTIKŲ TIKRINIMAS</w:t>
                      </w:r>
                    </w:sdtContent>
                  </w:sdt>
                </w:p>
                <w:p>
                  <w:pPr>
                    <w:tabs>
                      <w:tab w:val="left" w:pos="1276"/>
                    </w:tabs>
                    <w:jc w:val="center"/>
                    <w:rPr>
                      <w:color w:val="000000"/>
                    </w:rPr>
                  </w:pPr>
                </w:p>
                <w:sdt>
                  <w:sdtPr>
                    <w:alias w:val="305 p."/>
                    <w:tag w:val="part_0cdc8a133069439e89c5f4c0a325f6fe"/>
                    <w:lock w:val="sdtLocked"/>
                    <w:richText/>
                  </w:sdtPr>
                  <w:sdtContent>
                    <w:p>
                      <w:pPr>
                        <w:tabs>
                          <w:tab w:val="left" w:pos="1124"/>
                          <w:tab w:val="left" w:pos="1276"/>
                        </w:tabs>
                        <w:ind w:firstLine="720"/>
                        <w:jc w:val="both"/>
                        <w:rPr>
                          <w:color w:val="000000"/>
                        </w:rPr>
                      </w:pPr>
                      <w:sdt>
                        <w:sdtPr>
                          <w:alias w:val="Numeris"/>
                          <w:tag w:val="nr_0cdc8a133069439e89c5f4c0a325f6fe"/>
                          <w:lock w:val="sdtLocked"/>
                          <w:richText/>
                        </w:sdtPr>
                        <w:sdtContent>
                          <w:r>
                            <w:rPr>
                              <w:color w:val="000000"/>
                            </w:rPr>
                            <w:t>305</w:t>
                          </w:r>
                        </w:sdtContent>
                      </w:sdt>
                      <w:r>
                        <w:rPr>
                          <w:color w:val="000000"/>
                        </w:rPr>
                        <w:t>.</w:t>
                        <w:tab/>
                        <w:t xml:space="preserve">Tikrinamos orinių jungtuvų charakteristikos, nustatytos </w:t>
                      </w:r>
                      <w:r>
                        <w:rPr>
                          <w:color w:val="000000"/>
                          <w:szCs w:val="24"/>
                        </w:rPr>
                        <w:t xml:space="preserve">gamintojo techninėje dokumentacijoje. </w:t>
                      </w:r>
                      <w:r>
                        <w:rPr>
                          <w:color w:val="000000"/>
                        </w:rPr>
                        <w:t>Tikrinimo ir matavimų rezultatai turi atitikti gamintojo normas, nustatytas Aprašo 4 priede. Operacijų ir sudėtingų ciklų tipai, slėgio ir operatyviosios srovės vertės, kurioms esant turi būti tikrinami jungtuvai, nustatytos 26 lentelėje.</w:t>
                      </w:r>
                    </w:p>
                    <w:p>
                      <w:pPr>
                        <w:tabs>
                          <w:tab w:val="left" w:pos="1276"/>
                        </w:tabs>
                        <w:jc w:val="both"/>
                        <w:rPr>
                          <w:color w:val="000000"/>
                        </w:rPr>
                      </w:pPr>
                    </w:p>
                  </w:sdtContent>
                </w:sdt>
                <w:sdt>
                  <w:sdtPr>
                    <w:alias w:val="poskirsnis"/>
                    <w:tag w:val="part_73b9c215abf9438e8a4aa3cb331aee3e"/>
                    <w:lock w:val="sdtLocked"/>
                    <w:richText/>
                  </w:sdtPr>
                  <w:sdtContent>
                    <w:p>
                      <w:pPr>
                        <w:ind w:firstLine="720"/>
                        <w:jc w:val="both"/>
                        <w:rPr>
                          <w:b/>
                          <w:color w:val="000000"/>
                        </w:rPr>
                      </w:pPr>
                      <w:sdt>
                        <w:sdtPr>
                          <w:alias w:val="Pavadinimas"/>
                          <w:tag w:val="title_73b9c215abf9438e8a4aa3cb331aee3e"/>
                          <w:lock w:val="sdtLocked"/>
                          <w:richText/>
                        </w:sdtPr>
                        <w:sdtContent>
                          <w:r>
                            <w:rPr>
                              <w:b/>
                              <w:color w:val="000000"/>
                            </w:rPr>
                            <w:t xml:space="preserve">26 lentelė. </w:t>
                          </w:r>
                          <w:r>
                            <w:rPr>
                              <w:b/>
                              <w:color w:val="000000"/>
                              <w:szCs w:val="24"/>
                            </w:rPr>
                            <w:t>Orinių jungtuvų derinimo sąlygos ir bandymų skaičius</w:t>
                          </w:r>
                        </w:sdtContent>
                      </w:sdt>
                    </w:p>
                    <w:p>
                      <w:pPr>
                        <w:rPr>
                          <w:color w:val="000000"/>
                          <w:szCs w:val="24"/>
                        </w:rPr>
                      </w:pPr>
                    </w:p>
                    <w:tbl>
                      <w:tblPr>
                        <w:tblW w:w="1003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5"/>
                        <w:gridCol w:w="3690"/>
                        <w:gridCol w:w="2216"/>
                        <w:gridCol w:w="1969"/>
                        <w:gridCol w:w="1575"/>
                      </w:tblGrid>
                      <w:tr>
                        <w:tc>
                          <w:tcPr>
                            <w:tcW w:w="585" w:type="dxa"/>
                            <w:vAlign w:val="center"/>
                          </w:tcPr>
                          <w:p>
                            <w:pPr>
                              <w:jc w:val="center"/>
                              <w:rPr>
                                <w:color w:val="000000"/>
                              </w:rPr>
                            </w:pPr>
                            <w:r>
                              <w:rPr>
                                <w:color w:val="000000"/>
                              </w:rPr>
                              <w:t>Eil.</w:t>
                            </w:r>
                          </w:p>
                          <w:p>
                            <w:pPr>
                              <w:jc w:val="center"/>
                              <w:rPr>
                                <w:color w:val="000000"/>
                              </w:rPr>
                            </w:pPr>
                            <w:r>
                              <w:rPr>
                                <w:color w:val="000000"/>
                              </w:rPr>
                              <w:t>Nr.</w:t>
                            </w:r>
                          </w:p>
                        </w:tc>
                        <w:tc>
                          <w:tcPr>
                            <w:tcW w:w="3690" w:type="dxa"/>
                            <w:vAlign w:val="center"/>
                          </w:tcPr>
                          <w:p>
                            <w:pPr>
                              <w:jc w:val="center"/>
                              <w:rPr>
                                <w:color w:val="000000"/>
                              </w:rPr>
                            </w:pPr>
                            <w:r>
                              <w:rPr>
                                <w:color w:val="000000"/>
                              </w:rPr>
                              <w:t>Operacija arba ciklas</w:t>
                            </w:r>
                          </w:p>
                        </w:tc>
                        <w:tc>
                          <w:tcPr>
                            <w:tcW w:w="2216" w:type="dxa"/>
                            <w:vAlign w:val="center"/>
                          </w:tcPr>
                          <w:p>
                            <w:pPr>
                              <w:jc w:val="center"/>
                              <w:rPr>
                                <w:color w:val="000000"/>
                              </w:rPr>
                            </w:pPr>
                            <w:r>
                              <w:rPr>
                                <w:color w:val="000000"/>
                              </w:rPr>
                              <w:t>Slėgis bandymui</w:t>
                            </w:r>
                          </w:p>
                        </w:tc>
                        <w:tc>
                          <w:tcPr>
                            <w:tcW w:w="1969" w:type="dxa"/>
                            <w:vAlign w:val="center"/>
                          </w:tcPr>
                          <w:p>
                            <w:pPr>
                              <w:jc w:val="center"/>
                              <w:rPr>
                                <w:color w:val="000000"/>
                              </w:rPr>
                            </w:pPr>
                            <w:r>
                              <w:rPr>
                                <w:color w:val="000000"/>
                              </w:rPr>
                              <w:t>Įtampa elektro-magnetų įvaduose</w:t>
                            </w:r>
                          </w:p>
                        </w:tc>
                        <w:tc>
                          <w:tcPr>
                            <w:tcW w:w="1575" w:type="dxa"/>
                            <w:vAlign w:val="center"/>
                          </w:tcPr>
                          <w:p>
                            <w:pPr>
                              <w:jc w:val="center"/>
                              <w:rPr>
                                <w:color w:val="000000"/>
                              </w:rPr>
                            </w:pPr>
                            <w:r>
                              <w:rPr>
                                <w:color w:val="000000"/>
                              </w:rPr>
                              <w:t>Operacijų ir ciklų skaičius</w:t>
                            </w:r>
                          </w:p>
                        </w:tc>
                      </w:tr>
                      <w:tr>
                        <w:tc>
                          <w:tcPr>
                            <w:tcW w:w="585" w:type="dxa"/>
                          </w:tcPr>
                          <w:p>
                            <w:pPr>
                              <w:jc w:val="center"/>
                              <w:rPr>
                                <w:color w:val="000000"/>
                              </w:rPr>
                            </w:pPr>
                            <w:r>
                              <w:rPr>
                                <w:color w:val="000000"/>
                              </w:rPr>
                              <w:t>1.</w:t>
                            </w:r>
                          </w:p>
                        </w:tc>
                        <w:tc>
                          <w:tcPr>
                            <w:tcW w:w="3690" w:type="dxa"/>
                          </w:tcPr>
                          <w:p>
                            <w:pPr>
                              <w:rPr>
                                <w:color w:val="000000"/>
                              </w:rPr>
                            </w:pPr>
                            <w:r>
                              <w:rPr>
                                <w:color w:val="000000"/>
                              </w:rPr>
                              <w:t>Įjungimas</w:t>
                            </w:r>
                          </w:p>
                        </w:tc>
                        <w:tc>
                          <w:tcPr>
                            <w:tcW w:w="2216" w:type="dxa"/>
                          </w:tcPr>
                          <w:p>
                            <w:pPr>
                              <w:jc w:val="center"/>
                              <w:rPr>
                                <w:color w:val="000000"/>
                              </w:rPr>
                            </w:pPr>
                            <w:r>
                              <w:rPr>
                                <w:color w:val="000000"/>
                              </w:rPr>
                              <w:t>Mažiausias poveikio</w:t>
                            </w:r>
                          </w:p>
                        </w:tc>
                        <w:tc>
                          <w:tcPr>
                            <w:tcW w:w="1969" w:type="dxa"/>
                          </w:tcPr>
                          <w:p>
                            <w:pPr>
                              <w:jc w:val="center"/>
                              <w:rPr>
                                <w:color w:val="000000"/>
                              </w:rPr>
                            </w:pPr>
                            <w:r>
                              <w:rPr>
                                <w:color w:val="000000"/>
                              </w:rPr>
                              <w:t>Vardinė</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2.</w:t>
                            </w:r>
                          </w:p>
                        </w:tc>
                        <w:tc>
                          <w:tcPr>
                            <w:tcW w:w="3690" w:type="dxa"/>
                          </w:tcPr>
                          <w:p>
                            <w:pPr>
                              <w:rPr>
                                <w:color w:val="000000"/>
                              </w:rPr>
                            </w:pPr>
                            <w:r>
                              <w:rPr>
                                <w:color w:val="000000"/>
                              </w:rPr>
                              <w:t>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3.</w:t>
                            </w:r>
                          </w:p>
                        </w:tc>
                        <w:tc>
                          <w:tcPr>
                            <w:tcW w:w="3690" w:type="dxa"/>
                          </w:tcPr>
                          <w:p>
                            <w:pPr>
                              <w:rPr>
                                <w:color w:val="000000"/>
                              </w:rPr>
                            </w:pPr>
                            <w:r>
                              <w:rPr>
                                <w:color w:val="000000"/>
                              </w:rPr>
                              <w:t>Įjungimas, 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4.</w:t>
                            </w:r>
                          </w:p>
                        </w:tc>
                        <w:tc>
                          <w:tcPr>
                            <w:tcW w:w="3690" w:type="dxa"/>
                          </w:tcPr>
                          <w:p>
                            <w:pPr>
                              <w:rPr>
                                <w:color w:val="000000"/>
                              </w:rPr>
                            </w:pPr>
                            <w:r>
                              <w:rPr>
                                <w:color w:val="000000"/>
                              </w:rPr>
                              <w:t>Įjungimas</w:t>
                            </w:r>
                          </w:p>
                        </w:tc>
                        <w:tc>
                          <w:tcPr>
                            <w:tcW w:w="2216" w:type="dxa"/>
                          </w:tcPr>
                          <w:p>
                            <w:pPr>
                              <w:jc w:val="center"/>
                              <w:rPr>
                                <w:color w:val="000000"/>
                              </w:rPr>
                            </w:pPr>
                            <w:r>
                              <w:rPr>
                                <w:color w:val="000000"/>
                              </w:rPr>
                              <w:t>Mažiausias darbo</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5.</w:t>
                            </w:r>
                          </w:p>
                        </w:tc>
                        <w:tc>
                          <w:tcPr>
                            <w:tcW w:w="3690" w:type="dxa"/>
                          </w:tcPr>
                          <w:p>
                            <w:pPr>
                              <w:rPr>
                                <w:color w:val="000000"/>
                              </w:rPr>
                            </w:pPr>
                            <w:r>
                              <w:rPr>
                                <w:color w:val="000000"/>
                              </w:rPr>
                              <w:t>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6.</w:t>
                            </w:r>
                          </w:p>
                        </w:tc>
                        <w:tc>
                          <w:tcPr>
                            <w:tcW w:w="3690" w:type="dxa"/>
                          </w:tcPr>
                          <w:p>
                            <w:pPr>
                              <w:rPr>
                                <w:color w:val="000000"/>
                              </w:rPr>
                            </w:pPr>
                            <w:r>
                              <w:rPr>
                                <w:color w:val="000000"/>
                              </w:rPr>
                              <w:t>Įjungimas, 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7.</w:t>
                            </w:r>
                          </w:p>
                        </w:tc>
                        <w:tc>
                          <w:tcPr>
                            <w:tcW w:w="3690" w:type="dxa"/>
                          </w:tcPr>
                          <w:p>
                            <w:pPr>
                              <w:rPr>
                                <w:color w:val="000000"/>
                              </w:rPr>
                            </w:pPr>
                            <w:r>
                              <w:rPr>
                                <w:color w:val="000000"/>
                              </w:rPr>
                              <w:t>Įjungimas</w:t>
                            </w:r>
                          </w:p>
                        </w:tc>
                        <w:tc>
                          <w:tcPr>
                            <w:tcW w:w="2216" w:type="dxa"/>
                          </w:tcPr>
                          <w:p>
                            <w:pPr>
                              <w:jc w:val="center"/>
                              <w:rPr>
                                <w:color w:val="000000"/>
                              </w:rPr>
                            </w:pPr>
                            <w:r>
                              <w:rPr>
                                <w:color w:val="000000"/>
                              </w:rPr>
                              <w:t>Vardinis</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8.</w:t>
                            </w:r>
                          </w:p>
                        </w:tc>
                        <w:tc>
                          <w:tcPr>
                            <w:tcW w:w="3690" w:type="dxa"/>
                          </w:tcPr>
                          <w:p>
                            <w:pPr>
                              <w:rPr>
                                <w:color w:val="000000"/>
                              </w:rPr>
                            </w:pPr>
                            <w:r>
                              <w:rPr>
                                <w:color w:val="000000"/>
                              </w:rPr>
                              <w:t>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3</w:t>
                            </w:r>
                          </w:p>
                        </w:tc>
                      </w:tr>
                      <w:tr>
                        <w:tc>
                          <w:tcPr>
                            <w:tcW w:w="585" w:type="dxa"/>
                          </w:tcPr>
                          <w:p>
                            <w:pPr>
                              <w:jc w:val="center"/>
                              <w:rPr>
                                <w:color w:val="000000"/>
                              </w:rPr>
                            </w:pPr>
                            <w:r>
                              <w:rPr>
                                <w:color w:val="000000"/>
                              </w:rPr>
                              <w:t>9.</w:t>
                            </w:r>
                          </w:p>
                        </w:tc>
                        <w:tc>
                          <w:tcPr>
                            <w:tcW w:w="3690" w:type="dxa"/>
                          </w:tcPr>
                          <w:p>
                            <w:pPr>
                              <w:rPr>
                                <w:color w:val="000000"/>
                              </w:rPr>
                            </w:pPr>
                            <w:r>
                              <w:rPr>
                                <w:color w:val="000000"/>
                              </w:rPr>
                              <w:t xml:space="preserve">Išjungimas, įjungimas </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10.</w:t>
                            </w:r>
                          </w:p>
                        </w:tc>
                        <w:tc>
                          <w:tcPr>
                            <w:tcW w:w="3690" w:type="dxa"/>
                          </w:tcPr>
                          <w:p>
                            <w:pPr>
                              <w:rPr>
                                <w:color w:val="000000"/>
                              </w:rPr>
                            </w:pPr>
                            <w:r>
                              <w:rPr>
                                <w:color w:val="000000"/>
                              </w:rPr>
                              <w:t>Įjungimas</w:t>
                            </w:r>
                          </w:p>
                        </w:tc>
                        <w:tc>
                          <w:tcPr>
                            <w:tcW w:w="2216" w:type="dxa"/>
                          </w:tcPr>
                          <w:p>
                            <w:pPr>
                              <w:jc w:val="center"/>
                              <w:rPr>
                                <w:color w:val="000000"/>
                              </w:rPr>
                            </w:pPr>
                            <w:r>
                              <w:rPr>
                                <w:color w:val="000000"/>
                              </w:rPr>
                              <w:t>Didžiausias darbo</w:t>
                            </w:r>
                          </w:p>
                        </w:tc>
                        <w:tc>
                          <w:tcPr>
                            <w:tcW w:w="1969" w:type="dxa"/>
                          </w:tcPr>
                          <w:p>
                            <w:pPr>
                              <w:jc w:val="center"/>
                              <w:rPr>
                                <w:color w:val="000000"/>
                              </w:rPr>
                            </w:pPr>
                            <w:r>
                              <w:rPr>
                                <w:color w:val="000000"/>
                              </w:rPr>
                              <w:t>0,7 vardinės</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11.</w:t>
                            </w:r>
                          </w:p>
                        </w:tc>
                        <w:tc>
                          <w:tcPr>
                            <w:tcW w:w="3690" w:type="dxa"/>
                          </w:tcPr>
                          <w:p>
                            <w:pPr>
                              <w:rPr>
                                <w:color w:val="000000"/>
                              </w:rPr>
                            </w:pPr>
                            <w:r>
                              <w:rPr>
                                <w:color w:val="000000"/>
                              </w:rPr>
                              <w:t>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12.</w:t>
                            </w:r>
                          </w:p>
                        </w:tc>
                        <w:tc>
                          <w:tcPr>
                            <w:tcW w:w="3690" w:type="dxa"/>
                          </w:tcPr>
                          <w:p>
                            <w:pPr>
                              <w:rPr>
                                <w:color w:val="000000"/>
                              </w:rPr>
                            </w:pPr>
                            <w:r>
                              <w:rPr>
                                <w:color w:val="000000"/>
                              </w:rPr>
                              <w:t>Įjungimas, 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Vardinė</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13.</w:t>
                            </w:r>
                          </w:p>
                        </w:tc>
                        <w:tc>
                          <w:tcPr>
                            <w:tcW w:w="3690" w:type="dxa"/>
                          </w:tcPr>
                          <w:p>
                            <w:pPr>
                              <w:rPr>
                                <w:color w:val="000000"/>
                              </w:rPr>
                            </w:pPr>
                            <w:r>
                              <w:rPr>
                                <w:color w:val="000000"/>
                              </w:rPr>
                              <w:t>Išjungimas, įjungimas, išjungimas</w:t>
                            </w:r>
                          </w:p>
                        </w:tc>
                        <w:tc>
                          <w:tcPr>
                            <w:tcW w:w="2216" w:type="dxa"/>
                          </w:tcPr>
                          <w:p>
                            <w:pPr>
                              <w:jc w:val="center"/>
                              <w:rPr>
                                <w:color w:val="000000"/>
                              </w:rPr>
                            </w:pPr>
                            <w:r>
                              <w:rPr>
                                <w:color w:val="000000"/>
                              </w:rPr>
                              <w:t>– “ –</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r>
                        <w:tc>
                          <w:tcPr>
                            <w:tcW w:w="585" w:type="dxa"/>
                          </w:tcPr>
                          <w:p>
                            <w:pPr>
                              <w:jc w:val="center"/>
                              <w:rPr>
                                <w:color w:val="000000"/>
                              </w:rPr>
                            </w:pPr>
                            <w:r>
                              <w:rPr>
                                <w:color w:val="000000"/>
                              </w:rPr>
                              <w:t>14.</w:t>
                            </w:r>
                          </w:p>
                        </w:tc>
                        <w:tc>
                          <w:tcPr>
                            <w:tcW w:w="3690" w:type="dxa"/>
                          </w:tcPr>
                          <w:p>
                            <w:pPr>
                              <w:rPr>
                                <w:color w:val="000000"/>
                              </w:rPr>
                            </w:pPr>
                            <w:r>
                              <w:rPr>
                                <w:color w:val="000000"/>
                              </w:rPr>
                              <w:t>Išjungimas, įjungimas, išjungimas</w:t>
                            </w:r>
                          </w:p>
                        </w:tc>
                        <w:tc>
                          <w:tcPr>
                            <w:tcW w:w="2216" w:type="dxa"/>
                          </w:tcPr>
                          <w:p>
                            <w:pPr>
                              <w:jc w:val="center"/>
                              <w:rPr>
                                <w:color w:val="000000"/>
                              </w:rPr>
                            </w:pPr>
                            <w:r>
                              <w:rPr>
                                <w:color w:val="000000"/>
                              </w:rPr>
                              <w:t>Mažiausias AKJ</w:t>
                            </w:r>
                          </w:p>
                        </w:tc>
                        <w:tc>
                          <w:tcPr>
                            <w:tcW w:w="1969" w:type="dxa"/>
                          </w:tcPr>
                          <w:p>
                            <w:pPr>
                              <w:jc w:val="center"/>
                              <w:rPr>
                                <w:color w:val="000000"/>
                              </w:rPr>
                            </w:pPr>
                            <w:r>
                              <w:rPr>
                                <w:color w:val="000000"/>
                              </w:rPr>
                              <w:t>– “ –</w:t>
                            </w:r>
                          </w:p>
                        </w:tc>
                        <w:tc>
                          <w:tcPr>
                            <w:tcW w:w="1575" w:type="dxa"/>
                          </w:tcPr>
                          <w:p>
                            <w:pPr>
                              <w:jc w:val="center"/>
                              <w:rPr>
                                <w:color w:val="000000"/>
                              </w:rPr>
                            </w:pPr>
                            <w:r>
                              <w:rPr>
                                <w:color w:val="000000"/>
                              </w:rPr>
                              <w:t>2</w:t>
                            </w:r>
                          </w:p>
                        </w:tc>
                      </w:tr>
                    </w:tbl>
                    <w:p>
                      <w:pPr>
                        <w:rPr>
                          <w:color w:val="000000"/>
                          <w:szCs w:val="24"/>
                        </w:rPr>
                      </w:pPr>
                    </w:p>
                    <w:p>
                      <w:pPr>
                        <w:ind w:firstLine="720"/>
                        <w:jc w:val="both"/>
                        <w:rPr>
                          <w:color w:val="000000"/>
                          <w:szCs w:val="24"/>
                        </w:rPr>
                      </w:pPr>
                      <w:r>
                        <w:rPr>
                          <w:b/>
                          <w:color w:val="000000"/>
                          <w:szCs w:val="24"/>
                        </w:rPr>
                        <w:t xml:space="preserve">Pastaba. </w:t>
                      </w:r>
                      <w:r>
                        <w:rPr>
                          <w:color w:val="000000"/>
                          <w:szCs w:val="24"/>
                        </w:rPr>
                        <w:t>Atliekant jungimo operacijas ir sudėtingus ciklus (3, 6, 9 ir 12–14 eilutėse) turi būti registruojamos srovių ir įtampų oscilogramos.</w:t>
                      </w:r>
                    </w:p>
                    <w:p>
                      <w:pPr>
                        <w:tabs>
                          <w:tab w:val="left" w:pos="1276"/>
                        </w:tabs>
                        <w:jc w:val="both"/>
                        <w:rPr>
                          <w:color w:val="000000"/>
                        </w:rPr>
                      </w:pPr>
                    </w:p>
                    <w:sdt>
                      <w:sdtPr>
                        <w:alias w:val="306 p."/>
                        <w:tag w:val="part_467c73fcb2194cacb6f3a5e501193db9"/>
                        <w:lock w:val="sdtLocked"/>
                        <w:richText/>
                      </w:sdtPr>
                      <w:sdtContent>
                        <w:p>
                          <w:pPr>
                            <w:tabs>
                              <w:tab w:val="left" w:pos="1124"/>
                              <w:tab w:val="left" w:pos="1276"/>
                            </w:tabs>
                            <w:ind w:firstLine="720"/>
                            <w:jc w:val="both"/>
                            <w:rPr>
                              <w:color w:val="000000"/>
                            </w:rPr>
                          </w:pPr>
                          <w:sdt>
                            <w:sdtPr>
                              <w:alias w:val="Numeris"/>
                              <w:tag w:val="nr_467c73fcb2194cacb6f3a5e501193db9"/>
                              <w:lock w:val="sdtLocked"/>
                              <w:richText/>
                            </w:sdtPr>
                            <w:sdtContent>
                              <w:r>
                                <w:rPr>
                                  <w:color w:val="000000"/>
                                </w:rPr>
                                <w:t>306</w:t>
                              </w:r>
                            </w:sdtContent>
                          </w:sdt>
                          <w:r>
                            <w:rPr>
                              <w:color w:val="000000"/>
                            </w:rPr>
                            <w:t>.</w:t>
                            <w:tab/>
                            <w:t xml:space="preserve">Komplektinio įrenginio KAG-24-30/30000UZ normos nustatytos Aprašo 4 priede </w:t>
                            <w:br/>
                            <w:t>10</w:t>
                          </w:r>
                          <w:r>
                            <w:rPr>
                              <w:color w:val="000000"/>
                              <w:szCs w:val="24"/>
                            </w:rPr>
                            <w:t>–</w:t>
                          </w:r>
                          <w:r>
                            <w:rPr>
                              <w:color w:val="000000"/>
                            </w:rPr>
                            <w:t>12 lentelėse (taikoma P ir R bandymų ir matavimų kategorijoms).</w:t>
                          </w:r>
                        </w:p>
                        <w:p>
                          <w:pPr>
                            <w:jc w:val="center"/>
                            <w:rPr>
                              <w:color w:val="000000"/>
                            </w:rPr>
                          </w:pPr>
                        </w:p>
                      </w:sdtContent>
                    </w:sdt>
                  </w:sdtContent>
                </w:sdt>
              </w:sdtContent>
            </w:sdt>
            <w:sdt>
              <w:sdtPr>
                <w:alias w:val="skirsnis"/>
                <w:tag w:val="part_ba5e16a7856b402ca9f6afe5b07455af"/>
                <w:lock w:val="sdtLocked"/>
                <w:richText/>
              </w:sdtPr>
              <w:sdtContent>
                <w:p>
                  <w:pPr>
                    <w:keepNext/>
                    <w:keepLines/>
                    <w:widowControl w:val="0"/>
                    <w:jc w:val="center"/>
                    <w:outlineLvl w:val="1"/>
                    <w:rPr>
                      <w:b/>
                      <w:bCs/>
                      <w:iCs/>
                      <w:color w:val="000000"/>
                      <w:szCs w:val="24"/>
                    </w:rPr>
                  </w:pPr>
                  <w:sdt>
                    <w:sdtPr>
                      <w:alias w:val="Numeris"/>
                      <w:tag w:val="nr_ba5e16a7856b402ca9f6afe5b07455af"/>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ba5e16a7856b402ca9f6afe5b07455af"/>
                      <w:lock w:val="sdtLocked"/>
                      <w:richText/>
                    </w:sdtPr>
                    <w:sdtContent>
                      <w:r>
                        <w:rPr>
                          <w:b/>
                          <w:bCs/>
                          <w:iCs/>
                          <w:color w:val="000000"/>
                          <w:szCs w:val="24"/>
                        </w:rPr>
                        <w:t>ORINIO JUNGTUVO BANDYMAS JUNGIMU</w:t>
                      </w:r>
                    </w:sdtContent>
                  </w:sdt>
                </w:p>
                <w:p>
                  <w:pPr>
                    <w:keepNext/>
                    <w:keepLines/>
                    <w:widowControl w:val="0"/>
                    <w:tabs>
                      <w:tab w:val="left" w:pos="1276"/>
                    </w:tabs>
                    <w:jc w:val="center"/>
                    <w:rPr>
                      <w:color w:val="000000"/>
                    </w:rPr>
                  </w:pPr>
                </w:p>
                <w:sdt>
                  <w:sdtPr>
                    <w:alias w:val="307 p."/>
                    <w:tag w:val="part_adcfe3d9284548fab45f1014894d3c13"/>
                    <w:lock w:val="sdtLocked"/>
                    <w:richText/>
                  </w:sdtPr>
                  <w:sdtContent>
                    <w:p>
                      <w:pPr>
                        <w:keepNext/>
                        <w:keepLines/>
                        <w:widowControl w:val="0"/>
                        <w:tabs>
                          <w:tab w:val="left" w:pos="1124"/>
                          <w:tab w:val="left" w:pos="1276"/>
                        </w:tabs>
                        <w:ind w:firstLine="720"/>
                        <w:jc w:val="both"/>
                        <w:rPr>
                          <w:color w:val="000000"/>
                        </w:rPr>
                      </w:pPr>
                      <w:sdt>
                        <w:sdtPr>
                          <w:alias w:val="Numeris"/>
                          <w:tag w:val="nr_adcfe3d9284548fab45f1014894d3c13"/>
                          <w:lock w:val="sdtLocked"/>
                          <w:richText/>
                        </w:sdtPr>
                        <w:sdtContent>
                          <w:r>
                            <w:rPr>
                              <w:color w:val="000000"/>
                            </w:rPr>
                            <w:t>307</w:t>
                          </w:r>
                        </w:sdtContent>
                      </w:sdt>
                      <w:r>
                        <w:rPr>
                          <w:color w:val="000000"/>
                        </w:rPr>
                        <w:t>.</w:t>
                        <w:tab/>
                        <w:t>Bandant orinį jungtuvą, įjungimo ir išjungimo operacijos bei sudėtingi ciklai (visiems jungtuvams – įjungimas ir išjungimas, išjungimas ir įjungimas, o jungtuvams, naudojamiems AKJ – išjungimas, įjungimas ir išjungimas) turi būti atliekami, keičiant suspausto oro slėgį ir</w:t>
                      </w:r>
                      <w:r>
                        <w:rPr>
                          <w:color w:val="000000"/>
                          <w:szCs w:val="24"/>
                        </w:rPr>
                        <w:t xml:space="preserve"> </w:t>
                      </w:r>
                      <w:r>
                        <w:rPr>
                          <w:color w:val="000000"/>
                        </w:rPr>
                        <w:t>įtampą valdymo elektromagnetų įvaduose, kaip nustatyta Aprašo 4 priedo 7 lentelėje (taikoma P ir R</w:t>
                      </w:r>
                      <w:r>
                        <w:rPr>
                          <w:color w:val="000000"/>
                          <w:szCs w:val="24"/>
                        </w:rPr>
                        <w:t> </w:t>
                      </w:r>
                      <w:r>
                        <w:rPr>
                          <w:color w:val="000000"/>
                        </w:rPr>
                        <w:t xml:space="preserve">bandymų ir matavimų kategorijoms). </w:t>
                      </w:r>
                      <w:r>
                        <w:rPr>
                          <w:color w:val="000000"/>
                          <w:szCs w:val="24"/>
                        </w:rPr>
                        <w:t>Jungtuvams su dukartiniu AKJ turi būti išbandytas visas ciklas.</w:t>
                      </w:r>
                    </w:p>
                    <w:p>
                      <w:pPr>
                        <w:tabs>
                          <w:tab w:val="left" w:pos="1276"/>
                        </w:tabs>
                        <w:jc w:val="center"/>
                        <w:rPr>
                          <w:color w:val="000000"/>
                          <w:szCs w:val="24"/>
                        </w:rPr>
                      </w:pPr>
                    </w:p>
                  </w:sdtContent>
                </w:sdt>
              </w:sdtContent>
            </w:sdt>
            <w:sdt>
              <w:sdtPr>
                <w:alias w:val="skirsnis"/>
                <w:tag w:val="part_8d203b9117404459b80f8b6969e645ad"/>
                <w:lock w:val="sdtLocked"/>
                <w:richText/>
              </w:sdtPr>
              <w:sdtContent>
                <w:p>
                  <w:pPr>
                    <w:keepNext/>
                    <w:jc w:val="center"/>
                    <w:outlineLvl w:val="1"/>
                    <w:rPr>
                      <w:b/>
                      <w:bCs/>
                      <w:iCs/>
                      <w:color w:val="000000"/>
                      <w:szCs w:val="24"/>
                    </w:rPr>
                  </w:pPr>
                  <w:sdt>
                    <w:sdtPr>
                      <w:alias w:val="Numeris"/>
                      <w:tag w:val="nr_8d203b9117404459b80f8b6969e645ad"/>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d203b9117404459b80f8b6969e645ad"/>
                      <w:lock w:val="sdtLocked"/>
                      <w:richText/>
                    </w:sdtPr>
                    <w:sdtContent>
                      <w:r>
                        <w:rPr>
                          <w:b/>
                          <w:bCs/>
                          <w:iCs/>
                          <w:color w:val="000000"/>
                          <w:szCs w:val="24"/>
                        </w:rPr>
                        <w:t>ORINIŲ JUNGTUVŲ REGULIAVIMO IR NUSTATYMO CHARAKTERISTIKŲ TIKRINIMAS</w:t>
                      </w:r>
                    </w:sdtContent>
                  </w:sdt>
                </w:p>
                <w:p>
                  <w:pPr>
                    <w:tabs>
                      <w:tab w:val="left" w:pos="1276"/>
                    </w:tabs>
                    <w:jc w:val="center"/>
                    <w:rPr>
                      <w:color w:val="000000"/>
                    </w:rPr>
                  </w:pPr>
                </w:p>
                <w:sdt>
                  <w:sdtPr>
                    <w:alias w:val="308 p."/>
                    <w:tag w:val="part_13a471b9ec754262afff4ebdb2bdbcc0"/>
                    <w:lock w:val="sdtLocked"/>
                    <w:richText/>
                  </w:sdtPr>
                  <w:sdtContent>
                    <w:p>
                      <w:pPr>
                        <w:tabs>
                          <w:tab w:val="left" w:pos="1124"/>
                          <w:tab w:val="left" w:pos="1276"/>
                        </w:tabs>
                        <w:ind w:firstLine="720"/>
                        <w:jc w:val="both"/>
                        <w:rPr>
                          <w:color w:val="000000"/>
                        </w:rPr>
                      </w:pPr>
                      <w:sdt>
                        <w:sdtPr>
                          <w:alias w:val="Numeris"/>
                          <w:tag w:val="nr_13a471b9ec754262afff4ebdb2bdbcc0"/>
                          <w:lock w:val="sdtLocked"/>
                          <w:richText/>
                        </w:sdtPr>
                        <w:sdtContent>
                          <w:r>
                            <w:rPr>
                              <w:color w:val="000000"/>
                            </w:rPr>
                            <w:t>308</w:t>
                          </w:r>
                        </w:sdtContent>
                      </w:sdt>
                      <w:r>
                        <w:rPr>
                          <w:color w:val="000000"/>
                        </w:rPr>
                        <w:t>.</w:t>
                        <w:tab/>
                        <w:t>Orinių jungtuvų valdymo spintų mazgų ir lanko gesinimo įrenginių tarpelių ir eigos matmenys tikrinami vadovaujantis jungtuvo pase ir gamintojo techninėje dokumentacijoje nustatytomis normomis ir apimtimis (taikoma P ir R bandymų ir matavimų kategorijoms).</w:t>
                      </w:r>
                    </w:p>
                    <w:p>
                      <w:pPr>
                        <w:tabs>
                          <w:tab w:val="left" w:pos="1276"/>
                        </w:tabs>
                        <w:jc w:val="center"/>
                        <w:rPr>
                          <w:color w:val="000000"/>
                        </w:rPr>
                      </w:pPr>
                    </w:p>
                  </w:sdtContent>
                </w:sdt>
              </w:sdtContent>
            </w:sdt>
            <w:sdt>
              <w:sdtPr>
                <w:alias w:val="skirsnis"/>
                <w:tag w:val="part_ba24ff7fb55f4a9090e0af3e114d66b1"/>
                <w:lock w:val="sdtLocked"/>
                <w:richText/>
              </w:sdtPr>
              <w:sdtContent>
                <w:p>
                  <w:pPr>
                    <w:keepNext/>
                    <w:jc w:val="center"/>
                    <w:outlineLvl w:val="1"/>
                    <w:rPr>
                      <w:b/>
                      <w:bCs/>
                      <w:iCs/>
                      <w:color w:val="000000"/>
                      <w:szCs w:val="24"/>
                    </w:rPr>
                  </w:pPr>
                  <w:sdt>
                    <w:sdtPr>
                      <w:alias w:val="Numeris"/>
                      <w:tag w:val="nr_ba24ff7fb55f4a9090e0af3e114d66b1"/>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ba24ff7fb55f4a9090e0af3e114d66b1"/>
                      <w:lock w:val="sdtLocked"/>
                      <w:richText/>
                    </w:sdtPr>
                    <w:sdtContent>
                      <w:r>
                        <w:rPr>
                          <w:b/>
                          <w:bCs/>
                          <w:iCs/>
                          <w:color w:val="000000"/>
                          <w:szCs w:val="24"/>
                        </w:rPr>
                        <w:t>ORINIŲ JUNGTUVŲ TERMOVIZINĖ KONTROLĖ</w:t>
                      </w:r>
                    </w:sdtContent>
                  </w:sdt>
                </w:p>
                <w:p>
                  <w:pPr>
                    <w:tabs>
                      <w:tab w:val="left" w:pos="1276"/>
                    </w:tabs>
                    <w:jc w:val="center"/>
                    <w:rPr>
                      <w:color w:val="000000"/>
                    </w:rPr>
                  </w:pPr>
                </w:p>
                <w:sdt>
                  <w:sdtPr>
                    <w:alias w:val="309 p."/>
                    <w:tag w:val="part_d9c325339d3b442da9fa80378ebb7702"/>
                    <w:lock w:val="sdtLocked"/>
                    <w:richText/>
                  </w:sdtPr>
                  <w:sdtContent>
                    <w:p>
                      <w:pPr>
                        <w:tabs>
                          <w:tab w:val="left" w:pos="1124"/>
                          <w:tab w:val="left" w:pos="1276"/>
                        </w:tabs>
                        <w:ind w:firstLine="720"/>
                        <w:jc w:val="both"/>
                        <w:rPr>
                          <w:color w:val="000000"/>
                        </w:rPr>
                      </w:pPr>
                      <w:sdt>
                        <w:sdtPr>
                          <w:alias w:val="Numeris"/>
                          <w:tag w:val="nr_d9c325339d3b442da9fa80378ebb7702"/>
                          <w:lock w:val="sdtLocked"/>
                          <w:richText/>
                        </w:sdtPr>
                        <w:sdtContent>
                          <w:r>
                            <w:rPr>
                              <w:color w:val="000000"/>
                            </w:rPr>
                            <w:t>309</w:t>
                          </w:r>
                        </w:sdtContent>
                      </w:sdt>
                      <w:r>
                        <w:rPr>
                          <w:color w:val="000000"/>
                        </w:rPr>
                        <w:t>.</w:t>
                        <w:tab/>
                        <w:t>Nustatomas lanką gesinančių įrenginių ir skirtuvų bei kontaktinių jungtuvo jungčių įšilimas. Termovizoriumi kontroliuojama vadovaujantis Aprašo 2 priedo nuostatomis (taikoma M</w:t>
                      </w:r>
                      <w:r>
                        <w:rPr>
                          <w:color w:val="000000"/>
                          <w:szCs w:val="24"/>
                        </w:rPr>
                        <w:t> </w:t>
                      </w:r>
                      <w:r>
                        <w:rPr>
                          <w:color w:val="000000"/>
                        </w:rPr>
                        <w:t>bandymų ir matavimų kategorijai).</w:t>
                      </w:r>
                    </w:p>
                    <w:p>
                      <w:pPr>
                        <w:tabs>
                          <w:tab w:val="left" w:pos="1276"/>
                        </w:tabs>
                        <w:jc w:val="center"/>
                        <w:rPr>
                          <w:color w:val="000000"/>
                        </w:rPr>
                      </w:pPr>
                    </w:p>
                  </w:sdtContent>
                </w:sdt>
              </w:sdtContent>
            </w:sdt>
          </w:sdtContent>
        </w:sdt>
        <w:sdt>
          <w:sdtPr>
            <w:alias w:val="skyrius"/>
            <w:tag w:val="part_ae98dd5e7b5b4e57b79370780edf1902"/>
            <w:lock w:val="sdtLocked"/>
            <w:richText/>
          </w:sdtPr>
          <w:sdtContent>
            <w:p>
              <w:pPr>
                <w:keepNext/>
                <w:jc w:val="center"/>
                <w:rPr>
                  <w:b/>
                  <w:color w:val="000000"/>
                  <w:kern w:val="28"/>
                  <w:sz w:val="26"/>
                </w:rPr>
              </w:pPr>
              <w:sdt>
                <w:sdtPr>
                  <w:alias w:val="Numeris"/>
                  <w:tag w:val="nr_ae98dd5e7b5b4e57b79370780edf1902"/>
                  <w:lock w:val="sdtLocked"/>
                  <w:richText/>
                </w:sdtPr>
                <w:sdtContent>
                  <w:r>
                    <w:rPr>
                      <w:b/>
                      <w:color w:val="000000"/>
                      <w:kern w:val="28"/>
                      <w:szCs w:val="24"/>
                    </w:rPr>
                    <w:t>XII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ae98dd5e7b5b4e57b79370780edf1902"/>
                  <w:lock w:val="sdtLocked"/>
                  <w:richText/>
                </w:sdtPr>
                <w:sdtContent>
                  <w:r>
                    <w:rPr>
                      <w:b/>
                      <w:color w:val="000000"/>
                      <w:kern w:val="28"/>
                    </w:rPr>
                    <w:t>DUJINIAI JUNGTUVAI</w:t>
                  </w:r>
                </w:sdtContent>
              </w:sdt>
            </w:p>
            <w:p>
              <w:pPr>
                <w:jc w:val="center"/>
                <w:rPr>
                  <w:color w:val="000000"/>
                  <w:szCs w:val="24"/>
                </w:rPr>
              </w:pPr>
            </w:p>
            <w:sdt>
              <w:sdtPr>
                <w:alias w:val="skirsnis"/>
                <w:tag w:val="part_dc6edfaa2fea4eb49d6061ed21da1315"/>
                <w:lock w:val="sdtLocked"/>
                <w:richText/>
              </w:sdtPr>
              <w:sdtContent>
                <w:p>
                  <w:pPr>
                    <w:keepNext/>
                    <w:jc w:val="center"/>
                    <w:outlineLvl w:val="1"/>
                    <w:rPr>
                      <w:b/>
                      <w:bCs/>
                      <w:iCs/>
                      <w:color w:val="000000"/>
                      <w:szCs w:val="24"/>
                    </w:rPr>
                  </w:pPr>
                  <w:sdt>
                    <w:sdtPr>
                      <w:alias w:val="Numeris"/>
                      <w:tag w:val="nr_dc6edfaa2fea4eb49d6061ed21da1315"/>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dc6edfaa2fea4eb49d6061ed21da1315"/>
                      <w:lock w:val="sdtLocked"/>
                      <w:richText/>
                    </w:sdtPr>
                    <w:sdtContent>
                      <w:r>
                        <w:rPr>
                          <w:b/>
                          <w:bCs/>
                          <w:iCs/>
                          <w:color w:val="000000"/>
                          <w:szCs w:val="24"/>
                        </w:rPr>
                        <w:t>DUJINIŲ JUNGTUVŲ ANTRINIŲ GRANDINIŲ IR VALDANČIŲJŲ ELEKTROMAGNETŲ IZOLIACIJOS VARŽOS MATAVIMAS</w:t>
                      </w:r>
                    </w:sdtContent>
                  </w:sdt>
                </w:p>
                <w:p>
                  <w:pPr>
                    <w:tabs>
                      <w:tab w:val="left" w:pos="1276"/>
                    </w:tabs>
                    <w:jc w:val="center"/>
                    <w:rPr>
                      <w:color w:val="000000"/>
                    </w:rPr>
                  </w:pPr>
                </w:p>
                <w:sdt>
                  <w:sdtPr>
                    <w:alias w:val="310 p."/>
                    <w:tag w:val="part_2b2257b5120646c49937a9372f06df5a"/>
                    <w:lock w:val="sdtLocked"/>
                    <w:richText/>
                  </w:sdtPr>
                  <w:sdtContent>
                    <w:p>
                      <w:pPr>
                        <w:tabs>
                          <w:tab w:val="left" w:pos="1124"/>
                          <w:tab w:val="left" w:pos="1276"/>
                        </w:tabs>
                        <w:ind w:firstLine="720"/>
                        <w:jc w:val="both"/>
                        <w:rPr>
                          <w:color w:val="000000"/>
                        </w:rPr>
                      </w:pPr>
                      <w:sdt>
                        <w:sdtPr>
                          <w:alias w:val="Numeris"/>
                          <w:tag w:val="nr_2b2257b5120646c49937a9372f06df5a"/>
                          <w:lock w:val="sdtLocked"/>
                          <w:richText/>
                        </w:sdtPr>
                        <w:sdtContent>
                          <w:r>
                            <w:rPr>
                              <w:color w:val="000000"/>
                            </w:rPr>
                            <w:t>310</w:t>
                          </w:r>
                        </w:sdtContent>
                      </w:sdt>
                      <w:r>
                        <w:rPr>
                          <w:color w:val="000000"/>
                        </w:rPr>
                        <w:t>.</w:t>
                        <w:tab/>
                        <w:t>Dujinių jungtuvų antrinių grandinių ir valdančiųjų elektromagnetų izoliacijos varža matuojama vadovaujantis Aprašo XXVI skyriaus nuostatomis (taikoma P ir R bandymų ir matavimų kategorijoms).</w:t>
                      </w:r>
                    </w:p>
                  </w:sdtContent>
                </w:sdt>
                <w:sdt>
                  <w:sdtPr>
                    <w:alias w:val="311 p."/>
                    <w:tag w:val="part_8cb25d5e9a924ec1948712a2393aed16"/>
                    <w:lock w:val="sdtLocked"/>
                    <w:richText/>
                  </w:sdtPr>
                  <w:sdtContent>
                    <w:p>
                      <w:pPr>
                        <w:tabs>
                          <w:tab w:val="left" w:pos="1124"/>
                          <w:tab w:val="left" w:pos="1276"/>
                        </w:tabs>
                        <w:ind w:firstLine="720"/>
                        <w:jc w:val="both"/>
                        <w:rPr>
                          <w:color w:val="000000"/>
                        </w:rPr>
                      </w:pPr>
                      <w:sdt>
                        <w:sdtPr>
                          <w:alias w:val="Numeris"/>
                          <w:tag w:val="nr_8cb25d5e9a924ec1948712a2393aed16"/>
                          <w:lock w:val="sdtLocked"/>
                          <w:richText/>
                        </w:sdtPr>
                        <w:sdtContent>
                          <w:r>
                            <w:rPr>
                              <w:color w:val="000000"/>
                            </w:rPr>
                            <w:t>311</w:t>
                          </w:r>
                        </w:sdtContent>
                      </w:sdt>
                      <w:r>
                        <w:rPr>
                          <w:color w:val="000000"/>
                        </w:rPr>
                        <w:t>.</w:t>
                        <w:tab/>
                        <w:t>Dujinių jungtuvų v</w:t>
                      </w:r>
                      <w:r>
                        <w:rPr>
                          <w:color w:val="000000"/>
                          <w:szCs w:val="24"/>
                        </w:rPr>
                        <w:t>aldančiųjų elektromagnetų apvijų ir papildomų rezistorių išmatuotos varžų vertės turi atitikti gamintojo techninėje dokumentacijoje nustatytas normas.</w:t>
                      </w:r>
                    </w:p>
                    <w:p>
                      <w:pPr>
                        <w:tabs>
                          <w:tab w:val="left" w:pos="1276"/>
                        </w:tabs>
                        <w:jc w:val="center"/>
                        <w:rPr>
                          <w:color w:val="000000"/>
                          <w:szCs w:val="24"/>
                        </w:rPr>
                      </w:pPr>
                    </w:p>
                  </w:sdtContent>
                </w:sdt>
              </w:sdtContent>
            </w:sdt>
            <w:sdt>
              <w:sdtPr>
                <w:alias w:val="skirsnis"/>
                <w:tag w:val="part_95189f7ea708490195b582032134d668"/>
                <w:lock w:val="sdtLocked"/>
                <w:richText/>
              </w:sdtPr>
              <w:sdtContent>
                <w:p>
                  <w:pPr>
                    <w:keepNext/>
                    <w:jc w:val="center"/>
                    <w:outlineLvl w:val="1"/>
                    <w:rPr>
                      <w:b/>
                      <w:bCs/>
                      <w:iCs/>
                      <w:color w:val="000000"/>
                      <w:szCs w:val="24"/>
                    </w:rPr>
                  </w:pPr>
                  <w:sdt>
                    <w:sdtPr>
                      <w:alias w:val="Numeris"/>
                      <w:tag w:val="nr_95189f7ea708490195b582032134d668"/>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95189f7ea708490195b582032134d668"/>
                      <w:lock w:val="sdtLocked"/>
                      <w:richText/>
                    </w:sdtPr>
                    <w:sdtContent>
                      <w:r>
                        <w:rPr>
                          <w:b/>
                          <w:bCs/>
                          <w:iCs/>
                          <w:color w:val="000000"/>
                          <w:szCs w:val="24"/>
                        </w:rPr>
                        <w:t>DUJINIŲ JUNGTUVŲ IZOLIACIJOS BANDYMAS 50 HZ DAŽNIO BANDOMĄJA ĮTAMPA</w:t>
                      </w:r>
                    </w:sdtContent>
                  </w:sdt>
                </w:p>
                <w:p>
                  <w:pPr>
                    <w:tabs>
                      <w:tab w:val="left" w:pos="1276"/>
                    </w:tabs>
                    <w:jc w:val="center"/>
                    <w:rPr>
                      <w:color w:val="000000"/>
                    </w:rPr>
                  </w:pPr>
                </w:p>
                <w:sdt>
                  <w:sdtPr>
                    <w:alias w:val="312 p."/>
                    <w:tag w:val="part_4745aa2ca07a45ef99a53176c385afb1"/>
                    <w:lock w:val="sdtLocked"/>
                    <w:richText/>
                  </w:sdtPr>
                  <w:sdtContent>
                    <w:p>
                      <w:pPr>
                        <w:tabs>
                          <w:tab w:val="left" w:pos="1124"/>
                          <w:tab w:val="left" w:pos="1276"/>
                        </w:tabs>
                        <w:ind w:firstLine="720"/>
                        <w:jc w:val="both"/>
                        <w:rPr>
                          <w:color w:val="000000"/>
                        </w:rPr>
                      </w:pPr>
                      <w:sdt>
                        <w:sdtPr>
                          <w:alias w:val="Numeris"/>
                          <w:tag w:val="nr_4745aa2ca07a45ef99a53176c385afb1"/>
                          <w:lock w:val="sdtLocked"/>
                          <w:richText/>
                        </w:sdtPr>
                        <w:sdtContent>
                          <w:r>
                            <w:rPr>
                              <w:color w:val="000000"/>
                            </w:rPr>
                            <w:t>312</w:t>
                          </w:r>
                        </w:sdtContent>
                      </w:sdt>
                      <w:r>
                        <w:rPr>
                          <w:color w:val="000000"/>
                        </w:rPr>
                        <w:t>.</w:t>
                        <w:tab/>
                      </w:r>
                      <w:r>
                        <w:rPr>
                          <w:color w:val="000000"/>
                          <w:szCs w:val="24"/>
                        </w:rPr>
                        <w:t>Dujinių jungtuvų izoliacijos bandomoji įtampa parenkama pagal Aprašo 18 ir 24 lentelių nuostatas (taikoma P ir R bandymų ir matavimų kategorijoms). Bandymo trukmė – 1 min. Eksploatuojant 6–35 kV dujinių jungtuvų izoliacija bandomąja įtampa bandoma Technikos vadovo nurodymu.</w:t>
                      </w:r>
                    </w:p>
                  </w:sdtContent>
                </w:sdt>
                <w:sdt>
                  <w:sdtPr>
                    <w:alias w:val="313 p."/>
                    <w:tag w:val="part_a47aabfb8eb04396b33d5046c708e4dd"/>
                    <w:lock w:val="sdtLocked"/>
                    <w:richText/>
                  </w:sdtPr>
                  <w:sdtContent>
                    <w:p>
                      <w:pPr>
                        <w:tabs>
                          <w:tab w:val="left" w:pos="1124"/>
                          <w:tab w:val="left" w:pos="1276"/>
                        </w:tabs>
                        <w:ind w:firstLine="720"/>
                        <w:jc w:val="both"/>
                        <w:rPr>
                          <w:color w:val="000000"/>
                        </w:rPr>
                      </w:pPr>
                      <w:sdt>
                        <w:sdtPr>
                          <w:alias w:val="Numeris"/>
                          <w:tag w:val="nr_a47aabfb8eb04396b33d5046c708e4dd"/>
                          <w:lock w:val="sdtLocked"/>
                          <w:richText/>
                        </w:sdtPr>
                        <w:sdtContent>
                          <w:r>
                            <w:rPr>
                              <w:color w:val="000000"/>
                            </w:rPr>
                            <w:t>313</w:t>
                          </w:r>
                        </w:sdtContent>
                      </w:sdt>
                      <w:r>
                        <w:rPr>
                          <w:color w:val="000000"/>
                        </w:rPr>
                        <w:t>.</w:t>
                        <w:tab/>
                      </w:r>
                      <w:r>
                        <w:rPr>
                          <w:color w:val="000000"/>
                          <w:szCs w:val="24"/>
                        </w:rPr>
                        <w:t>6–35 kV įtampos dujiniams jungtuvams bandomi izoliaciniai tarpai tarp polių. Bandomoji įtampa parenkama pagal Aprašo 18 ir 24 lentelių nuostatas (taikoma P ir R bandymų ir matavimų kategorijoms). Bandymo trukmė – 1 min. Eksploatavimo metu 6–35 kV dujinių jungtuvų izoliaciniai tarpai tarp polių bandomi Technikos vadovo nurodymu.</w:t>
                      </w:r>
                    </w:p>
                    <w:p>
                      <w:pPr>
                        <w:tabs>
                          <w:tab w:val="left" w:pos="1276"/>
                        </w:tabs>
                        <w:jc w:val="center"/>
                        <w:rPr>
                          <w:color w:val="000000"/>
                          <w:szCs w:val="24"/>
                        </w:rPr>
                      </w:pPr>
                    </w:p>
                  </w:sdtContent>
                </w:sdt>
              </w:sdtContent>
            </w:sdt>
            <w:sdt>
              <w:sdtPr>
                <w:alias w:val="skirsnis"/>
                <w:tag w:val="part_35df9d22e1bb4a9c8faf042771ab68c6"/>
                <w:lock w:val="sdtLocked"/>
                <w:richText/>
              </w:sdtPr>
              <w:sdtContent>
                <w:p>
                  <w:pPr>
                    <w:keepNext/>
                    <w:jc w:val="center"/>
                    <w:outlineLvl w:val="1"/>
                    <w:rPr>
                      <w:b/>
                      <w:bCs/>
                      <w:iCs/>
                      <w:color w:val="000000"/>
                      <w:szCs w:val="24"/>
                    </w:rPr>
                  </w:pPr>
                  <w:sdt>
                    <w:sdtPr>
                      <w:alias w:val="Numeris"/>
                      <w:tag w:val="nr_35df9d22e1bb4a9c8faf042771ab68c6"/>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5df9d22e1bb4a9c8faf042771ab68c6"/>
                      <w:lock w:val="sdtLocked"/>
                      <w:richText/>
                    </w:sdtPr>
                    <w:sdtContent>
                      <w:r>
                        <w:rPr>
                          <w:b/>
                          <w:bCs/>
                          <w:iCs/>
                          <w:color w:val="000000"/>
                          <w:szCs w:val="24"/>
                        </w:rPr>
                        <w:t>DUJINIŲ JUNGTUVŲ VARŽOS NUOLATINEI SROVEI MATAVIMAS</w:t>
                      </w:r>
                    </w:sdtContent>
                  </w:sdt>
                </w:p>
                <w:p>
                  <w:pPr>
                    <w:tabs>
                      <w:tab w:val="left" w:pos="1276"/>
                    </w:tabs>
                    <w:jc w:val="center"/>
                    <w:rPr>
                      <w:color w:val="000000"/>
                    </w:rPr>
                  </w:pPr>
                </w:p>
                <w:sdt>
                  <w:sdtPr>
                    <w:alias w:val="314 p."/>
                    <w:tag w:val="part_0f547225b9c54c4d8ae2f57462d1fa3a"/>
                    <w:lock w:val="sdtLocked"/>
                    <w:richText/>
                  </w:sdtPr>
                  <w:sdtContent>
                    <w:p>
                      <w:pPr>
                        <w:tabs>
                          <w:tab w:val="left" w:pos="1124"/>
                          <w:tab w:val="left" w:pos="1276"/>
                        </w:tabs>
                        <w:ind w:firstLine="720"/>
                        <w:jc w:val="both"/>
                        <w:rPr>
                          <w:color w:val="000000"/>
                        </w:rPr>
                      </w:pPr>
                      <w:sdt>
                        <w:sdtPr>
                          <w:alias w:val="Numeris"/>
                          <w:tag w:val="nr_0f547225b9c54c4d8ae2f57462d1fa3a"/>
                          <w:lock w:val="sdtLocked"/>
                          <w:richText/>
                        </w:sdtPr>
                        <w:sdtContent>
                          <w:r>
                            <w:rPr>
                              <w:color w:val="000000"/>
                            </w:rPr>
                            <w:t>314</w:t>
                          </w:r>
                        </w:sdtContent>
                      </w:sdt>
                      <w:r>
                        <w:rPr>
                          <w:color w:val="000000"/>
                        </w:rPr>
                        <w:t>.</w:t>
                        <w:tab/>
                      </w:r>
                      <w:r>
                        <w:rPr>
                          <w:color w:val="000000"/>
                          <w:szCs w:val="24"/>
                        </w:rPr>
                        <w:t xml:space="preserve">Matuojama dujinių jungtuvų pagrindinės grandinės bendroji (viso poliaus) ir atskiroji kiekvieno lanko gesinimo įrenginio (modulio) srovėlaidžio kontūro varža, jei leidžia konstrukcija (taikoma P ir R bandymų ir matavimų kategorijoms). Matuojant dujinių jungtuvų polių varžą nuolatinei srovei, srovė turi būti ne silpnesnė kaip 10 A. Matuojant 110-330 kV dujinių jungtuvų polių varžą nuolatinei srovei, srovė turi būti parenkama vadovaujantis jungtuvo gamintojo techninės dokumentacijos nuostatomis, bet ne silpnesnė kaip 50 A. Atskirų srovės kontūro dalių varžos nuolatinei srovei vertė yra nustatyta gamintojo </w:t>
                      </w:r>
                      <w:r>
                        <w:rPr>
                          <w:color w:val="000000"/>
                        </w:rPr>
                        <w:t>techninėje dokumentacijoje</w:t>
                      </w:r>
                      <w:r>
                        <w:rPr>
                          <w:color w:val="000000"/>
                          <w:szCs w:val="24"/>
                        </w:rPr>
                        <w:t xml:space="preserve">. 6–35 kV dujiniams jungtuvams srovėlaidžio kiekvienos fazės kontaktinės sistemos varža matuojama P bandymų ir matavimų kategorijai, jei nėra gamyklinių bandymų ir matavimų protokolų. Eksploatavimo metu </w:t>
                        <w:br/>
                        <w:t>6–35 kV dujiniams jungtuvams srovėlaidžio kiekvienos fazės kontaktinės sistemos varža matuojama Technikos vadovo nurodymu.</w:t>
                      </w:r>
                    </w:p>
                    <w:p>
                      <w:pPr>
                        <w:tabs>
                          <w:tab w:val="left" w:pos="1276"/>
                        </w:tabs>
                        <w:jc w:val="center"/>
                        <w:rPr>
                          <w:color w:val="000000"/>
                          <w:szCs w:val="24"/>
                        </w:rPr>
                      </w:pPr>
                    </w:p>
                  </w:sdtContent>
                </w:sdt>
              </w:sdtContent>
            </w:sdt>
            <w:sdt>
              <w:sdtPr>
                <w:alias w:val="skirsnis"/>
                <w:tag w:val="part_909c99b50ceb4bdfadc0659cdcae9127"/>
                <w:lock w:val="sdtLocked"/>
                <w:richText/>
              </w:sdtPr>
              <w:sdtContent>
                <w:p>
                  <w:pPr>
                    <w:keepNext/>
                    <w:jc w:val="center"/>
                    <w:outlineLvl w:val="1"/>
                    <w:rPr>
                      <w:b/>
                      <w:bCs/>
                      <w:iCs/>
                      <w:color w:val="000000"/>
                      <w:szCs w:val="24"/>
                    </w:rPr>
                  </w:pPr>
                  <w:sdt>
                    <w:sdtPr>
                      <w:alias w:val="Numeris"/>
                      <w:tag w:val="nr_909c99b50ceb4bdfadc0659cdcae9127"/>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909c99b50ceb4bdfadc0659cdcae9127"/>
                      <w:lock w:val="sdtLocked"/>
                      <w:richText/>
                    </w:sdtPr>
                    <w:sdtContent>
                      <w:r>
                        <w:rPr>
                          <w:b/>
                          <w:bCs/>
                          <w:iCs/>
                          <w:color w:val="000000"/>
                          <w:szCs w:val="24"/>
                        </w:rPr>
                        <w:t>DUJINIŲ JUNGTUVŲ JUNGIMO ŽEMIAUSIA ĮTAMPA TIKRINIMAS</w:t>
                      </w:r>
                    </w:sdtContent>
                  </w:sdt>
                </w:p>
                <w:p>
                  <w:pPr>
                    <w:tabs>
                      <w:tab w:val="left" w:pos="1276"/>
                    </w:tabs>
                    <w:jc w:val="center"/>
                    <w:rPr>
                      <w:color w:val="000000"/>
                    </w:rPr>
                  </w:pPr>
                </w:p>
                <w:sdt>
                  <w:sdtPr>
                    <w:alias w:val="315 p."/>
                    <w:tag w:val="part_7606c4ebdec0466bbce2574e8d3fbb21"/>
                    <w:lock w:val="sdtLocked"/>
                    <w:richText/>
                  </w:sdtPr>
                  <w:sdtContent>
                    <w:p>
                      <w:pPr>
                        <w:tabs>
                          <w:tab w:val="left" w:pos="1124"/>
                          <w:tab w:val="left" w:pos="1276"/>
                        </w:tabs>
                        <w:ind w:firstLine="720"/>
                        <w:jc w:val="both"/>
                        <w:rPr>
                          <w:color w:val="000000"/>
                        </w:rPr>
                      </w:pPr>
                      <w:sdt>
                        <w:sdtPr>
                          <w:alias w:val="Numeris"/>
                          <w:tag w:val="nr_7606c4ebdec0466bbce2574e8d3fbb21"/>
                          <w:lock w:val="sdtLocked"/>
                          <w:richText/>
                        </w:sdtPr>
                        <w:sdtContent>
                          <w:r>
                            <w:rPr>
                              <w:color w:val="000000"/>
                            </w:rPr>
                            <w:t>315</w:t>
                          </w:r>
                        </w:sdtContent>
                      </w:sdt>
                      <w:r>
                        <w:rPr>
                          <w:color w:val="000000"/>
                        </w:rPr>
                        <w:t>.</w:t>
                        <w:tab/>
                        <w:t>Dujiniai jungtuvai turi komutuoti, kai pavaros maitinimo nuolatinės srovės šaltinio įtampa yra ne aukštesnė kaip 0,7</w:t>
                      </w:r>
                      <w:r>
                        <w:rPr>
                          <w:color w:val="000000"/>
                          <w:szCs w:val="24"/>
                        </w:rPr>
                        <w:t> </w:t>
                      </w:r>
                      <w:r>
                        <w:rPr>
                          <w:color w:val="000000"/>
                        </w:rPr>
                        <w:t>U</w:t>
                      </w:r>
                      <w:r>
                        <w:rPr>
                          <w:color w:val="000000"/>
                          <w:vertAlign w:val="subscript"/>
                        </w:rPr>
                        <w:t>v</w:t>
                      </w:r>
                      <w:r>
                        <w:rPr>
                          <w:color w:val="000000"/>
                        </w:rPr>
                        <w:t xml:space="preserve">, kintamosios srovės šaltinio </w:t>
                      </w:r>
                      <w:r>
                        <w:rPr>
                          <w:color w:val="000000"/>
                          <w:szCs w:val="24"/>
                        </w:rPr>
                        <w:t xml:space="preserve">– </w:t>
                      </w:r>
                      <w:r>
                        <w:rPr>
                          <w:color w:val="000000"/>
                        </w:rPr>
                        <w:t>ne aukštesnė kaip 0,65</w:t>
                      </w:r>
                      <w:r>
                        <w:rPr>
                          <w:color w:val="000000"/>
                          <w:szCs w:val="24"/>
                        </w:rPr>
                        <w:t> </w:t>
                      </w:r>
                      <w:r>
                        <w:rPr>
                          <w:color w:val="000000"/>
                        </w:rPr>
                        <w:t>U</w:t>
                      </w:r>
                      <w:r>
                        <w:rPr>
                          <w:color w:val="000000"/>
                          <w:vertAlign w:val="subscript"/>
                        </w:rPr>
                        <w:t>v</w:t>
                      </w:r>
                      <w:r>
                        <w:rPr>
                          <w:color w:val="000000"/>
                        </w:rPr>
                        <w:t xml:space="preserve">, pavaros rezervuaruose </w:t>
                      </w:r>
                      <w:r>
                        <w:rPr>
                          <w:color w:val="000000"/>
                          <w:szCs w:val="24"/>
                        </w:rPr>
                        <w:t xml:space="preserve">– </w:t>
                      </w:r>
                      <w:r>
                        <w:rPr>
                          <w:color w:val="000000"/>
                        </w:rPr>
                        <w:t>didžiausias darbinis, o jungtuvo ertmėse – vardinis SF</w:t>
                      </w:r>
                      <w:r>
                        <w:rPr>
                          <w:color w:val="000000"/>
                          <w:vertAlign w:val="subscript"/>
                        </w:rPr>
                        <w:t>6</w:t>
                      </w:r>
                      <w:r>
                        <w:rPr>
                          <w:color w:val="000000"/>
                        </w:rPr>
                        <w:t xml:space="preserve"> dujų slėgis. 110</w:t>
                      </w:r>
                      <w:r>
                        <w:rPr>
                          <w:color w:val="000000"/>
                          <w:szCs w:val="24"/>
                        </w:rPr>
                        <w:t> </w:t>
                      </w:r>
                      <w:r>
                        <w:rPr>
                          <w:color w:val="000000"/>
                        </w:rPr>
                        <w:t>kV ir 330 kV įtampos dujinių jungtuvų įjungimą valdantys elektromagnetai turi pradėti veikti, kai nuolatinės srovės šaltinio įtampa ne aukštesnė kaip 0,85</w:t>
                      </w:r>
                      <w:r>
                        <w:rPr>
                          <w:color w:val="000000"/>
                          <w:szCs w:val="24"/>
                        </w:rPr>
                        <w:t> </w:t>
                      </w:r>
                      <w:r>
                        <w:rPr>
                          <w:color w:val="000000"/>
                        </w:rPr>
                        <w:t>U</w:t>
                      </w:r>
                      <w:r>
                        <w:rPr>
                          <w:color w:val="000000"/>
                          <w:vertAlign w:val="subscript"/>
                        </w:rPr>
                        <w:t>v</w:t>
                      </w:r>
                      <w:r>
                        <w:rPr>
                          <w:color w:val="000000"/>
                        </w:rPr>
                        <w:t>, o išjungimą valdantys elektromagnetai turi pradėti veikti, kai nuolatinės srovės šaltinio įtampa ne aukštesnė kaip 0,7</w:t>
                      </w:r>
                      <w:r>
                        <w:rPr>
                          <w:color w:val="000000"/>
                          <w:szCs w:val="24"/>
                        </w:rPr>
                        <w:t> </w:t>
                      </w:r>
                      <w:r>
                        <w:rPr>
                          <w:color w:val="000000"/>
                        </w:rPr>
                        <w:t>U</w:t>
                      </w:r>
                      <w:r>
                        <w:rPr>
                          <w:color w:val="000000"/>
                          <w:vertAlign w:val="subscript"/>
                        </w:rPr>
                        <w:t>v</w:t>
                      </w:r>
                      <w:r>
                        <w:rPr>
                          <w:color w:val="000000"/>
                        </w:rPr>
                        <w:t xml:space="preserve"> (taikoma P ir R</w:t>
                      </w:r>
                      <w:r>
                        <w:rPr>
                          <w:color w:val="000000"/>
                          <w:szCs w:val="24"/>
                        </w:rPr>
                        <w:t> </w:t>
                      </w:r>
                      <w:r>
                        <w:rPr>
                          <w:color w:val="000000"/>
                        </w:rPr>
                        <w:t>bandymų ir matavimų kategorijoms).</w:t>
                      </w:r>
                    </w:p>
                    <w:p>
                      <w:pPr>
                        <w:tabs>
                          <w:tab w:val="left" w:pos="1276"/>
                        </w:tabs>
                        <w:jc w:val="center"/>
                        <w:rPr>
                          <w:color w:val="000000"/>
                        </w:rPr>
                      </w:pPr>
                    </w:p>
                  </w:sdtContent>
                </w:sdt>
              </w:sdtContent>
            </w:sdt>
            <w:sdt>
              <w:sdtPr>
                <w:alias w:val="skirsnis"/>
                <w:tag w:val="part_ce966646ba3a4beb80b3a46828f2a3b8"/>
                <w:lock w:val="sdtLocked"/>
                <w:richText/>
              </w:sdtPr>
              <w:sdtContent>
                <w:p>
                  <w:pPr>
                    <w:keepNext/>
                    <w:keepLines/>
                    <w:widowControl w:val="0"/>
                    <w:jc w:val="center"/>
                    <w:outlineLvl w:val="1"/>
                    <w:rPr>
                      <w:b/>
                      <w:bCs/>
                      <w:iCs/>
                      <w:color w:val="000000"/>
                      <w:szCs w:val="24"/>
                    </w:rPr>
                  </w:pPr>
                  <w:sdt>
                    <w:sdtPr>
                      <w:alias w:val="Numeris"/>
                      <w:tag w:val="nr_ce966646ba3a4beb80b3a46828f2a3b8"/>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ce966646ba3a4beb80b3a46828f2a3b8"/>
                      <w:lock w:val="sdtLocked"/>
                      <w:richText/>
                    </w:sdtPr>
                    <w:sdtContent>
                      <w:r>
                        <w:rPr>
                          <w:b/>
                          <w:bCs/>
                          <w:iCs/>
                          <w:color w:val="000000"/>
                          <w:szCs w:val="24"/>
                        </w:rPr>
                        <w:t>DUJINIŲ JUNGTUVŲ ĮTAMPOS DALIKLIŲ KONDENSATORIŲ KONTROLĖ</w:t>
                      </w:r>
                    </w:sdtContent>
                  </w:sdt>
                </w:p>
                <w:p>
                  <w:pPr>
                    <w:keepNext/>
                    <w:keepLines/>
                    <w:widowControl w:val="0"/>
                    <w:tabs>
                      <w:tab w:val="left" w:pos="1276"/>
                    </w:tabs>
                    <w:jc w:val="center"/>
                    <w:rPr>
                      <w:color w:val="000000"/>
                    </w:rPr>
                  </w:pPr>
                </w:p>
                <w:sdt>
                  <w:sdtPr>
                    <w:alias w:val="316 p."/>
                    <w:tag w:val="part_ece330e0d9b942a198b7e719e74abbd9"/>
                    <w:lock w:val="sdtLocked"/>
                    <w:richText/>
                  </w:sdtPr>
                  <w:sdtContent>
                    <w:p>
                      <w:pPr>
                        <w:keepNext/>
                        <w:keepLines/>
                        <w:widowControl w:val="0"/>
                        <w:tabs>
                          <w:tab w:val="left" w:pos="1124"/>
                          <w:tab w:val="left" w:pos="1276"/>
                        </w:tabs>
                        <w:ind w:firstLine="720"/>
                        <w:jc w:val="both"/>
                        <w:rPr>
                          <w:color w:val="000000"/>
                        </w:rPr>
                      </w:pPr>
                      <w:sdt>
                        <w:sdtPr>
                          <w:alias w:val="Numeris"/>
                          <w:tag w:val="nr_ece330e0d9b942a198b7e719e74abbd9"/>
                          <w:lock w:val="sdtLocked"/>
                          <w:richText/>
                        </w:sdtPr>
                        <w:sdtContent>
                          <w:r>
                            <w:rPr>
                              <w:color w:val="000000"/>
                            </w:rPr>
                            <w:t>316</w:t>
                          </w:r>
                        </w:sdtContent>
                      </w:sdt>
                      <w:r>
                        <w:rPr>
                          <w:color w:val="000000"/>
                        </w:rPr>
                        <w:t>.</w:t>
                        <w:tab/>
                      </w:r>
                      <w:r>
                        <w:rPr>
                          <w:color w:val="000000"/>
                          <w:szCs w:val="24"/>
                        </w:rPr>
                        <w:t>Dujinių jungtuvų į</w:t>
                      </w:r>
                      <w:r>
                        <w:rPr>
                          <w:color w:val="000000"/>
                        </w:rPr>
                        <w:t>tampos daliklių kondensatoriai</w:t>
                      </w:r>
                      <w:r>
                        <w:rPr>
                          <w:b/>
                          <w:i/>
                          <w:color w:val="000000"/>
                        </w:rPr>
                        <w:t xml:space="preserve"> </w:t>
                      </w:r>
                      <w:r>
                        <w:rPr>
                          <w:color w:val="000000"/>
                        </w:rPr>
                        <w:t>kontroliuojami vadovaujantis Aprašo XXI skyriaus nuostatomis. Dujinio jungtuvo poliaus kondensatorių talpa neturi skirtis nuo gamintojo nustatytos normos (taikoma P ir R bandymų ir matavimų kategorijoms). 110 kV ir 330</w:t>
                      </w:r>
                      <w:r>
                        <w:rPr>
                          <w:color w:val="000000"/>
                          <w:szCs w:val="24"/>
                        </w:rPr>
                        <w:t> </w:t>
                      </w:r>
                      <w:r>
                        <w:rPr>
                          <w:color w:val="000000"/>
                        </w:rPr>
                        <w:t>kV įtampos dujinių jungtuvų lanko gesinimo kameras šuntuojančių talpos daliklių dielektrinių nuostolių kampo tg</w:t>
                        <w:sym w:font="Symbol" w:char="F064"/>
                        <w:t xml:space="preserve"> ir talpą reikia matuoti tada, kai termovizinės kontrolės metu pastebėti nukrypimai nuo normos. Įšilimas turi būti matuojamas visose fazėse ir sulyginamas tarpusavyje. Nustačius apžiūros metu skystojo dielektriko nuotėkį, talpos dalikliai brokuojami.</w:t>
                      </w:r>
                    </w:p>
                    <w:p>
                      <w:pPr>
                        <w:tabs>
                          <w:tab w:val="left" w:pos="1276"/>
                        </w:tabs>
                        <w:jc w:val="center"/>
                        <w:rPr>
                          <w:color w:val="000000"/>
                        </w:rPr>
                      </w:pPr>
                    </w:p>
                  </w:sdtContent>
                </w:sdt>
              </w:sdtContent>
            </w:sdt>
            <w:sdt>
              <w:sdtPr>
                <w:alias w:val="skirsnis"/>
                <w:tag w:val="part_b9f1482a7c5c43c5ad6b3fe2a003a700"/>
                <w:lock w:val="sdtLocked"/>
                <w:richText/>
              </w:sdtPr>
              <w:sdtContent>
                <w:p>
                  <w:pPr>
                    <w:keepNext/>
                    <w:jc w:val="center"/>
                    <w:outlineLvl w:val="1"/>
                    <w:rPr>
                      <w:b/>
                      <w:bCs/>
                      <w:iCs/>
                      <w:color w:val="000000"/>
                      <w:szCs w:val="24"/>
                    </w:rPr>
                  </w:pPr>
                  <w:sdt>
                    <w:sdtPr>
                      <w:alias w:val="Numeris"/>
                      <w:tag w:val="nr_b9f1482a7c5c43c5ad6b3fe2a003a700"/>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9f1482a7c5c43c5ad6b3fe2a003a700"/>
                      <w:lock w:val="sdtLocked"/>
                      <w:richText/>
                    </w:sdtPr>
                    <w:sdtContent>
                      <w:r>
                        <w:rPr>
                          <w:b/>
                          <w:bCs/>
                          <w:iCs/>
                          <w:color w:val="000000"/>
                          <w:szCs w:val="24"/>
                        </w:rPr>
                        <w:t>DUJINIŲ JUNGTUVŲ CHARAKTERISTIKŲ TIKRINIMAS</w:t>
                      </w:r>
                    </w:sdtContent>
                  </w:sdt>
                </w:p>
                <w:p>
                  <w:pPr>
                    <w:tabs>
                      <w:tab w:val="left" w:pos="1276"/>
                    </w:tabs>
                    <w:jc w:val="center"/>
                    <w:rPr>
                      <w:color w:val="000000"/>
                    </w:rPr>
                  </w:pPr>
                </w:p>
                <w:sdt>
                  <w:sdtPr>
                    <w:alias w:val="317 p."/>
                    <w:tag w:val="part_b7d60245675a4273bb45b13894f0d5bb"/>
                    <w:lock w:val="sdtLocked"/>
                    <w:richText/>
                  </w:sdtPr>
                  <w:sdtContent>
                    <w:p>
                      <w:pPr>
                        <w:tabs>
                          <w:tab w:val="left" w:pos="1124"/>
                          <w:tab w:val="left" w:pos="1276"/>
                        </w:tabs>
                        <w:ind w:firstLine="720"/>
                        <w:jc w:val="both"/>
                        <w:rPr>
                          <w:color w:val="000000"/>
                        </w:rPr>
                      </w:pPr>
                      <w:sdt>
                        <w:sdtPr>
                          <w:alias w:val="Numeris"/>
                          <w:tag w:val="nr_b7d60245675a4273bb45b13894f0d5bb"/>
                          <w:lock w:val="sdtLocked"/>
                          <w:richText/>
                        </w:sdtPr>
                        <w:sdtContent>
                          <w:r>
                            <w:rPr>
                              <w:color w:val="000000"/>
                            </w:rPr>
                            <w:t>317</w:t>
                          </w:r>
                        </w:sdtContent>
                      </w:sdt>
                      <w:r>
                        <w:rPr>
                          <w:color w:val="000000"/>
                        </w:rPr>
                        <w:t>.</w:t>
                        <w:tab/>
                      </w:r>
                      <w:r>
                        <w:rPr>
                          <w:color w:val="000000"/>
                          <w:szCs w:val="24"/>
                        </w:rPr>
                        <w:t>Dujinių jungtuvų charakteristikos tikrinamos vadovaujantis gamintojo techninėje dokumentacijoje nustatytomis normomis, apimtimis ir Technikos vadovo patvirtinta technine dokumentacija. Išmatuotų charakteristikų vertės turi atitikti nustatytas gamintojo techninėje dokumentacijoje</w:t>
                      </w:r>
                      <w:r>
                        <w:rPr>
                          <w:color w:val="000000"/>
                        </w:rPr>
                        <w:t xml:space="preserve"> (taikoma P ir R bandymų ir matavimų kategorijoms).</w:t>
                      </w:r>
                    </w:p>
                    <w:p>
                      <w:pPr>
                        <w:tabs>
                          <w:tab w:val="left" w:pos="1276"/>
                        </w:tabs>
                        <w:jc w:val="center"/>
                        <w:rPr>
                          <w:color w:val="000000"/>
                        </w:rPr>
                      </w:pPr>
                    </w:p>
                  </w:sdtContent>
                </w:sdt>
              </w:sdtContent>
            </w:sdt>
            <w:sdt>
              <w:sdtPr>
                <w:alias w:val="skirsnis"/>
                <w:tag w:val="part_aff33951c1024ffdb25098ebd2b7aca3"/>
                <w:lock w:val="sdtLocked"/>
                <w:richText/>
              </w:sdtPr>
              <w:sdtContent>
                <w:p>
                  <w:pPr>
                    <w:keepNext/>
                    <w:jc w:val="center"/>
                    <w:outlineLvl w:val="1"/>
                    <w:rPr>
                      <w:b/>
                      <w:bCs/>
                      <w:iCs/>
                      <w:color w:val="000000"/>
                      <w:szCs w:val="24"/>
                    </w:rPr>
                  </w:pPr>
                  <w:sdt>
                    <w:sdtPr>
                      <w:alias w:val="Numeris"/>
                      <w:tag w:val="nr_aff33951c1024ffdb25098ebd2b7aca3"/>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ff33951c1024ffdb25098ebd2b7aca3"/>
                      <w:lock w:val="sdtLocked"/>
                      <w:richText/>
                    </w:sdtPr>
                    <w:sdtContent>
                      <w:r>
                        <w:rPr>
                          <w:b/>
                          <w:bCs/>
                          <w:iCs/>
                          <w:color w:val="000000"/>
                          <w:szCs w:val="24"/>
                        </w:rPr>
                        <w:t>DUJINIŲ JUNGTUVŲ BANDYMAS JUNGIMU</w:t>
                      </w:r>
                    </w:sdtContent>
                  </w:sdt>
                </w:p>
                <w:p>
                  <w:pPr>
                    <w:tabs>
                      <w:tab w:val="left" w:pos="1276"/>
                    </w:tabs>
                    <w:jc w:val="center"/>
                    <w:rPr>
                      <w:color w:val="000000"/>
                    </w:rPr>
                  </w:pPr>
                </w:p>
                <w:sdt>
                  <w:sdtPr>
                    <w:alias w:val="318 p."/>
                    <w:tag w:val="part_58d563d2ce8246b183327dc7019187b9"/>
                    <w:lock w:val="sdtLocked"/>
                    <w:richText/>
                  </w:sdtPr>
                  <w:sdtContent>
                    <w:p>
                      <w:pPr>
                        <w:tabs>
                          <w:tab w:val="left" w:pos="1124"/>
                          <w:tab w:val="left" w:pos="1276"/>
                        </w:tabs>
                        <w:ind w:firstLine="720"/>
                        <w:jc w:val="both"/>
                        <w:rPr>
                          <w:color w:val="000000"/>
                        </w:rPr>
                      </w:pPr>
                      <w:sdt>
                        <w:sdtPr>
                          <w:alias w:val="Numeris"/>
                          <w:tag w:val="nr_58d563d2ce8246b183327dc7019187b9"/>
                          <w:lock w:val="sdtLocked"/>
                          <w:richText/>
                        </w:sdtPr>
                        <w:sdtContent>
                          <w:r>
                            <w:rPr>
                              <w:color w:val="000000"/>
                            </w:rPr>
                            <w:t>318</w:t>
                          </w:r>
                        </w:sdtContent>
                      </w:sdt>
                      <w:r>
                        <w:rPr>
                          <w:color w:val="000000"/>
                        </w:rPr>
                        <w:t>.</w:t>
                        <w:tab/>
                        <w:t>Bandant dujinį jungtuvą</w:t>
                      </w:r>
                      <w:r>
                        <w:rPr>
                          <w:color w:val="000000"/>
                          <w:szCs w:val="24"/>
                        </w:rPr>
                        <w:t xml:space="preserve"> jungimu reikia atlikti 3–5 įjungimus, išjungimus ir </w:t>
                        <w:br/>
                        <w:t>2–3 sudėtingus ciklus. Visi jungtuvai tikrinami vykdant įjungimus ir išjungimus. Jungtuvai, veikiantys AKJ režimu, papildomai tikrinami vykdant operacijų seką: išjungimas, 300 ms pauzė, įjungimas, išjungimas (taikoma P ir R bandymų ir matavimų kategorijoms). Jungtuvams su dukartiniu AKJ turi būti išbandytas visas ciklas.</w:t>
                      </w:r>
                    </w:p>
                  </w:sdtContent>
                </w:sdt>
                <w:sdt>
                  <w:sdtPr>
                    <w:alias w:val="319 p."/>
                    <w:tag w:val="part_dad960c60b454523ae84a64dac9a9f1d"/>
                    <w:lock w:val="sdtLocked"/>
                    <w:richText/>
                  </w:sdtPr>
                  <w:sdtContent>
                    <w:p>
                      <w:pPr>
                        <w:tabs>
                          <w:tab w:val="left" w:pos="1124"/>
                          <w:tab w:val="left" w:pos="1276"/>
                        </w:tabs>
                        <w:ind w:firstLine="720"/>
                        <w:jc w:val="both"/>
                        <w:rPr>
                          <w:color w:val="000000"/>
                        </w:rPr>
                      </w:pPr>
                      <w:sdt>
                        <w:sdtPr>
                          <w:alias w:val="Numeris"/>
                          <w:tag w:val="nr_dad960c60b454523ae84a64dac9a9f1d"/>
                          <w:lock w:val="sdtLocked"/>
                          <w:richText/>
                        </w:sdtPr>
                        <w:sdtContent>
                          <w:r>
                            <w:rPr>
                              <w:color w:val="000000"/>
                            </w:rPr>
                            <w:t>319</w:t>
                          </w:r>
                        </w:sdtContent>
                      </w:sdt>
                      <w:r>
                        <w:rPr>
                          <w:color w:val="000000"/>
                        </w:rPr>
                        <w:t>.</w:t>
                        <w:tab/>
                      </w:r>
                      <w:r>
                        <w:rPr>
                          <w:color w:val="000000"/>
                          <w:szCs w:val="24"/>
                        </w:rPr>
                        <w:t xml:space="preserve">Bandant dujinį jungtuvą jungimu </w:t>
                      </w:r>
                      <w:r>
                        <w:rPr>
                          <w:bCs/>
                          <w:color w:val="000000"/>
                          <w:szCs w:val="24"/>
                        </w:rPr>
                        <w:t xml:space="preserve">pavaros valdymo elektromagnetai turi būti prijungti prie vardinio dydžio įtampos. </w:t>
                      </w:r>
                      <w:r>
                        <w:rPr>
                          <w:color w:val="000000"/>
                          <w:szCs w:val="24"/>
                        </w:rPr>
                        <w:t>Pauzės tarp operacijų arba sudėtingų ciklų turi atitikti techninėje dokumentacijoje nustatytus reikalavimus (taikoma P ir R bandymų ir matavimų kategorijoms).</w:t>
                      </w:r>
                    </w:p>
                  </w:sdtContent>
                </w:sdt>
                <w:sdt>
                  <w:sdtPr>
                    <w:alias w:val="320 p."/>
                    <w:tag w:val="part_af52177e0e5047f4983a09588eb9fc77"/>
                    <w:lock w:val="sdtLocked"/>
                    <w:richText/>
                  </w:sdtPr>
                  <w:sdtContent>
                    <w:p>
                      <w:pPr>
                        <w:tabs>
                          <w:tab w:val="left" w:pos="1124"/>
                          <w:tab w:val="left" w:pos="1276"/>
                        </w:tabs>
                        <w:ind w:firstLine="720"/>
                        <w:jc w:val="both"/>
                        <w:rPr>
                          <w:color w:val="000000"/>
                        </w:rPr>
                      </w:pPr>
                      <w:sdt>
                        <w:sdtPr>
                          <w:alias w:val="Numeris"/>
                          <w:tag w:val="nr_af52177e0e5047f4983a09588eb9fc77"/>
                          <w:lock w:val="sdtLocked"/>
                          <w:richText/>
                        </w:sdtPr>
                        <w:sdtContent>
                          <w:r>
                            <w:rPr>
                              <w:color w:val="000000"/>
                            </w:rPr>
                            <w:t>320</w:t>
                          </w:r>
                        </w:sdtContent>
                      </w:sdt>
                      <w:r>
                        <w:rPr>
                          <w:color w:val="000000"/>
                        </w:rPr>
                        <w:t>.</w:t>
                        <w:tab/>
                      </w:r>
                      <w:r>
                        <w:rPr>
                          <w:color w:val="000000"/>
                          <w:szCs w:val="24"/>
                        </w:rPr>
                        <w:t>Polių priverstinis sinchronizavimas tikrinamas dujiniams jungtuvams su atskiromis pavaromis kiekvienam poliui. Įjungtam dujiniam jungtuvui atjungus bet kurį polių, po 1 sekundės turi veikti apsaugos ir atjungti likusius du polius (taikoma P ir R bandymų ir matavimų kategorijoms).</w:t>
                      </w:r>
                    </w:p>
                  </w:sdtContent>
                </w:sdt>
                <w:sdt>
                  <w:sdtPr>
                    <w:alias w:val="321 p."/>
                    <w:tag w:val="part_e82b02c48c774c7296e469ee820868bc"/>
                    <w:lock w:val="sdtLocked"/>
                    <w:richText/>
                  </w:sdtPr>
                  <w:sdtContent>
                    <w:p>
                      <w:pPr>
                        <w:tabs>
                          <w:tab w:val="left" w:pos="1124"/>
                          <w:tab w:val="left" w:pos="1276"/>
                        </w:tabs>
                        <w:ind w:firstLine="720"/>
                        <w:jc w:val="both"/>
                        <w:rPr>
                          <w:color w:val="000000"/>
                        </w:rPr>
                      </w:pPr>
                      <w:sdt>
                        <w:sdtPr>
                          <w:alias w:val="Numeris"/>
                          <w:tag w:val="nr_e82b02c48c774c7296e469ee820868bc"/>
                          <w:lock w:val="sdtLocked"/>
                          <w:richText/>
                        </w:sdtPr>
                        <w:sdtContent>
                          <w:r>
                            <w:rPr>
                              <w:color w:val="000000"/>
                            </w:rPr>
                            <w:t>321</w:t>
                          </w:r>
                        </w:sdtContent>
                      </w:sdt>
                      <w:r>
                        <w:rPr>
                          <w:color w:val="000000"/>
                        </w:rPr>
                        <w:t>.</w:t>
                        <w:tab/>
                      </w:r>
                      <w:r>
                        <w:rPr>
                          <w:color w:val="000000"/>
                          <w:szCs w:val="24"/>
                        </w:rPr>
                        <w:t>Dujiniams jungtuvams turi būti tikrinamos kartotinio jungimo blokuotės. Vienu metu padavus įjungimo ir išjungimo valdymo komandų signalus (30 sekundžių trukmės), dujinis jungtuvas turi tik vieną kartą įsijungti ir atsijungti.</w:t>
                      </w:r>
                    </w:p>
                    <w:p>
                      <w:pPr>
                        <w:tabs>
                          <w:tab w:val="left" w:pos="1276"/>
                        </w:tabs>
                        <w:jc w:val="center"/>
                        <w:rPr>
                          <w:color w:val="000000"/>
                          <w:szCs w:val="24"/>
                        </w:rPr>
                      </w:pPr>
                    </w:p>
                  </w:sdtContent>
                </w:sdt>
              </w:sdtContent>
            </w:sdt>
            <w:sdt>
              <w:sdtPr>
                <w:alias w:val="skirsnis"/>
                <w:tag w:val="part_b7a9b2ba735944cd950c33db4704a6a5"/>
                <w:lock w:val="sdtLocked"/>
                <w:richText/>
              </w:sdtPr>
              <w:sdtContent>
                <w:p>
                  <w:pPr>
                    <w:keepNext/>
                    <w:jc w:val="center"/>
                    <w:outlineLvl w:val="1"/>
                    <w:rPr>
                      <w:b/>
                      <w:bCs/>
                      <w:iCs/>
                      <w:color w:val="000000"/>
                      <w:szCs w:val="24"/>
                    </w:rPr>
                  </w:pPr>
                  <w:sdt>
                    <w:sdtPr>
                      <w:alias w:val="Numeris"/>
                      <w:tag w:val="nr_b7a9b2ba735944cd950c33db4704a6a5"/>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7a9b2ba735944cd950c33db4704a6a5"/>
                      <w:lock w:val="sdtLocked"/>
                      <w:richText/>
                    </w:sdtPr>
                    <w:sdtContent>
                      <w:r>
                        <w:rPr>
                          <w:b/>
                          <w:bCs/>
                          <w:iCs/>
                          <w:color w:val="000000"/>
                          <w:szCs w:val="24"/>
                        </w:rPr>
                        <w:t>DUJINIŲ JUNGTUVŲ HERMETIŠKUMO TIKRINIMAS</w:t>
                      </w:r>
                    </w:sdtContent>
                  </w:sdt>
                </w:p>
                <w:p>
                  <w:pPr>
                    <w:tabs>
                      <w:tab w:val="left" w:pos="1276"/>
                    </w:tabs>
                    <w:jc w:val="center"/>
                    <w:rPr>
                      <w:color w:val="000000"/>
                    </w:rPr>
                  </w:pPr>
                </w:p>
                <w:sdt>
                  <w:sdtPr>
                    <w:alias w:val="322 p."/>
                    <w:tag w:val="part_c18a44f827a64cf0ab84f0d2c785a616"/>
                    <w:lock w:val="sdtLocked"/>
                    <w:richText/>
                  </w:sdtPr>
                  <w:sdtContent>
                    <w:p>
                      <w:pPr>
                        <w:tabs>
                          <w:tab w:val="left" w:pos="1124"/>
                          <w:tab w:val="left" w:pos="1276"/>
                        </w:tabs>
                        <w:ind w:firstLine="720"/>
                        <w:jc w:val="both"/>
                        <w:rPr>
                          <w:color w:val="000000"/>
                        </w:rPr>
                      </w:pPr>
                      <w:sdt>
                        <w:sdtPr>
                          <w:alias w:val="Numeris"/>
                          <w:tag w:val="nr_c18a44f827a64cf0ab84f0d2c785a616"/>
                          <w:lock w:val="sdtLocked"/>
                          <w:richText/>
                        </w:sdtPr>
                        <w:sdtContent>
                          <w:r>
                            <w:rPr>
                              <w:color w:val="000000"/>
                            </w:rPr>
                            <w:t>322</w:t>
                          </w:r>
                        </w:sdtContent>
                      </w:sdt>
                      <w:r>
                        <w:rPr>
                          <w:color w:val="000000"/>
                        </w:rPr>
                        <w:t>.</w:t>
                        <w:tab/>
                        <w:t xml:space="preserve">Dujinių jungtuvų apsauginiai, pripildymo/išleidimo vožtuvai tikrinami pagal komutacinio įrenginio gamintojo techninės dokumentacijos nuostatas. Nuotėkio ieškikliu tikrinamas porceliano, vožtuvų, jungiančiųjų vamzdelių, sujungimų tarpinių ir jungtuvo suvirinimo siūlių hermetiškumas. Hermetiškumas tikrinamas pripildžius ar papildžius jungtuvą dujų, pakeitus manometrą ar nustačius slėgio kritimą. Jei nuotėkio ieškiklis nerodo nuotėkio, vadinasi, rezultatai patenkinami. Bandymas atliekamas esant vardiniam dujų slėgiui (taikoma P, R ir A bandymų ir matavimų kategorijoms). Hermetiškumas tikrinamas  Technikos vadovo nustatytu periodiškumu.</w:t>
                      </w:r>
                    </w:p>
                    <w:p>
                      <w:pPr>
                        <w:tabs>
                          <w:tab w:val="left" w:pos="1276"/>
                        </w:tabs>
                        <w:jc w:val="center"/>
                        <w:rPr>
                          <w:color w:val="000000"/>
                        </w:rPr>
                      </w:pPr>
                    </w:p>
                  </w:sdtContent>
                </w:sdt>
              </w:sdtContent>
            </w:sdt>
            <w:sdt>
              <w:sdtPr>
                <w:alias w:val="skirsnis"/>
                <w:tag w:val="part_82951f924ac04d8bb634ef988d073a5f"/>
                <w:lock w:val="sdtLocked"/>
                <w:richText/>
              </w:sdtPr>
              <w:sdtContent>
                <w:p>
                  <w:pPr>
                    <w:keepNext/>
                    <w:jc w:val="center"/>
                    <w:outlineLvl w:val="1"/>
                    <w:rPr>
                      <w:b/>
                      <w:bCs/>
                      <w:iCs/>
                      <w:color w:val="000000"/>
                      <w:szCs w:val="24"/>
                    </w:rPr>
                  </w:pPr>
                  <w:sdt>
                    <w:sdtPr>
                      <w:alias w:val="Numeris"/>
                      <w:tag w:val="nr_82951f924ac04d8bb634ef988d073a5f"/>
                      <w:lock w:val="sdtLocked"/>
                      <w:richText/>
                    </w:sdtPr>
                    <w:sdtContent>
                      <w:r>
                        <w:rPr>
                          <w:b/>
                          <w:iCs/>
                          <w:caps/>
                          <w:color w:val="000000"/>
                          <w:szCs w:val="24"/>
                          <w:lang w:eastAsia="lt-LT"/>
                        </w:rPr>
                        <w:t>DEVINTASIS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2951f924ac04d8bb634ef988d073a5f"/>
                      <w:lock w:val="sdtLocked"/>
                      <w:richText/>
                    </w:sdtPr>
                    <w:sdtContent>
                      <w:r>
                        <w:rPr>
                          <w:b/>
                          <w:bCs/>
                          <w:iCs/>
                          <w:color w:val="000000"/>
                          <w:szCs w:val="24"/>
                        </w:rPr>
                        <w:t>DUJINIŲ JUNGTUVŲ DUJŲ KOKYBĖS RODIKLIŲ TIKRINIMAS</w:t>
                      </w:r>
                    </w:sdtContent>
                  </w:sdt>
                </w:p>
                <w:p>
                  <w:pPr>
                    <w:tabs>
                      <w:tab w:val="left" w:pos="1276"/>
                    </w:tabs>
                    <w:jc w:val="center"/>
                    <w:rPr>
                      <w:color w:val="000000"/>
                    </w:rPr>
                  </w:pPr>
                </w:p>
                <w:sdt>
                  <w:sdtPr>
                    <w:alias w:val="323 p."/>
                    <w:tag w:val="part_52546bebb58c48178c20284bfbb2430f"/>
                    <w:lock w:val="sdtLocked"/>
                    <w:richText/>
                  </w:sdtPr>
                  <w:sdtContent>
                    <w:p>
                      <w:pPr>
                        <w:tabs>
                          <w:tab w:val="left" w:pos="1124"/>
                          <w:tab w:val="left" w:pos="1276"/>
                        </w:tabs>
                        <w:ind w:firstLine="720"/>
                        <w:jc w:val="both"/>
                        <w:rPr>
                          <w:color w:val="000000"/>
                        </w:rPr>
                      </w:pPr>
                      <w:sdt>
                        <w:sdtPr>
                          <w:alias w:val="Numeris"/>
                          <w:tag w:val="nr_52546bebb58c48178c20284bfbb2430f"/>
                          <w:lock w:val="sdtLocked"/>
                          <w:richText/>
                        </w:sdtPr>
                        <w:sdtContent>
                          <w:r>
                            <w:rPr>
                              <w:color w:val="000000"/>
                            </w:rPr>
                            <w:t>323</w:t>
                          </w:r>
                        </w:sdtContent>
                      </w:sdt>
                      <w:r>
                        <w:rPr>
                          <w:color w:val="000000"/>
                        </w:rPr>
                        <w:t>.</w:t>
                        <w:tab/>
                      </w:r>
                      <w:r>
                        <w:rPr>
                          <w:color w:val="000000"/>
                          <w:szCs w:val="24"/>
                        </w:rPr>
                        <w:t>SF</w:t>
                      </w:r>
                      <w:r>
                        <w:rPr>
                          <w:color w:val="000000"/>
                          <w:szCs w:val="24"/>
                          <w:vertAlign w:val="subscript"/>
                        </w:rPr>
                        <w:t>6</w:t>
                      </w:r>
                      <w:r>
                        <w:rPr>
                          <w:color w:val="000000"/>
                          <w:szCs w:val="24"/>
                        </w:rPr>
                        <w:t xml:space="preserve"> dujų kokybiniai rodikliai nustatomi 110-330 kV įtampos dujiniuose jungtuvuose prieš juos pradedant eksploatuoti ir techninių priežiūrų bei remonto metu. Pradedant eksploatuoti SF</w:t>
                      </w:r>
                      <w:r>
                        <w:rPr>
                          <w:color w:val="000000"/>
                          <w:szCs w:val="24"/>
                          <w:vertAlign w:val="subscript"/>
                        </w:rPr>
                        <w:t>6</w:t>
                      </w:r>
                      <w:r>
                        <w:rPr>
                          <w:color w:val="000000"/>
                          <w:szCs w:val="24"/>
                        </w:rPr>
                        <w:t xml:space="preserve"> dujų kokybiniai rodikliai nustatomi, jeigu jungtuvas, prieš įpilant dujas, buvo vakuumuojamas.</w:t>
                      </w:r>
                    </w:p>
                  </w:sdtContent>
                </w:sdt>
                <w:sdt>
                  <w:sdtPr>
                    <w:alias w:val="324 p."/>
                    <w:tag w:val="part_6fc0c2e0c52341d4a6a53799e53c58be"/>
                    <w:lock w:val="sdtLocked"/>
                    <w:richText/>
                  </w:sdtPr>
                  <w:sdtContent>
                    <w:p>
                      <w:pPr>
                        <w:tabs>
                          <w:tab w:val="left" w:pos="1124"/>
                          <w:tab w:val="left" w:pos="1276"/>
                        </w:tabs>
                        <w:ind w:firstLine="720"/>
                        <w:jc w:val="both"/>
                        <w:rPr>
                          <w:color w:val="000000"/>
                        </w:rPr>
                      </w:pPr>
                      <w:sdt>
                        <w:sdtPr>
                          <w:alias w:val="Numeris"/>
                          <w:tag w:val="nr_6fc0c2e0c52341d4a6a53799e53c58be"/>
                          <w:lock w:val="sdtLocked"/>
                          <w:richText/>
                        </w:sdtPr>
                        <w:sdtContent>
                          <w:r>
                            <w:rPr>
                              <w:color w:val="000000"/>
                            </w:rPr>
                            <w:t>324</w:t>
                          </w:r>
                        </w:sdtContent>
                      </w:sdt>
                      <w:r>
                        <w:rPr>
                          <w:color w:val="000000"/>
                        </w:rPr>
                        <w:t>.</w:t>
                        <w:tab/>
                      </w:r>
                      <w:r>
                        <w:rPr>
                          <w:color w:val="000000"/>
                          <w:szCs w:val="24"/>
                        </w:rPr>
                        <w:t>Dujinių jungtuvų SF</w:t>
                      </w:r>
                      <w:r>
                        <w:rPr>
                          <w:color w:val="000000"/>
                          <w:szCs w:val="24"/>
                          <w:vertAlign w:val="subscript"/>
                        </w:rPr>
                        <w:t>6</w:t>
                      </w:r>
                      <w:r>
                        <w:rPr>
                          <w:color w:val="000000"/>
                          <w:szCs w:val="24"/>
                        </w:rPr>
                        <w:t xml:space="preserve"> dujų drėgmė (rasos taško temperatūra) matuojama, dujų sudėtis (koncentracija) bei dujose esančių teršalų kiekis ir tipas nustatomi vadovaujantis SF</w:t>
                      </w:r>
                      <w:r>
                        <w:rPr>
                          <w:color w:val="000000"/>
                          <w:szCs w:val="24"/>
                          <w:vertAlign w:val="subscript"/>
                        </w:rPr>
                        <w:t>6</w:t>
                      </w:r>
                      <w:r>
                        <w:rPr>
                          <w:color w:val="000000"/>
                          <w:szCs w:val="24"/>
                        </w:rPr>
                        <w:t xml:space="preserve"> dujų naudojimo elektros įrenginiuose gamintojo technine dokumentacija ir LST EN 60480 „Sieros heksafluorido (SF</w:t>
                      </w:r>
                      <w:r>
                        <w:rPr>
                          <w:color w:val="000000"/>
                          <w:szCs w:val="24"/>
                          <w:vertAlign w:val="subscript"/>
                        </w:rPr>
                        <w:t>6</w:t>
                      </w:r>
                      <w:r>
                        <w:rPr>
                          <w:color w:val="000000"/>
                          <w:szCs w:val="24"/>
                        </w:rPr>
                        <w:t>), paimamo iš elektros įrenginių, tikrinimo ir apdorojimo rekomendacijos bei tinkamumo pakartotinai naudoti aprašas“ (taikoma P, R ir T bandymų ir matavimų kategorijoms).</w:t>
                      </w:r>
                    </w:p>
                  </w:sdtContent>
                </w:sdt>
                <w:sdt>
                  <w:sdtPr>
                    <w:alias w:val="325 p."/>
                    <w:tag w:val="part_c6a3ce9d4f33461597fec897d127171f"/>
                    <w:lock w:val="sdtLocked"/>
                    <w:richText/>
                  </w:sdtPr>
                  <w:sdtContent>
                    <w:p>
                      <w:pPr>
                        <w:tabs>
                          <w:tab w:val="left" w:pos="1124"/>
                          <w:tab w:val="left" w:pos="1276"/>
                        </w:tabs>
                        <w:ind w:firstLine="720"/>
                        <w:jc w:val="both"/>
                        <w:rPr>
                          <w:color w:val="000000"/>
                        </w:rPr>
                      </w:pPr>
                      <w:sdt>
                        <w:sdtPr>
                          <w:alias w:val="Numeris"/>
                          <w:tag w:val="nr_c6a3ce9d4f33461597fec897d127171f"/>
                          <w:lock w:val="sdtLocked"/>
                          <w:richText/>
                        </w:sdtPr>
                        <w:sdtContent>
                          <w:r>
                            <w:rPr>
                              <w:color w:val="000000"/>
                            </w:rPr>
                            <w:t>325</w:t>
                          </w:r>
                        </w:sdtContent>
                      </w:sdt>
                      <w:r>
                        <w:rPr>
                          <w:color w:val="000000"/>
                        </w:rPr>
                        <w:t>.</w:t>
                        <w:tab/>
                      </w:r>
                      <w:r>
                        <w:rPr>
                          <w:color w:val="000000"/>
                          <w:szCs w:val="24"/>
                        </w:rPr>
                        <w:t>Dujinių jungtuvų dujų rasos taško matavimai atliekami esant teigiamai aplinkos temperatūrai. Rasos taškas nustatomas pagal Aprašo 1 pav. diagramą. Eksploatuojamų ir regeneruotų SF</w:t>
                      </w:r>
                      <w:r>
                        <w:rPr>
                          <w:color w:val="000000"/>
                          <w:szCs w:val="24"/>
                          <w:vertAlign w:val="subscript"/>
                        </w:rPr>
                        <w:t>6</w:t>
                      </w:r>
                      <w:r>
                        <w:rPr>
                          <w:color w:val="000000"/>
                          <w:szCs w:val="24"/>
                        </w:rPr>
                        <w:t xml:space="preserve"> dujų patikrinimo apimtis ir rodikliai pateikti Aprašo 27 lentelėje.</w:t>
                      </w:r>
                    </w:p>
                    <w:p>
                      <w:pPr>
                        <w:rPr>
                          <w:color w:val="000000"/>
                          <w:szCs w:val="24"/>
                        </w:rPr>
                      </w:pPr>
                    </w:p>
                    <w:p>
                      <w:pPr>
                        <w:jc w:val="center"/>
                        <w:rPr>
                          <w:color w:val="000000"/>
                          <w:sz w:val="22"/>
                          <w:szCs w:val="22"/>
                        </w:rPr>
                      </w:pPr>
                      <w:r>
                        <w:rPr>
                          <w:color w:val="000000"/>
                          <w:sz w:val="22"/>
                          <w:szCs w:val="22"/>
                          <w:lang w:val="en-US"/>
                        </w:rPr>
                        <mc:AlternateContent>
                          <mc:Choice Requires="wpg">
                            <w:drawing>
                              <wp:anchor distT="0" distB="0" distL="114300" distR="114300" simplePos="0" relativeHeight="251655680" behindDoc="0" locked="0" layoutInCell="1" allowOverlap="1" wp14:anchorId="1ED14D20" wp14:editId="5E88904D">
                                <wp:simplePos x="0" y="0"/>
                                <wp:positionH relativeFrom="character">
                                  <wp:posOffset>0</wp:posOffset>
                                </wp:positionH>
                                <wp:positionV relativeFrom="line">
                                  <wp:posOffset>0</wp:posOffset>
                                </wp:positionV>
                                <wp:extent cx="5001895" cy="6135370"/>
                                <wp:effectExtent l="9525" t="9525" r="8255" b="8255"/>
                                <wp:wrapNone/>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01895" cy="6135370"/>
                                          <a:chOff x="2115" y="1497"/>
                                          <a:chExt cx="8034" cy="10284"/>
                                        </a:xfrm>
                                      </wpg:grpSpPr>
                                      <pic:pic xmlns:pic="http://schemas.openxmlformats.org/drawingml/2006/picture">
                                        <pic:nvPicPr>
                                          <pic:cNvPr id="6" name="Picture 3" descr="Duju slegis ir vandens kiekis ppmv konvertacija"/>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2115" y="1497"/>
                                            <a:ext cx="8034" cy="10284"/>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pic:spPr>
                                      </pic:pic>
                                      <wps:wsp>
                                        <wps:cNvPr id="7" name="Line 4"/>
                                        <wps:cNvCnPr/>
                                        <wps:spPr bwMode="auto">
                                          <a:xfrm flipH="1">
                                            <a:off x="3009" y="9231"/>
                                            <a:ext cx="6306" cy="1380"/>
                                          </a:xfrm>
                                          <a:prstGeom prst="line">
                                            <a:avLst/>
                                          </a:prstGeom>
                                          <a:noFill/>
                                          <a:ln w="9525">
                                            <a:solidFill>
                                              <a:srgbClr val="808080"/>
                                            </a:solidFill>
                                            <a:prstDash val="dash"/>
                                            <a:round/>
                                            <a:headEnd/>
                                            <a:tailEnd/>
                                          </a:ln>
                                          <a:extLst>
                                            <a:ext uri="{909E8E84-426E-40DD-AFC4-6F175D3DCCD1}">
                                              <a14:hiddenFill xmlns:a14="http://schemas.microsoft.com/office/drawing/2010/main">
                                                <a:noFill/>
                                              </a14:hiddenFill>
                                            </a:ext>
                                          </a:extLst>
                                        </wps:spPr>
                                        <wps:bodyPr/>
                                      </wps:wsp>
                                      <wps:wsp>
                                        <wps:cNvPr id="8" name="Oval 5"/>
                                        <wps:cNvSpPr>
                                          <a:spLocks noChangeArrowheads="1"/>
                                        </wps:cNvSpPr>
                                        <wps:spPr bwMode="auto">
                                          <a:xfrm>
                                            <a:off x="6129" y="9885"/>
                                            <a:ext cx="72" cy="72"/>
                                          </a:xfrm>
                                          <a:prstGeom prst="ellipse">
                                            <a:avLst/>
                                          </a:prstGeom>
                                          <a:solidFill>
                                            <a:srgbClr val="808080"/>
                                          </a:solidFill>
                                          <a:ln w="9525">
                                            <a:solidFill>
                                              <a:srgbClr val="808080"/>
                                            </a:solidFill>
                                            <a:round/>
                                            <a:headEnd/>
                                            <a:tailEnd/>
                                          </a:ln>
                                        </wps:spPr>
                                        <wps:bodyPr rot="0" vert="horz" wrap="square" lIns="91440" tIns="45720" rIns="91440" bIns="45720" anchor="t" anchorCtr="0" upright="1">
                                          <a:noAutofit/>
                                        </wps:bodyPr>
                                      </wps:wsp>
                                      <wps:wsp>
                                        <wps:cNvPr id="9" name="Line 6"/>
                                        <wps:cNvCnPr/>
                                        <wps:spPr bwMode="auto">
                                          <a:xfrm flipV="1">
                                            <a:off x="3015" y="6609"/>
                                            <a:ext cx="6300" cy="3996"/>
                                          </a:xfrm>
                                          <a:prstGeom prst="line">
                                            <a:avLst/>
                                          </a:prstGeom>
                                          <a:noFill/>
                                          <a:ln w="9525">
                                            <a:solidFill>
                                              <a:srgbClr val="808080"/>
                                            </a:solidFill>
                                            <a:prstDash val="dash"/>
                                            <a:round/>
                                            <a:headEnd/>
                                            <a:tailEnd/>
                                          </a:ln>
                                          <a:extLst>
                                            <a:ext uri="{909E8E84-426E-40DD-AFC4-6F175D3DCCD1}">
                                              <a14:hiddenFill xmlns:a14="http://schemas.microsoft.com/office/drawing/2010/main">
                                                <a:noFill/>
                                              </a14:hiddenFill>
                                            </a:ext>
                                          </a:extLst>
                                        </wps:spPr>
                                        <wps:bodyPr/>
                                      </wps:wsp>
                                      <wps:wsp>
                                        <wps:cNvPr id="10" name="Oval 7"/>
                                        <wps:cNvSpPr>
                                          <a:spLocks noChangeArrowheads="1"/>
                                        </wps:cNvSpPr>
                                        <wps:spPr bwMode="auto">
                                          <a:xfrm>
                                            <a:off x="9285" y="9195"/>
                                            <a:ext cx="72" cy="72"/>
                                          </a:xfrm>
                                          <a:prstGeom prst="ellipse">
                                            <a:avLst/>
                                          </a:prstGeom>
                                          <a:solidFill>
                                            <a:srgbClr val="808080"/>
                                          </a:solidFill>
                                          <a:ln w="9525">
                                            <a:solidFill>
                                              <a:srgbClr val="808080"/>
                                            </a:solidFill>
                                            <a:round/>
                                            <a:headEnd/>
                                            <a:tailEnd/>
                                          </a:ln>
                                        </wps:spPr>
                                        <wps:bodyPr rot="0" vert="horz" wrap="square" lIns="91440" tIns="45720" rIns="91440" bIns="45720" anchor="t" anchorCtr="0" upright="1">
                                          <a:noAutofit/>
                                        </wps:bodyPr>
                                      </wps:wsp>
                                      <wps:wsp>
                                        <wps:cNvPr id="11" name="Oval 8"/>
                                        <wps:cNvSpPr>
                                          <a:spLocks noChangeArrowheads="1"/>
                                        </wps:cNvSpPr>
                                        <wps:spPr bwMode="auto">
                                          <a:xfrm>
                                            <a:off x="9282" y="6570"/>
                                            <a:ext cx="72" cy="72"/>
                                          </a:xfrm>
                                          <a:prstGeom prst="ellipse">
                                            <a:avLst/>
                                          </a:prstGeom>
                                          <a:solidFill>
                                            <a:srgbClr val="808080"/>
                                          </a:solidFill>
                                          <a:ln w="9525">
                                            <a:solidFill>
                                              <a:srgbClr val="808080"/>
                                            </a:solidFill>
                                            <a:round/>
                                            <a:headEnd/>
                                            <a:tailEnd/>
                                          </a:ln>
                                        </wps:spPr>
                                        <wps:bodyPr rot="0" vert="horz" wrap="square" lIns="91440" tIns="45720" rIns="91440" bIns="45720" anchor="t" anchorCtr="0" upright="1">
                                          <a:noAutofit/>
                                        </wps:bodyPr>
                                      </wps:wsp>
                                      <wps:wsp>
                                        <wps:cNvPr id="12" name="Oval 9"/>
                                        <wps:cNvSpPr>
                                          <a:spLocks noChangeArrowheads="1"/>
                                        </wps:cNvSpPr>
                                        <wps:spPr bwMode="auto">
                                          <a:xfrm>
                                            <a:off x="6129" y="8571"/>
                                            <a:ext cx="72" cy="72"/>
                                          </a:xfrm>
                                          <a:prstGeom prst="ellipse">
                                            <a:avLst/>
                                          </a:prstGeom>
                                          <a:solidFill>
                                            <a:srgbClr val="808080"/>
                                          </a:solidFill>
                                          <a:ln w="9525">
                                            <a:solidFill>
                                              <a:srgbClr val="808080"/>
                                            </a:solidFill>
                                            <a:round/>
                                            <a:headEnd/>
                                            <a:tailEnd/>
                                          </a:ln>
                                        </wps:spPr>
                                        <wps:bodyPr rot="0" vert="horz" wrap="square" lIns="91440" tIns="45720" rIns="91440" bIns="45720" anchor="t" anchorCtr="0" upright="1">
                                          <a:noAutofit/>
                                        </wps:bodyPr>
                                      </wps:wsp>
                                      <wps:wsp>
                                        <wps:cNvPr id="13" name="AutoShape 10"/>
                                        <wps:cNvSpPr>
                                          <a:spLocks noChangeArrowheads="1"/>
                                        </wps:cNvSpPr>
                                        <wps:spPr bwMode="auto">
                                          <a:xfrm>
                                            <a:off x="4389" y="10455"/>
                                            <a:ext cx="1020" cy="438"/>
                                          </a:xfrm>
                                          <a:prstGeom prst="wedgeRectCallout">
                                            <a:avLst>
                                              <a:gd name="adj1" fmla="val 122060"/>
                                              <a:gd name="adj2" fmla="val -173287"/>
                                            </a:avLst>
                                          </a:prstGeom>
                                          <a:solidFill>
                                            <a:srgbClr val="FFFFFF"/>
                                          </a:solidFill>
                                          <a:ln w="9525">
                                            <a:solidFill>
                                              <a:srgbClr val="000000"/>
                                            </a:solidFill>
                                            <a:miter lim="800000"/>
                                            <a:headEnd/>
                                            <a:tailEnd/>
                                          </a:ln>
                                        </wps:spPr>
                                        <wps:txbx>
                                          <w:txbxContent>
                                            <w:p>
                                              <w:pPr>
                                                <w:rPr>
                                                  <w:b/>
                                                  <w:color w:val="333333"/>
                                                  <w:sz w:val="16"/>
                                                  <w:szCs w:val="16"/>
                                                </w:rPr>
                                              </w:pPr>
                                              <w:r>
                                                <w:rPr>
                                                  <w:b/>
                                                  <w:color w:val="333333"/>
                                                  <w:sz w:val="16"/>
                                                  <w:szCs w:val="16"/>
                                                </w:rPr>
                                                <w:t>Išmatuotas rasos taškas</w:t>
                                              </w:r>
                                            </w:p>
                                          </w:txbxContent>
                                        </wps:txbx>
                                        <wps:bodyPr rot="0" vert="horz" wrap="square" lIns="18000" tIns="10800" rIns="18000" bIns="10800" anchor="t" anchorCtr="0" upright="1">
                                          <a:noAutofit/>
                                        </wps:bodyPr>
                                      </wps:wsp>
                                      <wps:wsp>
                                        <wps:cNvPr id="14" name="AutoShape 11"/>
                                        <wps:cNvSpPr>
                                          <a:spLocks noChangeArrowheads="1"/>
                                        </wps:cNvSpPr>
                                        <wps:spPr bwMode="auto">
                                          <a:xfrm>
                                            <a:off x="3633" y="7413"/>
                                            <a:ext cx="1536" cy="630"/>
                                          </a:xfrm>
                                          <a:prstGeom prst="wedgeRectCallout">
                                            <a:avLst>
                                              <a:gd name="adj1" fmla="val 112500"/>
                                              <a:gd name="adj2" fmla="val 137620"/>
                                            </a:avLst>
                                          </a:prstGeom>
                                          <a:solidFill>
                                            <a:srgbClr val="FFFFFF"/>
                                          </a:solidFill>
                                          <a:ln w="9525">
                                            <a:solidFill>
                                              <a:srgbClr val="000000"/>
                                            </a:solidFill>
                                            <a:miter lim="800000"/>
                                            <a:headEnd/>
                                            <a:tailEnd/>
                                          </a:ln>
                                        </wps:spPr>
                                        <wps:txbx>
                                          <w:txbxContent>
                                            <w:p>
                                              <w:pPr>
                                                <w:rPr>
                                                  <w:b/>
                                                  <w:color w:val="333333"/>
                                                  <w:sz w:val="16"/>
                                                  <w:szCs w:val="16"/>
                                                  <w:lang w:val="en-US"/>
                                                </w:rPr>
                                              </w:pPr>
                                              <w:r>
                                                <w:rPr>
                                                  <w:b/>
                                                  <w:color w:val="333333"/>
                                                  <w:sz w:val="16"/>
                                                  <w:szCs w:val="16"/>
                                                </w:rPr>
                                                <w:t>Tikrasis rasos taškas esant nom. dujų slėgiui</w:t>
                                              </w:r>
                                              <w:r>
                                                <w:rPr>
                                                  <w:b/>
                                                  <w:color w:val="333333"/>
                                                  <w:sz w:val="16"/>
                                                  <w:szCs w:val="16"/>
                                                  <w:lang w:val="en-US"/>
                                                </w:rPr>
                                                <w:t xml:space="preserve"> 0,55 MPa</w:t>
                                              </w:r>
                                            </w:p>
                                          </w:txbxContent>
                                        </wps:txbx>
                                        <wps:bodyPr rot="0" vert="horz" wrap="square" lIns="18000" tIns="10800" rIns="18000" bIns="10800" anchor="t" anchorCtr="0" upright="1">
                                          <a:noAutofit/>
                                        </wps:bodyPr>
                                      </wps:wsp>
                                      <wps:wsp>
                                        <wps:cNvPr id="15" name="Text Box 12"/>
                                        <wps:cNvSpPr txBox="1">
                                          <a:spLocks noChangeArrowheads="1"/>
                                        </wps:cNvSpPr>
                                        <wps:spPr bwMode="auto">
                                          <a:xfrm>
                                            <a:off x="2805" y="11337"/>
                                            <a:ext cx="372"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b/>
                                                  <w:sz w:val="20"/>
                                                </w:rPr>
                                              </w:pPr>
                                            </w:p>
                                            <w:p>
                                              <w:pPr>
                                                <w:rPr>
                                                  <w:b/>
                                                  <w:sz w:val="20"/>
                                                </w:rPr>
                                              </w:pPr>
                                            </w:p>
                                            <w:p>
                                              <w:pPr>
                                                <w:rPr>
                                                  <w:b/>
                                                  <w:sz w:val="20"/>
                                                </w:rPr>
                                              </w:pPr>
                                            </w:p>
                                            <w:p>
                                              <w:pPr>
                                                <w:rPr>
                                                  <w:b/>
                                                  <w:sz w:val="20"/>
                                                </w:rPr>
                                              </w:pPr>
                                            </w:p>
                                            <w:p>
                                              <w:pPr>
                                                <w:rPr>
                                                  <w:b/>
                                                  <w:sz w:val="20"/>
                                                </w:rPr>
                                              </w:pPr>
                                            </w:p>
                                          </w:txbxContent>
                                        </wps:txbx>
                                        <wps:bodyPr rot="0" vert="horz" wrap="square" lIns="91440" tIns="45720" rIns="91440" bIns="45720" anchor="t" anchorCtr="0" upright="1">
                                          <a:noAutofit/>
                                        </wps:bodyPr>
                                      </wps:wsp>
                                      <wps:wsp>
                                        <wps:cNvPr id="16" name="Text Box 13"/>
                                        <wps:cNvSpPr txBox="1">
                                          <a:spLocks noChangeArrowheads="1"/>
                                        </wps:cNvSpPr>
                                        <wps:spPr bwMode="auto">
                                          <a:xfrm>
                                            <a:off x="5997" y="11337"/>
                                            <a:ext cx="372"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b/>
                                                  <w:sz w:val="20"/>
                                                  <w:lang w:val="en-US"/>
                                                </w:rPr>
                                              </w:pPr>
                                              <w:r>
                                                <w:rPr>
                                                  <w:b/>
                                                  <w:sz w:val="20"/>
                                                  <w:lang w:val="en-US"/>
                                                </w:rPr>
                                                <w:t>B</w:t>
                                              </w:r>
                                            </w:p>
                                          </w:txbxContent>
                                        </wps:txbx>
                                        <wps:bodyPr rot="0" vert="horz" wrap="square" lIns="91440" tIns="45720" rIns="91440" bIns="45720" anchor="t" anchorCtr="0" upright="1">
                                          <a:noAutofit/>
                                        </wps:bodyPr>
                                      </wps:wsp>
                                      <wps:wsp>
                                        <wps:cNvPr id="17" name="Text Box 14"/>
                                        <wps:cNvSpPr txBox="1">
                                          <a:spLocks noChangeArrowheads="1"/>
                                        </wps:cNvSpPr>
                                        <wps:spPr bwMode="auto">
                                          <a:xfrm>
                                            <a:off x="9135" y="11319"/>
                                            <a:ext cx="372" cy="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rPr>
                                                  <w:b/>
                                                  <w:sz w:val="20"/>
                                                  <w:lang w:val="en-US"/>
                                                </w:rPr>
                                              </w:pPr>
                                              <w:r>
                                                <w:rPr>
                                                  <w:b/>
                                                  <w:sz w:val="20"/>
                                                  <w:lang w:val="en-US"/>
                                                </w:rPr>
                                                <w:t>C</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7" style="position:absolute;margin-left:0;margin-top:0;width:393.85pt;height:483.1pt;z-index:251655680;mso-position-horizontal-relative:char;mso-position-vertical-relative:line" coordorigin="2115,1497" coordsize="8034,10284"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ALpIP0KBwAAIyoAAA4AAABkcnMvZTJvRG9jLnhtbOxabW/bNhD+PmD/ gdB316Ik68WIU6R23A3o1mDt9p2WaFuNJGqkHDsb9t93R0qy7MStm64eEjhFE1GUyOPdc8/dkbp4 vckzcselSkUxsugr2yK8iEWSFouR9fvHaS+0iKpYkbBMFHxk3XNlvb788YeLdTnkjliKLOGSwCCF Gq7LkbWsqnLY76t4yXOmXomSF9A5FzJnFTTlop9ItobR86zv2LbfXwuZlFLEXCm4OzGd1qUefz7n cfV+Ple8ItnIAtkq/Vvq3zP83b+8YMOFZOUyjWsx2BOkyFlawKTtUBNWMbKS6YOh8jSWQol59SoW eV/M52nM9RpgNdTeW81bKValXstiuF6UrZpAtXt6evKw8a93N5KkycgaWKRgOZhIz0ocVM26XAzh ibey/FDeSLM+uHwn4lsF3f39fmwvzMNktv5FJDAcW1VCq2YzlzkOAYsmG22B+9YCfFORGG4ObJuG EYgSQ59P3YEb1DaKl2BIfM+hFPqhm3pRYOwXL6/r90Pb9czL1HZCD7v7bGhm1tLW0l1elGk8hP+1 TuHqgU6/jD14q1pJbtWD5EeNkTN5uyp7YP6SVekszdLqXkMZlIRCFXc3aYzKxsbWPH5jHujFSYlr kYSrGLA8WX1aEZXxRapIKskdeBsvFLlN+S3cKcv8jtyKApy0YnH6iaFSmrHNTAw1oY1KCjFesmLB r1QJvgNKhmmbW1KK9ZKzROFt1OzuKLq5I/0sS8tpmmVodbyu9QQi78H3EVUb15iIeJXzojK+LnkG KhOFWqalsogc8nzGAbry54RqiAGM3qkKp0NAaf/72wmvbDty3vTGA3vc8+zguncVeUEvsK8Dz/ZC Oqbjf/Bt6g1XioMaWDYp01pWuPtA2kedraYl48aaDsAQmnQMBkEgjcVGRIAlqgRlVTL+DZQNz8F1 JXkVL/FyDpqr78PDbYdW81azaAMFzvlFf3vEb1BJ6HWf8xrAhlTVWy5yghegbBBVK5vdga7N4ppH UOxCoMn1YrKCrEdWNHAG+gUlsjRp8KDkYjbOEK2oJP1Te+vOY3laQXzI0hylxB98iA0RhtdFoq8r lmbmGtSUFdjdKLmLg8iOrsPr0Ot5jn8NOJhMelfTsdfzpzQYTNzJeDyhDQ6WaQIuhKJ+OwxQnp0l 7ax8qn8erryPcNyK0UCn+atRrpGAtq9dEaCAlA2BVDWuBq3j4Ith9LEQ9GHJSg7Ww2G3ZBQ0ZPQu LTjRNFs/MC5uJFgFW4dRSeaA/J+QRVA5dTxwwUs1r0eOq+nFGA/x6bs20B+GBOqGGgEtqT+AZwYS 6WH/Q3iGNv57aCQz+YSppYFxAlcGnxC4a3Q+M6S23nsUABszG4PPRHKvrQ+RVoPwRGiEFNNkLu+B TMgALVCjsclalElZPhPKdl5olvVFTvWpU2M2DPW8W8wGjkEs/AV5DuOVZ+AL6rOQPcweh4F5NPUe HuJIDGtjGxZCvRkQECkgVEDCjVkHMJCQf1lkDWn2yFJ/rhjmTNnPBXBTRD0P83Ld8AaBAw3Z7Zl1 e1gRw1Ajq7KIuRxX0IJXVqVMF0uYyVBKIa4g65ynOjxtpQI7YAPo8UTIBHAYZGqe9DvIPJ4n/2gW 1fJknf/6PhCmjoBNHAeeBF0gT7pRpGc7jLszT3rHRcaHiR0GrefIkxTA0SFKXTyhP0Bc/95EGTnA j1i0RRSqux3QnonyTJQWxTpT7z7oGB52mPIE0IRQDdD0B81eQ8OnZ2ieoWlRQEcHmjrknog12/Qy HAR7JdEZmmdoQjXcQBPTXV2qEwjyp6t/PDc09Q+1vcFeXIcN2DoZhadQpsO56JonC45bXWOWZWLV 2V7CVGuR1P7Hkk8QJuZ5Bjv0WOlRx7H9ekOo+xA47PahHg1cJ9S5DgigNwW0KN0tq8MF1qHtGdxo +l/2tvaqrWoz2+jde00P20rn6PqL4q5aU39R2OWAhqm/6h5Tf9U9z63+onAYYLi74yCtqk6Q97q+ Cz4KyUXggbPu5L104NabWlC2fR//oA6cp5hZD/oHdQMfHNX454t1j/o066u3J164e0BNZtzjI6a8 b8QGOBWh0MlvSLWB+80exPfaSHNC29SHlLpufarXZOFuk+u4UYPT5iixIfGnHE3sVfEv/+Rg5zCE Op79xol6Uz8Met7UG/SiwA57No3eRL7tRd5kunsYonewzDn9t5yJnfg8qD1EQfF13AdUNX/NIQpi fbt92QZUzdZPCKgve0OTtsfQW8ZoNVXH09MwxiCC03/9GcCZMfDLkfYLlK9PZg8e9ZwZA4uWYxmj PQY9H4F0joppe1a8ZYxWUydljAg+J2oYg+6dnJxzjEe/yzhU/p4Zo/PNydNzjPao+rkwBuw+6C8R dQZVfzWJnzp223Dd/bbz8l8AAAD//wMAUEsDBBQABgAIAAAAIQBYYLMbugAAACIBAAAZAAAAZHJz L19yZWxzL2Uyb0RvYy54bWwucmVsc4SPywrCMBBF94L/EGZv07oQkaZuRHAr9QOGZJpGmwdJFPv3 BtwoCC7nXu45TLt/2ok9KCbjnYCmqoGRk14ZpwVc+uNqCyxldAon70jATAn23XLRnmnCXEZpNCGx QnFJwJhz2HGe5EgWU+UDudIMPlrM5YyaB5Q31MTXdb3h8ZMB3ReTnZSAeFINsH4Oxfyf7YfBSDp4 ebfk8g8FN7a4CxCjpizAkjL4DpvqGkgD71r+9Vn3AgAA//8DAFBLAwQUAAYACAAAACEAMoB0e90A AAAFAQAADwAAAGRycy9kb3ducmV2LnhtbEyPQUvDQBCF74L/YRnBm92kYtLGbEop6qkItoL0Ns1O k9DsbMhuk/Tfu3rRy8DjPd77Jl9NphUD9a6xrCCeRSCIS6sbrhR87l8fFiCcR9bYWiYFV3KwKm5v csy0HfmDhp2vRChhl6GC2vsuk9KVNRl0M9sRB+9ke4M+yL6SuscxlJtWzqMokQYbDgs1drSpqTzv LkbB24jj+jF+Gbbn0+Z62D+9f21jUur+blo/g/A0+b8w/OAHdCgC09FeWDvRKgiP+N8bvHSRpiCO CpZJMgdZ5PI/ffENAAD//wMAUEsDBAoAAAAAAAAAIQAm01YFmfgAAJn4AAAVAAAAZHJzL21lZGlh L2ltYWdlMS5qcGVn/9j/4AAQSkZJRgABAQEAyADIAAD/2wBDAAMCAgMCAgMDAwMEAwMEBQgFBQQE BQoHBwYIDAoMDAsKCwsNDhIQDQ4RDgsLEBYQERMUFRUVDA8XGBYUGBIUFRT/wAALCARyA3kBAREA /8QAHwAAAQUBAQEBAQEAAAAAAAAAAAECAwQFBgcICQoL/8QAtRAAAgEDAwIEAwUFBAQAAAF9AQID AAQRBRIhMUEGE1FhByJxFDKBkaEII0KxwRVS0fAkM2JyggkKFhcYGRolJicoKSo0NTY3ODk6Q0RF RkdISUpTVFVWV1hZWmNkZWZnaGlqc3R1dnd4eXqDhIWGh4iJipKTlJWWl5iZmqKjpKWmp6ipqrKz tLW2t7i5usLDxMXGx8jJytLT1NXW19jZ2uHi4+Tl5ufo6erx8vP09fb3+Pn6/9oACAEBAAA/AP1T oooooooooooooooooooooooooooooooooooooooooooooooooooooooooooooooooooooooooooo oooooooooooooooooooooooooooooooooooooooor4T1n/gq14fi8ReOPDeg/DLxP4j8T+HLya2h 02zIY3kcMjrNOWjV/KRFj3EkH7yj1I774Of8FCvCXxg/Z98dfEu10K8sLzwZbPc6r4da4SScKELq Y5MAMrYYAkDlSCBXkWr/APBYPQR4M07xNoPwn8T6zpQlMOs3Ukogt9LkLkRR+cI3SR3QbguV6qM5 Jx7H8XP+ChPgn4X/ALP/AII+LVto+o+I9D8V3C21tb2jxxywP5bs6yFjgMpjKkDv+vj1/wD8FkPA th8QbDTpfAuuweCryQCLxRcyeWzxZ2tMlt5ZLoCD0fJweM8V0vwZ/wCCqPhj4sfHfTPh1eeBdY8K w6xKIdK1TUJwXuHYZh3wbB5ayDoQ7clfXI9I+EH7dWgfE/47eM/hXqHhjU/CWu+GILqe4l1CRXSZ YJFVygUZwVYOCeoq7+yN+2jpn7Xtz4pfQfCWqaLpWgtHE+pX80bR3EkhbaiBec7ULH0yvqK+j6KK KKKKKKKKKKKKKKKKKKKKKKKKKKKKKKKKKKKKKKKKKKKKKKKKKKKKKKKKKKKKKKKKKKKKKKKKKKKK KKKKKKKKKKKKKKKKKKKKKKKKK/EL9nf44eJfgH+1v8dvEfh74fal8Q0a41S3urTSwxktlN+THKQq sSm8Kp46NXffs0fAnxn4E/Y7/af8e+LtEuvDieJ/D8sdhY3sBildEWZ3k2N8yrmQAZAzgmvH/hL8 W/Hi/sM+JfhHoXwp1rxJY+KtZYWviPTreSaFHDQNLEyoh+cGOPHI4f2r1z9pb9m3x18Ov+CdPwZ8 H3Hh7UtQ8SW/iGe/v7DT7R7h7MzpcOqP5YboGUE+uRV79vn4ZeJNY8O/spQ6V4T1W+hsfDsEN3Ha abJItu22z3JIFU7D97IbHf3rvP2ovAPiG7/4Kn/B7WLDw5qc2hWw0fzNQtbCRraILcSg5kVdowBz k8DFYX/BTf4LeNfh78eNP+LXw30TU77/AISjSLnRdVOjWjymOZrdoCz+WCfnhfjIwTCa+zv2CfgA P2d/2avDOh3dp9l8RajH/a2sBlKyC5mAPlsCAQY02RkHoVavoiiiiiiiiiiiiiiiiiiiiiiiiiii iiiiiiiiiiiiiiiiiiiiiiiiiiiiiiiiiiiiiiiiiiiiiiiiiiiiiiiiiiiiiiiiiiiiiiiiiiii ivnT4BfsTeGP2fPjL43+Iuja9q+o6j4q+0faLO+8ryYRLcCc7Nqg8EYGe1ev/Fj4dWXxd+GfifwV qNzcWVjr2nzafNcWu3zY1kUqWXcCMjPcVxf7LX7NWi/sqfDOTwVoOq32sWL6hLqBudRCCXdIqKV+ QAYGwdu9ewUUUUUUUUUUUUUUUUUUUUUUUUUUUUUUUUUUUUUUUUUUUUUUUUUUUUUUUUUUUUUUUUUU UUUUUUUUUUUUUUUUUUUUUUUUUUUUUUUUUUUUUUUUUUUUUUUUUV5X8PPjmPHvx0+Lfw4GimxPgH+y M6l9q8z7d9utWn/1eweXs27fvNuzn5eleqUUUUUUUUUUUUUUUUUUUUUUUUUUUUUUUUUUUUUUUUUU UUUUUUUUUUUUUUUUUUUUUUUUUUUUUUUUUUUUUUUUUUUUUUUUUUUUUUUUUUUUUV+bf7V/i39oP4YD x/8AEHxf8X7H4Y6NZzeT4I8LaJ5N3/bDByQj7kVz8oBZmU/e6ADBk8V/tPfGn4jal+zX8MV1aT4Z eKvH2lHU/EGsWtlG04j3yCIRxyA+UzJbtIQCOZQPlAIrntD/AG5Pid8HvhB+0X4c8R60vjLxr8O9 Uh07SPEdxaxoXW4naAPIo4cxlTIoIPXDFgMVseAfjP8AGL4K/Hf9n228ZfEq6+IHh34tafFLd6bd WUUf2CeVV2+UVA+VWmj9OA2R0rgtT/aW+PHxT+GPxe+Oeg/E6bwnpfgbX0stO8JQafA9vLb+YuRK 5XLtiROWznDdOK/QTw3+0p4atv2YvDnxk8ZXh8P6Bd6TY319P9nkm8iScxxgBIldyDLIFGAeCCcD OPPf+HnX7NH/AEUr/wAoWp//ACNXgHwa/br+B3hX9q/9orxjqnjj7L4c8Wf8I5/Y15/ZN8/2r7NY PFP8iwF02uwHzquc5GRzX3z8MPif4Z+M3gbTfGPg7Uv7Y8Oal5v2W9+zyweZ5crxP8kqq4w8bjlR nGRkEGuqoooooooooooooooooooooooooooooooooooooooooooooooooooooooooooooooooooo oooooooooooooooooooooooooooooooooor85vjD+wx+0T8Vf2hJvifdeL/h/ftZzN/Yela2txd2 umwBsxosJt9hYYBLEHLZNel/Ff8AZE+LfxFk+EvxHh8aeGrX46+CRLHdX0tm/wDZWoRvI7KuFQOo VWIxs53t0ODWH4L/AOCb9/qnwr+Mlj8SfFNjqnj74lXaXl1q2lW7/ZrF45TNF5aNs3fvGYnheCAO mTF8LP2F/irefFv4V+Jvi/428Oa3ovwzs1ttDsfD8EqSzMg/dNMzovIKxk4znYBgck8v4s/4Jx/F bTrH4j+A/h/4/wDDWmfCXxxqqapd2mp2chv7T94HMUexCpUbUH3huCD7vOfvH4Z+AdO+Ffw88N+D 9J3nTdD0+HT4GkOWZY0C7j7nGT9a6aviv4ZeMdX8I/t1ftVHSvAmv+NftH/CKeZ/YU+nRfZtulvj zPtl3b53bjjZu+42ccZ+ydJvJtR0qzu7iwuNLnnhSWSxu2jaa2ZlBMbmN3QspOCUdlyDhiME26KK KKKKKKKKKKKKKKKKKKKKKKKKKKKKKKKKKKKKKKKKKKKKKKKKKKKKKKKKKKKKKKKKKKKKKKKKKKKK KKKKKKKKKKKKKKKKKKKKKKKKKKKKKKK+Lfhlp/jXUP26P2qh4N8Q6BoRT/hFDdf25oM+p+bnS32b PKvLbZjDZzvzkY24OfsfSY76HS7OPU7i3u9SSFFuri0gaCGWUKN7JGzuUUtkhS7kAgFmxk26KKKK KKKKKKKKKKKKKKKKKKKKKKKKKKKKKKKKKKKKKKKKKKKKKKKKKKKKKKKKKKKKKKKKKKKKKKKKKKKK KKKKKKKKKKKKKKKKKKKKKKKKKKKyvFHizRPA+hXWt+I9Z0/w/o1rt+0ajql0ltbw7mCLvkchVyzK oyeSwHU15/8A8NY/BD/osnw//wDCosf/AI7XyJ4B+KngLVP2y/2lNbi/aD074f6NqI8NCx1LTNX0 U2+q+Xp7LJskvYZ1fymBU+URgyENk7dv3h4B1/SvE3g7SdQ0TxPb+NNOaERJr9tcW863zRkxySF7 cLEWLo24RqqhgwCrjA6Ciiiiiiiiiiiiiiiiiiiiiiiiiiiiiiiiiiiiiiiiiiiiiiiiiiiiiiii iiiiiiiiiiiiiiiiiiiiiiiiiiiiiiiiiiiiiiiiiiiiiiiiiiisrxR4T0TxxoV1oniPRtP8QaNd bftGnapapc2821g6743BVsMqsMjgqD1Fef8A/DJ3wQ/6I38P/wDwl7H/AONV8heAfB/7O3gj9sz9 pTRPH+ifDHQNFtf+Ea/sPTvElpp1tbQ7tOZ7n7LHMAq5ZkZ9g5JUtyRX3l4B0jwtong7SrfwTZaP YeFHhFzp0WgRRR2LRSkyiSERAJtcuX3Lw24nnOa6Ciiiiiiiiiiiiiiiiiiiiiiiiiiiiiiiiiii iiiiiiiiiiiiiiiiiiiiiiiiiiiiiiiiiiiiiiiiiiiiiiiiiiiiiiiiiiiiiiiiiiiiiiiiiivi 74YeL9W8Kft1ftVf2X4G17xn9o/4RTzP7Dn0+P7Nt0x8eZ9ruoM7txxs3fcbOPlz9jaTeTajpdnd 3FjcaXPPCksljdtG01uzKCY3MbuhZScEo7LkHDEYJt0UUUUUUUUUUUUUUUUUUUUUUUUUUUUUUUUU UUUUUUUUUUUUUUUUUUUUUUUUUUUUUUUUUUUUUUUUUUUUUUUUUUUUUUUUUUUUUUUUUUUUUUUUUUUV 8XfC/wAXat4T/bo/aqbS/BGveM/tB8KCQaHPp8f2bbpb48z7XdQZ3bjjZu+6c44z9j6VeS6jpdnd XFjcaZPPCksljdtG01uzKCY3MbuhZScEozLkHDEYNWqKKKKKKKKKKKKKKKKKKKKKKKKKKKKKKKKK KKKKKKKKKKKKKKKKKKKKKKKKKKKKKKKKKKKKKKKKKKKKKKKKKKKKKKKKKKKKKKKKKKKKKKKKKK5X 4o+IvE/hTwLqeq+DfCP/AAnfiS38r7J4f/tKLTvtW6VFf/SJQUTajO/I52YHJFfP/wDw0P8AtO/9 Gjf+ZK0v/wCN14D8GvjL8ddN/aw/aK1XSv2df7Z8Sal/wjn9teH/APhN7CD+xvLsHW3/ANIZNlx5 yEv8gGzG08mvv74XeIvE/ivwLpmq+MvCP/CCeJLjzftfh/8AtKLUfsu2V1T/AEiIBH3IqPwON+Dy DXVUUUUUUUUUUUUUUUUUUUUUUUUUUUUUUUUUUUUUUUUUUUUUUUUUUUUUUUUUUUUUUUUUUUUUUUUU UUUUUUUUUUUUUUUUUUUUUUUUUUUUUUUUUUUUV8XfDDxdq3hT9uj9qo6X4H13xn9o/wCEUEg0OfT4 zbbdMfHmfa7qDO7ccbN33DnHGfsfSrybUdLs7q4sbjS554Ulksbto2mt2ZQTG5jd0LKTglGZcg4Y jBq1RRRRRRRRRRRRRRRRRRRRRRRRRRRRRRRRRRRRRRRRRRRRRRRRRRRRRRRRRRRRRRRRRRRRRRRR RRRRRRRRRRRRRRRRRRRRRRRRRRRRRRRRRRRRRXxb8MdQ8a6f+3T+1UfB3h/QNd3/APCKC7/tzXZt M8rGlvs8vyrO58zOWznZjAxuycfY+kyX02l2cmp29vaak8KNdW9pO08MUpUb1SRkQuobIDFEJABK rnAt0UUUUUUUUUUUUUUUUUUUUUUUUUUUUUUUUUUUUUUUUUUUUUUUUUUUUUUUUUUUUUUUUUUUUUUU UUUUUUUUUUUUUUUUUUUUUUUUUUUUUUUUUUUUUV8X/C/UPGdh+3P+1WfCGgaDrrP/AMIp9pGt65Np vlY0t9mzyrO435y2c7cYGN2Tj7F0mS+m0uzk1O3t7TUnhRrq3tJ2nhilKjeqSMiF1DZAYohIAJVc 4Fuiiiiiiiiiiiiiiiiiiiiiiiiiiiiiiiiiiiiiiiiiiiiiiiiiiiiiiiiiiiiiiiiiiiiiiiii iiiiiiiiiiiiiiiiiiiiiiiiiiiiiiiiiiuV+KPiLxP4U8C6nqvg3wj/AMJ34kt/K+yeH/7Si077 VulRX/0iUFE2ozvyOdmByRXz/wD8ND/tO/8ARo3/AJkrS/8A43XgPwa+Mvx1039rD9orVdK/Z1/t nxJqX/COf214f/4Tewg/sby7B1t/9IZNlx5yEv8AIBsxtPJr7p+CvjLx1448LXd/8Qfh1/wrLWY7 14IdJ/tuDVvOgCIyz+bCAq5ZnXYeR5eejCu/oooooooooooooooooooooooooooooooooooooooo ooooooooooooooooooooooooooooooooooooooooooooooooooooooooooooooooooooor4t+GHx I0n4fft0/tVDVLPXrr7Z/wAIp5f9h+HdQ1bbt0x8+Z9kgl8v7wxv27ucZ2nH2PpOpQ61pdnqFulx HBdwpPGl3bSW0yqyhgHikVXjbB5R1DKcggEEVboooooooooooooooooooooooooooooooooooooo ooooooooooooooooooooooooooooooooooooooooooooooooooooooooooooooooooooooor5W/Z 4/5Pq/a4+vhH/wBNclfVNFFFFFFFFFFFFFFFFFFFFFFFFFFFFFFFFFFFFFFFFFFFFFFFFFFFFFFF FFFFFFFFFFFFFFFFFFFFFFFFFFFFFFFFFFFFFFFFFFFFFFFFFFFFFFFfF/ww+Fngv4mft0/tVDxf 4Q0HxWLIeFPs39t6ZDeeRv0x9+zzVbbu2JnGM7Vz0FfYuk6TY6BpVlpmmWVvp2m2UKW1rZ2kSxQw RIoVI0RQAqqoACgAAAAVbooooooooooooooooooooooooooooooooooooooooooooooooooooooo oooooooooooooooooooooooooooooooooooooooooooooooooooooor4u+GHhDVvFf7dP7VX9l+O Ne8GfZ/+EU8z+w4NPk+07tMbHmfa7WfG3acbNv32zn5cfY2k2c2naXZ2lxfXGqTwQpFJfXaxrNcM qgGRxGiIGYjJCIq5JwoGALdFFFFFFFFFFFFFFFFFFFFFFFFFFFFFFFFFFFFFFFFFFFFFFFFFFFFF FFFFFFFFFFFFFFFFFFFFFFFFFFFFFFFFFFFFFFFFFFFFFFFFFFFFFFcp8Uf+E3/4QTU/+Fcf8I// AMJn+6+wf8JT5/8AZ3+tTzfN8j95/qvM27f4tueM14B/xm9/1b//AOVyvAPg1/w1N/w1h+0V/YP/ AAqD/hM/+Kc/4ST+0f7V/s7/AI8H+yfYtn7z/V7vM8z+LG3ivv74W/8ACb/8IJpn/Cx/+Ef/AOEz /e/b/wDhFvP/ALO/1r+V5Xn/ALz/AFXl7t38W7HGK6uiiiiiiiiiiiiiiiiiiiiiiiiiiiiiiiii iiiiiiiiiiiiiiiiiiiiiiiiiiiiiiiiiiiiiiiiiiiiiiiiiiiiiiiiiiiiiiiiiiiiiiiiiiii vi34YfEjSfh9+3V+1V/alnr119s/4RTyzofh3UNW27dMfPmfZIJfL+8Mb9u7nGdpx9j6VqUOs6XZ 6hbpcRwXcKTxpd20lvMqsoYB4pFV42weUdQynIIBBFW6KKKKKKKKKKKKKKKKKKKKKKKKKKKKKKKK KKKKKKKKKKKKKKKKKKKKKKKKKKKKKKKKKKKKKKKKKKKKKKKKKKKKKKKKKKKKKKKKKKKKKKKKKKKK K+Vv2ef+T6v2t/p4R/8ATZLX1TRRRRRRRRRRRRRRRRRRRRRRRRRRRRRRRRRRRRRRRRRRRRRRRRRR RRRRRRRRRRRRRRRRRRRRRRRRRRRRRRRRRRRRRRRRRRRRRRRRRRRRRRRRRRRRXxb8MPhvpPxB/bq/ aq/tS8161+x/8Ip5f9h+ItQ0nO7TGz5n2SeLzPuDG/dty2Mbmz9j6TpsOi6XZ6fbvcSQWkKQRvd3 MlzMyqoUF5ZGZ5GwOXdizHJJJJNW6KKKKKKKKKKKKKKKKKKKKKKKKKKKKKKKKKKKKKKKKKKKKKKK KKKKKKKKKKKKKKKKKKKKKKKKKKKKKKKKKKKKKKKKKKKKKKKKKKKKKKKKKKKKKK+Lvhh4v1bwp+3V +1V/ZfgfXvGX2j/hFPM/sOfT4/s23THx5n2u6gzu3HGzd9xs4+XP2PpV5LqOl2d1cWNxpk88KSyW N20bTW7MoJjcxu6FlJwSjMuQcMRg1aoooooooooooooooooooooooooooooooooooooooooooooo oooooooooooooooooooooooooooooooooooooooooooooooooooooooor5F/bO/4KIeFP2Whc+H9 Ksz4s+IUXlPLo+JIoLOFwGEs823HIYbVXJJIzgddr45/tqL8Gfgp8NPFEfhn+3/F3j6K0TStAhuv JQzzQI5zIVJ2q0ka9MncOlYPwu/buvh4s+JvhD4weELfwB4o8DaS+uzx2V/9rhu7RVVmMZ2jLYZC ME5D9tprgPDX/BSvxe0/w+8VeLPhVb+HfhR441NtM07XE1cS3EDB9m+VNoGMhj2+VSc8c9N8W/29 /GGn/Er4j+F/hX8Nbbxra/Dm0N34j1O91P7OFAxvSKPbyUxJnk58tsDjn6U/Z++NOk/tC/CDw34+ 0aFrS11e3LvZySB3tplYpLEzDrtdWAOBkYOBnFeh18rfs8f8n1ftcfXwj/6a5K+qaKKKKKKKKKKK KKKKKKKKKKKKKKKKKKKKKKKKKKKKKKKKKKKKKKKKKKKKKKKKKKKKKKKKKKKKKKKKKKKKKKKKKKKK KKKKKKKKKKKKKKKK+SP+Ck3wivfHX7MPi6Hwb4QfWvF2p3mnmYaRp4lvbpI50+8UXe4VV75wBXm3 7WXwC8d+KP2ev2c/Efhrw1e654g+HA029v8Aw1ENl1IiwW5kVUIyXV4FXaAT8x4OK4/w78AviF+1 V8dfjp8R9X8E6z8MtH1/wdN4b0qy8RwiK6ubh4Y0VipxtUGLJbBHzgAnnHmMXwf+MfxX+FPwU+AV 58I/EfhiXwd4hkuNU8VahDjTRB5r/PG/R+JWPB52jGc5HonxC8A/E/8AZ4+Of7R82kfCvxF8Q9E+ K+nSjStT0CIzpbSzB9yzhVJQK0z9ecIuM5JH0Z+yz+yPa6X+xHonwj+K+lf2jDqIa91bSBcSQ+Uz XQuY4jJC6tlGWPO1gMgjkdZP+HXH7MX/AETL/wAr+qf/ACTXyz4S/ZU/Z10j9q/4+eDfFPw71/VP Dfh/+wP7BstDtNf1P7H59gZbnzHsvMcb3Kkec3ZgnCsB+jfwZ8AeEvhj8MNA8O+BdJn0LwpBC09j p90LlZoVmdp2DrcnzkYvKxKSYZSSpAxgdrRRRRRRRRRRRRRRRRRRRRRRRRRRRRRRRRRXm/jv9o74 a/DHxTbeHPFXjDT9D1q4t5LqO0uiwbyUQu8hOMKoVW5JAJBA54rWb4xeDR4c8O66mvW8+m+IlRtI kgDSPfh03gxRqC7fL8xwOACTjFc3YftT/CnVPBOseL7XxrYTeHNJ1D+yru/VZNq3eVAhUbd0jHcu AgbOeM10ekfGLwfrVp4juYdajt4fDmP7Ya/iktPsOU8web5qrt+TDfQg9xVfwt8cfA3jPX59F0nx Dbz6pDYR6obaVHhaSzfOy4j3qokiOD86ZX35qn4U/aI+HvjjU9IsdD8QrqEusS3MOmyR2s4hvWt9 3n+TKUCOE2nJViOnPIr0eiiiiiiiiiiiiiiiiiiiiiiiiiiiiiiiiiiiiiiiiiiiiiiiiiiiiiii iiiiiiiiiiiiiivi34Y6f421D9un9qoeDvEHh/Qtn/CKfav7c0GfU/NzpjbNnlXltsxh85353Ljb tO77H0mO+h0uzj1O4t7vUkhRbq4tIGghllCjeyRs7lFLZIUu5AIBZsZNuiiiiiiiiiiiiiiiiiii iiiiiiiiiiiiiivgXTPBGn/tZ/8ABQrx7qHiPShqngP4f6IPDqWeoWrCG6undxIATwwVxN0PZOOt cd4s8Zaj8Lvj/wDHm+tPDOpRz+APBUGkeAdLhtZWtbS0aIedcxtgKMMEyQdzfdGT0wvAvwh8JeLv 2GvBnwn8Rz6j4Z1/W7W68ZWvie5tJIbWDUVfMaSuwGCyOyDO3PlsVzwTFrV/8Uviv8Dv2dNL+JFh caJoHiPxR5fjDWZIDCb63t2RbNrvgbRKiMMuMNsRj2FerzaRJrvx/wDiB8fvFGg6unw407So/A2g aZBaSfadRgllWG4uUhCbxCDJIVOORkjgU79gXwP4g+E/xm+Ifw3sbxfGHwj0FV1Hw54hkjDfZJ7k KXt0kAwWKMd4U4BQHA34r70oryH48ftQeEf2frrQdO1m11fXdf1xpPsGheHrVbq9mSNd0knll1AR QCckjODjODXWfCH4teG/jj8PNJ8aeE7trzQ9TVmheRNkilXKMjr/AAsGUgiuyooooooooooooooo ooooooooooooooooooooooooooooooooooooooooooooryf9pH9pTwl+y/4CHibxSbm6e4mFpp+l aeqvd305HCRqSOB1LHgDHUkA8f8ABT9tTwz8U/Efibwv4g0DWfhp4v8AD9idVvNF8TxLG5sgoZrh GBIKqGGc4OCCM84868P/APBUHwRrviLw3v8ABPi7S/BHiLUzpGmeMr61jWymuAQpBCuSAGPrnAJx wQOk+Nv/AAUC8N/Cbx/4j8H6R4K8TePtU8MWYv8AX5tBija302EhTl2LZyN65GABnrwce+fCb4oa H8aPhzoPjbw1LLLoms2/2i3M6BJFG4qyuoJAZWVlIyeQa62vgTSPDug+IP26P2nhrfwWPxfEQ8Li ICz0i4/s/OmHd/yELiHHmYX/AFe7PlfNjC5+5vCdtb2XhbRre00T/hGrWKyhjh0XZCn9noEAW32w s0Q8sYTEbMg2/KSMGtWiiiiiiiiiiiiiiiiiiiiiiiiiiiiiiiiikAA7UYB7UFQRggEelBAIwRke 9LSABRgAAe1LRXiX7Qv7Kug/H7VvDmvtreq+EfF/h/zU0/xBopjFxHFKpWSIh1YFSGbtkZPrXyV+ 0D8br/8AY2b4ffsyfs6W8beKLp0D3uqRi5mha4lzGOVEbPIWZi20gLj5cnjS0+3/AG4/gH8T/Dh1 K9tfjj4Wvm3ahbaekEKxRqdrKZHjiaKTEgZSCwbbyCFIr9EKKKKKKKKKKKKKKKKKKKKKKKKKKKKK KKKKKKKKKKKKKKKKKKKKKKKKKKKKKK+Qv+Cm3gfwv4n+A9pqviLSfE1xNouoJcWWseF7VbqXSXb7 000LSIGiIUAnsdvI7/InwQ+HHjH9pn9or4heKdN8Ra5460keBNQ0FvGWuaWNNjvLy4s3gihihwux VMnTk5RmJ+cV51NqWofEb9mT4S/s1aX4b1+D4q6P4ylbUNPvNOkiitUMsw8ySQj5VHnjJ7bGJwMZ 9l8f+K0/ZU/aX/ai/wCEz0fWfs3xH0Of/hG7uxsHmhvJJEYeWGHAIaXBJ4G05xkZ+kP2K/gx8RPD n7A3h/wrYeIpPhn421AyahaapNpSX0unxyXfmgPazYUs8WVKnG3zc9Vre/4Z4/ad/wCjuf8AzGul /wDxyvAfg18GvjrqX7WH7RWlaV+0V/Y3iTTf+Ec/trxB/wAIRYT/ANs+ZYO1v/o7Pst/JQFPkJ35 3HkV9/fC7w74n8KeBdM0rxl4u/4TvxJb+b9r8Qf2bFp32rdK7J/o8RKJtRkTg87Mnkmuqooooooo oooooooooooooooooooooooooor5g+Mv7ZX/AAhvxx8JfCbw54W1zUPEep3qS6hcvpcrRwacjEzS wKBumJCMAyjaOSTxivT/AIjftJ+AfhaviJ9d1aQR+HbVLvWJLO2kuFsEkOIllKAhXkP3U+8euMEG vIPjx8cb7xHP8Kp/hJ47i0vxV4gtJ9UtNEvdNnul1DS3gLNNJboNyshVWQtjJDL3IPkf7R3i+/8A E3hT9nXwH4M8feJr7VvHmvC6u9bnu57G6urFW3XDvEpTy4yTlEwAoQBeM19i+EPjp4W8U6DrusRH UNK0PQWljvNU1qzktLZTCSshWSQASBSpyykj3NZGk/tU/D3WPiJ4f8Dw6hexeI9esH1WwtbnT5oR JaKrN5zMygIrKjFS2M07wf8AtSeAfH19pkOgXl/qlpqmqXGjWOpW+nytZ3FzCrNKqyhcbQqMd5wp wcE163RX5r/8FEvgb418C/tDeBv2kPA3h648WwaLNay6vp8IaR4WtnDI+xRuEbxgqWGdpGTjIqpq P7efxv8A2kfjB4N0T4DeCdU8N6dCP+J1J4g05biErI6AvMekccYXghldizDjgH9MYw4jUSMrSADc yjAJ74GTj8zTqKKKKKKKKKKKKKKKKKKKKKKKKKKKKKKKKKKKKKKKKKKKKKKKKKKKKKKKKKKKKKKK +BNHsvhnd/t1/tOH4ieA/wDhNSn/AAjH2A/8IVc+IvsudLPm/wCotp/I3fu/vbd+zjOw4+5/Cyab H4Y0hdGsf7L0dbOEWVj9iay+zwbB5cf2dlVodq4HlsqlcbSARitSiiiiiiiiiiiiiiiiiiiiiiii iiiiiiiiivg34OQ+LPFP7eXxs8f6v4N1eK40q2bwx4d+02ckcBgjaT/SVlchCjmFcBCSfPyABkj5 p1fQfiP4h/ZF0nwbN4K8VweIvG/xAlm8cajLpU7TlvOyoA27njCLGd+CoK7QeSB7b+194E1PxhNp Xir4c+H/ABN4S+L3w3vbPSPDscNhIU1myKxgrGyqUKxs8oPO0BXB4YVlfGr4Q/En9on9oPx1dWMW q+Fm8B/D46fpkunWLQw3mpzQlpoLWVwBtZnkjLIQ2Bgdc1e+KGu+PfiX+y3+zxpmr+AfFVn4c/tz S7PxbarYPJdz29uqqzNbxqWELuGIDKM7RwBjN/4e3/jFf2ufjr8V/Enw48QX50TSYNB0LR4NPZg9 uzKpSF8bZGO0ZEZP+scngV0P7HXwk134O/tReN9D8GDUL34EXlgutWw1a0kiXTtSlwPIh8xVPmKh dWx/AVDfMK+8qKKKKKKKKKKKKKKKKKKKKKKKKKKKKKKKKKKKKKKKKKKKKKKKKKKKKKKKKKKKKKKK KKKKK+LfhjqPjbT/ANun9qr/AIQ7w9oGu7/+EV+1f25rs+meVjTG2eX5Vnc+ZnL5zs27Vxu3Hb9j 6TJfTaXZyanb29pqTwo11b2k7TwxSlRvVJGRC6hsgMUQkAEqucC3RRRRRRRRRRRRRRRRRRRRRRRR RRRRRRRRRRRRRRRRXP8AxC8a2Pw18AeJfF+pxXE+m6Bplzqt1FaKrTPFBE0rqgZlBYqhABIGcZI6 0fD3xrY/ErwB4a8X6ZFcQabr+mW2q2sV2qrMkU8SyorhWYBgrgEAkZzgnrXQUUUUUUUUUUUUUUUU UUUUUUUUUUUUUUUUUUUUUUUUUUUUUUUUUUUUUUUUUUUUV5t+0f8AEnW/g98DPGfjTw7oq+IdY0Sw a7g09wxRwCN7sF5KopZ2Axwh5HUfEH7HX7fvxT+L3x78I+DNdn8NeMtJ8Q6S+oXsmgWc1vLoTKsh KSluGIKopAyP3i4b1zdb/wCCgHxz8R+AfG3xp8JWPhK1+F3hTxCmjnRb63lN/eQl1AlaTdgMRLEC F24ycA4OfWPiD+2B8Sfih8b/AAt8LvghFoOl3ep+FofFVxq/iSCSUCOWATRQooIAyrxgkqeW7YNe qfsKftM6p+058Ir3VfEdpZ2PizQ9Tl0fVYrBGWB5EVWWRAxONytyMnBB6DAr6Or4s+GXg7V/Fv7d X7VQ0rx3r/gr7P8A8Ip5n9hQadL9p3aY+PM+2WlxjbtONm377Z3cY+yNJs5tO0qztLi/uNUnghSK S+u1jWa5ZVAMjiNEQMxGSERVyThQMAW6KKKKKKKKKKKKKKKKKKKKKKKKKKKKKKKKKKKKKKKK+dv2 wfjd8OtE+Bnxf8Jal4+8MWHip/Cep2y6Fc6xbR3zSy2MhijEDOHLOHQquMtuXGcil/Y++Nvw61v4 GfCDwlpvj7wxf+Kk8J6ZbNoVtrFtJfLLFYxmWMwK5cMgRyy4yu1s4wa6L9pf9qPwh+zd4J1i/wBW 1bS/+Emi02W+0vQL29FvLqLLkKicE8sMcA1gfCz9s/wd8TfgNdePrCaDVdb0rRI9V1jwpoNwLy+t JGQkQBPlJYspUZA5ryD9jr9r/wCI/wC0B+1T8RvDPivSD4T8Pabo8d9YeGbmBBdWRLwBTLJtDMzJ IWKngFsYGK+e4v2/fil4x+MviKyt/jH4X8BeGU8TXGm6bbaroTXUZt0k/d5uY7Zlwy8AswPUnA5r 9aKKKKKKKKKKKKKKKKKKKKKKKKKKKKKKKKKKKKKKKKKKKKKKKKKKKKKKKKK8J/bX+BPiH9o79nvX vBXhjW10TVrh4riPzWZYbvyzu+zylTwrHBzggFVOK+Vfgv8Asi/F7XPj18HfFPivwL4e+FWj/DnS o7O4utFv4Z59ceNSoysJ+UNnkP0DPy2Qo4/Xv2Jf2gPCXw6+InwJ8JeG/D+r/DzxT4jj1a38Wz6o kUttAHRgjwMd5YCKMEgHo+N24EetePP2Vfin8DPjv4J+J3wZ0bTvH50zwjb+E73S9Wv0spT5FuIY 7gM7BcFUiJUHqp4+bI6z9kv9hqLwr+zR4p8C/GKwt9XuPGurHV9a0ezvZFhhKvG8UayxMr5DRKx2 uRnjJGc9B/w64/Zi/wCiZf8Alf1T/wCSa+WPCn7Mn7Knhv8Aau+Png34jwaB4d8N6D/YH/CN2Wu+ K7jT9nn2Blu/Ld7lHmy5jJ3M23coG0HFfo58GPAngr4bfDDQNA+HUFvB4Jiha50sWl695C8U7tP5 iTO7mRXaVnDbiMMMcYrtaKKKKKKKKKKKKKKKKKKKKKKKKKKKKKKKKKKKKKKKK+dv2wfgl8Ota+Bn xf8AF2peAfDF/wCKk8J6ncrrtzo9tJfLLFYyCKQTshcMgRArZyu1cdBR+x98Evh1ovwM+EHi7TfA Phiw8VP4T0y5bXbbR7aO+aWWxjEshnVA5Zw7hmzltzZ6muj/AGl/2XPCH7SPgnWLDVtJ0v8A4SaX TZbHS9fvbIXEunM2SrpyDwxzwRUn7Mv7MvhX9mvwBpekaRpemDxCNPt7XV9csrMQS6lJGD878knl mPJ715z8HP2afF3gL9t74u/FbUpNNbwt4psI7fT1t7hmuA4+z58xCoC/6puhPavGvip+xh+0H8aY Jfhv4v8AFXhDUvhy/iUa3/wlEdp9n1RYArKIRbxIsYIVjx6/xYr9BNNsItK061soARBbRLDGGOTt UADP4CrNFFFFFFFFFFFFFFFFFFFFFFFFFFFFFFFFFFFFFFFFFFFFFFFFFFFFFFFFFFFFFfFvwy8Y at4S/bp/ap/srwNr/jX7R/winm/2HPp0X2Xbpj48z7XdwZ3bjjZu+42cfLn7I0q8l1HS7O6uLG40 yeeFJZLG7aNprdmUExuY3dCyk4JRmXIOGIwatUUUUUUUUUUUUUUUUUUUUUUUUUUUUUUUUUUUUUUU UV4B+2d8JvBHiz4CfFHxNrfg3QNZ8S6b4N1T7DrF/pcE95a+XazyR+VM6F02uxddpGGJI5NH7GPw m8EeE/gJ8LvE2ieDdA0bxJqXg3S/t2sWGlwQXl15lrBJJ5syIHfc6h23E5YAnkV7/RRRRRRRRRRR RRRRRRRRRRRRRRRRRRRRRRRRRRRRRRRRRRRRRRRRRRRRRRRRRRRRRRRXxd8MdP8AGuoft0ftVDwd 4g0DQin/AAin2o65oU2p+bnS32bPKvLbZjDZzvzkY24OfsbSY76HS7OPU7i3u9SSFFuri0gaCGWU KN7JGzuUUtkhS7kAgFmxk26KKKKKKKKKKKKKKKKKKKKKKKKKKKKKKKKKKKKKKKK8A/bO+E3gjxZ8 BPij4m1vwboGs+JdN8G6p9h1i/0uCe8tfLtZ5I/KmdC6bXYuu0jDEkcmj9jH4TeCPCfwE+F3ibRP BugaN4k1Lwbpf27WLDS4ILy68y1gkk82ZEDvudQ7bicsATyK9/oooooooooooooooooooooooooo ooooooooooooooooooooooooooooooooooryD9ozx58V/Aej6PcfCv4d2vxDvJ53S+t7nUUtPs0Y UFGG5huycjA9Pevn34B/t3fEb4gfFjxr4a8dfDTTvCmieCNNub/xLqljqJuhp5iQt5RYZRnJBGwH I2t/dNYGif8ABTTxVLB4N8ca78KYtE+DfinWTotrrx1dZLuFw2wySR7VG3crnsMI3zcZPYfGH9u7 xfpXxR+IPg74V/De38bp8PrD+0PEWpXup/ZlRQFLxxJsyzJlu/OxsDjn6L/Z6+Nel/tD/B7w34/0 iA2dtq8BaSzaUSNbSqxSSJmAGSrKRnAyMHAzXotfFnww8Hav4s/br/ar/svx1r/gwW//AAinmf2H Bp8n2ndpb48z7Xaz427TjZt++d27jH2RpNnNp2l2dpcX1xqk8EKRSX12sazXDKoBkcRoiBmIyQiK uScKBgC3RRRRRRRRRRRRRRRRRRRRRRRRRRRRRRRRRRRRRRRRXgH7Z3wm8EeLPgJ8UfE2t+DdA1nx JpvgzVfsOsX+lwT3lr5drPJH5UzoXTa7Fl2kYYkjk0fsY/CbwR4S+Anwu8TaJ4N8P6N4k1Lwbpf2 7WLDS4ILy68y1gkk82ZUDvudQ7bicsATyK9/oooooooooooooooooooooooooooooooooooooooo oooooooooooooooooooorkvi1r+r+Fvhd4s1fw/YXOqa/Z6XczadZ2dubiWa5EbeUqxjlsvt4r5f /Y1/Zw1rRv2IvEvh3xNZXOkeOPH8GrTavJfxGO7Wa5SSFDKGUMCF2tg55Yn+I18jD4JfGfx38Dfh n+zXd/CTxBoV34d8WSXWoeL7mPOlLbmSU+Ykq8MAJ2PynnYMZLED1f4l+B/ib+z3+0J+0Jqmi/Cz xF8RND+KmjyQ6ZqGgRmdbWeRCGWcKCUUNI/XnCrjOTj6A/ZY/Zb13wt+xBonwv8AE3iDxB4K129D Xt3feF74Wepacz3QuBFHON4VsAI+AQQzjvmpf+GBf+rjf2gP/C5/+0V4D8Gv2Rf+Eh/av/aK8M/8 Lp+L+mf8I7/wjv8AxONO8V+VqOp/aLB5P9Nm8o+d5WNsfA2qSOa+/fhd4B/4Vf4F0zwz/wAJH4g8 W/YfN/4nHim++26jcb5Xk/ezbV3bd+xeBhVUdq6uiiiiiiiiiiiiiiiiiiiiiiiiiiiiiiiiiiii iiiivAf2zfhN4H8WfAT4o+Jtc8GaBrPiTTfBuqfYtYv9LgnvLXy7WeSPypmUum12Zl2kYYkjBOaT 9jH4TeCPCfwE+F3ibRPBugaN4k1Lwbpf27WLDS4ILy68y1gkk82ZEDvudQ7bicsATyK9J+MPxa0T 4L/D7xB4r1mQSxaRYS35sYpUWe4CKTtjDEZJxisXwt+0V4Q8SfAmH4sSXT6f4bGjrrV3HJtlns4T HvKyJGW+YAHgeleD/su/t+P+0t8efHnhy20BNE8D6Fo/9qWN7exyJfzIHiUvKuSqqwdmAAzjbya8 m/4ehePv7C/4Wf8A8K60b/hSv/CTf8I79q+3Sf2p93f5uPuY28429eP9qv0ctbqK9tYbiBxLBMgk jcdGUjIP5VLRRRRRRRRRRRRRRRRRRRRRRRRRRRRRRRRRRRRRRRRRRRRRRRRRRRRRRRRRRRRRXxd8 MPhvpPxB/bp/aq/tS8161+yHwp5Y0PxFqGk7t2mPnzPsk8XmfdGN+7bzjG45+xtJ0yHRdKs9Pt3u JILSFII3u7mS5mZVUKC8sjM8jYHLuxZjkkkkmrdFFFFFFFFFFFFFFFFFFFFFFFFFFFFFFFFFFFFF FFFfIf7aX7HHwf8AFvw9+L3xU1bwh9r8eR+Gb7UF1b+07xMT21gywP5SzCL5RDGMbMHbyDk5X9i3 9jn4QeEvh58IfinpPhH7J48k8M2OoNq39p3j5nubBVnfymmMXzCaTjZgbuAMDHS/tm/sXeGf2o/C 1/qEtj53jyw0ma00G5nvpYLeKU5ZPMVMgjce4NO/Y9/Yv8Kfs2fDuKKbSIJPF+s6Za2/iST7VJdW txNGCSEST5Qu5m6KK4H4M/s/+LtC/bw+O3izV/D82m+CPEmipY6dqkbxbJsrbAqgDEqQEfqoHy9K +Xn/AGMfjuPhaf2bl8EQHwuPGh1pfHrahELY2nl7AxjyWDY+bG3P8OO9frVpthFpWnWtlDuMNtEk KbzltqgAZPc4FWaKKKKKKKKKKKKKKKKKKKKKKKKKKKKKKKKKKKKKKKKKKKKKKKKKKKKKKKKKKKKK +Lfhh8KvBPxN/bq/aq/4TDwfoHiz7D/win2X+3NMgvPs+/TG3+X5qtt3bEzjGdi56CvsfSdJsdA0 qy0zTLK307TbKFLa1s7SJYoYIkUKkaIoAVVUABQAAAAKt0UUUUUUUUUUUUUUUUUUUUUUUUUUUUUU UUUUUUUUUV4D+2Z8NNI8S/AX4o+ILu71+K/sPBuqeTDY+JNQsrN9lrO6+bawzpBLksQ3mI25cK2V AAX9jP4a6R4b+Avwu8QWl3r8t/f+DdL86G+8R6heWaeZawO3lWs07wRYIAXy0XauVXCkg++0UUUU UUUUUUUUUUUUUUUUUUUUUUUUUUUUUUUUUUUUUUUUUUUUUUUUUUUUUUUUUUUUUV8W/DH4U+CPib+3 V+1V/wAJh4P0DxYbL/hFPsv9uaXBefZ9+mPv8vzVbbu2JnGM7RnoK+x9J0mx0DSrLTNMsrfTtNso UtrWztIlihgiRQqRoigBVVQAFAAAAAq3RRRRRRRRRRRRRRRRRRRRRRRRRRRRRRRRRRRRRRRRXgH7 Z2neN7j4CfFG40TxDoGn+G4/BuqfbtPv9BnuryfFrOZPKuUvYki3JtVd0Mm1gWO8HaD9jHTfG9t8 BPhdca34h8P6h4bk8GaX9h0+w0Ge0vIM2sBj825e9lSXamVbbDHuYhhtA2n3+iiiiiiiiiiiiiii iiiiiiiiiiiiiiiiiiiiiiiiiiiiiiiiiiiiiiiiiiiiivFf2s/2ntH/AGVfhh/wk9/Yvreq3lyl jpWjQShJby4bnHchVAySAf4R1YV5/wDBX9rH4ga7q/imL4n/AA1tvC2iaJpD6vL4g0LVY9RtIBGh kkgn2nKShQ3HXKMCOhrynRP+CmniqWDwb44134UxaJ8G/FOsnRbXXjq6yXcLhthkkj2qNu5XPYYR vm4yew+MP7d3i/Svij8QfB3wr+G9v43T4fWH9oeItSvdT+zKigKXjiTZlmTLd+djYHHP0X+z18a9 L/aH+D3hvx/pEBs7bV4C0lm0oka2lVikkTMAMlWUjOBkYOBmvRa+Lfhj8KfBPxO/bp/aqHjHwfoH iz7EPCotRrmmQXvkb9Mbfs81W27tiZxjOxc9BX2PpOk2OgaVZaZpllb6dptlClta2dpEsUMESKFS NEUAKqqAAoAAAAFW6KKKKKKKKKKKKKKKKKKKKKKKKKKKKKKKKKKKKKKKK8A/bO03xxc/AT4o3Gh+ IfD+n+G4/BuqfbtPv9BnuryfFrOZPKuUvYki3JhV3QybWBY7gdoX9jLTvHFv8Bfhfca54i8P6j4b k8G6X9h0+w0Ge1vIM2sBj825e9lSXam5W2wx7mIYbQNp9+oooooooooooooooooooooooooooooo oooooooooooooooooooooooooooooor45/4Kb/s0+I/2hPhHoV34Ss5dX1zwvqJvho8MgjkvIXUL IsbH+MBVIHfnqcA+D/An9m3xT49+N/j/AFXwr8ONf+Bvw01nwTc+H77SvEG+A3t9NbPEHERJLhXf zN+MfITwX215uPgl8Z/HfwN+Gf7Nd38JPEGhXfh3xZJdah4vuY86UtuZJT5iSrwwAnY/KedgxksQ PV/iX4H+Jv7Pf7Qn7QmqaL8LPEXxE0P4qaPJDpmoaBGZ1tZ5EIZZwoJRQ0j9ecKuM5OPoD9lf9ke 10z9iLRPhJ8V9J/tCHUg19q2j/aJITEzXIuY4jJC4bcjLHnawGQRyOsv/Drj9mL/AKJl/wCV/VP/ AJJrwL4NfsG/ArxX+1d+0T4M1XwN9q8N+E/+Ed/sWy/te/T7L9qsHluPnWcO+51B+dmxjAwOK+/f hd8LvDHwY8C6Z4N8G6Z/Y/hvTfN+yWX2iWfy/MleV/nlZnOXkc8scZwMAAV1VFFFFFFFFFFFFFFF FFFFFFFFFFFFFFFFFFFFFFFFFeA/tm6d43uPgL8UbjRPEXh/TvDUfg3VPt2n3+gz3V5Pi1nMnlXK 3sSRbkwq7oZNrAsdwO0J+xjpvje2+AnwuuNb8ReH9R8NyeDNL+w6fYaDPa3kGbWAx+bcveypLtTK tthj3MQw2gbT7/RXG2Hxo+H2q6tDpdl478M3mpzy+RFZQaxbvNJJnGxUD5LZ4wBmuyoooooooooo ooooooooooooooooooooooooooooooooooooooooooooooooooooor4t+GPw30n4hft1ftVf2pea /a/Yx4V8v+w/EWoaTu36Y2fM+yTxeZ9wY3525bbjc2fsfSdMh0XSrPT7d7iSC0hSCN7u5kuZmVVC gvLIzPI2By7sWY5JJJJq3RRRRRRRRRRRRRRRRRRRRRRRRRRRRRRRRRRRRRRRRXyH+2l8Uvi/pvw7 +L/hzSvgedZ8Bt4ZvoG8bDxbZwbYJNPYzz/YmXzT5JaQbM5fy8jG4UfsW/FL4v6l8PPhD4c1b4HH RfAa+GbGBfGp8WWc+6COwUwT/YlXzR5pWMbM5Tzcn7pr039qv4l/E34a+Dra5+Gvw9bx7c3K3CX2 y/W0awjEeVmBP3jkngc8V8q/8E7Pjb8XvE3wEvdP1rw7LN4TtNJ1a6tPiLrmv4D3SyMVjlLkvGik vl+doQtXzn8HfAY/ZZ8d/AfxB4l0H4ffEbT/ABXrxhsvEGgX11dX0Uy3SKLhZPMSJihkGBsI+Qg8 81+0tFFFFFFFFFFFFFFFFFFFFFFFFFFFFFFFFFFFFFFFFFFFFFFFFFFFFFFFFFFFFFFFfFvww+G2 k/EH9ur9qo6pd6/amz/4RXy/7D8RahpO7fpb58z7JPF5mNoxv3bcnbjcc/Y+k6ZDoulWen273EkF pCkEb3dzJczMqqFBeWRmeRsDl3YsxySSSTVuiiiiiiiiiiiiiiiiiiiiiiiiiiiiiiiiiiiiiiii vAP2ztR8cW/wE+KNvonh3w/qPhuTwbqn27UL/Xp7W8gzaziTyrZLKVJdqYZd00e5iVO0DcV/Yx1H xvcfAT4XW+t+HtA0/wANx+DdL+w6hYa9PdXk+LWAR+bbPZRJFuTczbZpNrAKN4O4e9yxJPE8ciLJ G4KsjjIYHqCO4rnfCnw18KeBvB48KaB4d03SfDQWRDpVtbKtuyyEmQFMYIbcc565ryL4cfsG/BP4 VeP7fxj4e8ICHWLR5JbFbm7muLexdzktBE7FUI7EDjtg819BUUUUUUUUUUUUUUUUUUUUUUUUUUUU UUUUUUUUUUUUUUUUUUUUUUUUUUUUUUUUUUUV8W/DLTvGt/8At0/tVf8ACHeIdA0IqPCn2r+3NCn1 PzSdMfZs8q8ttmMPnO7duXG3ad32PpMd9DpVnHqdxb3epJCi3VxaQNBDLKFG9kjZ3KKWyQpdyAQC zYybdFFFFFFFFFFFFFFFFFFFFFFFFFFFFFFFFFFFFFFFFeA/tmfErSPDfwG+KHh67tNflv8AUPBu qeTPYeHNRvLNN9rOi+bdwwPBDgglvMddq4ZsKQSn7GPxL0jxL8BPhd4ftLTX4r+w8G6X501/4b1G ys32WsCN5V1NAkE2SQV8t23LllyoJr3+iiiiiiiiiiiiiiiiiiiiiiiiiiiiiiiiiiiiiivKfAP7 SXhP4kfF/wAX/DfSINVHiHwrEkuqPc2Zjt4yzAKgcnliCGHGCM4PBr1avLtF/aM8Ja98fNd+D9qN Q/4S7RtPTUrkvakWpibYQFkzyf3idsdeeDXqNFFeWfDX9o3wt8VviV418D6Hb6qNX8INHHqst3Z+ VBHI5YCNWJyzfKT0xgcE10HhX4yeC/G/jfxL4P0PxBa6j4k8Nsq6rp8W7falumSQAeeDgnB4NdnX l2q/tGeEtG+P+j/B64Gof8JdqumvqluUtSbURLvyGkzw2I27Y6c5Ir1Giiiiiiiiiiiiiiiiiviz 4Zaj430/9un9qr/hDfD3h/Xt58K/a/7d12fTPKxpbbPL8qzufMzl852bdq43bjt+yNJkvptKs5NT t7e01J4Ua6t7Sdp4YpSo3qkjIhdQ2QGKISACVXOBbooooooooooooooooooooooooooooooooooo ooooorwH9s34l6R4Z+AvxR8P3dpr8t/f+DdU8max8N6he2ab7WdF826hgeCLBBLeY67VwzYUgk/Y y+JWk+JfgJ8LtAtLTX4r+w8G6X50194c1Cys32WsCN5V1NAkEuSQV8t23LllyoJHv1FFFFFFFFFF FFFFFFFFFFFFFFFFFFFFFFFFFFFfNnj39o6+1T9oW7+Fnhm6TRrDwvpDeIfGHiSSNJDa24UGO2hD AqJG3KzOwICggDPI+JPhp8YfG3wq/ZT8b/HDSdTtl+JfxV8dJZ6bLeWSSCeIMyAIh6AEykZ4G1Rj 1+r9B/aF8a+Lv22PDfwl0bXbW90Twz4aN341mgsoyJdQ2bdgc/6v53jOE6ZI5xxwumftVeNpNU/a n8Xtr+j/APCJfDyE6bod0NLj3TXqliFkYHdIN6iPGcHeCMHrTf8Aai+LsPhD9m3wgddgk+KvxF1C PUtXddOh/wBE0lmLbfKxtU+WwOeD8jV98a3c3dnot/cafbreX8VvI9vbu20SyBSUQntk4Gfevhz9 lb9rfxb8WNK1jVfFvipdF1/wVNqV34y8IXenQw7LREkNv9nYqHUIwCsWZjlecZ54D9mn41J+zn+z Brvxm13So9Q8cfFzxfNNpOmySiE3LSSFIg7n7sSHzXLAdGHHIrth4w+I3w48ffFj4p+EPCmm+IPD Vl4XW41O/g0RbR9e1kc5tpFTzZreJTlmJYHa2CSQRS0/9pz4w6xqPwE0XQPFWneI/GHj6D+0/EVp Y6RFc2OiafIyFJV2MrqyLvBEkhyVbvivRvg/8bPH3xH/AGjvjva2FxpviPwx4BshpulQixigludS KljGZhltoaN0POOQcZ65X7D/AO0h4z/aOntzrfiv7F4l8P3d7H4v8IXemxQtGGLC0NuQgdUU8NuL NlMHHf7Voooooooooor5s/4KF2Xj7V/2YNe0r4bafrGo+Jr+6toQmhKTcpCsgkkYEEMBiPHy85YD oTXxl+zF4sv/ANnfx94/07xaPiBo/wAT9O8A3us6fpXifX49S068VLb7TvZEQeS48kYUs2PnUncO fPj4p8b/AA9/Z1+Ef7Sy/EfxfqvjbWPFklpqdnfarJJZ3VuryqIvKJwBtt8emHPHAr1z4gt4k/ad /aI/aas9X8ceJfDml/DTR5ZPD+n6DqUlvBHNEh/eOoOGL+U2e/z9flFfRv7JP7TWu63+wtoPxH8S 6L4k8d65pobT7m08OWn9oarqOy6FusixZXewRldyTnCO5Jq9/wAN9f8AVuX7QH/hDf8A2+vAfg1+ 13/wj37V/wC0V4m/4Ut8X9T/AOEh/wCEc/4k+neFfN1HTPIsHj/02HzR5PmZ3R8ncoJ4r79+F3j7 /haHgXTPE3/COeIPCX27zf8AiT+KbH7FqNvsleP97Dubbu2b15OVZT3rq6KKKKKKKKKKKKKKKKKK KKKKKKKKKKKKKKKKKKKKKK8A/bO+LPgjwn8BPij4Z1vxloGjeJNS8Gap9h0e/wBUggvLrzLWeOPy oXYO+51KLtBywIGSKP2Mfiz4I8WfAT4XeGdE8ZaBrPiTTfBul/btHsNUgnvLXy7WCOTzYUcum12C NuAwxAPJr3+iiiiiiiiiiiiiiiiiiiiiiiiiiiiiiiiiiiiivlvxd+wpY+JfHPxh1628c6tpNn8S 9NjtNR06C3jIimRNqSrJ94qOT5fAOSCSOKxNQ/4J2abqHgP4P+GD8Qtchg+Hl99uhmigiBuW+Q4V fuxEFCQ2GILseSRjmNU8E/D/APYs+N3jfxcvirUJPEvjTRrm70XwxDp7Mg+xw7thnG4uWbb8rFd7 kE5ODVf4PfsOX/jv9hEeAPFusXvhfxL4w1EeJ9Yuo4FeZJnlWRYpELDd8ipkE5B+mKqeHfgLp+g/ tu6PNqh8SaFaeEtDt7LR9XntHuIvEkssbLPKbhU2WzpuSLaMfKoC7QK+zPin4Hu/iL4Lu9BsvEN7 4XuJ5YJV1TTlVp4vLlSTChgRzs2nI6E14V4l/YX0vxnrPxT8R6t4lkh8WePdDTQJ9Q0uxFtFawgJ ucRb2Lu5jXcS2CBgAdar+KP2D7TXvhP8NPC1n461HStc+H93b3uja7HZRMkTxKAB9m4TadoY5JJb kk5Irmf2q/DXifw/8JNN8D638Q9e1LWviBqNvoc3jGSOOx03RUU+ZueGFQqrJt8sgtl92C4AxWd+ yX4p+LnhH9o/XPhT4n1Pw78Q/C2m6LHdv4u0DTY7U2shI8q3maNQu9hk7DkgYOcGu1+G/wCwpJ8M fDni3TdJ+J+vwXOva7/bgvobaFHgk8+OUhs581j5SoWc8KXwBuNeh/C/9mfTfAHxq8afFW81CPUv F3ii3gtLhrS0FpbRRRqgJWPc5LuUVmYsegwBzn2miiiiiiiiiivLf2jvgRB+0N8OpPDL+JdY8JXS XEd3aaro1wyPFKh43oCBIvJ+U/UEEZrzD4Q/sPQ+E/id4h+IfxG8d6h8WPFur6U2h/atQsY7KGGz ZAjoI4yfmZQV3Ajhm4y2a850P/gltp+n6j4e0fUvinr2u/Cvw/rJ1nTvA15aJ5SuX3bHnD5dTyDh BwzY2liT13xq/YBb4h/E7xV408G/E/Wfhtc+MLD+zvEllY2iXMOoR7VXIy6FCVXBPJ5OCMkH374G /BzQ/gF8K9A8CeHQ503SYPLE8qqJLiRmLSSvtAG5mZifrjtXd18XfDDwhq3iz9uf9qtdL8ca94MM B8KeY2hwafIbjdpb43/a7WfG3Bxs2/eOc8Y+xtJs5tO0qztLi/uNUnghSKS+u1jWa5ZVAMjiNEQM xGSERVyThQMAW6KKKKKKKKKKKKKKKKKKKKKKKKKKKKKKKKKKKKKKKK8q/ax/5NY+Mn/Ymaz/AOkM 1H7J3/JrHwb/AOxM0b/0hhr1Wvkz9or9rzxh4S+Pvhz4L/CfwxpHifxvqFlJqF3JrdxJFbWsaxvI EwmCWKITnOPmUdzjtv2L/wBqH/hqv4U3HiG80dNA1/S9Qk0vVNOilMkaTIqtuQkZ2sGHByQQRk4y ffaKKKKKKKKKKKKKKKKKKKKKKKKKKKKKKKKK5PxD8UPD3hzxXpPhee9Fz4m1UF7XSLQebctEv3pm UfciXu7YHYEkgV1lFeQ6h8ddDf8AaU0/4S3HhbVbjWDpTaxDrrWatYxAZ+QSE5DfL1AxnAr16isL Q/HGh+JPEHiDRNN1BLrVNAlig1O2VWBtnkjEsYJIwcowPGetbtfOXjr9vf4V/Dn4kW3hHWpdagE1 7/Zp15dLkOlJdZ2mE3BwCynhtoIXPJ4OPS/it8YPCnw6k0DR9bWTVdV8TXX2LStCs4VuLi/fGW2o SFCKMFnYhVHU9K4PxV+0z4a8LfBK98X+DdJW7vG1n/hHLbSHg+zBdWM/2fyZyoIQK4+ZxkYHBORW X4H/AGrtP0Dw54n1L4k63p1tp9n4ik0LQtQs4HEuutGkayfZ7ZdzvidpIwUBBCg+9d14m/aHsPBc 3h1de8JeKNMi8QahBpenTSWkTLJczOFjjcLKTESMt+8C8Ke+Aet+G/xM0H4q6Fc6roFxJLBa31xp tzFPGY5YLmCQxyxup6EEfiCD0NdXRRRRRRRRRRRRRRRXwHpXhzQPEP7dH7Tw1z4KH4w+V/wjAiAs 9IuP7PDaWd3/ACELiHHmYH+r3Z8r5sYXP3N4Ttbey8K6Nb2mif8ACM2kNlDHDomyFP7PQIAtvthZ oh5YwmI2ZBt+UkYNa1FFFFFFFFFFFFFFFFFFFFFFFFFFFFFFFFFFFFFFFFfIX7af7Gvwe8X/AA++ LvxV1fwf9s8exeGb7UE1b+07xMT21gywP5SzCL5RDGMbMHbyDk5P2K/2Nfg94P8Ah98Iviro/hD7 J49m8M2OoPq41O8fdPc2Cid/KaYxfMJpONmBu4AwMfXtfDf7SPwM+I3gX9sDwx+0F8OfCz/EMf2d Lpup6Al3Fbywt5DRRuhcgFSGBPXBU+ox3X/BOr9nbxP+z58GtWTxnDFZeJvEmsS6zc6fDMJVtFZE VIyQMbvlYkAsBuAzkGvqqiiiiiiiiiiiiiiiiiiiiiiiiiiiiiiiisfxj4mtvBfhLWvEF6GNnpVl NfTBRk7I0Ltj8FNfnf8Asy+NdSt/2aPjn+1X4l1H7L4z8RNdtp18qRytZ29v+7traNXBUKZiEK45 Cr35qWw+Kvx+8M+Df2WNXvviFca14i8d62i6h4ebTYFFxYSnzWdztDZjhZckbQMg9iTr+CviR+0D +0B8evjBYfDf4gWtt4N8La/Z6ZFLqdpCVESTZuEi2R/M5CONzH7gA4Lbh0fw2/at1ux8bftL/EPx J4nutX+FHgCUaVpOntDCnm3Sk7wjoi5JcKi5J4kXPqdHwd4++Ofx31L4Saz4fvbvw9bXlyNb8VH7 EI9Ks9OIDRadGZY9887qRudSQpJ5UYFfU/xR/wCE+/sCH/hXX/CO/wBtfaF83/hJvP8As/k7Wzt8 n5t+duM8YzXyH8G/+GiP+F6fHT+yv+Faf2x/aemf2r9r/tDyPM/s+Py/I2/Nt2Y3bud2ccV9yab9 r/s61+3+T9u8pftH2fPl+Zgbtueduc4zzivnH9oL4daT+0xNovw+DW1j4B0HWIL7XtTGEV7iNv3W n256F3Z/3jD7owvLNx8/2vjYat+2z8efiz4gEsfhv4M+HX0vSopCPLjnMZ3Fc5wzkSjgZO9c+leo /wDBM34fX3/DKB1LxhAmpTeNtXvPEE9tfQhw6SsqqWVh827y9/T+IV598C9Ng+Mv/BSz4n6prFrH Hp3wusY9I8O6UIwIbTJ8vzUTGAeJSMD/AJaL/dFfeutaJpmvfY4dStobv7NcJe26TAHZLGcpIB6q SDntXxt/wTp8dXnjz4iftLahCXPhubxvJPYENvjMjeYshVu+VSFse49a+26KKKKKKKKKKKKKyvFH izRPA+hXWt+I9Z0/w/o1rt+0ajql0ltbw7mCLvkchVyzKoyeSwHU15//AMNY/BD/AKLJ8P8A/wAK ix/+O18i+Afir4C1T9sr9pPWov2gtN+H+jaifDX2HUtM1jRTb6t5enMkmyS8hnV/KYbT5RGC5DZO Mfd/gDX9J8T+DdJ1DRPFFv4001oREniC2uLedb5oyY5JC9uFiLF0bcI1VQwYBVxgdBRRRRRRRRRR RRRRRRRRRRRRRRRRRRRRRRRRRRRRRRXgP7Zvg3V9Z+AnxR1a08d6/oVha+DdU87QrC3057O822s7 N5rTWkk43ghG8uVPlUbdrZYn7GXg3V9G+Anwu1a78d6/rthdeDdL8nQr+305LOz3WsDL5TQ2kc52 AFF8yV/lY7tzYYe/UUUUUUUUUUUUUUUUUUUUUUUUUUUUUUUUUUUVj+MfDNt408Ja34fvdwtNVspr GYqcHZIhRsfgxr8rvjPrf/CBfsbfCf8AZw1i4fw94l1PxYdE1eOUhCLKK+cm594nMkLK2eQD6HH6 I+GP2fdI0vxPpviq91a713XtL0k6Po1zMkaQaZbFVBMEKKEDttXc5BJAwMLxR+zl+zron7NvgK+8 M6RqN9rJv9Rn1O81LUtn2i4nlxuLFFA4AGK808Jf8E9fh/4Z+E3jP4fT6xr+r6N4nlmlla7uUD2r PIkm6IKgBfdFH8zhiQgHTIPofwc/Z5m+FcGmR6l8QvFfjdNJiFvpsOs3MaQWsYQIB5cKIJCFGA0m 4jPGOtewVhaH4H0Pw34g8Qa3punpa6pr8sU+p3KsxNy8cYijJBOBhFA4x0pPHPh298WeEtT0fTtd vPDV3ewmFdV09Ua4tweC0e8FQ2M4JBx1r5q+Cv8AwT00X4O+OtG8RSfEvxx4tttKle5t9E1y/WWx 89g2JTEFA3KWLA/3ua7jxp+x14S8a3/i1JtS1Sx8PeMNTt9W8RaHaOiQ6lPCoADPt3oj7ULqpG4r 1GTn3OwsLbSrG3srOBLa0t41ihhiXasaKMKoHYAACvHPGn7L2l6z8WB8TPCviPVfAHjWa2+xajfa MkEkepwjG1biGZHRyuFw2AflAzxWf8V9F8XeEPAOq6N4Jm1Dxp8T/EkL2dvq+sOiQ2COArzuUQRw xR53CNFyzYGG5I3/ANln9nnSv2Y/g5pHgrTpReXUWbnUtQ24N5dvjzJOeccAAHoqgV65RRRRRRRR RRRRRWV4o8J6J440K60TxHo2n+INGutv2jTtUtUubebawdd8bgq2GVWGRwVB6ivP/wDhk74If9Eb +H//AIS9j/8AGq+Q/AXwt8BaV+2V+0losP7PenfEHRtN/wCEa+w6bpekaKLfSfM05nk2R3s8Cp5r HcfKByUJbBxn7x8AaBpPhjwbpOn6J4Xt/BemrCJU8P21vbwLYtITJJGUty0QYO7bjGzKWLEM2cno KKKKKKKKKKKKKKKKKKKKKKKKKKKKKKKKKKKKKKKKK8A/bO1Hxvb/AAE+KNvonh7w/qHhuTwbqn27 UL/Xp7W8gzaziTyrZLKVJdqYZd00e5iVO0DcT9jHUvHFz8BPhdb634d8P6d4bj8G6X9h1Cw16e6v J8WsAj822eyiSLcmWbbNJtYBRuB3D3+iiiiiiiiiiiiiiiiiiiiiiiiiiiiiiiiiiiiiiiiiiiii iiiiiiiiiiiiiiiiiiiiiviz4Zad431D9un9qn/hDfEOgaDs/wCEU+1f27oM+p+dnTH2eX5V5beX jD5zv3ZXG3ad32RpMd9DpVnHqdxb3epJCi3VxaQNBDLKFG9kjZ3KKWyQpdyAQCzYybdFFFFFFFFF FFFFFFFFFFFFFFFFFFFFFFFFFFFFFFFeAftnfFnwR4T+AnxR8M634y0DRvEupeDdU+w6Pf6pBBeX XmWs8cflQu4d9zqUXaDlgQORS/sY/FjwR4s+Afwu8NaJ4y0DWfEmm+DNL+3aPYapBPeWvl2sEcnm wo5dNrkI24DDEA8179RRRRRRRRRRRRRRRRRRRRRRRRRRRRRRRRRRRRRRRRRX5a/8FkvFXifRPH3w jsPDviDU9Ea/tryNlsL2W3WRjLAqlthGcbv1NeRf8L/8X/8ADAX/AArj+19U/wCFhf8ACw/+Eb+1 fa5ftmM+fjfv8z7/AO76dOMZr0X/AIJPeLvFOrah8d7PX/EWqaxLp2kQpGb2+lnETg3AYpvJx90c jHQV8g/BWfX/AIoeHfHuo678fdQ8D3Ph3Tft1jaanq05bVpcSHyIv3ynd8ijgN98cV+hn/BLP9pr xR4j+AHxGu/H+p6j4h07wXIk1teyh7m7aEwszQKeWkK+WNo5P7zHTFUtR/4K+arbWV9r0PwF8Rf8 IbZXi2c+s3N20axOSAUf9yUWTn7pfuK+8vhF8UdG+NPw18PeN/D7SNpGtWq3MKzLtkTqGRh/eVgy n3FdfRRRRRRRRRRRRVKy1rT9Tubu2s7+2u7i0YJcwwTK7wsc4DgHKng8H0NR6f4j0nVrye0sdUsr y7t/9dBb3CSPHzj5lByOfWlvPEOladqFvY3epWdrfXOPJtpp0SSXJwNqk5PPHFaFFfAmk3nwytP2 6P2nv+Fi+PP+EJ3f8Ix9hx42ufDn2kDTP3n+ouYPO25j+9u2b+Nu85+5vCb6ZJ4W0Z9Ev/7V0ZrK E2N/9ua++0wbB5cv2h2dpty4bzGZi+dxYk5rVooooooooooooooooooooooooooooooooooooooo oryr9rH/AJNY+Mn/AGJms/8ApDNR+yd/yax8G/8AsTNG/wDSGGvVaKKKKKKKKKKKKKKKKKKKKKKK KKKKKKKKKKKKKKKKKK/MP/grr4I8R+K/it8FZ9D0DVNYhtRc+fLp9lJOsOZ7cjcUU7eAevoa5L/h lbXv+Hp32X+xL7/hAP7b/wCEw+0/Y3+x7vJ87G/Zs3ed8uPwznmtb/gl14F8S+GvFP7Q0mseHtV0 pLywUWzX1lLCJzvueELKNx5HT1FeQf8ABOn9hjRPjrr3je2+LfhPxHp1tp1tayae0iz6fud2kEgy VG7hV47fjX6W+M/hLP8As2fsp+LNB/Z+8Px6fr9pYyT6dBGhnnnnJG+QlsmSXYG25zyFGMcV+Teu eHvil8aPgn4nbxH8P/iR4l8c2E4vb7xFr19dfYre380YjtrIoA0zFsEfNgF2GO36uf8ABO/TbzRv 2OPhxYahZ3Gn39tbTxzWt3C0UsbfaZThlYAg4IPPrX0bRRRRRRRRRRRXyh+3Z+1ha/BDStE8C6Vr 9r4b8Z+MG8iPW79H+z6LZElZb1mUZLryEUclue3P5s/CP4kaT8I/AP7XGkeEfGsuq6pqNtbW+iaq 283Op2y3bpczg44PkysxY4I3Zr1/w74D0P4CfEv9iHxV4ItpNK1vxpDbweIJUuHYX4n8hZWkXOM/ 6TL7cL/driH8BaT8YPgD+1P8WfGkE178RdD8Tr9g1N5nikstsyjy0UHAGHIxj+FcYxX6XfCX4n+O NR/Yy8DeNNF8KHx/44n8P6fKuif2lHpxvnby0kY3E2VQhC8hJ+8VIHUVyn/DQ/7Tv/Ro3/mStL/+ N14D8GvjL8ddN/aw/aK1XSv2df7Z8Sal/wAI5/bXh/8A4Tewg/sby7B1t/8ASGTZcechL/IBsxtP Jr7++F3iLxP4r8C6ZqvjLwj/AMIJ4kuPN+1+H/7Si1H7LtldU/0iIBH3IqPwON+DyDXVUUUUUUUU UUUUUUUUUUUUUUUUUUUUUUUUUUUUUUUUV4B+2d8NNI8TfAT4o+ILu71+K/sPBuqeTDYeJNRsrN9l rO6+bawzpBLkkhvMRty4VsqAKX9jL4aaR4a+Anwu8QWl3r8t/f8Ag3S/Ohv/ABJqN7Zp5lrA7eVa zTvBFggBfLRdq5VcKSD79XiX7SH7XngX9lybw7B4ti1a9u9eMws7TRbVbmYiLZvZkLqQPnGCM9D6 V0/wG+O3h/8AaI8Dv4q8N2erWOnLdyWRi1m0+zT70CknZuPy4cYOfWvRqKKKKKKKKKKKKKKKKKKK KKKKKKKKKKKKKKKKKKKKKKKKKKKKKKKKKKKKKK5Xxf8ACnwT8QbqC58U+DtA8S3ECeXDNrGmQXbx rnO1TIpIGecCvIPBP7A3wb8DeIfH+q23hxb5fGiyRX1hdpF9mtIZC5eG0WONGgQhyMK3RVGeKyvg /wD8E7/hX8GPiBo3i/TbjxHreo6Gkkej2+v6kLq201X3ZEMexduN7YyTgnPXmqPxG/4Jq/CD4leN tc8RXkniTSk125S81bRtI1U2+n38ysW3yRbCclmJ4YYJJGCTX1DpGk2eg6TZaZp9ulpYWUCW1vbx jCxRooVFHsAAPwq3Xxb8MdO8a3/7dH7VQ8HeINA0Ir/wihuv7c0KfU/Nzpb7NnlXltsxhs535yMb cHP2PpMd9DpVnHqdxb3epJCi3VxaQNBDLKFG9kjZ3KKWyQpdyAQCzYybdFFFFFFFFFFFFFFFFFFF FFFFFFFFFFFFFFFFFFFFFfIP7av/AA0V/wAK++Ln/CPf8Kw/4VR/wjN95v8Aan9o/wBufZfsDfat uz9x5mfO8vPy42bu9L+xV/w0V/wr74R/8JF/wrD/AIVT/wAIzY+V/Zf9o/259l+wL9l3b/3HmZ8n zMfLjft7V7x8ef8AhZ3/AAgEn/Co/wCwv+Ew+0x7P+Ei3/ZfJ535287umPxr4c/als9GPjf4NX/7 SXiHxV4J8U2+k30cniPwKoi0OCZmkJVJ9rTrIyeWpAH93sxNezf8Eu/EXj3xL+zxeXXjS81LVLAa zOmgalrDO1zc2IVAGLPyy7w+Ce+4dq+wqKKKKKKKKKKKKKKKKKKKKKKKKKKKKKKKKKKKKKK8q+In xz/4QL46/CP4cf2J9u/4T/8Atf8A4mf2vy/sH2G1Wf8A1Ww+bv3bfvLtxn5uleq1mTeJ9Ht9UTTZ dWsYtRk+5ZvcoJm69EJyeh7dq06zf+El0j+1v7K/tWy/tP8A58vtCed0z9zO7pz0qTVtd03QYBNq eo2mnQk7RJdzrEpPpliKs21zDeW8c9vKk8EihkkjYMrA9CCOCKlooooooooooooooooor4s+GXw1 0j4ift0/tVf2reeILX7H/wAIp5f9heI9R0jdv0x8+Z9jni8z7oxv3bctjG45+yNJ0yHRdKs9Pt3u JILSFII3u7mS5mZVUKC8sjM8jYHLuxZjkkkkmrdFFFFFFFFFFFFFFFFFFFFFFFFFFFFFFFFFFFFF FFFeAftnfFnwR4T+AnxR8M634y0DRvEupeDdU+w6Pf6pBBeXXmWs8cflQu4d9zqUXaDlgQORR+xj 8WfBHi34CfC7wzonjLQNZ8Sab4N0v7do9hqkE95a+XawRyebCjl02uwRtwGGIB5Ne/1XvdPtdSg8 m8tobqHOfLnjDrn1wamRFiRURQiKMKqjAA9BTqKKKKKKKKKKKKKKKKKKKKKKKKKKKKKKKKKKKKKK /Nb4y/GX466l+1h+zrquq/s6/wBjeJNN/wCEj/sXw/8A8JvYT/2z5lgi3H+kKmy38lAH+cHfnaOR X2V4W+JHxI1v4MeL/EPi74cf8K18WafDeNp+jf2xBrPnrHbh4pt8AC/NIWTy8Z/d56MK/Iu38B6V 4m/YI8ZfHLVRcyfFi38cKU183LrPGWeHcmM4AzI7YxwcHtX7KfDbxXfeM/g54X1CS7t4vEureH7a 72lgCJ5LdW3bTk43HPevxa+IXgnXvhL8HPFWo+LvAHiiy+NGl+LVvx8UFuWFm0bMihY59+JWZskK oJw24kbSK+lLbRIf2s/28NE8OfFqzk1bQrf4bWuoW+lyvJBGlxLaQySSAAg7hJPKc9QVH92vYv8A gkJ4o1HVPgT4v0C6uHuNO8O+Jriy04ysWaOEoj7MnsGYkY/vV93UUUUUUUUUUUUUUUUUV8CaSfgm P26f2nT8Yf8AhAQB/wAIv/ZZ8cfYf+gYfO8j7T/2x3bf9jPavuXwn/Yf/CK6N/wjH9n/APCN/Yof 7L/snZ9j+y7B5PkeX8nlbNu3b8u3GOK1qKKKKKKKKKKKKKKKKKKKKKKKKKKKKKKKKKKKKKKKK8q/ ax/5NY+Mn/Ymaz/6QzUfsnf8msfBv/sTNG/9IYa9Vooooooooooooooooooooooooooooooooooo oooooor4t/bV/sn/AIaz/Za/tz+3v7Kx4q87/hGP7Q/tD/jwg2+V/Z/+k/e27vL/AId275d1fVPw yGknwNpo0T+3jpWJPJ/4Sf8AtD+0P9Y+7zf7Q/0n727b5n8O3b8u2vmzWv8Agl58Gtb8YXeryN4i ttHvNRGqXHha21MppUtwAfnMW3POT0bgEgYHFdLr37MNzqv7a3hf4rWsK2eh6R4el025LXQZbhmV 44oY7cINgVXdmcuQcoAowTXNx/8ABL/4Or4kN5LP4lufD39o/wBqjwhPqzNpH2j+8YSMn05Y5HHT iu5+Pn7EPw9/aB8SaT4i1GfWfDPiLTbU2Eeq+Gr37JO9thh5LHBBXDsOmcEjODivQPgV8CvCf7On w8s/Bng20ktdJt3eZnuJPMmnlY5aSRu7Hj2AAAAAFehUUUUUUUUUUUUUUUVynxR8ff8ACr/Aup+J v+Ec8QeLfsPlf8SfwtY/bdRuN8qR/uody7tu/e3Iwqse1eAf8N9f9W5ftAf+EN/9vrwH4Nftdf8A CPftX/tFeJv+FLfF/U/+Ei/4R3/iT6d4U83UdM+z2Dx/6bD5o8nzc7o+TuUE8V9+/C7x9/wtDwLp nib/AIRzxB4S+3eb/wASfxTY/YtRt9krx/vYdzbd2zevJyrKe9dXRRRRRRRRRRRRRRRRRRRRRRRR RRRRRRRRRRRRRRRRXgP7Zvg3V9Z+AnxR1W08d6/oVha+DdU87QrCDT3s7zbazs3mtNaSTjeCEby5 U+UDbtbLE/Yx8G6vo3wD+F2q3fjvX9dsLrwbpfk6HfwaelnZ7rWBl8pobSOc7ACi+ZK/ysd25sMP fqKKKKKKKKKKKKKKKKKKKKKKKKKKKKKKKKKKKKKKKKK+Qf2rbbWrv9s79lGLw7qFhpessPFn2e71 Sxe9t4/+JdDu3wpNCz5XcBiRcEg84wfqnwxb63aaFaxeItQsNV1ld32i70uxeyt5PmJXZC80zJhd oOZGyQTxnA1aKKKKKKKKKKKKKKKKKKKKKK+Lvhj4v1bwn+3R+1WdL8D694zM/wDwigkGhz6fGbfb pj43/a7qDO7ccbN33DnHGfsbSbybUdKs7u4sLjS554Ulksbto2mtmZQTG5jd0LKTglHZcg4YjBNu iiiiiiiiiiiiiiiiiiiiiiiiiiiiiiiiiiiiiiiivAf2zfGWr6N8BPijpVp4F1/XbC68G6p52uWE +npZ2e61nVvNWa7jnOwAO3lxP8rDbubKg/Yy8ZavrPwE+F2k3fgTX9CsLXwbpfk67f3GnPZ3m21g VfKWG7knG8EuvmRJ8qndtbCn36iiiiiiiiiiiiiiiiiiiiiiiiiiiiiiiiiiiiiiiiivzC/aM/bK /Zv+MX7Sn7P+sXviHT/FPgLw5/wkH/CQpqnh67mt4vtFnEtruglt8y5mjGNqttKhjjANfafwb+OH wm8S/A7W/E3whFlc+CPDH2tDZaRpb6ZDHNHELmWJIZIo8FvNDFguCZCck5r875v2nfj94l/Z61/9 pWz+J8um2Wl+Kl06HwWthCbNrVmQBWbbksDMBk5JC5yDiv1Z8C+LY/HHgHQPE0MRgi1bTYNQSOTg oJI1cA89t3rX40+Kf26Pjvb+K9e1eP4k3cGsWfi0aVbaTa2Nu/ho2/zg7rvO0chBgnJUltwxx9cf FH4vfFX43/tgx/BPwZ4+f4badpnhZdYu9T0y2iuWu7poUkG1mBPl5mjHBGQrHnIr03/gm9+0J4n+ PvwW1b/hM7z+1PEvhvWJtIudS8pY/taqqujkLgbsNg8DOAe9fWVFFFFFFFFFFFFFFFFFfFnwy1Hx vp/7dP7VR8HeHvD+vb/+EU+1f27r0+meVjTH2eX5Vnc785fOdmMDG7J2/ZGkyX02lWcmp29vaak8 KNdW9pO08MUpUb1SRkQuobIDFEJABKrnAt0UUUUUUUUUUUUUUUUUUUUUUUUUUUUUUUUUUUUUUUV5 V+1j/wAmsfGT/sTNZ/8ASGaj9k7/AJNY+Df/AGJmjf8ApDDXqtFFFFFFFFFFFFFFFFFFFFFFFFFF FFFFFFFFFFFFFFFfIH7V/izQ/A/7Zv7KOt+JNZ0/w/otr/wlnn6jql0ltbw7tOhRd8jkKuWZVGTy WA6mvqDS9Z8NfFLwe13pOp6b4o8M6rDLALvTrlLq1uY8tHIqyISrDIdTg8EEdRX57aj/AME1vi1b +Eda+EOi/EHw7b/BTVdfXWnWezf+04lG0+UuF2kAqv8AEMlAeASp90vdL+IXh/8Aay8G/DrQNZnP wcj8IPb3ujxWhP2QRwvDFK9w0eMuxQKqyE/u2JUDk+Bv/wAEzvi7YfDvVPgxp3j/AMMN8Ib/AF5d ZN3dWUp1eMKAAoAGzPyrnkZI6gErXrPxO/Ym8e+F/i/4d+JXwK8U6Nomu2XhyLwxe23iWB5Yp4I4 hEku5QxL7Uj4I6xqc4yD6r+xP+y2/wCyp8KLnQb/AFSPW/Eeq38mqatfwKVieZgFCop6BVUDOBk5 OBnA+gqKKKKKKKKKKKKKKKKK+Lfhjp3ja/8A26P2qv8AhDvEOgaDs/4RX7V/bmhT6n5udMbZs8q8 tvLxh8537srjbtO77H0mO+h0qzj1O4t7vUkhRbq4tIGghllCjeyRs7lFLZIUu5AIBZsZNuiiiiii iiiiiiiiiiiiiiiiiiiiiiiiiiiiiiiiiivAf2zvhN4I8WfAT4o+Jtb8G6BrPiTTfBuqfYdYv9Lg nvLXy7WeSPypnQum1yXXaRhiSOTSfsY/CbwR4T+Anwu8TaJ4N0DRvEmpeDdL+3axYaXBBeXXmWsE knmzIgd9zqHbcTlgCeRXv9fPP7WH7bfgL9lDQmOrzprfiyVUe08MWk4S5lRmwZHbBEaABjlhzjAB 7VPjL+2tpHwk8B/DLVYvC9/4l8UfEJLY6L4ZsJ0WV2lSNiGkYYABlRc7eSewyRvfswftV6X+0lH4 psG8P3/g7xZ4WvfsOsaBqUiSSQPlgCrr99cowzgcj0IJ9zoooooooooooooooooooooooooooooo ooooooor5A/av1i78P8A7Zv7KOoWOhah4lu4f+Es2aVpclulzPnToVOw3EsUXygljukXhTjJwD9V eF9Zu/EGhWt/f6FqHhq7m3b9L1R7d7iDDFRvNvLLEcgBhtkbhhnByBq0mBnPeloooooooooooooo rmPiF8T/AAl8J9BbWvGXiLTvDWlhhGLnUbhYlZj0Vc8sfYZNVPAnxl8C/E7w1d+IfCvizSdd0SzL C6vrS6Ro7faNzeYc/JgDPzY456Vj+A/2lPhZ8T/E03h3wn4+0HX9ciVmaxsb1JJWC/eKjPzAdyua j8V/tO/CXwN4sj8Ma/8AEXw5pOvs4jNhc6jGskbE4Ak5/dnP97FemI6yIrowZWGQwOQRTq+LPhlp 3jfUP26f2qv+EN8Q+H9B2f8ACK/a/wC3dCn1Pzc6W2zy/KvLby8YfOd+7cuNu07vsjSY76HSrOPU 7i3u9SSFFuri0gaCGWUKN7JGzuUUtkhS7kAgFmxk26KKKKKKKKKKKKKKKKKKKKKKKKKKKKKKKKKK KKKKKK+Qf21PhV8YdV+Hvxe8R6R8cjovgJfDN9M/gj/hErO43wR2DCeD7azeaPOKyHfjKebx90Uf sVfCv4w6X8PfhD4j1f45HW/ATeGbGdPBP/CI2dvsgksFEEH21W80+SWjO/GX8rn7xr139o/4a/E7 4k6Po9v8MviZ/wAK1vbaaR7y5/s9Lv7UhUBUw33cHJz718+f8FEfgF/av7J+r6tb+Hv+Ev8Aiglr pOn3mvWOmmW+u0ini8wqqAlULBnKrwMmuI/aT+Gvi3QtH/ZH+K+n+GNX8QWPgO10+PXNH0y0aS9g QxWzFvLA3HHlupG0YO0HGeO4/wCCe3gLxLefFn47/F7WfDep+FNH8a6uraRY6xb+RcyRLLM7SMhO 5R86DkcndgnBr7jooooooooooooooooooooooooooooooooooooor5A/avudbtP2zv2UZfDmn6fq usr/AMJZ9ns9Uv3sbeT/AIl0IbfMkMzJhSxGI2yQBwDuH1V4Xudbu9CtZfEen6fpWstu+0Wml373 1vH8xC7JnhhZ8rtJzGuCSOQNx+U/if8A8FKfCXgPxZ4u0rR/BHijxtpng+VIvEOu6JFE1nYliFzu LfMAdwJ4GVPPevqLwD430n4leCtD8VaFObnR9Zs4r21lIwTG6hhkdiM4I9RXyJ8S/wDgpe/wrvNc /tv4FfEG30jSruS1fWpbURWcoWQosiyMANrkArzzkV1/iH/goH4d0DwF8NdWHgrxHqPir4gRtLov g+ySN75kDYV3ywCqwIIPOQfY47/9mH9qrw9+0/o2vTaZpOqeHNa0C8+w6romsRhLi1k5xnBPB2sO xypGOK9sooooooooooor5+/ad8PfBvV9b8Jt4/Tw1N47aRk8Hw+Jp5hbPfDmISRxthozIU3bgQRx ycCvzh0GfVvB3wl/bW8INZxQ+Ov9F1DU7rwvMBoq232xfNit4go8seXNNnOcqCONpz1VvaeF9F8f /sE3ngKLS4vEN1Dax6xJo4RriSItAsxnC8n710CW5Hz+nHEadp/hrUv2Yv2uL/xuum3HxEg8Vq0M +qsjagsv2gBdhJ3DJMw+Xg8+lfpN8GLv4m3/AOxN4AuPCn9jH4kSeHdNa3PjJZ1sj/q95nEP7z/U 79uP4tueM1zf/Gb3/Vv/AP5XK8B+DR/al/4ax/aK/sL/AIVB/wAJl/xTn/CSf2j/AGr/AGf/AMeD /ZPsWz95/q93meZ/FjbxX378Lf8AhN/+EE0z/hY//CP/APCZ/vft/wDwi3n/ANnf61/K8rz/AN5/ qvL3bv4t2OMV1dFFFFFFFFFFFFFFFFFFFFFFFFFFFFFFFFFFFFFFFFeAftneMtX0b4CfFHSbTwJr +u2F14N1TztdsJ9OSzs91rOreas13HOdgAdvLif5SNu5sqF/Yx8ZavrPwD+F2lXfgTX9CsLXwbpf k65fz6e9nebbWBV8pYbuScbwS6+ZEnyqd21sKffqKKKKKKKKKKKKKKKKKKKKKKKKKKKKKKKKKKKK KKKKK/Nb4y/Br466b+1h+zrpWq/tFf2z4k1L/hI/7F8Qf8IRYQf2N5dgjXH+jq+y485CE+cjZjcO TX3T8FfBnjrwP4VurD4g/EX/AIWbrUl688Or/wBhwaT5MBRFWDyoSVbDK7bzyfMx0UV+UY1R/wBl PQf2qvhJ4u0jW5fEfjb5PDktlpskkGorI0yqyMOg/eg/8BYfeGK+wv2evjHB+yb8Jf2dfhH430HV v+En8XQGGFraNDFZPLPuVJyzAqwEyggA/db0rD/bQa++O37YfwT+BjxNN4OikHiXXYlB2z+X5hSO ToNu2JhjJ/1uccCs39uKzm+D/wC2N8CPjTqOl303gDRYZNN1G50uzab7Cf3gQsq9ARPwB/cIGTgV Z/4JuaZqXjH42/tB/FuHTb3T/B/izVwNJfUYWhluAJZZC4U/wgOoz6kjqDX3/RRRRRRRRRRRXD/F v4IeBfjt4fi0Tx74as/Eumwy+dDHdBlaJ8Y3I6EMpI4OCM96o/DD9nX4bfBrwxqnh7wf4P07SNG1 UEaha7WnF4CpUrMZSxkG1mGGJGCR3rnvhh+xv8GPgz4wHirwb4C0/RPECq6x3ySzStEHBDiMSOwT IYj5QODjpUHjn9ij4H/ErxvL4u8SfDrStT8QTOsk10zSoszg53SRo4Rye5ZTnvmvaoII7aGOGGNY oo1CJGihVVQMAADoBUlfFvwy1Hxtp/7dP7VR8G+HtA14v/win2v+3ddn0zysaY+zy/Ks7nzM5bOd mMDG7Jx9j6TJfTaVZyanb29pqTwo11b2k7TwxSlRvVJGRC6hsgMUQkAEqucC3RRRRRRRRRRRRRRR RRRRRRRRRRRRRRRRRRRRRRRRRXlX7WP/ACax8ZP+xM1n/wBIZqP2Tv8Ak1j4N/8AYmaN/wCkMNeq 0UUUUUUUUUUUUUUUUUUUUUUUUUUUUUUUUUUUUUUUUV8g/tXeG7Txd+2d+yjpF9Nf29rcjxZvk0vU bjT7gbdOhYbJ7d0lTlRnawyMg5BIP1V4Z8OWnhLQ7bSbGa/ntbfdsk1PUbi/uDuYsd09w7yvyxxu Y4GAMAADRaGN3DtGrMvRiMkVyHjL4T6B498V+Fde1pLm6n8NXLXtha/aGW2+0FdqyvEOHdAW2k/d LEjnFdf5MfmeZsXzP72OfzpZI0lXa6h19GGRQiLGoVVCqOgAwKdRRRRRRRRRRRRRRRRRXxZ8MvGO r+Ef26P2qjpXgXX/ABr9oPhTzBoU+nRG226W+PM+2Xdvndk42bvutnHGfsjSbybUdKs7u4sLjS55 4Ulksbto2mtmZQTG5jd0LKTglHZcg4YjBNuiiiiiiiiiiiiiiiiiiiiiiiiiiiiiiiiiiiiiiiiv Af2zPhppHib4C/FHX7u71+K/sPBuqeTDYeI9QsrN9lrO6+bawzpBLkkhvMRty4VsqAAfsY/DTSPD PwE+F3iC0u9flv7/AMG6X50N/wCJNRvbNN9rA7eVazTvBFggBfLRdq5VcKSD79RRRRRRRRRRRRRR RRRRRRRRRRRRRRRRRRRRRRRRRRRXxZ+2vF4Zn/aw/ZaTxjoJ8TeHD/wlP2rShokus+f/AKBBs/0O KKV5dr7G4Rtu3ccBSR9U/C+LwzD4F0xPB2gnwz4cXzBaaUdEl0byP3r7/wDRJYoniy+9uUXdu3DI YE9VRRRRRRRRRRRRRRRRRRRRRRXxX8MviXo/w7/bq/aq/tWz8QXZvP8AhFfLOheHNR1fbs0ts+Z9 jgl8v7wxv27vmxnacfZOk6nDrWlWeoW6XEcF3Ck8aXdtJbTKrKGAeKRVeNsHlHUMpyCAQRVuiiii iiiiiiiiiiiiiiiiiiiiiiiiiiiiiiiiiiiivAf2zdR8b2/wF+KNvonh7QNQ8NyeDdU+3ahf69Pa 3kGbWcSeVbJZSpLtTDLumj3MSp2gbin7GOpeOLn4CfC631vw74f07w3H4M0v7DqFhr091eT4tYBH 5ts9lEkW5Ms22aTawCjcDuHv9FFFFFFFFFFFFFFFFFFFFFFFFFFFFFFFFFFFFFFFFFfIP7VusXeg /tn/ALKF/Y6Hf+JLqL/hLNmmaZJbpcTZ06FTtNxLFF8oJY7nXhTjJwD9U+GNYu9f0O2v77Q7/wAN 3Uu7fpmpvbvcQ4YqNxt5ZYjuADDa7cMM4OQOF8c/tPfCb4Z+JF8P+KfiF4f0PWiQpsbu9RZUJxje M/JkMD82ODmvSrS7hv7WG5tpUuLeZFkiljYMrqRkMCOoIOc15v8AET9pr4U/CXXY9F8YePtD8Pas 6CQWV7dqsoU9Cy9VB98VseN/jV4C+G3hq08QeJ/F+j6Jot4AbW+u7xFjuM4P7s5+fgg/Lmrvw8+J /hL4taANb8G+IdP8S6V5hiN1p04lRXHVWx909ODzzXUUUUUUUUUUUUUUUUUUV8W/DL4r+CPhf+3R +1UfGXjHQPCQvT4UFqdd1SCy+0bNLff5fmsu7bvXOM43D1r7H0nVrHX9KstT0y9t9R029hS5tby0 lWWGeJ1DJIjqSGVlIIYEgggirdFFFFFFFFFFFFFFFFFFFFFFFFFFFFFFFFFFFFFFFFeAftnfFnwR 4T+AnxR8M634y0DRvEmpeDdU+w6Pf6pBBeXXmWs8cflQu4d9zqUXaDlgQORR+xj8WfBHiz4CfC7w zonjLQNZ8Sab4N0v7do9hqkE95a+XawRyebCjl02uwRtwGGIB5Ne/wBFFFFFFFFFFFFFFFFFFFFF FFFFFFFFFFFFFFFFFFFFfm38Zv8AhqH/AIay/Z0/tz/hUZ8Y/wDFR/8ACOf2f/ag0/8A48U+1fbN /wC8/wBVt8vy/wCLO7ivuX4L/wDC0f8AhGLz/hbX/CIf8JF9tf7N/wAIX9q+yfZNibN/2n5/N3+b nHy7dmOc1+TfgzTdE1X4c/tr3HxPj0648f28ha3k1xozexyh5hGYtxyDv8oDb/sj0FffH7D3xZ0f QP2WPgpo/jPxJZaX4l1nTfI0ux1OdYbi9jWVkhESNgv8nlgEZyCPWvzu+w+Kb3xl+1p4jvU8EXWp aLqM1xqVp4ztBdXd3arPLthtk3DyxhY/nXBJEagivSrnxNovxG+O37Fuo6v4asvC3w5vdHlNv4fv H3adBcLLMjBfM6hnW3I3dQyDmvZv+CbbQWH7S37Tul+GlhTwJBrSNYR2ABs0fzp1xGw4+4BwD0A9 BX6GUUUUUUUUUUUUUUUUUV8rfs8f8n1ftcfXwj/6a5K+qaKKKKKKKKKKKKKKKKKKKKKKKKKKKKKK KKKKKKKKKKK+dv2wfjd8OtE+Bnxf8Jal4+8MWHip/Cep2y6Fc6xbR3zSy2MhijEDOHLOHQquMtuX Gcij9j743fDrW/gZ8IPCWm+PvDF/4qTwnpls2hW2sW0l8ssVjGZYzArlwyBHLLjK7WzjBr2Xx98R /C/ws8Ptrni7XbHw7o6yrCb3UJhFEHbO1dx7nB/KvmL9s/8AaL+INh8Em1v4H2Fprnh3UNGvr+98 e294pg0yCIYJhx96VsOFIzgr07jzbU/jH8T5/wDgld4Y8T+HtQ8Ra78R9YWO2XU9PjnutQz9uk3y bo8sMRxFdx4xgdxVn/gn18RdVvvjN4p8J+MviN8RtU8XWukiU+FvH1mtuEjLQt9ph/fOS2GA2lQd r59a/QGiiiiiiiiiiiiiiiiiiiiiiiiiiiiiiiiiiiiivkH9q7R7vX/2zv2UbCx1y/8ADd1N/wAJ Zs1TS0t3uIMadCTsFxFLEcgFTujbhjjBwR9U+GNHu9A0K1sL7XL/AMSXUO7fqmqJbpcT5YkbxbxR RDAIUbY14UZyck+S/Er9in4KfF7xmfFfizwFp+qa8+3zbrfLF5+08GVUZRIe2WBJAA6Cqfxb/ZX0 v4lfEz4QeILaPT9IsPAF19piWGKQT+WgXyreEBhGsZZVLZUnEYCkZNaXxQ/Y0+DPxl8XJ4n8X+A9 P1bXRtD3m6SJpwuMCURsokxgD5geOOlbvxM/Zs+Gfxf8H6X4W8V+D9O1LQ9KCiwtVQw/ZAoACxNG VZBgAEKQCBzWn8Ivgl4I+A/hp9B8CeHrXw7pckpnlit9zNLIQBvd2JZjgAZJPAAruaKKKKKKKKKK KKKKK5X4ofC/wx8Z/Aup+DfGOmf2x4b1Lyvtdl9olg8zy5UlT54mVxh40PDDOMHIJFfP/wDw64/Z i/6Jl/5X9U/+Sa8C+DX7BvwK8V/tXftE+DNV8DfavDfhP/hHf7Fsv7Xv0+y/arB5bj51nDvudQfn ZsYwMDivv34XfC7wx8GPAumeDfBumf2P4b03zfsll9oln8vzJXlf55WZzl5HPLHGcDAAFdVRRRRR RRRRRRRRRRRRRRRRRRRRRRRRRRRRRRRRRRRXzv8Atg/BH4da38DPi/4t1LwD4Yv/ABUnhPU7lddu dHtpL5ZYrGQRSCdkLhkCIFbOV2rjGBSfsffBL4daL8DPg/4u07wD4YsPFT+E9MuW1220e2jvjLLY xiWQzqgcs4dwzZy25s5ya9l8ffDjwv8AFPw+2h+LtCsfEWjtKsxstQhEsRdc7W2nuMn865P4ifAn SfEf7PniT4VeF4rPwjpWpaTcaZaLbW2YLMShskRqV43MTgEda8ys/wBj3WbD9j3w78GtO+I2p+Hd c0PEsHiXQt9t5kizyShZIw+WiPmYK7uqq3bFL+z1+yDrHw6+MniP4ufETxx/wn3xC1ayTTUu7ewW xt7e3UIDiNScsRGgzxgA9S2R9OUUUUUUUUUUUUUUUUUUUUUUUUUUUUUUUUUUUUUV8g/tXaPd6/8A tn/soWFjrmoeG7qX/hLNmqaXHbvcQ406FjtFxFLF8wBU7o24Y4wcEfVXhjR7vQNDtbC+1y/8SXUO 7fqmppbpcT5YkbxbxRRDAIUbY14UZyck6lFFFFFFFFFFFFFFFFFFFFFFfFnwz0/xxqP7dX7VI8G+ IvD+giP/AIRT7V/bugz6n5udMfZ5flXtt5eMPnO/dlcbdvP2RpMd9DpVnHqdxb3epJCi3VxaQNBD LKFG9kjZ3KKWyQpdyAQCzYybdFFFFFFFFFFFFFFFFFFFFFFFFFFFFFFFFFFFFFFFFeA/tm6d44uP gL8UbjRPEPh/T/Dcfg3VPt2n3+gz3V5Pi1nMnlXKXsSRbkwq7oZNrAsdwO0J+xjpvje2+AnwuuNb 8Q+H9Q8NyeDdL+w6fYaDPaXkGbWAx+bcveypLtTKtthj3MQw2gbT7/RRRRRRRRRRRRRRRRRRRRRR RRRRRRRRRRRRRRRRRRRXyD+1d4btPF37Z/7KGk301/b2tx/wlm+TS9RuNPuBt06Fhsnt3SVOVGdr DIyDkEg/VPhjw3aeEdDttJsZr+e1t92yTVNRuL+4O5ix3z3DvK/LHG5jgYAwAANWiiiiiiiiiiii iiiiiiiiiiviz4ZeMdX8Jft0/tVHSvAmv+NftH/CKeZ/YU+nRfZtumPjzPtl3b53bjjZu+42dvGf sjSbybUdKs7u4sLjS554Ulksbto2mtmZQTG5jd0LKTglHZcg4YjBNuiiiiiiiiiiiiiiiiiiiiii iiiiiiiiiiiiiiiiiivKv2sf+TWPjJ/2Jms/+kM1H7J3/JrHwb/7EzRv/SGGvVaKKKKKKKKKKKKK KKKKKKKKKKKKKKKKKKKKKKKKKKKK+Qf2rfDdp4u/bO/ZR0m+mv7e1uP+Es3yaXqNxp9wNunQsNk9 u6SpyoztYZGQcgkH6q8MeG7TwjodtpNjNfz2tvu2SanqNxf3B3MWO+e4d5X5Y43McDAGAAB8pfE/ /gpT4S8B+LPF2laP4I8UeNtM8HypF4h13RIoms7EsQudxb5gDuBPAyp5719ReAfG+k/ErwVofirQ pzc6PrNnFe2spGCY3UMMjsRnBHqK+XPix/wUb0v4dfGjxH8NtH+GXizx3rGgiM3kvh+ISqu9Eb7u NwA3qM9M11fxG/bj0T4b+Gvh0934K8S3/jbx1CJdN8E2kKf2jEflysysRsILY78g8cGur/Zh/aq8 PftP6Nr02maTqnhzWtAvPsOq6JrEYS4tZOcZwTwdrDscqRjivbKKKKKKKKKKKKKKKKKK+LPhn8WP A/wv/bq/ap/4TLxl4f8ACRvv+EU+y/27qkFl9o2aY+/y/NZd+3emcZxuXPUV9kaTq1jr+lWWp6Ze 2+o6bewpc2t5aSrLDPE6hkkR1JDKykEMCQQQRVuiiiiiiiiiiiiiiiiiiiiiiiiiiiiiiiiiiiii iiivAP2zvhN4I8WfAT4o+Jtb8G6BrPiTTfBuqfYdYv8AS4J7y18u1nkj8qZ0Lptdi67SMMSRyaP2 MfhN4I8J/AT4XeJtE8G6Bo3iTUvBul/btYsNLggvLrzLWCSTzZkQO+51DtuJywBPIr3+iiiiiiii iiiiiiiiiiiiiiiiiiiiiiiiiiiiiiiiivzW+Mv7In/CPftYfs6+Gf8AhdPxf1P/AISL/hIv+Jxq PivzdR0z7PYJJ/oU3lDyfNzsk4O5QBxX3T8FPhD/AMKW8LXWif8ACa+MPHf2i9e9/tHxrqv9o3ke 5I08pJNi4iHl7guOGdznmvyjGqP+ynoP7VXwk8XaRrcviPxt8nhyWy02SSDUVkaZVZGHQfvQf+As PvDFfYX7PXxjg/ZN+Ev7Ovwj8b6Dq3/CT+LoDDC1tGhisnln3Kk5ZgVYCZQQAfut6V8s/taaX8Go viD8cDrng34g6N8W7rH9gtcTzz2uqXbN8lzb+UNoQDaArsRt4ADZFbni2w8dfBvxt+yT8afiraa1 qNlo+jmx8Q3yWjz3Nk7NMYfPAGd3l3CA5GSY26k8+y/8E3NM1Lxj8bf2g/i3Dpt7p/g/xZq4Gkvq MLQy3AEsshcKf4QHUZ9SR1Br7/ooooooooooooooooor5W/Z5/5Pq/a3+nhH/wBNktfVNFFFFFFF FFFFFFFFFFFFFFFFFFFFFFFFFFFFFFFFFFeA/tm6d44uPgL8ULjQ/EXh/TvDcfg3VPt2n3+gz3V5 Pi1nMnlXKXsSRbk2qu6GTawLHcDtCfsY6b43tvgJ8LrjW/EPh/UPDcng3S/sOn2Ggz2l5Bm1gMfm 3L3sqS7UyrbYY9zEMNoG0+/0UUUUUUUUUUUUUUUUUUUUUUUUUUUUUUUUUUUUUUUUV8g/tXeG7Txd +2d+yjpN9Nf29rcjxZvk0vUbjT7gbdOhYbJ7d0lTlRnawyMg5BIP1V4Y8N2nhHQ7bSbGa/ntbfds k1PUbi/uDuYsd89w7yvyxxuY4GAMAADRaGN3DtGrMvRiMkVyHjL4T6B498V+Fde1pLm6n8NXLXth a/aGW2+0FdqyvEOHdAW2k/dLEjnFde0MbuHZFZl6MRkilkjSVdrqHX0YZFCIsahVUKo6ADAp1FFF FFFFFFFFFFFFFFfFvwy8H6t4u/bo/aqXSvHOv+Cjbnwp5jaFBp8pud2mPjzPtlrcY24ONm37xznj H2PpNnNp2lWdpcX9xqk8EKRSX12sazXLKoBkcRoiBmIyQiKuScKBgC3RRRRRRRRRRRRRRRRRRRRR RRRRRRRRRRRRRRRRRRRXgH7Z3xZ8EeEvgJ8UfDOt+MtA0bxJqXg3VPsOj3+qQQXl15lrPHH5ULuH fc6lF2g5YEDkUfsY/FnwR4s+Anwu8M6J4y0DWfEmm+DdL+3aPYapBPeWvl2sEcnmwo5dNrsEbcBh iAeTXv8ARRRRRRRRRRRRRRRRRRRRRRRRRRRRRRRRRRRRRRRRRXyD+1f4atPGH7Zv7KOkX02oW9pc f8JZvk0vUrjT7kbdOhYbJ7eSOVOVGdrDIyDkEg/VPhfw1aeENCtdIsJtQntLbdsk1TUbjULg7mLH fPcSSSvyxxuY4GAMAADVoooooooooooooooor55/a30r43eIbfw3pvwr8Q6V4J8PvO0viXxRczoL mxtlKklEkXaFChmLBsnGPlGSfkX4Z/to/E3wn8N/2kNTh8UN8UvCXgmGKPw541vbFIWmupp1hXO0 bZFXzPMxzxGOzgVoeAfjh8Z/hR8Uv2b9W8X/ABLuPHPh/wCMMSfbtFuLCGJLCWcx7PKKAbQpuIum PusMEYrlde/aP+OnxS8D/G74zeHfiXN4Q0j4e66tnpvhSKwglgntxKARM5XLthkPOc/MOBivvfw5 +0r4atP2YfDvxl8aXh8PaBdaTZX1/cfZpJhA85jjwI4ldyDLIAMA4BBOMHHnH/D0f9mL/opv/lA1 T/5GrwL4N/t5fArwn+1f+0T4y1Xx0LXw34s/4R3+xr3+yb5/tX2WxeK4+RYC6bXYD51XOcrkc19+ /C74o+GPjP4F0zxl4N1P+2PDepeb9kvfs8sHmeXK8T/JKquMPG45UZxkZBBrqqKKKKKKKKKKKKKK KKKKKKKKKKKKKKKKKKKKKKKKKK8q/ax/5NY+Mn/Ymaz/AOkM1H7J3/JrHwb/AOxM0b/0hhr1Wvm7 9oP41/Gjwz8S9J8IfCv4ZWmtWkli99qHizxLJLBpNvgOfK8xMAMAmSSf4lGO9eGaf/wVJuZ/2WLj x/P4Mtj44TxEPC8GkxXTfYrm5MfmiZX5OwJ1XPXA3YOR6t+zh+1p408Z/HrxR8Gfip4W0nw3410n T49Ugm0O4kltbiFljYrh8kMBKpznHDDHAz9XUUUUUUUUUUUUUUUUUUUUUUUUUUUUUUUUUUUUUV8g /tXaPd6/+2b+yjYWOu3/AIau5v8AhLNmqaXHbvcQY06FjsFxFLEcgFTujbhjjBwR9U+F9Hu9A0K1 sL7Xb/xLdQ7t+qaolulxPliRvFvFFEMAhRtjXhRnJyTq0UUUUUUUUUUUUUUUV8uft2/s/fFn9pXw XYeDvAPirRvC/hyYs+tLfzTRy32CNkX7uJv3YwSRnk4yOBXF/Cv9jT4mH4J+MPg/8Sdf8FxfD/U9 JNpptv4P01opbS78xZFuZN8aeYQyBjkksR1HUYfwv/YR+KkvxG+EN/8AFTxx4d1nwn8K48aDZaDb yx3MzIQYTMzoANpjhzgnIjA6kscXxr/wTv8Airaf8LN8HfDzx94b0n4V/EDVF1PULPU7OVr60Pmb 2ji2qVZeFHLDIUD5eSfuf4Z+AdO+Ffw88N+D9J3HTdD0+HT4GkOWZY0C7j7nGT9a6aviz4Zaj420 /wDbp/aqPg3w9oGvF/8AhFBd/wBu69PpnlY0x9nl+VZ3PmZy2c7MYGN2Tj7I0mS+m0qzk1O3t7TU nhRrq3tJ2nhilKjeqSMiF1DZAYohIAJVc4Fuiiiiiiiiiiiiiiiiiiiiiiiiiiiiiiiiiiiiiiii vkL9tT9mX/hJfh78XfiB/wALX+J2leX4Zvrz/hF9N8R+ToTeRYMPKa18s5ik8vMi7vmLvyN1H7Ff 7Mv/AAjXw9+EXxA/4Wv8TtV8zwzY3n/CL6l4j87Ql8+wUeUtr5YxFH5mY13fKUTk7a93+Pfwc/4X p8P5PC48Va54O33Mdx/afh658i5GzPybv7pzyPYV8XftjfCr9oCw+G3hH4KfC7TPEnjfwRDZ79e8 SXOoQLqGqFp5G+zPM7ghQuMnbzlQcgEHI8Y/sv8AxB+L37G2neHdE+Dtt8KfEPgjxHFqmkeGf7Uj uf7YjEQEsjynH70mQnLtz5e3jjHqP7MXwc+JXi39r3xp8e/iJ4P/AOFfxXWjxaPp+iyX0dxO7BIV aRtgI24iJzleXAwcE19u0UUUUUUUUUUUUUUUUUUUUUUUUUUUUUUUUUUUUV8gftX22t3f7Z37KMXh zUNP0rWW/wCEs+z3mqWD31vH/wAS6EtvhSaFnyoYDEi4JB5A2n6q8L22t2mhWsXiPUNP1XWV3faL vS7B7G3k+YldkLzTMmF2g5kbJBPAO0P1HxLpGj3MNtf6rZWNxMcRQ3NwkbyHgfKCQT1HT1rRBBGR yKr6hqVppNpJdX11DZWsf357iQRovblicCoJfEGlwaWupyalaR6cyh1vHnUQlT0IfOMe+an0/UrT V7RLqxuoL21f7k9vIJEb6MCQas0UUUUUUUUUUUUUUUUV8WfDLwbq/i39uj9qr+yvHfiDwULc+FfM /sKDT5ftO7S2x5n2y0uMbdpxs2/fbdu+XH2RpNnNp2lWdpcX9xqk8EKRSX12sazXLKoBkcRoiBmI yQiKuScKBgC3RRRRRRRRRRRRRRRRRRRRRRRRRRRRRRRRRRRRRRRRXgP7ZupeOLb4C/FGDRPDvh/U fDb+DdU+3ahf69Pa3kGbWcSeVbLZSpLtTDLumj3MSp2gbin7GOpeN7n4CfC631vw94f0/wANx+Dd L+w6hYa9Pd3k+LWAR+bbPZRJFuTLNtmk2sAo3A7h7/RRRRRRRRRRRRRRRRRRRRRRRRRRRRRRRRRR RRRRRRRX5s/Gb4yfHLUf2sv2ddU1T9nhtH8Rab/wkf8AYugHxrYTnWfMsEW4/fquy38lAH+fO/OB givuf4LeMvHXjjwvd33xA+Hf/Cs9ZjvXgh0k63Bq3nQBI2WfzYQFXLNIuw8jy89GFfk1ovgnT/2h fBP7YXxE+JFrNqHjjw2/m6XcyyPC2ntGZtoRMjaMRRrgjoMV+kX7Cfj298afsl/C/Utfvll1afTP s++aT95MIpHiRjk5ZiqLk9zXwH/wUA/aa0X9o2P4ieG4vG8Xhrw54FkFtp2gYdbvxLqYlVJXcY2i CECTaDySMj2zfDmvaF8ffGn7GPwzv7xdf8AwaEIdV0tGdIX1CNHMsUhGNxURwggdA55+avor/gmy f+EF+P37SPww0dpI/Bnh/Wll0y0klaT7MTLNGVUk9CqJ7/LX6DUUUUUUUUUUUUUUUUUV8WfDL4aa R8RP26f2qv7VvPEFp9j/AOEV8saF4j1HSN2/S2z5n2OeLzPujG/dt+bGNxz9kaTpkOi6VZ6fbvcS QWkKQRvd3MlzMyqoUF5ZGZ5GwOXdizHJJJJNW6KKKKKKKKKKKKKKKKKKKKKKKKKKKKKKKKKKKKKK KK8q/ax/5NY+Mn/Ymaz/AOkM1H7J3/JrHwb/AOxM0b/0hhr1Wiiiiiiiiiiiiiiiiiiiiiiiiiii iiiiiiiiiiiiiiviz9tfUbDSf2sf2WrvVPGp+HdjH/wlPmeJRNZw/Y82EAHz3cckA3kiP50P38DD YI+qfhfqWn6v4F0y70vxt/wsWxk83y/EvnWc32zErg/PaRxwHYQY/kQfcwctknwH4s/8E4fhV8XP HmteKby68R6FPrzI2tWOial9ntdTZW3bpoypySQOhAyM9ead8XP2QofEnxQ/Z/v/AApZrpGh/Du4 BMgvAscNpEEKwiDYTI7siDfvAUByQxIruPit+xl8Ivi34X1vSNQ8F6RpVxq53z6xpWn28N+r+YHZ 1m8skMSOT3yfWuT8Sf8ABPP4TeIfhp4O8IR2uo6JJ4TYSaZr2jXC2upJIdm+RpEXDO/loSxXOVBG DXffs6fsweC/2YfD2p6Z4SS9nm1W6+2ahqeqXHn3V3L0Bd8Dpk8ADkk9STXrlFFFFFFFFFFFFFFF cr8UPhf4Y+M/gXU/BvjHTP7Y8N6l5X2uy+0SweZ5cqSp88TK4w8aHhhnGDkEivn/AP4dc/sxf9Ey H/g+1P8A+Sa+V/Cn7K/7Omj/ALV/x88G+Kvh14g1Tw34f/sD+wbLQrLX9U+x+fYGW58x7HzHG9yp HnHswThWA/R34MeAPCXwx+GGgeHfAuk3GheE4IWuLDT7sXKzQrO7TsHW5PnIxeViUkwyklSBjA7W iiiiiiiiiiiiiiiiiiiiiiiiiiiiiiiiiiiiiiiivAf2zPhppHiX4C/FHxBd3evxX9h4N1TyYbHx JqFlZvstZ3XzbWGdIJcliG8xG3LhWyoAB+xl8NdJ8NfAT4Xa/aXevy39/wCDdL86G+8R6he2ab7W B28q1mneCLBAC+Wi7Vyq4UkH36iiiiiiiiiiiiiiiiiiiiiiiiiiiiiiiiiiiiiiiiivkL9q241q 1/bP/ZRl8PWFhqmsKPFnkWmp3z2VvJ/xLoQ2+ZIZmTCliMRtkgDjOR9U+GbjWrvQ7aXxFp9hpesN u8+00y+e9t4/mIXbM8MLNldpOY1wSRyBuOpRRRRRRRRRRRRRRRRRRRRRRXxZ8M/GOr+Ef26f2qjp XgTxB41+0f8ACKeZ/YU+nRfZtumPjzPtl3b53bjjZu+42dvGfsjSbybUdKs7u4sLjS554Ulksbto 2mtmZQTG5jd0LKTglHZcg4YjBNuiiiiiiiiiiiiiiiiiiiiiiiiiiiiiiiiiiiiiiiivAf2zfiXp Hhn4C/FHw/d2mvy39/4N1TyZrHw3qF7ZpvtZ0XzbqGB4IsEEt5jrtXDNhSCT9jL4laT4l+Anwu0C 0tNfiv7DwbpfnTX3hzULKzfZawI3lXU0CQS5JBXy3bcuWXKgke/UUUUUUUUUUUUUUUUUUUUUUUUU UUUUUUUUUUUUUUUUV+Yv7Rv7ZXwC+LP7Sv7P2tQ+PNRfwl4b/wCEhOuahpcGr6Zc2fn2cSW+2SGO O4+aSMqfKJ4yH+UnP3N+zd8U/h18Vvhybv4YeIdR8TeHNMvZdPe91WbUJ7kT4WZ0eW//AH8mBOhB YsACFBwuB6pRRRRRRRRRRRRRRRRRRRRRRXxZ8M9R8b6f+3V+1T/whvh3w/r2/wD4RT7X/buvT6Z5 WNMfZ5flWVz5mcvnOzbtGN275fsjSZL6bSrOTU7e3tNSeFGure0naeGKUqN6pIyIXUNkBiiEgAlV zgW6KKKKKKKKKKKKKKKKKKKKKKKKKKKKKKKKKKKKKKKK8q/ax/5NY+Mn/Ymaz/6QzUfsnf8AJrHw b/7EzRv/AEhhr1WiiiiiiiiiiiiiiiiiiiiiiiiiiiiiiiiiiiiiiiiivkH9q+51u0/bO/ZQl8Oa fp+q6yv/AAlnkWmqX72VvJ/xLoQ2+ZIZmTC7iMRtkgDgHcPqrwzca1d6HbS+ItPsNL1ht3n2mmXz 3tvH8xC7ZnhhZsrtJzGuCSOQNx1KKKKKKKKKKKKKKKKKKKKK5X4o+IvE/hTwLqeq+DfCP/Cd+JLf yvsnh/8AtKLTvtW6VFf/AEiUFE2ozvyOdmByRXgH/DQ37Tn/AEaR/wCZK0z/AON14B8GvjL8ddN/ aw/aK1XSv2df7Z8Sal/wjn9teH/+E3sIP7G8uwdbf/SGTZcechL/ACAbMbTya+/vhd4i8T+K/Aum ar4y8I/8IJ4kuPN+1+H/AO0otR+y7ZXVP9IiAR9yKj8Djfg8g11VFFFFFFFFFFFFFFFFFFFFFFFF FFFFFFFFFFFFFFFFeAftnfDTSPE3wE+KPiC7u9fiv7Dwbqnkw2HiTUbKzfZazuvm2sM6QS5JIbzE bcuFbKgCl/Yy+Guk+GvgJ8LtftLvX5b+/wDBul+dDfeI9QvbNN9rA7eVazTvBFggBfLRdq5VcKSD 79WX4j8U6L4P006hr2r2GiWAcIbrUblLeIMeg3uQMnB4zUOj+NvDviHQptb0rXtM1PRoN/m6jZ3k ctvHsGX3SKxUbRycnjvWb4f+LngXxbqiaZofjTw9rOpOGZLPT9VgnmYAZYhEck4HJ4rrKKKKKKKK KKKKKKKKKKKKKKKKKKKKKKKKKKKKKK+Qf2r9Gu9f/bO/ZQsLHXdQ8NXcv/CWbNU0uO3e4hxp0LHa LiKWL5gCp3Rtwxxg4I+qfC+j3egaFa2F9rt/4luod2/VNUS3S4nyxI3i3iiiGAQo2xrwozk5J1aK KKKKKKKKKKKKKKKKKKKKK+LPhlp3jfUP26f2qh4N8Q+H9B2Hwr9q/t3Qp9T83Olts8vyr228vGHz nfu3L93b832RpMd9DpVnHqdxb3epJCi3VxaQNBDLKFG9kjZ3KKWyQpdyAQCzYybdFFFFFFFFFFFF FFFFFFFFFFFFFFFFFFFFFFFFFFFFfIX7av7TX/CN/D74u/D7/hU/xP1XzfDF9Z/8JTpnhzztDXz7 Bj5rXXmDEcfmYkbb8pR+Dil/Yr/aZ/4SX4d/CP4f/wDCqfidpRi8NWNl/wAJRqfhzydDfyLAHzlu vMOYpPKxG235jJHwN3H0l8U/Hn/Csfh9rfin+xtR8Q/2ZB5/9maTF5t1cfMBtjXuec/ga+Mfj38Q fgx8dPg5oPxk+M3hvxd4Y0/wpqc8Gl+C9aK20mr3OIm2tbkHzFbAXOQAofJxXlvwA+DXijQP2YP2 jPGE114e+GWl/ECyzpfh251cQWmjW8pdRJNIM+VlJtioRubbggZArI/ZI8Kx/szftX/Cfwd4g8Je CNZ1DxPoJu9N8V+Fri6luIQ9vMC7s8vluJBGckIBhwVx0P6w0UUUUUUUUUUUUUUUUUUUUUUUUUUU UUUUUUUUUV8WftrweGLr9rH9lqLxloI8T+HG/wCEpF1pR0SXWfP/ANAgKf6JHFK8u19jcIdu3ccB SR9U/C+38MWvgXTIvBugf8Ix4bXzfsulDRJdG8j96+//AESWKJ4tz725Qbt24ZDAnmvHP7Tvwm+G fiNdA8U/ELw/oetEhTY3d8iyoTjG8Z+TIYH5scHNelWl1DfWsNzbSpPbzIJI5Y2DK6kZDAjggg5z XmXjf9qP4SfDbxR/wjnij4h6Bomujbusbu9VZI933d4/hz/tY45roPHnxj8DfDDw9a674s8WaToG kXYBtru+u0RJ8gEeXz8/BB+XPBzVv4efE/wn8WdAGt+DfEOn+JdK8wxG606dZUVx1VsdDyODzzXT 0UUUUUUUUUUUUUUUUV8WfDPTvHGoft1ftU/8Ib4h8P6Ds/4RT7V/bugz6p5udMfZ5flXtt5eMPnO /dlcbcHd9kaTHfQ6VZx6ncW93qSQot1cWkDQQyyhRvZI2dyilskKXcgEAs2Mm3RRRRRRRRRRRRRR RRRRRRRRRRRRRRRRRRRRRRRRRRXlX7WP/JrHxk/7EzWf/SGaj9k7/k1j4N/9iZo3/pDDXqteQftA /spfDv8AacTRU8f6dealHpBlNpHb381uqmTbuJCMAT8i81gfC39hX4M/CHRPFmj6F4VM2l+KbWOy 1a01K7lu47iJNxUYdjtOWJyMHIBBBAq38Fv2KvhH8AfFEniPwh4be31swm3ivb28munt4iMFIvMY 7ARxx2GK9zooooooooooooooooooooooooooooooooooooor81vjL/w1N/w1h+zr/b3/AAp//hM/ +Kj/AOEb/s7+1f7O/wCPBPtf23f+8/1W3y/L/izu4r7p+Cv/AAtP/hFbr/hbv/CH/wDCSfbX+z/8 IV9q+x/ZfLj27/tPz+bv83OPl27O+a/J7wZpuiar8OP22Lj4nx6dceP7eQtbya40ZvY5Q8wjMWTk Hf5QG3/ZHtX3v+w/8WNI0D9lj4KaP4z8SWWl+JdZ03yNLsdTuFhuL2NZWSERI2C/yeWARnII9a+b /wBt34efDbVfhx8Xbv4PL4Em1m2m+1+Pn1GaSTU4XjcOgtGfcEkZhKGC9Tx1rhn1rQ/Gfxr/AGIp NUsri1+G8nh/ybWx8TzJLH58TSxnezAK5LJbkEgAgx8c4r2j/gm60Fh+0t+09pXhpYU8CQa2jWEd gAbNH86dcRsOPuAcA9APQV+hdFFFFFFFFFFFFFFFFFfFnwz1Lxxp/wC3V+1SPBvh3w/rwf8A4RT7 V/buvT6Z5WNMfZ5flWVz5mfnznZtwMbtxx9kaTJfTaVZyanb29pqTwo11b2k7TwxSlRvVJGRC6hs gMUQkAEqucC3RRRRRRRRRRRRRRRRRRRRRRRRRRRRRRRRRRRRRRRRXgP7Znw00jxN8Bfijr93d6/F f2Hg3VPJhsfEmoWVm+y1ndfNtYZ0glyWIbzEbcuFbKgAH7GXw10nw18BPhdr9pd6/Lf3/g3S/Ohv vEeoXtmm+1gdvKtZp3giwQAvlou1cquFJB9+oooooooooooooooooooooooooooooooooooooooo or5C/at8OWni39s/9lHSb6a/t7W4/wCEs3yaZqNxYXA26dCw2T27pKnKjO1hkZByCQfqnwx4ctPC Wh22k2M1/Pa2+7ZJqeo3F/cHcxY757h3lfljjcxwMAYAAHkvxK/Yq+Cvxe8ZnxX4s8A6fquvNt82 63yReftPBlVGUSHtlgSQAOgqn8Wv2WNL+JPxM+EHiG2j0/SLDwBdfaYhFFIJ/LQL5VvCAwjWMsql sqTiMBSMmrHxE/Yj+CPxW8aS+K/FHw/07UtenZXnug8sP2hhjBlVHVXPABLA5HWun+Jf7Nvwz+L/ AIP0vwt4r8H6dqeh6WFFhaqhh+yBQAFiaMqyDAAIUgEDmtP4R/BLwR8CPDT6D4E8PWvh3S5JTPLF b7maWQgDe7sSzHAAySeABXcUUUUUUUUUUUUUUUVyvxR8ReJ/CngXU9V8G+Ef+E78SW/lfZPD/wDa UWnfat0qK/8ApEoKJtRnfkc7MDkivAP+Ghv2nP8Ao0f/AMyVpn/xuvAfg38ZPjrpv7V37RGq6V+z r/bHiTUv+Ed/tnw//wAJvYQf2N5djItv/pDIUuPOQl/kA2YweTX378LvEXifxX4F0zVfGXhH/hBP Elx5v2vw/wD2lFqP2XbK6p/pEQCPuRUfgcb8HkGuqooooooooooooooooooooooooooooooooooo ooooorwH9s74l6R4Z+AnxR8P3dpr8t/f+DdU8maw8N6je2ab7WdF826hgeCLBBLeY67VwzYUgk/Y y+JWk+JfgJ8LtAtLTX4r+w8G6X50194c1Cys32WsCN5V1NAkEuSQV8t23LllyoJHv1FFFFFFFFFF FFFFFFFFFFFFFFFFFFFFFFFFFFFFFFFfFn7a3/CE/wDDWf7LP/CxP7A/4Q7/AIqr7d/wk/kf2f8A 8eEHl+b5/wC7/wBZ5e3d/Ftxzivqn4XjwQvgXTR8ORoA8G/vfsI8L+R/Z/8ArX83yvI/d/63zN23 +LdnnNdVRRRRRRRRRRRRRRRRRRRRRRXxZ8M/GWr+Ef26v2qf7K8CeIPGv2j/AIRTzP7Cn06L7Nt0 x8eZ9ru7fO7ccbN33Gzt+XP2RpN5NqOlWd3cWFxpc88KSyWN20bTWzMoJjcxu6FlJwSjsuQcMRgm 3RRRRRRRRRRRRRRRRRRRRRRRRRRRRRRRRRRRRRRRRXlX7WP/ACax8ZP+xM1n/wBIZqP2Tv8Ak1j4 N/8AYmaN/wCkMNeq0UUUUUUUUUUUUUUUUUUUUUUUUUUUUUUUUUUUUUUUUV8g/tXeJLTwj+2d+yjq 19Df3Frb/wDCWb49L0641C4O7ToVGyC3R5X5YZ2qcDJOACR9VeGfEdp4t0S31Wxhv4LWfeEj1PTr iwuBtcqd0FwiSJypxuUZGGGQQTqUUUUUUUUUUUUUUUUUUUUUUV8WfDP4s+B/hf8At1ftVf8ACZeM vD/hL7cPCn2X+3dUgsvtGzTH3+X5rLu270zjONy56ivsjSdWsdf0qy1PTL231HTb2FLm1vLSVZYZ 4nUMkiOpIZWUghgSCCCKt0UUUUUUUUUUUUUUUUUUUUUUUUUUUUUUUUUUUUUUUV4B+2d4N1fWfgJ8 UdWtPHev6FYWvg3VPO0Kwg057O822s7N5rTWkk43ghG8uVPlA27WyxP2MfBur6N8BPhdq13471/X bC68G6X5OhX8GnJZ2e61gZfKaG0jnOwAovmSv8pO7c2GHv8ARRRRRRRRRRRRRRRRRRRRRRRRRRRR RRRRRRRRRRRRRX5t/Gj4xfHHUf2sv2ddU1P9nr+yPEem/wDCR/2LoB8a2M39s+ZYRrP/AKQqbLfy UAf5wd+cLzX3N8F/GXjnxv4Xur74gfDv/hWmsx3jQw6T/bcGq+dAI42E/mwgKuXaRNh5Hl56MK76 iiiiiiiiiiiiiiiiiiiiiivlb9nj/k+r9rj6+Ef/AE1yV9U0UUUUUUUUUUUUUUUUUUUUUUUUUUUU UUUUUUUUUUUUV5V+1j/yax8ZP+xM1n/0hmo/ZO/5NY+Df/YmaN/6Qw16rRRRRRRRRRRRRRRRRRRR RRRRRRRRRRRRRRRRRRRRRRXyD+1dca3aftn/ALKEvh3T7DVNYX/hLPItNUv3sreT/iXQht0yQzMu FLEYjbJAHAO4fVXhi41q70O2l8RafYaXrDbvPtNMvnvbeP5iF2zPDCzZXaTmNcEkcgbjqUUUUUUU UUUUUUUUUUUUUUUV8V/DL4aaR8RP26v2qv7VvfEFr9jHhTyxoXiTUdIzv0x8+Z9kni8z7oxv3bct jG5s/ZOk6ZDoulWen273EkFpCkEb3dzJczMqqFBeWRmeRsDl3YsxySSSTVuiiiiiiiiiiiiiiiii iiiiiiiiiiiiiiiiiiiiiiivAf2zfhL4I8W/AX4o+Jdb8G+H9Z8Sab4N1QWOsX+lwT3lr5drPJH5 UzIXTa7F12kYYkjk0n7GPwm8EeE/gJ8LvE2ieDdA0bxJqXg3S/t2sWGlwQXl15lrBJJ5syIHfc6h 23E5YAnkV7/Wdr/iPSfCmmSajreqWWj6fHgPd39wkES56ZdyAPzpui+J9G8SaSNU0jVrHVNMOcXt lcpNCcdfnUkcd+ap+GfiB4X8ayXEfh7xJpGvSW/+uXTL+K5MX+8EY4/Gt+iiiiiiiiiiiiiiiiii iiiiiiiiiiiiiiiiiiivkD9q+21u7/bO/ZRi8Oahp+lay3/CWfZ7zVLB763j/wCJdCW3wpNCz5UM BiRcEg8gbT9V+GLfWrTQ7WLxFqFhqmsqG+0XemWL2VvJ8x27IXmmZMLtBzI2SCeM4GpRRRRRRRRR RRRRRRRRRRRXK/FHw74n8V+BdT0rwb4u/wCEE8SXHlfZPEH9mxaj9l2yoz/6PKQj7kV05PG/I5Ar wD/hnn9pz/o7j/zGumf/AByvAPg18GvjrqX7WH7RWlaV+0V/Y3iTTf8AhHP7a8Qf8IRYT/2z5lg7 W/8Ao7Pst/JQFPkJ353HkV9/fC7w74n8KeBdM0rxl4u/4TvxJb+b9r8Qf2bFp32rdK7J/o8RKJtR kTg87Mnkmuqoooooooooooooooooooooooooooooooooooooooor5C/bU/aZ/wCEb+H3xc+Hv/Cp /ifq3m+Gb6z/AOEp0zw552hr59gx81rrzBiOPzMSNt+Uo/BxyfsV/tM/8JJ8PfhF8Pv+FUfE/SvK 8M2Nn/wlOp+HPJ0NvIsFPmrdeYcxyeXiNtvzF04G6vpP4p+PP+FY/D7W/FP9jaj4h/syDz/7M0mL zbq4+YDbGvc85/A18r+PdW+GX7ZPw68Ka7470XVPBWt2+sXFt4Y8I+N7xtOTWL9I0KJLbAnzYmZk Uso3AFgCM8/D/h7V9W+G37Jf7VvgiG3uNN8WWHiGzXWYNKIfSra3kuzE8drtOUX5WUk9V2DtXqnw l8JaF8Kv20v2W4/h1aRWCeIfAcE+ux6efMF1vtp2kllAJ5JVSWPdQe1fq9RRRRRRRRRRRRRRRRRR RRRRRRRRRRRRRRRRRRRXyD+1dba3d/tnfsoReHNQsNK1lv8AhLPIu9UsHvreP/iXQlt8KTQs2VDA YkXBIPIG0/VPhi31u00O2i8RahYaprK7vPu9LsXsreT5iV2QvNMyYXaDmRskE8A4GrRRRRRRRRRR RRRRRRRRRRRRXxX8MvGOr+Ef26f2qjpXgTxB41+0Hwr5n9hT6dF9m26W2PM+2XdvnduONm77jZ28 Z+ydJvJtR0qzu7iwuNLnnhSWSxu2jaa2ZlBMbmN3QspOCUdlyDhiME26KKKKKKKKKKKKKKKKKKKK KKKKKKKKKKKKKKKKKKKK8q/ax/5NY+Mn/Ymaz/6QzUfsnf8AJrHwb/7EzRv/AEhhr1WvOvjb+z94 E/aH8OW2i+OtDTV7a1mFxazJI8NxbScZaOVCGXOBkA4OBkHAxl/D79lX4W/DL4ba34E0Twnar4b1 zzP7Vgu3e4kvt4IPmyuS7YB45+XqMHmsX4L/ALFXwj+APiiTxH4P8NPba2YTbxXt5eTXT28RzlIv MY7AQccdgBXudFFFFFFFFFFFFFFFFFFFFFFFFFFFFFFFFFFFFFfIH7V9trd3+2d+yjF4c1DT9K1l v+Es+z3mqWD31vH/AMS6EtvhSaFnyoYDEi4JB5A2n6q8L22t2mhWsXiPUNP1XWV3faLvS7B7G3k+ YldkLzTMmF2g5kbJBPAO0eO/HH9tj4U/s+eJP+Ee8V6zdnXVthey2GmWEt3JBAc4lk2DCLx3PcHo a9R+G3xI8O/FzwVpfi3wnqUeraDqUZktrqMFdwBKkFSAVIIIIIyCK8p+Nf7cHwm+AnjBfCvibWby fxF5H2qXTtJsJbyW3ixu3SbAQvy88nOOelaWqftkfCHSfg3afFGXxfBJ4Ou5/stvdwQyPJLcYJ8k RBd/mcHKkcd8VZ+A37WHw5/aPudZs/BuqXMmqaOV+3abqNnJaXMIJwGKOASMgjjoeuK9hooooooo oooooooooor5W/Z5/wCT6/2t/p4R/wDTZLX1TRRRRRRRRRRRRRRRRRRRRRRRRRRRRRRRRRRRRRRR RRXgP7Zmm+OLn4DfFC40PxF4f07w3H4N1T7dp9/oM91eT4tZzJ5Vyt7EkW5Nqruhk2sCx3A7Qn7G OneN7f4CfC641vxF4f1Hw1J4N0v7Dp9hoM9reQZtYDH5ty97Kku1Mq22GPcxDDaBtPv9FFFFFFFF FFFFFFFFFFFFFFFFFFFFFFFFFFFFFFFFFfm18Zfg98dNN/ay/Z10vVf2hU1nxHqX/CR/2Nr3/CEW UA0by7BGuP8AR1k23HnIQnzkbMbhkmvuf4L+DfHPgjwvd2PxA+In/Cy9YkvXnh1b+xINK8mApGqw eVCSrYZZG3nk+Zjoor874vFOg/AD/goB+0Ne/FTU7XR7LxD4bupdIuNRDSR3MUnlskUZIOSVVl2D qVKjJ4rs/wDgnj8afD/7NP7FnhvU/iZqF1oemeIfEt1BojPbyz+aGC42qgJVS6SnJAHU96pft2/t GeBfgr8WdV8O/DnRtB0r4y+KbRbPX/GmpoUi020ljXAdsHMjIqchTgAZycCvD/ij4A8EfC/9nb9n fUvB3iuHxv4I0Dx00/ijXraOQ24vHNu7/uyuQixxFRkdMdSxr6C/Z38Uad8Vv+CpfxL8Y+Ar6PWv BaeGore81PTz/oskxS3CgngOS0b4POdpPav0Wooooooooooooooooor4s+Gfwm8D/FD9ur9qn/hM vBvh/wAW/Yf+EU+y/wBu6XBe/Z9+mPv8vzVbbu2JnGM7Vz0FfZGk6TY6BpVlpmmWVvp2m2UKW1rZ 2kSxQwRIoVI0RQAqqoACgAAAAVbooooooooooooooooooooooooooooooooooooooooryr9rH/k1 j4yf9iZrP/pDNR+yd/yax8G/+xM0b/0hhr1Wiiiiiiiiiiiiiiiiiiiiiiiiiiiiiiiiiiiiiiii ivkL9q231q6/bP8A2UIvD1/YaXrDf8JZ5F3qdi97bx/8S6EtuhSaFmyu4DEi4JB5Awfqnwxb61aa HbReItQsNU1hd3n3emWL2VvJ8xK7YXmmZcLtBzI2SCeAdozPGPww8H/EQ2x8U+FtG8Rm23eQdVsI rnys4zt3qcZwOnpXI/G39nfw78b/AAloXhjURFp2h6ZqMF6ba1s4TujiO4QxsykwhiFBaPDbdwB5 rZ174CfDXxVq1xquteAPDWrancENNeX2kwTTSkAAFnZSTwAOT2rT0/4V+DNK8K3Xhmy8J6LaeHLp ma40mGwiS1lJxktEF2knA6jsKteEPAHhj4f2ctp4Y8PaX4dtZX3yQ6XZx26O3qQgGTW/RRRRRRRR RRRRRRRRRXxZ8M9O8cah+3V+1SPBviHw/oOz/hFPtX9u6DPqnm50x9nl+Ve23l4w+c792Vxtwd32 RpMd9DpVnHqdxb3epJCi3VxaQNBDLKFG9kjZ3KKWyQpdyAQCzYybdFFFFFFFFFFFFFFFFFFFFFFF FFFFFFFFFFFFFFFFFeA/tmfDTSPEnwG+KHiG7u9fiv8AT/BuqeTBYeI9Rs7N9lrO6+baQzpBNkkh vMRty4VsqAAfsZfDXSfDXwE+F2v2l3r8t/f+DdL86G+8R6he2ab7WB28q1mneCLBAC+Wi7Vyq4Uk H36iiiiiiiiiiiiiiiiiiiiiiiiiiiiiiiiiiiiiiiiivkH9q651u0/bP/ZQl8O6fYarrK/8JZ5F pql89lbyf8S6ENvmSGZkwu4jEbZIA4B3D6p8L3Ot3ehWsviPT9P0rWW3efaaXfve28fzELsmeGFn yu0nMa4JI5A3HVoooooooooooooooorzT9oD45WH7P8A4DXxHe6HrHiSe4u00+y0rQ7fzrm5uXV2 jQDIwDsOW5x6HpXzl+xn+2h4x+Lvgf43+LPiPpttp0XgeeSZdL0+3McltFHFNJJCxJJd18rbk45B ryTTv2+/jho/gv4ffGrxNZ+EB8KPFWvto8miWMEwvbOIOyeb5hY7jiKVvqo+XBAHf/FX9rX4y+L/ AIx/F/wp8IU8M6ZpHwv0032oXGv20ks+oSIu6SNMPhQNr7Tj+Hk/MMfQf7PX7UegfFr9mjQPiz4k vtL8IWU0Pl6rNfXQt7O0uVl8hh5spAVWkxtyT99VyTW5/wANY/BD/osnw/8A/Cosf/jtfNnwK/aE +Fmj/tmftQ63f/EvwfZaLrH/AAi/9m6jca9ax2975WnSJN5MhkCybGIVtpO0nBwa+0/C3izQ/HGh Wut+HNZ0/wAQaLdbvs+o6XdJc2821ijbJEJVsMrKcHgqR1FatFFFFFFFFFFFFFFFFFFFFFFFFFFF FFFFFFFFFFFFFeAftnfFnwP4T+AnxR8M634y0DRvEmpeDdU+w6Pf6pBBeXXmWs8cflQswd9zqUXa DlgQMkUfsY/FnwR4s+Anwu8M6J4y0DWfEmm+DdL+3aPYapBPeWvl2sEcnmwo5dNrsEbcBhiAeTXv 9FFFFFFFFFFFFFFFFFFFFFFFFFFFFFFFFFFFFFFFFFfIP7V2sXegftnfso39jod/4kuoR4s2aXpb 26XE+dOhB2G4liiGASx3SLwpxk4B+qvDOr3evaJbX19ol/4cupd2/TNTe3e4hwxUbjbyyxnIAYbX bhhnByBqUUUUUUUUUUUUUUUUUV8Vfsk/so+L/Bmk/tHaH47sF0fTviBql0LGaC6inZ7WZbhDJiNy VO2YHDYNeDWn7E37QXib4ceAfgJ4i0DQNP8Ah54X8Svqc3jOz1NJJbm2Mjn5IM7w2JZcZUZO0HGC T6T8VP2bPjd8Nvjh8ZvEvwo8MaN4y0L4qaU9ncm+1NLSXS5nTa7kSMN4y0hAXPUdMYP0J+y7+y3p 3wm/ZY8P/CvxrYaZ4rQI1xq9jf26XdlJcPN55QJIu11R9u0kdUDeldZ/wyh8Ef8AojngD/wl7H/4 1XyF4E8Kfs6+Bv2y/wBpLQ/iBo3wv8P6La/8I1/YeneJbXTra3i3acz3P2WOYBVyzRs+wcllLdRX 3l4B0nwtovg3SbfwTZ6PYeFHhFzp0WgRRR2LRSkyiSERAIVcuX3Lw24nnOa6Ciiiiiiiiiiiiiii iiiiiiiiiiiiiiiiiiiiiiiiivKv2sf+TWPjJ/2Jms/+kM1H7J3/ACax8G/+xM0b/wBIYa9Voooo ooooooooooooooooooooooooooooooooooooor5C/as8RWnhP9tD9lDVb6G/ntbf/hLN8emafcX9 wd2nQqNsFujyPywztU4GScAEj6p8MeJLTxdodtq1jDfwWtxu2R6np1xYXA2sVO+C4RJU5U43KMjB GQQTqUUUUUUUUUUUUUUUUUUUUUUV8WfDP4l6R8O/26v2qv7Vs/EF39s/4RTy/wCwvDeo6vt2aY+f M+yQS+X94Y37d3zYztbH2RpOpw61pVnqFulxHBdwpPGl3bSW0yqyhgHikVXjbB5R1DKcggEEVboo oooooooooooooooooooooooooooooooooooooorwH9s3TvG9x8BfijcaJ4h8P6f4bj8G6p9u0+/0 Ge6vJ8Ws5k8q5S9iSLcmFXdDJtYFjuB2hP2MdN8b23wE+F1xrfiHw/qHhuTwbpf2HT7DQZ7S8gza wGPzbl72VJdqZVtsMe5iGG0Daff6KKKKKKKKKKKKKKKKKKKKKKKKKKKKKKKKKKKKKKKKK+GPjx+0 D8LtV/bN/Zd1yy+JPhG80XSP+Ep/tHUoNdtXtrLzdOjSLzpBJtj3sCq7iNxGBk19j+CviF4W+JOl S6n4R8S6P4p02KY20l5ot/FeQpKFVjGXjZgGCuh25zhge4roKKKKKKKKKKKKKKKKKKxvGXjDSPh/ 4U1bxJr97Fp2jaXbPdXVzMwCoijJ+pPQDqSQBya+WPAf/BSrwd4u8SeF4NT8E+LfCfhbxZdvZeH/ ABVq1qgsr6ZX2BcqxK5bjvg9eMkavxl/4KDeGvhd488T+E9H8E+KPHt/4Utxd+IbnQoIzb6bGQpy 7M2SRu5GABg88HHv/wAKfidofxm+Heg+NfDcsk2iazbi4tjMgSRRkqyuoJwysrKRk4INdZXxZ8M9 R8caf+3T+1V/whvh3w/r2/8A4RX7V/buvT6X5WNMfZ5flWVz5mfnznZt2jG7J2/ZGkyX02lWcmp2 9vaak8KNdW9pO08MUpUb1SRkQuobIDFEJABKrnAt0UUUUUUUUUUUUUUUUUUUUUUUUUUUUUUUUUUU UUUUV87ftg/G74daJ8DPi/4S1Lx94YsPFT+E9Ttl0K51i2jvmllsZDFGIGcOWcOhVcZbcuM5FL+x 98bfh1rfwM+EHhLTfH3hi/8AFSeE9Mtm0K21i2kvllisYzLGYFcuGQI5ZcZXa2ehr2Tx98R/C/ws 8Ptrni7XbHw7o6yrCb3UJhFEHbO1dx7nB/Kvl/8Aasm8b/EXwbY/En4e/FnUbH4T2GnS3U1r4Atz Lq2pz7mjQwygkOm8qCPlChXOGOMeIeH/ANoj4u+KP+CZWoa9pviS98VfE2bV00qC78PxyT6nZRea jlZvKXcsojWQliPuuuSSa7L/AIJ9fEXVb74zeKfCfjL4jfEbVPF1rpIlPhbx9ZrbhIy0LfaYf3zk thgNpUHa+fWv0Booooooooooooooooooooooooooooooooooooor4Y+O3wA+F+kftn/su6LY/Dfw jZaPq/8AwlP9o6fb6Fax2975WnRvF50YjCybGJZdwO0nIwa+yPBfw+8LfDfS5dN8JeGtI8LadNMb mSz0Wwis4XlKqpkKRqoLFUQbiM4UDsK36KKKKKKKKKKKKKKKKK4X45+FNI8b/B/xdoevaLqHiLSL vTpVuNL0lsXdwoG4LD8w/eZAKjPJAGDnB/G6Lwpqnxis/hT8JvAXibxt4ri0rxA80fh3W/Dy2CeG rYSt5j3EqkiVvmJB34UBxgFgK9u8ZeKl/ZU/aA/avs/Gmj60E+JOmTy+Grqx095ob1pVlwgYcAg3 ABJ4Gxs4JAP0z+xh8F/iL4a/YI8PeFLLxFJ8NfG995l/bapLpaX0unxy3fnBXtpsKzPFlSG+75me q1t/8M8/tOf9Hcf+Y10z/wCOV4D8Gvg18ddS/av/AGitK0v9on+x/Emm/wDCO/2z4gHgiwn/ALZ8 ywdrf/R2fZb+SgKfITvzuOCK+/fhd4d8T+FPAumaV4y8Xf8ACd+JLfzftfiD+zYtO+1bpXZP9HiJ RNqMicHnZk8k11VFFFFFFFFFFFFFFFFFFFFFFFFFFFFFFFFFFFFFFFFfO37YPwR+HWt/Az4v+LdS 8A+GL/xUnhPU7lddudHtpL5ZYrGQRSCdkLhkCIFbOV2rjGBS/sffBL4daJ8DPhB4t03wD4YsPFT+ E9MuW1220e2jvmllsYxLIZ1QOWcO4Zs5bc2epr2Tx98OPC/xT8Ptofi7QrHxFo7SrMbLUIRLEXXO 1tp7jJ/OvDfiv+yd4im1LwdqXwX+IVx8JW8N281nDocNt9p0Z4pdxZhaFgiyZY/Ng54PBGTzHhX/ AIJ+/wDCC/s0ah8OvDnxI17QfFmoan/bl34s01jbme84+RoUYZgwoGzdnI3Z/hrof2ev2QdY+HXx k8R/Fz4ieOP+E++IWrWSaal3b2C2Nvb26hAcRqTliI0GeMAHqWyPpyiiiiiiiiiiiiiiiiiiiiii iiiiiiiiiiiiiiivkD9q/R7vxB+2b+yjp9jruoeGrub/AISzZqulx273MGNOhY7BcRSxfMAVO6Nu GOMHBH1V4X0e70DQrWwvtdv/ABLdQ7t+qaolulxPliRvFvFFEMAhRtjXhRnJyTq0UUUUUUUUUUUU UUUUUUUUUV8A6Z4Y8PeI/wBur9p0678Ev+FxeT/wjHk/6Fo9x/Z2dLO7/kIXEO3zML/q92fK+bGF z90eE7W3svCujW9pon/CM2kNlDHDomyFP7PQIAtvthZoh5YwmI2ZBt+UkYNa1FFFFFFFFFFFFFFF FFFFFFFFFFFFFFFFFFFFFFFFFeA/tm+MtX0b4CfFHSbTwJr+u2F14N1TztdsLjTks7Pdazq3mrNd xznYAHby4n+Vht3NlQfsZeMtX1n4CfC7SbvwJr+hWFr4N0vyddv7jTns7zbawKvlLDdyTjeCXXzI k+VTu2thT79RRRRRRRRRRRRRRRRRRRRRRRRRRRRRRRRRRRRRRRRRXyD+1dca3aftn/soS+HdPsNU 1hf+Es8i01S/eyt5P+JdCG3TJDMy4UsRiNskAcA7h9VeGbjWrvQ7aXxDp9hpesNu8+00y+e9t4/m IXbM8MLNldpOY1wSRzjJ1KKKKKKKKKKKKKKKKKKKKKKK+LPhnp3jjUP26v2qf+EN8ReH9B2f8Ip9 q/t3QZ9U83OmPs8vyr228vGHznfu3Ljbg7vsjSY76HSrOPU7i3u9SSFFuri0gaCGWUKN7JGzuUUt khS7kAgFmxk26KKKKKKKKKKKKKKKKKKKKKKKKKKKKKKKKKKKKKKKK8q/ax/5NY+Mn/Ymaz/6QzUf snf8msfBv/sTNG/9IYa9Vooooooooooooooooooooooooooooooooooooooooor5V/aH/wCT6v2R /wDubv8A01x19VUUUUUUUUUUUUUUUUUUVyPxc8Qx+E/hb4t1eTXbXwz9k0u5kTWL3/VWcnlsElYA EnDFTtAJPQAkgV+L3we+JPxL8N+Mvgx431jxT408PW/iLxLNFqHjLX9UmuNH1a385B5aQFSRwsik txlgflCkj6D8ZSeJf2nfjl+1OuseO/FHh+x+GNhM3h7T9C1OS3toZIRJ87opwxb7Pz/vnngV9Lfs k/tVWZ/YV8P/ABT+KuuS2tvpQex1TWp45bqSUrd/ZopGWJGdmYtECQDySTxki5/w9G/Zi/6Kb/5Q dT/+Rq+V/Cf7VP7Oes/tX/Hzxl4p+Iuv6X4b8Q/2AdBvdCvdf0v7Z5Fg0Vz5iWXludjhQPOHclOC xP6O/Bjx/wCEvid8MNA8ReBdWuNd8Jzwtb2GoXZuWmmWB2gYu1yPOdg8TAvJlmILEnOT2tFFFFFF FFFFFFFFFFFFFFFFFFFFFFFFFFFFFFFFFFeA/tm6b43ufgL8UbjRPEXh/TvDUfg3VPt2n3+gz3V5 Pi1nMnlXK3sSRbkwq7oZNrAsdwO0J+xjpvje2+AnwuuNb8Q+H9Q8NyeDdL+w6fYaDPaXkGbWAx+b cveypLtTKtthj3MQw2gbT7/RRRRRRRRRRRRRRRRRRRRRRRRRRRRRRRRRRRRRRRRRXyD+1d4V0Txv +2d+yjoniPR7DX9Guv8AhLPP07VLVLm3m26dC6743BVsMqsMjgqD1FfVPhjwpongjQ7bRfDuj2Gg aNa7vI07S7VLa3i3MXbZGgCrlmZjgclieprVooooooooooooooooormviR8PND+LHgXWvCHiS2a7 0PV7dra6hSQxsVPIKsOQQQCD6ivkLwz/AMEwre0k8G6J4o+K2ueLfht4R1F9S0rwhcWEUKK7Pv2y ThizruJyNo4Zgu3JNdL8ZP8Agn43j34leMPF/gv4o618N28aWX2LxLp9jaJcw6guApIy6lMgHPU/ M2CAxB+g/gh8H9D+Anwt0DwL4dVzpmkQeUs0oUSTuSWeV9oALMxJP1ruq+K/hl4y1fwl+3V+1V/Z XgTxB41+0f8ACKeb/YU+nRfZtumPjzPtd3b53bjjZu+42dvy5+ydJvJtR0qzu7iwuNLnnhSWSxu2 jaa2ZlBMbmN3QspOCUdlyDhiME26KKKKKKKKKKKKKKKKKKKKKKKKKKKKKKKKKKKKKKKK8q/ax/5N Y+Mn/Ymaz/6QzUfsnf8AJrHwb/7EzRv/AEhhr1Wiiiiiiiiiiiiiiiiiiiiiiiiiiiiiiiiiiiii iiiivkH9q621u7/bP/ZQi8O6hYaXrDf8JZ5F3qlg97bx/wDEuhLb4UmhZsqGAxIuCQeQNp+qfDFv rdpodtF4i1Cw1TWV3efd6XYvZW8nzErsheaZkwu0HMjZIJ4BwNWiiiiiiiiiiiiiiiiiiiiiiviv 4Zad441D9ur9qoeDfEPh/Qdn/CKfa/7d0GfVPNzpj7PL8q9tvLxh8537srjbg7vsnSY76HSrOPU7 i3u9SSFFuri0gaCGWUKN7JGzuUUtkhS7kAgFmxk26KKKKKKKKKKKKKKKKKKKKKKKKKKKKKKKKKKK KKKKK8B/bN+GmkeJfgJ8UfEF3d6/Ff2Hg3VPJhsfEmoWVm+y1ndfNtYZ0glySQ3mI25cK2VAAP2M vhrpPhr4CfC7X7S71+W/v/Bul+dDfeI9QvbNN9rA7eVazTvBFggBfLRdq5VcKSD79RRRRRRRRRRR RRRRRRRRRRRRRRRRRRRRRRRRRRRRRRXwt8dv2hPhZrH7Zv7L2t2HxL8H3ui6P/wlH9pajb69ayW9 l5unRpD50gkKx72BVdxG4jAya+yfBXxC8LfEnSpdT8I+JdH8U6bFMbaS80W/ivIUlCqxjLxswDBX Q7c5wwPcV+fnif8Abm+NXxHl+Mviz4Ux+F9P8BfDGRfOt9btJHvNSjBbzDkNhSBFIQOOCBnNfb/7 PXxbg+O3wV8IePIIBanW7BLiW3XJEUwysqAnqA6sAfavjL9r7/go/wCLvh54yt/Dnw48J3VpZWGv /wBi6r4n12wJtJpwSDBbfNhjgMSxPG3pzmvW/wBq39pzxz4N+M/wy+Dfwyi0i38X+MVeeXVtdheW 3s4BnBVVYbm/dyk9eg45q3+xN+014w+L+v8AxL8AfEiHS08deBNS+yXNzoyMlvdRFnUOAScENGw7 ZBHA5r6rooooooooooooooooor4r+GXg3V/Fv7dX7VX9leO/EHgr7P8A8Ip5v9hQadL9p3aY+PM+ 12lxjbtONm377Z3fLj7J0mzm07SrO0uL+41SeCFIpL67WNZrllUAyOI0RAzEZIRFXJOFAwBboooo oooooooooooooooooooooooooooooooooooorwH9s3UvG9t8Bfihb6J4d8P6j4ak8G6p9u1C/wBe ntbyDNrOJPKtlspUl2phl3TR7mJU7QNxT9jHUvG9z8BPhdb634e8P6f4bj8G6X9h1Cw16e7vJ8Ws Aj822eyiSLcmWbbNJtYBRuB3D3+iiiiiiiiiiiiiiiiiiiiiiiiiiiiiiiiiiiiiiiiivgH9p/4K fDjwR+1h+zPZ6F8F/D+sWGp/8JN9v8NaFoumQf2p5dhEYvMScwwSeUWaQeY4xhiuWIB+yvhH4V0D wp4Oji8P/D22+GNvdzyXM/h+CzsrZklz5fmSLZu8LMyRodyux27AcEbR+ffin9kP46fCK7+OPgj4 Y+E9G8U+BfiiR5eq3mqLBNpaszh1dXILkLI44z/CeeVr17Tbv4ifseW/7M3wg8Px6NrWianMNL1+ e4O+781n82VrdA6t5agzEvtYKAucZ52v+Cj37Pvjb4++CfAGneBdIj1S60rxKmo3iNcRwBIRG4L5 cgE5YcDmof2v/wBnr4hax8bvhX8a/hhpVh4l8R+Dw9rdaBqF2LYXUDbsFJDhQQJJc5PdTg4xVn9h j9nTx38OfGXxW+J3xKtLPRfFfjzUhcf2Lp9wJ4rSEO78uMgsWkI4J4UHqcD69oooooooooooormP iZ4Z1nxl4D1nRfD3iWbwfrV5D5drrlvbi4ezfcDvEZZQ3AIwSOtfnNq+kftF6V+1X4Y+Deh/tE6v 4t1A2y6t4guP7NitodLs9wOGPzlnZTwvH305543fH3xo+Mnxy+Mn7Q+meD/iPcfDrQvhPYyS2djZ 2UMhv5ow+8yuylsN5EmOeNy8da+hf2dv2wdJ1/8AYw0T4zfEvUhpFvax/Zta1FLN3Tz1uRbCRYoV ZsO7Jwq8bj0AzVT/AIei/sx4z/wszj/sA6n/API1fK/hX9pz9lLxJ+1d8e/GXxHuNA8R+HNe/sD/ AIRy913wpcahu8ixaK78tHtXeHDiMHcq7tqkbgOP0c+DHjvwV8SfhhoGv/Dqe3n8EywtbaWbSyez hSKB2g8tIXRDGqNEyBdoGFGOMV2tFFFFFFFFFFFFFFFFFFFFFFFFFFFFFFFFFFFFFFFFeVftY/8A JrHxk/7EzWf/AEhmo/ZO/wCTWPg3/wBiZo3/AKQw16rXjH7VX7Unhn9lH4cf8JPr0T6leXM32bTt GtpVSe8kxubBOdqKoyz4IXK92APlmtf8FD9F0v4LfC7xjbeC9S1fxL8RZ5LfRfCVjdI0zOkxiO6U qABnbg7erexNej/swftV6X+0lH4psG8P3/g7xZ4WvfsOsaBqUiSSQPlgCrr99cowzgcj0IJ9zooo oooooooooooooooooooooooooooooooooor5B/auttbu/wBs79lCLw7qFhpesN/wlnkXeqWD3tvH /wAS6EtvhSaFmyu4DEi4JB5A2n6q8MW+tWmh2sXiLULDVNZXd593pli9lbyfMSuyF5pmTC7QcyNk gnjOBqVWm0yzub63vJbWGW8t1ZYbh4wZIg2NwVuozgZx1wKs0UUUUUUUUUUUUUUUV80fs1/sveIP hV8dfjJ8TPFmpaZqep+Nb5WsF055HNraB3YRuZEBBx5QwpI+T2FeZfFj9iH4o23xY+KHif4PeNPD uh6R8TLA2uv2Gv2sjPC7LtkeBkRslt0jZOMGRuDwR9JfsyfAqx/Zu+CXhvwBZXX286bEzXN5tKi4 uJGLyuFJO0FmOB2AFepV8V/DL4l6R8O/26f2qv7Vs/EF39s/4RTyzoXhzUdX27NLbPmfY4JfL+8M b9u75sZ2nH2TpOpw61pVnqFulxHBdwpPGl3bSW0yqyhgHikVXjbB5R1DKcggEEVboooooooooooo oooooooooooooooooooooooooooor5B/bV+Ffxh1T4e/F7xHpHxy/sXwEvhm+nfwT/wiNncb4I7B hPB9tZvNHnFZDvxlPN4+6KP2KvhV8YdK+Hvwh8R6v8cjrXgJvDNjMngn/hErO32QSWCiCD7areaf JLRnfjL+Vz94167+0f8ADX4nfEnR9Ht/hl8TP+Fa3ttNI95c/wBnpd/akKgKmG+7g5Ofevh79rH9 lv8AaR1LxF448bNceHfH2lweFP7Ft5bhZW1CO2+yqLtrS2jXas0r+af4j82BXmfhH4QfGbwl8MP2 bPid4g8JXWraB4B1yUJoWkWMp1WDT3nSXzZ4SN27zEmGAOhj9c19V/8ABPbwF4lvPiz8d/i9rPhv U/Cmj+NdXVtIsdYt/IuZIllmdpGQnco+dByOTuwTg19x0UUUUUUUUUUUUUUUUUUUUUUUUUUUUUUU UUUUUV8g/tW6Pd69+2f+yhYWOuX/AIbupf8AhLNmp6ZHbvcQ406FjtFxFLF8wBU7kbhjjBwR9U+G NHu9A0K1sL7XL/xJdQ7t+qaolulxPliRvFvFFEMAhRtjXhRnJyTq0UUUUUUUUUUUUUUUUUUUUUV8 V/DL4laR8O/26v2qv7Vs/EF19s/4RTy/7C8Oajq+3Zpj58z7JBL5f3hjft3YbGdrY+ydJ1OHWtKs 9Qt0uI4LuFJ40u7aS2mVWUMA8Uiq8bYPKOoZTkEAgirdFFFFFFFFFFFFFFFFFFFFFFFFFFFFFFFF FFFFFFFFeVftY/8AJrHxk/7EzWf/AEhmo/ZO/wCTWPg3/wBiZo3/AKQw16rRRRRRRRRRRRRRRRRR RRRRRRRRRRRRRRRRRRRRRRRRX5i/tF/sd/s5/B79pb9n7SL7QLHwv4E8Rf8ACQHxBJqniG8it5fs 9nE9runluMxYlcY2su4sAc8Cvuf9nH4ZfCv4YfDxrf4OxaePB2qXsuoCfS9Uk1G3uJ8LBI6TPLJn HkKhCtgFDwDmvU6KKKKKKKKKKKKKKKKKKKKKK+LPhn4y1fwl+3V+1V/ZXgTxB41+0Dwp5v8AYU+n RfZtumPjzPtd3b53bjjZu+42dvy5+yNJvJtR0qzu7iwuNLnnhSWSxu2jaa2ZlBMbmN3QspOCUdly DhiME26KKKKKKKKKKKKKKKKKKKKKKKKKKKKKKKKKKKKKKKK8B/bN+GukeI/gL8UfEN5d6/Ffaf4N 1TyobDxHqNnZv5drO6+baQzpBNkkhvMRty4VsqAAfsZfDXSfDXwE+F2v2l3r8t/f+DdL86G+8R6h e2ab7WB28q1mneCLBAC+Wi7Vyq4UkH36iiiiiiiiiiiiiiiiiiiiiiiiiiiiiiiiiiiiiiiiivkH 9q3xHaeEv2z/ANlHVr6G/uLW3/4SzfHpenXGoXB3adCo2wW6PK/LDO1TgZJwASPqnwx4ktPF2h22 rWMN/Ba3G7ZHqenXFhcDaxU74LhElTlTjcoyMEZBBOrRRRRRRRRRRRRRRRRRRXl+l/tQ/CTW/Ha+ DNP+Inh688UNObZNMhvkaR5QM+WuDgtxjAOc8deKtfET9o34X/CXVoNL8Y+PdB8O6nMAy2V9eokw U9GZM5UHPBIAPau+0/ULXVrC2vrG5hvLK5iWaC5t5BJHLGwBV1YcMpBBBHBBqxXxZ8MvGOr+Ef26 f2qjpXgTX/Gv2j/hFPM/sKfTovs23TGx5n2y7t87txxs3fcbO3jP2RpN5NqOlWd3cWFxpc88KSyW N20bTWzMoJjcxu6FlJwSjsuQcMRgm3RRRRRRRRRRRRRRRRRRRRRRRRRRRRRRRRRRRRRRRRXlX7WP /JrHxk/7EzWf/SGaj9k7/k1j4N/9iZo3/pDDXqtFFFFFFFFFFFFFFFFFFFFFFFFFFFFFFFFFFFFF FFFFfIP7V+sXegftnfso39joWoeJbqH/AISzZpelvbpcT506EHYbiWKIYBLHdIvCnGTgH6q8Maxd 69odtf32h3/hu6l3b9M1N7d7iHDFRuNvLLEcgBhtduGGcHIGpRRRRRRRRRRRRRRRRRXj37YF54j0 /wDZg+Jdx4T83+3k0SfyDAoLquMSkZ7iPec9RjI5xX5Q/C7Vx8K/g18CPFur+Ffh/wCN/CuoeIXt BokVsTriXXmtmd7gNuD8IQmNoxGMc5r2GOx8Na3+0J+3CfiWumXepW+kTHSjrzxmSOFUk8gw7jxg C1wV5HyetfRH7CF98Tr7/gnh4WPg/wDsU+NYjNFox8XpOunm2W+I/eeR+8K+V5gQr/EEzwDXW/8A Gbn/AFQH/wArdfP/AMGv+Gpv+GsP2iv7B/4VB/wmf/FOf8JJ/aP9q/2d/wAeD/ZPsWz95/q93meZ /FjbxX398Lf+E3/4QTTP+Fj/APCP/wDCZ/vft/8Awi3n/wBnf61/K8rz/wB5/qvL3bv4t2OMV1dF FFFFFFFFFFFFFFFFFFFFFFFFFFFFFFFFFFFFFFFeA/tm+DdX1n4CfFHVbTx3r+hWFr4N1TztCsIN PezvNtrOzea01pJON4IRvLlT5QNu1ssT9jLwbq+jfAT4Xatd+O9f12wuvBul+ToV/b6clnZ7rWBl 8pobSOc7ACi+ZK/ysd25sMPfqKKKKKKKKKKKKKKKKKKKKKKKKKKKKKKKKKKKKKKKKK/Nb4y/GX46 6l+1h+zrquq/s6/2N4k03/hI/wCxfD//AAm9hP8A2z5lgi3H+kKmy38lAH+cHfnaORX3T8FfGfjr xx4Vur/4g/Dr/hWWtR3rwQ6R/bkGredAERln82EBVyzOuw8jy89GFegUUUUUUUUUUUUUUUUUU10W RGR1DKwwVIyCK8W8P/sW/BDwr8Qk8b6T8ONIsfEsdybuK6iEnlwzbt3mRw7vKRgQCCqjHbFW/ix+ yH8Hvjj4ki8QeN/Amn65rUcYi+3M8sEkiD7okMTr5mAABuzgcDivT/D3h7TPCehWGjaNYwaZpNhC tva2dqgSOGNRhVVR0AFaNfFfwy8Y6v4R/bp/aqOleBdf8bC4PhXzP7Cn06P7Nt0tseZ9su7fO7cc bN33Gzt4z9k6TeTajpVnd3FhcaXPPCksljdtG01szKCY3MbuhZScEo7LkHDEYJt0UUUUUUUUUUUU UUUUUUUUUUUUUUUUUUUUUUUUUUUV4B+2d8S9I8NfAT4o+H7u01+W/v8AwbqnkzWHhvUb2zTfazov m3UMDwQ4IJbzHXauGbCkGl/Yy+JWk+JfgJ8LtAtLTX4r+w8G6X50194c1Cys32WsCN5V1NAkEuSQ V8t23LllyoJHv1FFFFFFFFFFFFFFFFFFFFFFFFFFFFFFFFFFFFFFFFFfIP7VtxrVr+2d+yjL4d0+ w1TWVHizyLTU757K3k/4l0IbfMkMzJhSxGI2yQBxnI+qvDFxrV3odrL4i0+w0vWW3efaaZfPe28f zELsmeGFnyu0nMa4JI5xk6lFFFFFFFFFFFFFFFFFFFFFFfFnwz8Zav4S/bq/aq/srwJ4g8a/aB4U 8z+wp9Oi+zbdMfHmfa7u3zu3HGzd9xs7flz9kaTeTajpVnd3FhcaXPPCksljdtG01szKCY3MbuhZ ScEo7LkHDEYJt0UUUUUUUUUUUUUUUUUUUUUUUUUUUUUUUUUUUUUUUV5V+1j/AMmsfGT/ALEzWf8A 0hmo/ZO/5NY+Df8A2Jmjf+kMNeq0UUUUUUUUUUUUUUUUUUUUUUUUUUUUUUUUUUUUUUUUV8gftX3O t2n7Z37KMvhzT9P1XWV/4Sz7PZ6pfvY28n/EuhDb5khmZMKWIxG2SAOAdw+q/DNxrV3odtL4h0+w 0vWG3efaaZfPe28fzELtmeGFmyu0nMa4JI5A3HUoooooooooooooooooooooor4s+GfxL0j4d/t0 /tU/2raeILv7Z/winl/2F4b1HV9uzTHz5n2OCXy87hjft3YbGdpx9kaTqcOtaVZ6hbpcRwXcKTxp d20ltMqsoYB4pFV42weUdQynIIBBFW6KKKKKKKKKKKKKKKKKKKKKKKKKKKKKKKKKKKKKKKK8B/bN 1LxvbfAX4o2+ieHvD+oeGpPBuqfbtQv9entbyDNrOJPKtkspUl2phl3TR7mJU7QNxT9jHUvG9z8B Phdb634e8P6f4bj8G6X9h1Cw16e7vJ8WsAj822eyiSLcmWbbNJtYBRuB3D3+iiiiiiiiiiiiiiii iiiiiiiiiiiiiiiiiiiiiiiiivkH9q641u0/bP8A2UJfDun2Gqawv/CWeRaanfvZW8n/ABLoQ26Z IZmXC7iMRtkgDgHcPqrwzca1d6HbS+IdPsNL1ht3n2mmXz3tvH8xC7ZnhhZsrtJzGuCSOQNx1KKK KKKKKKKKKKKKKKKKKKKK+LPhn8WfA/wv/bq/apHjLxl4f8JG+/4RT7L/AG7qkFl9o2aY+/y/Ndd+ 3emcdNy56ivsjSdWsdf0qy1PTL231HTb2FLm1vLSVZYZ4nUMkiOpIZWUghgSCCCKt0UUUUUUUUUU UUUUUUUUUUUUUUUUUUUUUUUUUUUUUV5V+1j/AMmsfGT/ALEzWf8A0hmo/ZO/5NY+Df8A2Jmjf+kM Nelahq1jpKI99e29kjnarXEqxhj6DJ5r5S/bo/a/1T4MeGJvDnwzWLV/iNLp0mtTOIlng0nS4lLS XcuTtycBUU5znOD8obxb4nftwfEjwv8AsRfBHxjaeILGx8e+NtUa2u9XuLCOREgSSZXcW6xkEDEO dq59ASa9x/4J/wDxt8U/Gzw34uvfFHxJ0P4gzWV1BDEmlaVJp81hkSblmjeKM/MQNpwfuNX1hRRR RRRRRRRRRRRRRRRRRRRRRRRRRRRRRRRRRRX5rfGX4y/HXUv2sP2ddV1X9nX+xvEmm/8ACR/2L4f/ AOE3sJ/7Z8ywRbj/AEhU2W/koA/zg787RyK+6vgt4y8deOPC11f/ABB+HX/Cs9ZjvWgh0n+24NW8 6ARxss/mwgKuWaRdh5Hl56MK7+iiiiiiiiiiiiiiiiimSypBE8srrHGilmdzgKB1JPYV8o+Hf+Cn 3wH8U+K9P8P6drOrz31/fR6fAw0ibyjK7hF+bHTJBz6c12nxn/bl+EPwH8WXPhnxPrt2dcs4knvr TTtOnujZROFKPMyLtQEOuOc8jjkZ9l8IeLtG8feF9L8R+HtQh1XRNUt0urO9tzlJY2GQRnke4IBB yCAQRWxXyt+zz/yfT+1v/wByj/6bJK+qaKKKKKKKKKKKKKKKKKKKKKKKKKKKKKKKKKKKKKKKKK+Q v21P2Nfg94w+Hvxe+Kur+EPtfj2LwzfagmrnU7xNs9tYMsD+Sswi+UQx8bMHbyDk5P2LP2Nfg74R +H3wh+K2keD/ALJ49l8M2OoPq/8Aad4+Z7mwVZ38ppjF8wmk42YG7gDAx7P8f/2Y/AH7TWk6Vp3j 7TbjUrXS5nntVt7uS3KOwAYkoRngDrXzH8c/+CW2l+Lf+Ey13wR458SaJreqaVFY22jNfCPT5lgt khhgnYIXaIiNc5z1NQfDP9jT45/A74B+DtN8FePNOn8XaZq51TUvD2v4utKmQkDyIJjGZIkwisQo XLOxyCBXqX7Gn7Lnin4OeLfiX8Q/H19pcnjPx3qH2q407Qt5srKMO77VZwCxLSHtwFHJJOPqeiii iiiiiiiiiiiiiiiiiiiiiiiiiiiiiiiiiivkL9qzxFaeE/20P2UNVvob+e1t/wDhLN8emafcX9wd 2nQqNsFujyPywztU4GScAEj6p8M+I7Txbodtq1jDfwWtxu2R6np1xYXA2sVO+C4RJU5U43KMjBGQ QTqUUUUUUUUUUUUUUUUUVzXxLuYLT4d+J5rq5urK3XTLnzLmytjczwr5TZdIgCXYdQuDnFfj14a1 fQPgZYfB+7/Z5+MWu+M/Eet+KWt5PB99HHHGsDtsAnslztcnA8xm5BBXbt49Jn8Z+Gvgr+0L+2rp 3xG1C20e+8SaTO+ipqEZY3ySrK0SREg7j+9h+Uf3f9g4+jv2E/A/xA1L/gnn4W0bSPFM/wAP/FF7 51zpWuT6fFqRtLZr0yqRbykIyyRblAJGBJuHIFdT/wAM8ftOf9Hcf+Y10z/45XgPwa+DXx11L9rD 9orStK/aK/sbxJpv/COf214g/wCEIsJ/7Z8ywdrf/R2fZb+SgKfITvzuPIr7++F3h3xP4U8C6ZpX jLxd/wAJ34kt/N+1+IP7Ni077Vuldk/0eIlE2oyJwedmTyTXVUUUUUUUUUUUUUUUUUUUUUUUUUUU UUUUUUUUUUUUUV5V+1j/AMmsfGT/ALEzWf8A0hmo/ZO/5NY+Df8A2Jmjf+kMNeq0UUUUUUUUUUUU UUUUUUUUUUUUUUUUUUUUUUUUUUUUV8g/tXeK9E8Eftnfso614j1iw0DRrX/hLPP1HVLpLa3h3adC i75HIVcsyqMnksB1NfVPhjxXonjfQ7bWvDusWGv6NdbvI1HS7pLm3l2sUbZIhKthlZTg8FSOorVo ooooooooooooooooorldI+FHgjw/4hbXtL8HaBpuuMXLanZ6XBFcksMNmVVDc9+eak8VfDHwd46u 7a68S+E9D8Q3Vsu2CfVdNhuXiGc4VpFJUZ54ro4YY7aGOGGNYoo1CJGgAVQOAAB0FPr4s+Gfg3V/ Fv7dX7VX9leO/EHgr7OPCnmf2FBp0v2ndpj48z7XaXGNu042bfvtnd8uPsjSbObTtKs7S4v7jVJ4 IUikvrtY1muWVQDI4jREDMRkhEVck4UDAFuiiiiiiiiiiiiiiiiiiiiiiiiiiiiiiiiiiiiiiiiv AP2zvhN4I8WfAT4o+Jtb8G6BrPiTTfBuqfYdYv8AS4J7y18u1nkj8qZ0Lptdi67SMMSRyaP2MfhN 4I8J/AT4XeJtE8G6Bo3iTUvBul/btYsNLggvLrzLWCSTzZkQO+51DtuJywBPIr3+iiiiiiiiiiii iiiiiiiiiiiiiiiiiiiiiiiiiiiiivlX9of/AJPq/ZH/AO5u/wDTXHX1VRRRRRRRRRRRRRRRRRRR RRRRXxZ8M/B2r+Lf26v2qhpXjvxB4K+z/wDCKeZ/YUGnS/ad2mPjzPtlpcY27TjZt++2d3GPsjSb ObTtKs7S4v7jVJ4IUikvrtY1muWVQDI4jREDMRkhEVck4UDAFuiiiiiiiiiiiiiiiiiiiiiiiiii iiiiiiiiiiiiiivAf2zfGWr6N8BPijpNp4E1/XbC68G6p52u2FxpyWdnutZ1bzVmu45zsADt5cT/ ACsNu5sqD9jLxlq+s/AT4XaTd+BNf0KwtfBul+Trt/cac9nebbWBV8pYbuScbwS6+ZEnyqd21sKf fqKKKKKKKKKKKKKKKKKKKKKKKKKKKKKKKKKKKKKKKKK+Qf2rvCmieN/2z/2UNF8RaPp+v6Pc/wDC Wefp2qWqXNvLt06F13RuCrYZVYZHBUHqK+qfDHhTRPBOh22i+HdHsNA0a13eRp2l2qW1vFuYu2yN AFXLMzHA5LE9TWrRRRRRRRRRRRRRRRRRRRRXK/FHw74n8V+BdT0rwb4u/wCEE8SXHlfZPEH9mxaj 9l2yoz/6PKQj7kV05PG/I5Ar5/8A+GeP2nP+juP/ADGumf8AxyvAfg18GvjrqX7WH7RWlaV+0V/Y 3iTTf+Ec/trxB/whFhP/AGz5lg7W/wDo7Pst/JQFPkJ353HkV9/fC7w74n8KeBdM0rxl4u/4TvxJ b+b9r8Qf2bFp32rdK7J/o8RKJtRkTg87Mnkmuqoooooooooooooooooooooooooooooooooooooo ooryr9rH/k1j4yf9iZrP/pDNR+yd/wAmsfBv/sTNG/8ASGGvVaKKKKKKKKKKKKKKKKKKKKKKKKKK KKKKKKKKKKKKKKK/Nj4y/Bz46ab+1j+zppeq/tEDWfEmpf8ACRf2Nr//AAhFjB/Y/l2CNcf6Or7L jzkIT5yNmNy8mvuj4L+DvHXgnwvd2PxB+IY+JesyXrTw6qNDg0kQwGONVg8qFmVsMsj7ycnzMdFF d/RRRRRRRRRRRRRRRRRRRRRRXwDptl8MLz9ur9pz/hY/gH/hOCn/AAjH2D/iiLrxJ9l/4lh8z/UW s/kbv3f3tu/ZxnYcfdPhNNMj8LaMmiWH9laMtlCLGw+wtY/ZoNg8uL7O6o0O1cL5bKpTG0qCMVq0 UUUUUUUUUUUUUUUUUUUUUUUUUUUUUUUUUUUUUUUV4B+2dpvji5+AnxRuNE8ReH9O8Nx+DdU+3aff 6DPdXk+LWcyeVcpexJFuTCruhk2sCx3A7QfsY6b43tvgJ8LrjW/EPh/UPDcng3S/sOn2Ggz2l5Bm 1gMfm3L3sqS7UyrbYY9zEMNoG0+/0UUUUUUUUUUUUUUUUUUUUUUUUUUUUUUUUUUUUUUUUV8g/tXX GtWn7Z37KMvh3T7DVNZUeLPs9pql89lbyf8AEuhDb5khmZMLuIxG2SAOM5H1T4Xudbu9CtZfEen6 fpWstu+0Wml373tvH8xC7JnhhZ8rtJzGuCSOQNx1aKKKKKKKKKKKKKKKKKKKKKK+LfhnqPjfT/26 P2qf+EN8PeH9e3/8Ir9r/t3XZ9M8rGmNs8vyrK58zPz5zs27Vxu3fL9j6TJfTaVZyanb29pqTwo1 1b2k7TwxSlRvVJGRC6hsgMUQkAEqucC3RRRRRRRRRRRRRRRRRRRRRRRRRRRRRRRRRRRRRRRRXlX7 WP8Ayax8ZP8AsTNZ/wDSGaj9k7/k1j4N/wDYmaN/6Qw16rRRRRRRRRRRRRRRRRRRRRRRRRRRRRRR RRRRRRRRRRRXyr+0P/yfV+yP/wBzd/6a46+qqKKKKKKKKKKKKKKKKKKK/PD46f8ABRPxhZfHfwNo vw20uyl+G974ih0C58S3tuZY9VuPNiW4S2OV+WISbd4yCxPPFa3xK/a6+M/jb4r/ABm0D4RR+F9K 0T4VWbXF/Lr1tJLcajIgPmomGAUDy5ccDO0ZPzDH0V+z5+1DoHxY/Zp8P/FnxJf6X4Rsp4Nmqz31 0ttZ2lysvkuPNlICq0mNuSfvqMk1tf8ADWPwQ/6LJ8P/APwqLH/47XyD4D+KfgPVv2zP2k9bh/aG 0/4eaNqH/CNfYdR0vV9ENvq/l6cySbJL2CdX8phtPlEYLkPk7cfefgDX9J8T+DdJ1DRPFFv4001o REniC2uLedb5oyY5JC9uFiLF0bcI1VQwYBVxgdBRRRRRRRRRRRRRRRRRRRRRRRRRRRRRRRRRRRRR RRRXgH7Z2o+OLf4CfFG30Tw74f1Hw3J4N1T7dqF/r09reQZtZxJ5VsllKku1MMu6aPcxKnaBuJ+x jqXje5+Anwut9b8PeH9P8Nx+DdL+w6hYa9Pd3k+LWAR+bbPZRJFuTLNtmk2sAo3A7h7/AEUUUUUU UUUUUUUUUUUUUUUUUUUUUUUUUUUUUUUUUUV8gftX+E9D8cftm/so6J4k0bT/ABBot1/wlnn6dqlq lzbzbdOhdd8bgq2GVWGRwVB6ivqrwv4U0TwRoVronh3R7DQNGtdwt9O0u1S2t4dzF22RoAq5ZmY4 HJJPetWiiiiiiiiiiiiiiiiiuL+M3w/u/ir8LfEvhGx8QXXha51i0a0XV7JS0tsGI3FQGUnIyv3h wxr84/i5/wAEyfjJpMXwr0bwf8TL/wAaaHoGpboluLeCwXw9H5kbfaIUac+a2QWwOcoPWuy8R/sp /Hv4LfEL4s3Hw50nSviXpfxM0RLG/wBV1XUUsrm1ujGUmndHcbizSTOFUkfMORtwfp/9mH9lzTPh P+y14f8AhV4zsNM8VxqjXGrWV/bpd2Utw83nldki7XVH27SR1QN1xXVf8MnfBD/ojfw//wDCXsf/ AI1XyD4D+FvgPSf2zf2k9Eh/Z50/4haNp/8AwjX2HTtL0jRBb6R5mnM8myO9ngVPNY7j5QOShL4O 3P3n4A0DSfDHg3SdP0Twvb+C9NWESp4ftre3gWxaQmSSMpblogwd23GNmUsWIZs5PQUUUUUUUUUU UUUUUUUUUUUUUUUUUUUUUUUUUUUUUUV5V+1j/wAmsfGT/sTNZ/8ASGaj9k7/AJNY+Df/AGJmjf8A pDDXqtfD37Xv7d/jD4H/AB3tvh34O0vwjME0SPVby/8AFuoCziV3lZRGjmZFzgIdp5OSegzWl8T/ ANtXx38P/AXwe0y18L+G9a+LfxFuXtreys9SM2kQATBFkE0bN5ikPH91+Pm9MV3f7IP7VOs/HjVv iB4P8Z+H7Lw3498Eah9i1G302dpbWdSzqJIy3IG6Nhgk9j3IH0pRRRRRRRRRRRRRRRRRRRRRRRRR RRRRRRRRRRRRXyD+1db63dftn/soReHdQsNL1hv+Es8i71Swe9t4/wDiXQlt0KTQs2VDAYkXBIPI G0/VPhi31q00O2i8RahYaprK7vPu9MsXsreT5iV2QvNMyYXaDmRskE8A4GrRRRRRRRRRRRRRRRRR RRRRRXxZ8MtR8b6f+3V+1T/whvh7w/r2/wD4RT7X/buvT6Z5WNMfZ5flWVz5mfnznZtwuN247fsj SZL6bSrOTU7e3tNSeFGure0naeGKUqN6pIyIXUNkBiiEgAlVzgW6KKKKKKKKKKKKKKKKKKKKKKKK KKKKKKKKKKKKKKKK+Q/21P2Zf+El+Hnxd+IH/C1/idpPl+Gb68/4RfTfEfk6G3kWDDymtfLOYpPL zIu75i78jdSfsV/sy/8ACNfD34RfED/ha/xO1XzPDNjef8IvqXiPztCXz7BR5S2vljEUfmZjXd8p ROTtr1z9o79nb/hofR9GsP8AhOvFHgb+zp3m8/wxefZpJ9ygbZDjkDGR9TXy9+0r8D/iBpnivVbT SPgf4a+L2i6p4Qj0Gz8Tv5Met292kCw+fdyzE7yNu4bAONvOQa47Vv2H/ip8KvhN+zpr+iWUfjbx r8NdTmvdQ8OxXiorQT3C3BihkcgExsu04OMuSAQDn3D9hT4FeOvCPj34w/FT4g6IvhTVvHuqi4tv D4ukne1hWSVyZGXIyTIAPm/hY4GRX2HRRRRRRRRRRRRRRRRRRRRRRRRRRRRRRRRRRRRRX5ufGb9u z4G+Kv2r/wBnjxlpXjj7X4c8I/8ACRf21eDSL9fsourBIrc7DAGfc6lfkDY6nA5r7l+C/wAd/A37 Qvhe78RfD/XP7f0e1vG0+a5+yT22ydY45GTbMiMcLLGcgY+bGcg4+JPiX8a/i38d/wBov40eDfA3 xBufhpofwz0Sa7jjtbSKZ9Quoj8xkZgSEbJGAeMLx1r6e/YZ+OGq/tDfsz+FPGOvEPrsomtL6VYw izTQyNGZAo4G4AHAxyTxXvdFFFFFFFFFFFFFFFFFFFFfFnwz07xxqH7dP7VP/CG+IvD+g7P+EV+1 /wBu6DPqnm50xtnl+Ve23l4w+c7924Y24OfsjSY76HSrOPU7i3u9SSFFuri0gaCGWUKN7JGzuUUt khS7kAgFmxk26KKKKKKKKKKKKKKKKKKKKKKKKKKKKKKKKKKKKKKKK8q/ax/5NY+Mn/Ymaz/6QzUf snf8msfBv/sTNG/9IYa9Vooooooooooooooooooooooooooooooooooooooooooor4k+NP7FvxLj +NHjbx78F/FXh7w8PHekyaX4gsdctnYAsAGmhZFb52wTyBg5654+g/2W/gLafs1fA/w54Btrz+0Z dPR5Lq9ClRPcSOXkdVJO1dxwB6AV6xRRRRRRRRRRRRRRRRRRRRXxZ8M/hppHxE/bq/ap/tW88QWn 2P8A4RTy/wCwvEmo6Ru36Y+fM+xzxeZ90Y37tvzbcbmz9kaTpkOi6VZ6fbvcSQWkKQRvd3MlzMyq oUF5ZGZ5GwOXdizHJJJJNW6KKKKKKKKKKKKKKKKKKKKKKKKKKKKKKKKKKKKKKKK8B/bN+GmkeJvg J8UfEF3d6/Ff2Hg3VPJhsfEmoWVm+y1ndfNtYZ0glyWIbzEbcuFbKgAJ+xj8NNI8M/AT4XeILS71 +W/v/Bul+dDf+JNRvbNN9rA7eVazTvBFggBfLRdq5VcKSK9/oooooooooooooooooooooooooooo oooooooooooooooooooooooooooooooooooorlfih8L/AAx8Z/Aup+DfGOmf2x4b1Lyvtdl9olg8 zy5UlT54mVxh40PDDOMHIJFeAf8ADrv9mP8A6Jn/AOV7U/8A5Jr5X8J/syfsp+Gv2rfj54N+I0Hh /wAOeG9BOgf8I3Za74ruNP2+fYGW78t3uUebLmMnczbdwA2g4P6OfBjwJ4K+G3ww0DQPh1BbweCY oWudLFpeveQvFO7T+Ykzu5kV2lZw24jDDHGK7Wiiiiiiiiiiiiiiiiiiiiiiiiiiiiiiiiiiiiii iivKv2sf+TWPjJ/2Jms/+kM1H7J3/JrHwb/7EzRv/SGGvVaKKKKKKKKKKKKKKKKKKKKKKKKKKKKK KKKKKKKKKKKKKKKKKKKKKKKKKKKKKKKKKKKKK+LPhl8S9I+Hn7dP7VX9q2fiC6+2f8Ir5Z0Lw5qO r7dmltnzPscEvl/fGN+3d82M7Wx9kaTqcOtaVZ6hbpcRwXcKTxpd20ltMqsoYB4pFV42weUdQynI IBBFW6KKKKKKKKKKKKKKKKKKKKKKKKKKKKKKKKKKKKKKKK8A/bO1Hxxb/AT4o2+ieHfD+o+G5PBu qfbtQv8AXp7W8gzaziTyrZLKVJdqYZd00e5iVO0DcT9jHUvG9z8BPhdb634e8P6f4bj8G6X9h1Cw 16e7vJ8WsAj822eyiSLcmWbbNJtYBRuB3D3+iiiiiiiiiiiiiiiiiiiiiiiiiiiiiiiiiiiiiiii iiiiiiiiiiiiiiiiiiiiiiiiiiviz4Z+MdX8I/t1ftVHSvAniDxr9o/4RTzP7Cn06L7Nt0x8eZ9s u7fO7ccbN33Gzt4z9kaTeTajpVnd3FhcaXPPCksljdtG01szKCY3MbuhZScEo7LkHDEYJt0UUUUU UUUUUUUUUUUUUUUUUUUUUUUUUUUUUUUUUUV5V+1j/wAmsfGT/sTNZ/8ASGaj9k7/AJNY+Df/AGJm jf8ApDDXqtFFFFFFFFFFFFFFFFFFFFFFFFFFFFFFFFFFFFFFFFFFFFFFFFFFFFFFFFFFFFFFFFFF fFnwz8Zav4S/bp/ap/srwJ4g8a/aP+EV8z+wp9Oi+zbdMfHmfbLuDO7ccbN33W3Y+XP2RpN5NqOl Wd3cWFxpc88KSyWN20bTWzMoJjcxu6FlJwSjsuQcMRgm3RRRRRRRRRRRRRRRRRRRRRRRRRRRRRRR RRRRRRRRRXgP7ZvjLV9G+AnxR0m08Ca/rthdeDdU87XbC405LOz3Ws6t5qzXcc52AB28uJ/lYbdz ZUH7GXjLV9Z+Anwu0q78C6/oVha+DdL8nXL+fT3s7zbawKvlLDdyTjeCXXzIk+VTu2thT79RRRRR RRRRRRRRRRRRRRRRRRRRRRRRRRRRRRRRRRRRRRRRRRRRRRRRRRRRRRRRWT4s0vUdb8N6jYaTq76B qVxC0cGpxwLM1sx/jCN8rEehr8tfiDoHif8AZW/ad+Eli3xG8eG6n1r/AIqLxv4vmuF8P6wkjpJ5 EKAuN2wsjgtgMQcgDI1/GEniX9pz45ftSrrHjrxR4fsfhlYTHw9p+g6pJbW8MkIkzI6KcMW+z8/7 554FfS37J/7TOua1+wx4e+JPiXRfEfjvW9PVrG5tPDln9v1TUSl19nWRIsrvYKVdznOEdsmrQ/b5 yD/xjl8f/wDwh/8A7fXgPwb/AGuv+Ed/au/aJ8Tf8KV+L2p/8JF/wjn/ABJ9O8K+bqOmeRYPH/ps PmjyfMzvj5O5QTxX358LvH3/AAtDwLpnib/hHPEHhL7d5v8AxJ/FNj9i1G32SvH+9h3Nt3bN68nK sp711dFFFFFFFFFFFFFFFFFFFFFFFFFFFFFFFFFFFFFFFFeVftY/8msfGT/sTNZ/9IZqP2Tv+TWP g3/2Jmjf+kMNeq0UUUUUUUUUUUUUUUUUUUUUUUUUUUUUUUUUUUUUUUUUUUUUUUUUUUUUUUUUUUUV m+JdBg8U+HtS0e6mube2v7d7aSWznaCZFZSCUdSCrDPBFfHumf8ABN2a+uvCOleNvjD4h8c/D7wt qJ1PTfC9/ZRRt5m4solugxd1yzA8DIJC7a2fjH/wT+bx58SvGHi/wX8UNa+G7+NLIWXiSwsbNLmH UFwFJGXUoSoOep+ZsEBiD9BfBH4P6H8BfhdoHgXw6r/2ZpEHlLLKFEk7klnlfaACzMST9a7mviz4 Z+L9Y8Ift0/tUnS/AniDxr9p/wCEUL/2HPp0X2bbpj43/bLu3zuycbN33Gzt4z9kaTeTajpVnd3F hcaXPPCksljdtG01szKCY3MbuhZScEo7LkHDEYJt0UUUUUUUUUUUUUUUUUUUUUUUUUUUUUUUUUUU UUUUV5V+1j/yax8ZP+xM1n/0hmo/ZO/5NY+Df/YmaN/6Qw16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RRRRRRRRRRRRRRRRRRRRRRRRR RRRRRRRRRRRRRRRRRRRRRRRRRRRRRRRRRRRRRRRRRRRRRRRRRRRX/9lQSwECLQAUAAYACAAAACEA ihU/mAwBAAAVAgAAEwAAAAAAAAAAAAAAAAAAAAAAW0NvbnRlbnRfVHlwZXNdLnhtbFBLAQItABQA BgAIAAAAIQA4/SH/1gAAAJQBAAALAAAAAAAAAAAAAAAAAD0BAABfcmVscy8ucmVsc1BLAQItABQA BgAIAAAAIQAC6SD9CgcAACMqAAAOAAAAAAAAAAAAAAAAADwCAABkcnMvZTJvRG9jLnhtbFBLAQIt ABQABgAIAAAAIQBYYLMbugAAACIBAAAZAAAAAAAAAAAAAAAAAHIJAABkcnMvX3JlbHMvZTJvRG9j LnhtbC5yZWxzUEsBAi0AFAAGAAgAAAAhADKAdHvdAAAABQEAAA8AAAAAAAAAAAAAAAAAYwoAAGRy cy9kb3ducmV2LnhtbFBLAQItAAoAAAAAAAAAIQAm01YFmfgAAJn4AAAVAAAAAAAAAAAAAAAAAG0L AABkcnMvbWVkaWEvaW1hZ2UxLmpwZWdQSwUGAAAAAAYABgB9AQAAOQQBAAAA ">
                                <v:shape id="Picture 3" o:spid="_x0000_s1028" type="#_x0000_t75" alt="Duju slegis ir vandens kiekis ppmv konvertacija" style="position:absolute;left:2115;top:1497;width:8034;height:10284;visibility:visible;mso-wrap-style:square" o:gfxdata="UEsDBBQABgAIAAAAIQAEqzleAAEAAOYBAAATAAAAW0NvbnRlbnRfVHlwZXNdLnhtbJSRQU7DMBBF 90jcwfIWJU5ZIISSdEHKEipUDjCyJ4lFMrY8bmhvj9O0G0SRWNoz/78nu1wfxkFMGNg6quQqL6RA 0s5Y6ir5sXvJHqXgCGRgcISVPCLLdX17U+6OHlmkNHEl+xj9k1KsexyBc+eR0qR1YYSYjqFTHvQn dKjui+JBaUcRKWZx7pB12WAL+yGKzSFdLyYBB5bieVmcWZUE7werISZTNZH5QcnOhDwlTzvcW893 SUOqXwnz5DrgnHtLTxOsQbGFEF9hTBrKBFbe6rgPmLbyv3tm0ZEz17ZWY94E3i7Ji9g1gHFfFHD6 b3uTYu84XdrV6ZfqbwAAAP//AwBQSwMEFAAGAAgAAAAhAAjDGKTUAAAAkwEAAAsAAABfcmVscy8u cmVsc6SQwWrDMAyG74O+g9F9cdrDGKNOb4NeSwu7GltJzGLLSG7avv1M2WAZve2oX+j7xL/dXeOk ZmQJlAysmxYUJkc+pMHA6fj+/ApKik3eTpTQwA0Fdt3qaXvAyZZ6JGPIoioliYGxlPymtbgRo5WG Mqa66YmjLXXkQWfrPu2AetO2L5p/M6BbMNXeG+C934A63nI1/2HH4JiE+tI4ipr6PrhHVO3pkg44 V4rlAYsBz3IPGeemPgf6sXf9T28OrpwZP6phof7Oq/nHrhdVdl8AAAD//wMAUEsDBBQABgAIAAAA IQAzLwWeQQAAADkAAAASAAAAZHJzL3BpY3R1cmV4bWwueG1ssrGvyM1RKEstKs7Mz7NVMtQzUFJI zUvOT8nMS7dVCg1x07VQUiguScxLSczJz0u1VapMLVayt+PlAgAAAP//AwBQSwMEFAAGAAgAAAAh AMZchjzDAAAA2gAAAA8AAABkcnMvZG93bnJldi54bWxEj81qwzAQhO+BvoPYQm+xnEJNcK2EENrS UyFOLr0t1tYytVaupfinTx8FAjkOM/MNU2wn24qBet84VrBKUhDEldMN1wpOx/flGoQPyBpbx6Rg Jg/bzcOiwFy7kQ80lKEWEcI+RwUmhC6X0leGLPrEdcTR+3G9xRBlX0vd4xjhtpXPaZpJiw3HBYMd 7Q1Vv+XZKnhrvrNV+aIP8/mvSr/0/GH+vVXq6XHavYIINIV7+Nb+1AoyuF6JN0BuLgAAAP//AwBQ SwECLQAUAAYACAAAACEABKs5XgABAADmAQAAEwAAAAAAAAAAAAAAAAAAAAAAW0NvbnRlbnRfVHlw ZXNdLnhtbFBLAQItABQABgAIAAAAIQAIwxik1AAAAJMBAAALAAAAAAAAAAAAAAAAADEBAABfcmVs cy8ucmVsc1BLAQItABQABgAIAAAAIQAzLwWeQQAAADkAAAASAAAAAAAAAAAAAAAAAC4CAABkcnMv cGljdHVyZXhtbC54bWxQSwECLQAUAAYACAAAACEAxlyGPMMAAADaAAAADwAAAAAAAAAAAAAAAACf AgAAZHJzL2Rvd25yZXYueG1sUEsFBgAAAAAEAAQA9wAAAI8DAAAAAA== " stroked="t">
                                  <v:imagedata r:id="rId36" o:title="Duju slegis ir vandens kiekis ppmv konvertacija"/>
                                </v:shape>
                                <v:line id="Line 4" o:spid="_x0000_s1029" style="position:absolute;flip:x;visibility:visible;mso-wrap-style:square" from="3009,9231" to="9315,10611"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50oTsQAAADaAAAADwAAAGRycy9kb3ducmV2LnhtbESPQWvCQBSE70L/w/IKXqTZrcXWpq5S qqKXHqLm/si+JsHs25BdTfrvuwXB4zAz3zCL1WAbcaXO1441PCcKBHHhTM2lhtNx+zQH4QOywcYx afglD6vlw2iBqXE9Z3Q9hFJECPsUNVQhtKmUvqjIok9cSxy9H9dZDFF2pTQd9hFuGzlV6lVarDku VNjSV0XF+XCxGmabcz6oyfd7Py0LNc/XO5NtX7QePw6fHyACDeEevrX3RsMb/F+JN0Au/wA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D/nShOxAAAANoAAAAPAAAAAAAAAAAA AAAAAKECAABkcnMvZG93bnJldi54bWxQSwUGAAAAAAQABAD5AAAAkgMAAAAA " strokecolor="gray">
                                  <v:stroke dashstyle="dash"/>
                                </v:line>
                                <v:oval id="Oval 5" o:spid="_x0000_s1030" style="position:absolute;left:6129;top:9885;width:72;height: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f8KYXMIA AADaAAAADwAAAGRycy9kb3ducmV2LnhtbERPTWvCQBC9F/wPywi9FLNRS43RTdBCQSgIVUG8Ddkx CWZnQ3ZrYn9991Do8fG+1/lgGnGnztWWFUyjGARxYXXNpYLT8WOSgHAeWWNjmRQ8yEGejZ7WmGrb 8xfdD74UIYRdigoq79tUSldUZNBFtiUO3NV2Bn2AXSl1h30IN42cxfGbNFhzaKiwpfeKitvh2yi4 Lfuf86Kpty/x5dMmu9nrfF9YpZ7Hw2YFwtPg/8V/7p1WELaGK+EGyOwXAAD//wMAUEsBAi0AFAAG AAgAAAAhAPD3irv9AAAA4gEAABMAAAAAAAAAAAAAAAAAAAAAAFtDb250ZW50X1R5cGVzXS54bWxQ SwECLQAUAAYACAAAACEAMd1fYdIAAACPAQAACwAAAAAAAAAAAAAAAAAuAQAAX3JlbHMvLnJlbHNQ SwECLQAUAAYACAAAACEAMy8FnkEAAAA5AAAAEAAAAAAAAAAAAAAAAAApAgAAZHJzL3NoYXBleG1s LnhtbFBLAQItABQABgAIAAAAIQB/wphcwgAAANoAAAAPAAAAAAAAAAAAAAAAAJgCAABkcnMvZG93 bnJldi54bWxQSwUGAAAAAAQABAD1AAAAhwMAAAAA " fillcolor="gray" strokecolor="gray"/>
                                <v:line id="Line 6" o:spid="_x0000_s1031" style="position:absolute;flip:y;visibility:visible;mso-wrap-style:square" from="3015,6609" to="9315,10605" o:connectortype="straight" o:gfxdata="UEsDBBQABgAIAAAAIQD+JeulAAEAAOoBAAATAAAAW0NvbnRlbnRfVHlwZXNdLnhtbJSRzU7EIBDH 7ya+A+FqWqoHY0zpHqwe1Zj1AQhMW2I7EAbr7ts73e5ejGviEeb/8RuoN7tpFDMk8gG1vC4rKQBt cB57Ld+3T8WdFJQNOjMGBC33QHLTXF7U230EEuxG0nLIOd4rRXaAyVAZIiBPupAmk/mYehWN/TA9 qJuqulU2YAbMRV4yZFO30JnPMYvHHV+vJAlGkuJhFS5dWpoYR29NZlI1o/vRUhwbSnYeNDT4SFeM IdWvDcvkfMHR98JPk7wD8WpSfjYTYyiXaNkAweaQWFf+nbSgTlSErvMWyjYRL7V6T3DnSlz4wgTz f/Nbtr3BfEpXh59qvgEAAP//AwBQSwMEFAAGAAgAAAAhAJYFM1jUAAAAlwEAAAsAAABfcmVscy8u cmVsc6SQPWsDMQyG90L/g9He8yVDKSW+bIWsIYWuxtZ9kLNkJHNN/n1MoaVXsnWUXvQ8L9rtL2k2 C4pOTA42TQsGKXCcaHDwfnp7egGjxVP0MxM6uKLCvnt82B1x9qUe6ThlNZVC6mAsJb9aq2HE5LXh jFSTniX5UkcZbPbh7Ae027Z9tvKbAd2KaQ7RgRziFszpmqv5DztNQVi5L03gZLnvp3CPaiN/0hGX SvEyYHEQRb+WgktTy4G979380xuYCENh+aiOlfwnqfbvBnb1zu4GAAD//wMAUEsDBBQABgAIAAAA IQAzLwWeQQAAADkAAAAUAAAAZHJzL2Nvbm5lY3RvcnhtbC54bWyysa/IzVEoSy0qzszPs1Uy1DNQ UkjNS85PycxLt1UKDXHTtVBSKC5JzEtJzMnPS7VVqkwtVrK34+UCAAAA//8DAFBLAwQUAAYACAAA ACEA4U4Zp8QAAADaAAAADwAAAGRycy9kb3ducmV2LnhtbESPQWvCQBSE7wX/w/IEL6XuNqWi0VVK VdqLh8R6f2SfSTD7NmS3Sfz33UKhx2FmvmE2u9E2oqfO1441PM8VCOLCmZpLDV/n49MShA/IBhvH pOFOHnbbycMGU+MGzqjPQykihH2KGqoQ2lRKX1Rk0c9dSxy9q+sshii7UpoOhwi3jUyUWkiLNceF Clt6r6i45d9Ww+vhdhnV42k1JGWhlpf9h8mOL1rPpuPbGkSgMfyH/9qfRsMKfq/EGyC3PwAAAP// AwBQSwECLQAUAAYACAAAACEA/iXrpQABAADqAQAAEwAAAAAAAAAAAAAAAAAAAAAAW0NvbnRlbnRf VHlwZXNdLnhtbFBLAQItABQABgAIAAAAIQCWBTNY1AAAAJcBAAALAAAAAAAAAAAAAAAAADEBAABf cmVscy8ucmVsc1BLAQItABQABgAIAAAAIQAzLwWeQQAAADkAAAAUAAAAAAAAAAAAAAAAAC4CAABk cnMvY29ubmVjdG9yeG1sLnhtbFBLAQItABQABgAIAAAAIQDhThmnxAAAANoAAAAPAAAAAAAAAAAA AAAAAKECAABkcnMvZG93bnJldi54bWxQSwUGAAAAAAQABAD5AAAAkgMAAAAA " strokecolor="gray">
                                  <v:stroke dashstyle="dash"/>
                                </v:line>
                                <v:oval id="Oval 7" o:spid="_x0000_s1032" style="position:absolute;left:9285;top:9195;width:72;height: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NGZIxcYA AADbAAAADwAAAGRycy9kb3ducmV2LnhtbESPQWvCQBCF74L/YRmhF6kbrVSNrtIWCoIgNBZKb0N2 TILZ2ZDdmrS/vnMQvM3w3rz3zWbXu1pdqQ2VZwPTSQKKOPe24sLA5+n9cQkqRGSLtWcy8EsBdtvh YIOp9R1/0DWLhZIQDikaKGNsUq1DXpLDMPENsWhn3zqMsraFti12Eu5qPUuSZ+2wYmkosaG3kvJL 9uMMXFbd39eirl7HyffBL/ez+dMx98Y8jPqXNahIfbybb9d7K/hCL7/IAHr7DwAA//8DAFBLAQIt ABQABgAIAAAAIQDw94q7/QAAAOIBAAATAAAAAAAAAAAAAAAAAAAAAABbQ29udGVudF9UeXBlc10u eG1sUEsBAi0AFAAGAAgAAAAhADHdX2HSAAAAjwEAAAsAAAAAAAAAAAAAAAAALgEAAF9yZWxzLy5y ZWxzUEsBAi0AFAAGAAgAAAAhADMvBZ5BAAAAOQAAABAAAAAAAAAAAAAAAAAAKQIAAGRycy9zaGFw ZXhtbC54bWxQSwECLQAUAAYACAAAACEANGZIxcYAAADbAAAADwAAAAAAAAAAAAAAAACYAgAAZHJz L2Rvd25yZXYueG1sUEsFBgAAAAAEAAQA9QAAAIsDAAAAAA== " fillcolor="gray" strokecolor="gray"/>
                                <v:oval id="Oval 8" o:spid="_x0000_s1033" style="position:absolute;left:9282;top:6570;width:72;height: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WyrtXsMA AADbAAAADwAAAGRycy9kb3ducmV2LnhtbERP24rCMBB9F/Yfwgi+iKZe2NVqlFUQBEFYV1j2bWjG tthMShNt9euNIPg2h3Od+bIxhbhS5XLLCgb9CARxYnXOqYLj76Y3AeE8ssbCMim4kYPl4qM1x1jb mn/oevCpCCHsYlSQeV/GUrokI4Oub0viwJ1sZdAHWKVSV1iHcFPIYRR9SoM5h4YMS1pnlJwPF6Pg PK3vf19FvupG/zs72Q7Ho31ileq0m+8ZCE+Nf4tf7q0O8wfw/CUcIBcPAAAA//8DAFBLAQItABQA BgAIAAAAIQDw94q7/QAAAOIBAAATAAAAAAAAAAAAAAAAAAAAAABbQ29udGVudF9UeXBlc10ueG1s UEsBAi0AFAAGAAgAAAAhADHdX2HSAAAAjwEAAAsAAAAAAAAAAAAAAAAALgEAAF9yZWxzLy5yZWxz UEsBAi0AFAAGAAgAAAAhADMvBZ5BAAAAOQAAABAAAAAAAAAAAAAAAAAAKQIAAGRycy9zaGFwZXht bC54bWxQSwECLQAUAAYACAAAACEAWyrtXsMAAADbAAAADwAAAAAAAAAAAAAAAACYAgAAZHJzL2Rv d25yZXYueG1sUEsFBgAAAAAEAAQA9QAAAIgDAAAAAA== " fillcolor="gray" strokecolor="gray"/>
                                <v:oval id="Oval 9" o:spid="_x0000_s1034" style="position:absolute;left:6129;top:8571;width:72;height:72;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q/hzKcQA AADbAAAADwAAAGRycy9kb3ducmV2LnhtbERPTWvCQBC9F/wPywhepNmYljZNXUWFglAQTAXpbchO k2B2NmRXE/313YLQ2zze58yXg2nEhTpXW1Ywi2IQxIXVNZcKDl8fjykI55E1NpZJwZUcLBejhzlm 2va8p0vuSxFC2GWooPK+zaR0RUUGXWRb4sD92M6gD7Arpe6wD+GmkUkcv0iDNYeGClvaVFSc8rNR cHrrb8fXpl5P4+9Pm26T56ddYZWajIfVOwhPg/8X391bHeYn8PdLOEAufgEAAP//AwBQSwECLQAU AAYACAAAACEA8PeKu/0AAADiAQAAEwAAAAAAAAAAAAAAAAAAAAAAW0NvbnRlbnRfVHlwZXNdLnht bFBLAQItABQABgAIAAAAIQAx3V9h0gAAAI8BAAALAAAAAAAAAAAAAAAAAC4BAABfcmVscy8ucmVs c1BLAQItABQABgAIAAAAIQAzLwWeQQAAADkAAAAQAAAAAAAAAAAAAAAAACkCAABkcnMvc2hhcGV4 bWwueG1sUEsBAi0AFAAGAAgAAAAhAKv4cynEAAAA2wAAAA8AAAAAAAAAAAAAAAAAmAIAAGRycy9k b3ducmV2LnhtbFBLBQYAAAAABAAEAPUAAACJAwAAAAA= " fillcolor="gray" strokecolor="gray"/>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AutoShape 10" o:spid="_x0000_s1035" type="#_x0000_t61" style="position:absolute;left:4389;top:10455;width:1020;height:438;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4COatsAA AADbAAAADwAAAGRycy9kb3ducmV2LnhtbERPzUrDQBC+C77DMkIvYie1WCR2W6RQ8CbWPsCYnWaj mdmY3TapT+8WBG/z8f3Ocj1Ka07cxyaohdm0AMNaBddobWH/vr17BBMTqaM2KFs4c4T16vpqSaUL g77xaZdqk0M0lmTBp9SViLHyLBSnoWPN3CH0QinDvkbX05DDpcX7oligUKO5wVPHG8/V1+4oFuRw K9+fcdig4EdxjD+v/qFDayc34/MTmMRj+hf/uV9cnj+Hyy/5AFz9AgAA//8DAFBLAQItABQABgAI AAAAIQDw94q7/QAAAOIBAAATAAAAAAAAAAAAAAAAAAAAAABbQ29udGVudF9UeXBlc10ueG1sUEsB Ai0AFAAGAAgAAAAhADHdX2HSAAAAjwEAAAsAAAAAAAAAAAAAAAAALgEAAF9yZWxzLy5yZWxzUEsB Ai0AFAAGAAgAAAAhADMvBZ5BAAAAOQAAABAAAAAAAAAAAAAAAAAAKQIAAGRycy9zaGFwZXhtbC54 bWxQSwECLQAUAAYACAAAACEA4COatsAAAADbAAAADwAAAAAAAAAAAAAAAACYAgAAZHJzL2Rvd25y ZXYueG1sUEsFBgAAAAAEAAQA9QAAAIUDAAAAAA== " adj="37165,-26630">
                                  <v:textbox inset=".5mm,.3mm,.5mm,.3mm">
                                    <w:txbxContent>
                                      <w:p>
                                        <w:pPr>
                                          <w:rPr>
                                            <w:rFonts w:ascii="Times New Roman" w:hAnsi="Times New Roman" w:eastAsia="Times New Roman" w:cs="Times New Roman"/>
                                            <w:b/>
                                            <w:color w:val="333333"/>
                                            <w:sz w:val="16"/>
                                            <w:szCs w:val="16"/>
                                          </w:rPr>
                                        </w:pPr>
                                        <w:r>
                                          <w:rPr>
                                            <w:rFonts w:ascii="Times New Roman" w:hAnsi="Times New Roman" w:eastAsia="Times New Roman" w:cs="Times New Roman"/>
                                            <w:b/>
                                            <w:color w:val="333333"/>
                                            <w:sz w:val="16"/>
                                            <w:szCs w:val="16"/>
                                          </w:rPr>
                                          <w:t>Išmatuotas rasos taškas</w:t>
                                        </w:r>
                                      </w:p>
                                    </w:txbxContent>
                                  </v:textbox>
                                </v:shape>
                                <v:shape id="AutoShape 11" o:spid="_x0000_s1036" type="#_x0000_t61" style="position:absolute;left:3633;top:7413;width:1536;height:63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mmybQsAA AADbAAAADwAAAGRycy9kb3ducmV2LnhtbERPzYrCMBC+C75DGGEvsqaKiFSjuAvKwl5a3QcYkrHt bjMpTWzr228Ewdt8fL+z3Q+2Fh21vnKsYD5LQBBrZyouFPxcju9rED4gG6wdk4I7edjvxqMtpsb1 nFN3DoWIIexTVFCG0KRSel2SRT9zDXHkrq61GCJsC2la7GO4reUiSVbSYsWxocSGPkvSf+ebVWAz Nz0li18+5MPH/XtFmi6ZVuptMhw2IAIN4SV+ur9MnL+Exy/xALn7BwAA//8DAFBLAQItABQABgAI AAAAIQDw94q7/QAAAOIBAAATAAAAAAAAAAAAAAAAAAAAAABbQ29udGVudF9UeXBlc10ueG1sUEsB Ai0AFAAGAAgAAAAhADHdX2HSAAAAjwEAAAsAAAAAAAAAAAAAAAAALgEAAF9yZWxzLy5yZWxzUEsB Ai0AFAAGAAgAAAAhADMvBZ5BAAAAOQAAABAAAAAAAAAAAAAAAAAAKQIAAGRycy9zaGFwZXhtbC54 bWxQSwECLQAUAAYACAAAACEAmmybQsAAAADbAAAADwAAAAAAAAAAAAAAAACYAgAAZHJzL2Rvd25y ZXYueG1sUEsFBgAAAAAEAAQA9QAAAIUDAAAAAA== " adj="35100,40526">
                                  <v:textbox inset=".5mm,.3mm,.5mm,.3mm">
                                    <w:txbxContent>
                                      <w:p>
                                        <w:pPr>
                                          <w:rPr>
                                            <w:rFonts w:ascii="Times New Roman" w:hAnsi="Times New Roman" w:eastAsia="Times New Roman" w:cs="Times New Roman"/>
                                            <w:b/>
                                            <w:color w:val="333333"/>
                                            <w:sz w:val="16"/>
                                            <w:szCs w:val="16"/>
                                            <w:lang w:val="en-US"/>
                                          </w:rPr>
                                        </w:pPr>
                                        <w:r>
                                          <w:rPr>
                                            <w:rFonts w:ascii="Times New Roman" w:hAnsi="Times New Roman" w:eastAsia="Times New Roman" w:cs="Times New Roman"/>
                                            <w:b/>
                                            <w:color w:val="333333"/>
                                            <w:sz w:val="16"/>
                                            <w:szCs w:val="16"/>
                                          </w:rPr>
                                          <w:t>Tikrasis rasos taškas esant nom. dujų slėgiui</w:t>
                                        </w:r>
                                        <w:r>
                                          <w:rPr>
                                            <w:rFonts w:ascii="Times New Roman" w:hAnsi="Times New Roman" w:eastAsia="Times New Roman" w:cs="Times New Roman"/>
                                            <w:b/>
                                            <w:color w:val="333333"/>
                                            <w:sz w:val="16"/>
                                            <w:szCs w:val="16"/>
                                            <w:lang w:val="en-US"/>
                                          </w:rPr>
                                          <w:t xml:space="preserve"> 0,55 MPa</w:t>
                                        </w:r>
                                      </w:p>
                                    </w:txbxContent>
                                  </v:textbox>
                                </v:shape>
                                <v:shape id="Text Box 12" o:spid="_x0000_s1037" type="#_x0000_t202" style="position:absolute;left:2805;top:11337;width:372;height:3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TPd2Yb8A AADbAAAADwAAAGRycy9kb3ducmV2LnhtbERPTYvCMBC9L/gfwgje1kTRxa1GEUXwpKy6C3sbmrEt NpPSRFv/vREEb/N4nzNbtLYUN6p94VjDoK9AEKfOFJxpOB03nxMQPiAbLB2Thjt5WMw7HzNMjGv4 h26HkIkYwj5BDXkIVSKlT3Oy6PuuIo7c2dUWQ4R1Jk2NTQy3pRwq9SUtFhwbcqxolVN6OVytht/d +f9vpPbZ2o6rxrVKsv2WWve67XIKIlAb3uKXe2vi/DE8f4kHyPkDAAD//wMAUEsBAi0AFAAGAAgA AAAhAPD3irv9AAAA4gEAABMAAAAAAAAAAAAAAAAAAAAAAFtDb250ZW50X1R5cGVzXS54bWxQSwEC LQAUAAYACAAAACEAMd1fYdIAAACPAQAACwAAAAAAAAAAAAAAAAAuAQAAX3JlbHMvLnJlbHNQSwEC LQAUAAYACAAAACEAMy8FnkEAAAA5AAAAEAAAAAAAAAAAAAAAAAApAgAAZHJzL3NoYXBleG1sLnht bFBLAQItABQABgAIAAAAIQBM93ZhvwAAANsAAAAPAAAAAAAAAAAAAAAAAJgCAABkcnMvZG93bnJl di54bWxQSwUGAAAAAAQABAD1AAAAhAMAAAAA " filled="f" stroked="f">
                                  <v:textbox>
                                    <w:txbxContent>
                                      <w:p>
                                        <w:pPr>
                                          <w:rPr>
                                            <w:rFonts w:ascii="Times New Roman" w:hAnsi="Times New Roman" w:eastAsia="Times New Roman" w:cs="Times New Roman"/>
                                            <w:b/>
                                            <w:sz w:val="20"/>
                                          </w:rPr>
                                        </w:pPr>
                                      </w:p>
                                      <w:p>
                                        <w:pPr>
                                          <w:rPr>
                                            <w:rFonts w:ascii="Times New Roman" w:hAnsi="Times New Roman" w:eastAsia="Times New Roman" w:cs="Times New Roman"/>
                                            <w:b/>
                                            <w:sz w:val="20"/>
                                          </w:rPr>
                                        </w:pPr>
                                      </w:p>
                                      <w:p>
                                        <w:pPr>
                                          <w:rPr>
                                            <w:rFonts w:ascii="Times New Roman" w:hAnsi="Times New Roman" w:eastAsia="Times New Roman" w:cs="Times New Roman"/>
                                            <w:b/>
                                            <w:sz w:val="20"/>
                                          </w:rPr>
                                        </w:pPr>
                                      </w:p>
                                      <w:p>
                                        <w:pPr>
                                          <w:rPr>
                                            <w:rFonts w:ascii="Times New Roman" w:hAnsi="Times New Roman" w:eastAsia="Times New Roman" w:cs="Times New Roman"/>
                                            <w:b/>
                                            <w:sz w:val="20"/>
                                          </w:rPr>
                                        </w:pPr>
                                      </w:p>
                                      <w:p>
                                        <w:pPr>
                                          <w:rPr>
                                            <w:rFonts w:ascii="Times New Roman" w:hAnsi="Times New Roman" w:eastAsia="Times New Roman" w:cs="Times New Roman"/>
                                            <w:b/>
                                            <w:sz w:val="20"/>
                                          </w:rPr>
                                        </w:pPr>
                                      </w:p>
                                    </w:txbxContent>
                                  </v:textbox>
                                </v:shape>
                                <v:shape id="Text Box 13" o:spid="_x0000_s1038" type="#_x0000_t202" style="position:absolute;left:5997;top:11337;width:372;height:3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vCXoFsEA AADbAAAADwAAAGRycy9kb3ducmV2LnhtbERPTWvCQBC9F/wPywi9NbsWDTZmFakIPVWa2kJvQ3ZM gtnZkF1N+u9dodDbPN7n5JvRtuJKvW8ca5glCgRx6UzDlYbj5/5pCcIHZIOtY9LwSx4268lDjplx A3/QtQiViCHsM9RQh9BlUvqyJos+cR1x5E6utxgi7CtpehxiuG3ls1KptNhwbKixo9eaynNxsRq+ 3k8/33N1qHZ20Q1uVJLti9T6cTpuVyACjeFf/Od+M3F+Cvdf4gFyfQMAAP//AwBQSwECLQAUAAYA CAAAACEA8PeKu/0AAADiAQAAEwAAAAAAAAAAAAAAAAAAAAAAW0NvbnRlbnRfVHlwZXNdLnhtbFBL AQItABQABgAIAAAAIQAx3V9h0gAAAI8BAAALAAAAAAAAAAAAAAAAAC4BAABfcmVscy8ucmVsc1BL AQItABQABgAIAAAAIQAzLwWeQQAAADkAAAAQAAAAAAAAAAAAAAAAACkCAABkcnMvc2hhcGV4bWwu eG1sUEsBAi0AFAAGAAgAAAAhALwl6BbBAAAA2wAAAA8AAAAAAAAAAAAAAAAAmAIAAGRycy9kb3du cmV2LnhtbFBLBQYAAAAABAAEAPUAAACGAwAAAAA= " filled="f" stroked="f">
                                  <v:textbox>
                                    <w:txbxContent>
                                      <w:p>
                                        <w:pPr>
                                          <w:rPr>
                                            <w:rFonts w:ascii="Times New Roman" w:hAnsi="Times New Roman" w:eastAsia="Times New Roman" w:cs="Times New Roman"/>
                                            <w:b/>
                                            <w:sz w:val="20"/>
                                            <w:lang w:val="en-US"/>
                                          </w:rPr>
                                        </w:pPr>
                                        <w:r>
                                          <w:rPr>
                                            <w:rFonts w:ascii="Times New Roman" w:hAnsi="Times New Roman" w:eastAsia="Times New Roman" w:cs="Times New Roman"/>
                                            <w:b/>
                                            <w:sz w:val="20"/>
                                            <w:lang w:val="en-US"/>
                                          </w:rPr>
                                          <w:t>B</w:t>
                                        </w:r>
                                      </w:p>
                                    </w:txbxContent>
                                  </v:textbox>
                                </v:shape>
                                <v:shape id="Text Box 14" o:spid="_x0000_s1039" type="#_x0000_t202" style="position:absolute;left:9135;top:11319;width:372;height:390;visibility:visible;mso-wrap-style:square;v-text-anchor:top" o:gfxdata="UEsDBBQABgAIAAAAIQDw94q7/QAAAOIBAAATAAAAW0NvbnRlbnRfVHlwZXNdLnhtbJSRzUrEMBDH 74LvEOYqbaoHEWm6B6tHFV0fYEimbdg2CZlYd9/edD8u4goeZ+b/8SOpV9tpFDNFtt4puC4rEOS0 N9b1Cj7WT8UdCE7oDI7ekYIdMayay4t6vQvEIrsdKxhSCvdSsh5oQi59IJcvnY8TpjzGXgbUG+xJ 3lTVrdTeJXKpSEsGNHVLHX6OSTxu8/pAEmlkEA8H4dKlAEMYrcaUSeXszI+W4thQZudew4MNfJUx QP7asFzOFxx9L/lpojUkXjGmZ5wyhjSRJQ8YKGvKv1MWzIkL33VWU9lGfl98J6hz4cZ/uUjzf7Pb bHuj+ZQu9z/UfAMAAP//AwBQSwMEFAAGAAgAAAAhADHdX2HSAAAAjwEAAAsAAABfcmVscy8ucmVs c6SQwWrDMAyG74O9g9G9cdpDGaNOb4VeSwe7CltJTGPLWCZt376mMFhGbzvqF/o+8e/2tzCpmbJ4 jgbWTQuKomXn42Dg63xYfYCSgtHhxJEM3Elg372/7U40YalHMvokqlKiGBhLSZ9aix0poDScKNZN zzlgqWMedEJ7wYH0pm23Ov9mQLdgqqMzkI9uA+p8T9X8hx28zSzcl8Zy0Nz33r6iasfXeKK5UjAP VAy4LM8w09zU50C/9q7/6ZURE31X/kL8TKv1x6wXNXYPAAAA//8DAFBLAwQUAAYACAAAACEAMy8F nkEAAAA5AAAAEAAAAGRycy9zaGFwZXhtbC54bWyysa/IzVEoSy0qzszPs1Uy1DNQUkjNS85PycxL t1UKDXHTtVBSKC5JzEtJzMnPS7VVqkwtVrK34+UCAAAA//8DAFBLAwQUAAYACAAAACEA02lNjcEA AADbAAAADwAAAGRycy9kb3ducmV2LnhtbERPTWvCQBC9F/wPywjedFextcZsRFoKPbWYtoK3ITsm wexsyG5N/PduQehtHu9z0u1gG3GhzteONcxnCgRx4UzNpYbvr7fpMwgfkA02jknDlTxss9FDiolx Pe/pkodSxBD2CWqoQmgTKX1RkUU/cy1x5E6usxgi7EppOuxjuG3kQqknabHm2FBhSy8VFef812r4 +TgdD0v1Wb7ax7Z3g5Js11LryXjYbUAEGsK/+O5+N3H+Cv5+iQfI7AYAAP//AwBQSwECLQAUAAYA CAAAACEA8PeKu/0AAADiAQAAEwAAAAAAAAAAAAAAAAAAAAAAW0NvbnRlbnRfVHlwZXNdLnhtbFBL AQItABQABgAIAAAAIQAx3V9h0gAAAI8BAAALAAAAAAAAAAAAAAAAAC4BAABfcmVscy8ucmVsc1BL AQItABQABgAIAAAAIQAzLwWeQQAAADkAAAAQAAAAAAAAAAAAAAAAACkCAABkcnMvc2hhcGV4bWwu eG1sUEsBAi0AFAAGAAgAAAAhANNpTY3BAAAA2wAAAA8AAAAAAAAAAAAAAAAAmAIAAGRycy9kb3du cmV2LnhtbFBLBQYAAAAABAAEAPUAAACGAwAAAAA= " filled="f" stroked="f">
                                  <v:textbox>
                                    <w:txbxContent>
                                      <w:p>
                                        <w:pPr>
                                          <w:rPr>
                                            <w:rFonts w:ascii="Times New Roman" w:hAnsi="Times New Roman" w:eastAsia="Times New Roman" w:cs="Times New Roman"/>
                                            <w:b/>
                                            <w:sz w:val="20"/>
                                            <w:lang w:val="en-US"/>
                                          </w:rPr>
                                        </w:pPr>
                                        <w:r>
                                          <w:rPr>
                                            <w:rFonts w:ascii="Times New Roman" w:hAnsi="Times New Roman" w:eastAsia="Times New Roman" w:cs="Times New Roman"/>
                                            <w:b/>
                                            <w:sz w:val="20"/>
                                            <w:lang w:val="en-US"/>
                                          </w:rPr>
                                          <w:t>C</w:t>
                                        </w:r>
                                      </w:p>
                                    </w:txbxContent>
                                  </v:textbox>
                                </v:shape>
                                <w10:wrap anchory="line"/>
                              </v:group>
                            </w:pict>
                          </mc:Fallback>
                        </mc:AlternateContent>
                        <mc:AlternateContent>
                          <mc:Choice Requires="wps">
                            <w:drawing>
                              <wp:inline distT="0" distB="0" distL="0" distR="0" wp14:anchorId="3814C559" wp14:editId="0FE3A5FA">
                                <wp:extent cx="5001895" cy="6134735"/>
                                <wp:effectExtent l="0" t="0" r="0" b="0"/>
                                <wp:docPr id="1" name="AutoShap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001895" cy="6134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id="AutoShape 11" o:spid="_x0000_s1026" style="width:393.85pt;height:483.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CKRqswIAALoFAAAOAAAAZHJzL2Uyb0RvYy54bWysVG1v0zAQ/o7Ef7D8PcvLnDaJlk6jaRDS gEmDH+AmTmOR2MF2mw7Ef+fstF27fUFAPlg+n/3cc3dP7uZ233dox5TmUuQ4vAowYqKSNRebHH/9 UnoJRtpQUdNOCpbjJ6bx7eLtm5txyFgkW9nVTCEAETobhxy3xgyZ7+uqZT3VV3JgApyNVD01YKqN Xys6Anrf+VEQzPxRqnpQsmJaw2kxOfHC4TcNq8znptHMoC7HwM24Vbl1bVd/cUOzjaJDy6sDDfoX LHrKBQQ9QRXUULRV/BVUzysltWzMVSV7XzYNr5jLAbIJgxfZPLZ0YC4XKI4eTmXS/w+2+rR7UIjX 0DuMBO2hRXdbI11kFIa2PuOgM7j2ODwom6Ee7mX1TSMhly0VG3anB6jy9P54pJQcW0ZrIOog/AsM a2hAQ+vxo6whIoWIrnr7RvU2BtQF7V2Tnk5NYnuDKjiMgyBM0hijCnyz8JrMr2NL06fZ8fmgtHnP ZI/sJscK+Dl4urvXZrp6vGKjCVnyrnNK6MTFAWBOJxAcnlqfpeEa+zMN0lWySohHotnKI0FReHfl knizMpzHxXWxXBbhLxs3JFnL65oJG+YospD8WRMPcp/kcZKZlh2vLZylpNVmvewU2lEQeem+Q0HO rvmXNFy9IJcXKYURCd5FqVfOkrlHShJ76TxIvCBM36WzgKSkKC9TuueC/XtKaMxxGkex69IZ6Re5 Be57nRvNem5gjHS8z3FyukQzq8GVqF1rDeXdtD8rhaX/XApo97HRTrFWpJP+17J+AsEqCXKCMQID DzatVD8wGmF45Fh/31LFMOo+CBB9GhJip40zSDyPwFDnnvW5h4oKoHJsMJq2SzNNqO2g+KaFSKEr jJD212y4k7D9iSZWwN8aMCBcJodhZifQue1uPY/cxW8AAAD//wMAUEsDBBQABgAIAAAAIQAMHWOj 3gAAAAUBAAAPAAAAZHJzL2Rvd25yZXYueG1sTI9BS8NAEIXvgv9hGcGLtJt6SGrMpkhBLCKUprbn bXZMgtnZNLtN4r939KKXgcd7vPdNtppsKwbsfeNIwWIegUAqnWmoUvC+f54tQfigyejWESr4Qg+r /Poq06lxI+1wKEIluIR8qhXUIXSplL6s0Wo/dx0Sex+utzqw7Ctpej1yuW3lfRTF0uqGeKHWHa5r LD+Li1UwltvhuH97kdu748bReXNeF4dXpW5vpqdHEAGn8BeGH3xGh5yZTu5CxotWAT8Sfi97yTJJ QJwUPMTxAmSeyf/0+TcAAAD//wMAUEsBAi0AFAAGAAgAAAAhALaDOJL+AAAA4QEAABMAAAAAAAAA AAAAAAAAAAAAAFtDb250ZW50X1R5cGVzXS54bWxQSwECLQAUAAYACAAAACEAOP0h/9YAAACUAQAA CwAAAAAAAAAAAAAAAAAvAQAAX3JlbHMvLnJlbHNQSwECLQAUAAYACAAAACEAvAikarMCAAC6BQAA DgAAAAAAAAAAAAAAAAAuAgAAZHJzL2Uyb0RvYy54bWxQSwECLQAUAAYACAAAACEADB1jo94AAAAF AQAADwAAAAAAAAAAAAAAAAANBQAAZHJzL2Rvd25yZXYueG1sUEsFBgAAAAAEAAQA8wAAABgGAAAA AA== " filled="f" stroked="f">
                                <o:lock v:ext="edit" aspectratio="t"/>
                                <w10:anchorlock/>
                              </v:rect>
                            </w:pict>
                          </mc:Fallback>
                        </mc:AlternateContent>
                      </w:r>
                    </w:p>
                    <w:p>
                      <w:pPr>
                        <w:jc w:val="center"/>
                        <w:rPr>
                          <w:color w:val="000000"/>
                          <w:szCs w:val="24"/>
                        </w:rPr>
                      </w:pPr>
                    </w:p>
                    <w:p>
                      <w:pPr>
                        <w:ind w:firstLine="720"/>
                        <w:jc w:val="both"/>
                        <w:rPr>
                          <w:color w:val="000000"/>
                          <w:szCs w:val="24"/>
                        </w:rPr>
                      </w:pPr>
                      <w:r>
                        <w:rPr>
                          <w:b/>
                          <w:color w:val="000000"/>
                          <w:szCs w:val="24"/>
                        </w:rPr>
                        <w:t>Pastaba</w:t>
                      </w:r>
                      <w:r>
                        <w:rPr>
                          <w:color w:val="000000"/>
                          <w:szCs w:val="24"/>
                        </w:rPr>
                        <w:t>.</w:t>
                      </w:r>
                      <w:r>
                        <w:rPr>
                          <w:b/>
                          <w:color w:val="000000"/>
                          <w:szCs w:val="24"/>
                        </w:rPr>
                        <w:t xml:space="preserve"> </w:t>
                      </w:r>
                      <w:r>
                        <w:rPr>
                          <w:color w:val="000000"/>
                          <w:szCs w:val="24"/>
                        </w:rPr>
                        <w:t>Taikant matavimo metodą prie atmosferinio dujų slėgio ant slėgio skalės atidėti atmosferinį slėgį (1 bar; 0,1 MPa), sujungti su gautu rasos taško rodmeniu ir pratęsti iki drėgmės kiekio (ppmv) skalės. Po to šį tašką sujungti su įrenginio vardiniu slėgiu. Rasos taško skalėje atskaitomas tikrasis rasos taškas.</w:t>
                      </w:r>
                    </w:p>
                    <w:p>
                      <w:pPr>
                        <w:jc w:val="center"/>
                        <w:rPr>
                          <w:color w:val="000000"/>
                          <w:szCs w:val="24"/>
                        </w:rPr>
                      </w:pPr>
                    </w:p>
                    <w:p>
                      <w:pPr>
                        <w:ind w:firstLine="720"/>
                        <w:jc w:val="both"/>
                        <w:rPr>
                          <w:b/>
                          <w:color w:val="000000"/>
                          <w:sz w:val="22"/>
                          <w:szCs w:val="22"/>
                        </w:rPr>
                      </w:pPr>
                      <w:r>
                        <w:rPr>
                          <w:b/>
                          <w:color w:val="000000"/>
                          <w:szCs w:val="24"/>
                        </w:rPr>
                        <w:t>1 paveikslas. SF</w:t>
                      </w:r>
                      <w:r>
                        <w:rPr>
                          <w:b/>
                          <w:color w:val="000000"/>
                          <w:szCs w:val="24"/>
                          <w:vertAlign w:val="subscript"/>
                        </w:rPr>
                        <w:t>6</w:t>
                      </w:r>
                      <w:r>
                        <w:rPr>
                          <w:b/>
                          <w:color w:val="000000"/>
                          <w:szCs w:val="24"/>
                        </w:rPr>
                        <w:t xml:space="preserve"> dujų rasos taško dydžio perskaičiavimo pagalbinė diagrama: A – drėgmės kiekis, ppmv; B – rasos taškas, matuojamas ºC; C – dujų slėgis, matuojant manometru </w:t>
                      </w:r>
                      <w:r>
                        <w:rPr>
                          <w:b/>
                          <w:color w:val="000000"/>
                          <w:szCs w:val="24"/>
                          <w:lang w:val="en-US"/>
                        </w:rPr>
                        <w:t>+</w:t>
                      </w:r>
                      <w:r>
                        <w:rPr>
                          <w:b/>
                          <w:color w:val="000000"/>
                          <w:szCs w:val="24"/>
                        </w:rPr>
                        <w:t>20 ºC temperatūroje</w:t>
                      </w:r>
                    </w:p>
                    <w:p>
                      <w:pPr>
                        <w:jc w:val="both"/>
                        <w:rPr>
                          <w:color w:val="000000"/>
                          <w:szCs w:val="24"/>
                        </w:rPr>
                      </w:pPr>
                    </w:p>
                  </w:sdtContent>
                </w:sdt>
                <w:sdt>
                  <w:sdtPr>
                    <w:alias w:val="poskirsnis"/>
                    <w:tag w:val="part_19f998fa4f42408292cf81511a23e151"/>
                    <w:lock w:val="sdtLocked"/>
                    <w:richText/>
                  </w:sdtPr>
                  <w:sdtContent>
                    <w:p>
                      <w:pPr>
                        <w:ind w:firstLine="720"/>
                        <w:jc w:val="both"/>
                        <w:rPr>
                          <w:b/>
                          <w:color w:val="000000"/>
                          <w:szCs w:val="24"/>
                        </w:rPr>
                      </w:pPr>
                      <w:sdt>
                        <w:sdtPr>
                          <w:alias w:val="Pavadinimas"/>
                          <w:tag w:val="title_19f998fa4f42408292cf81511a23e151"/>
                          <w:lock w:val="sdtLocked"/>
                          <w:richText/>
                        </w:sdtPr>
                        <w:sdtContent>
                          <w:r>
                            <w:rPr>
                              <w:b/>
                              <w:color w:val="000000"/>
                              <w:szCs w:val="24"/>
                            </w:rPr>
                            <w:t>27 lentelė. Eksploatuojamų ir regeneruotų SF</w:t>
                          </w:r>
                          <w:r>
                            <w:rPr>
                              <w:b/>
                              <w:color w:val="000000"/>
                              <w:szCs w:val="24"/>
                              <w:vertAlign w:val="subscript"/>
                            </w:rPr>
                            <w:t>6</w:t>
                          </w:r>
                          <w:r>
                            <w:rPr>
                              <w:b/>
                              <w:color w:val="000000"/>
                              <w:szCs w:val="24"/>
                            </w:rPr>
                            <w:t xml:space="preserve"> dujų tikrinimo apimtys</w:t>
                          </w:r>
                        </w:sdtContent>
                      </w:sdt>
                    </w:p>
                    <w:p>
                      <w:pPr>
                        <w:rPr>
                          <w:color w:val="000000"/>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2475"/>
                        <w:gridCol w:w="1755"/>
                        <w:gridCol w:w="1771"/>
                        <w:gridCol w:w="1800"/>
                        <w:gridCol w:w="1343"/>
                      </w:tblGrid>
                      <w:tr>
                        <w:tc>
                          <w:tcPr>
                            <w:tcW w:w="603" w:type="dxa"/>
                            <w:tcBorders>
                              <w:bottom w:val="nil"/>
                            </w:tcBorders>
                            <w:shd w:val="clear" w:color="auto" w:fill="auto"/>
                          </w:tcPr>
                          <w:p>
                            <w:pPr>
                              <w:jc w:val="center"/>
                              <w:rPr>
                                <w:color w:val="000000"/>
                                <w:szCs w:val="24"/>
                              </w:rPr>
                            </w:pPr>
                            <w:r>
                              <w:rPr>
                                <w:color w:val="000000"/>
                                <w:szCs w:val="24"/>
                              </w:rPr>
                              <w:t>Eil.</w:t>
                            </w:r>
                          </w:p>
                        </w:tc>
                        <w:tc>
                          <w:tcPr>
                            <w:tcW w:w="2475" w:type="dxa"/>
                            <w:vMerge w:val="restart"/>
                            <w:shd w:val="clear" w:color="auto" w:fill="auto"/>
                            <w:vAlign w:val="center"/>
                          </w:tcPr>
                          <w:p>
                            <w:pPr>
                              <w:jc w:val="center"/>
                              <w:rPr>
                                <w:color w:val="000000"/>
                                <w:szCs w:val="24"/>
                              </w:rPr>
                            </w:pPr>
                            <w:r>
                              <w:rPr>
                                <w:color w:val="000000"/>
                                <w:szCs w:val="24"/>
                              </w:rPr>
                              <w:t>Tikrinamas rodiklis</w:t>
                            </w:r>
                          </w:p>
                        </w:tc>
                        <w:tc>
                          <w:tcPr>
                            <w:tcW w:w="1755" w:type="dxa"/>
                            <w:vMerge w:val="restart"/>
                            <w:shd w:val="clear" w:color="auto" w:fill="auto"/>
                            <w:vAlign w:val="center"/>
                          </w:tcPr>
                          <w:p>
                            <w:pPr>
                              <w:jc w:val="center"/>
                              <w:rPr>
                                <w:color w:val="000000"/>
                                <w:szCs w:val="24"/>
                              </w:rPr>
                            </w:pPr>
                            <w:r>
                              <w:rPr>
                                <w:color w:val="000000"/>
                                <w:szCs w:val="24"/>
                              </w:rPr>
                              <w:t>Prieš</w:t>
                            </w:r>
                          </w:p>
                          <w:p>
                            <w:pPr>
                              <w:jc w:val="center"/>
                              <w:rPr>
                                <w:color w:val="000000"/>
                                <w:szCs w:val="24"/>
                              </w:rPr>
                            </w:pPr>
                            <w:r>
                              <w:rPr>
                                <w:color w:val="000000"/>
                                <w:szCs w:val="24"/>
                              </w:rPr>
                              <w:t>eksploatavimą</w:t>
                            </w:r>
                            <w:r>
                              <w:rPr>
                                <w:color w:val="000000"/>
                                <w:szCs w:val="24"/>
                                <w:vertAlign w:val="superscript"/>
                              </w:rPr>
                              <w:t>1</w:t>
                            </w:r>
                          </w:p>
                        </w:tc>
                        <w:tc>
                          <w:tcPr>
                            <w:tcW w:w="3571" w:type="dxa"/>
                            <w:gridSpan w:val="2"/>
                            <w:shd w:val="clear" w:color="auto" w:fill="auto"/>
                          </w:tcPr>
                          <w:p>
                            <w:pPr>
                              <w:jc w:val="center"/>
                              <w:rPr>
                                <w:color w:val="000000"/>
                                <w:szCs w:val="24"/>
                              </w:rPr>
                            </w:pPr>
                            <w:r>
                              <w:rPr>
                                <w:color w:val="000000"/>
                                <w:szCs w:val="24"/>
                              </w:rPr>
                              <w:t>Eksploatuojamoms SF</w:t>
                            </w:r>
                            <w:r>
                              <w:rPr>
                                <w:color w:val="000000"/>
                                <w:szCs w:val="24"/>
                                <w:vertAlign w:val="subscript"/>
                              </w:rPr>
                              <w:t>6</w:t>
                            </w:r>
                            <w:r>
                              <w:rPr>
                                <w:color w:val="000000"/>
                                <w:szCs w:val="24"/>
                              </w:rPr>
                              <w:t xml:space="preserve"> dujoms </w:t>
                            </w:r>
                          </w:p>
                        </w:tc>
                        <w:tc>
                          <w:tcPr>
                            <w:tcW w:w="1343" w:type="dxa"/>
                            <w:tcBorders>
                              <w:bottom w:val="nil"/>
                            </w:tcBorders>
                            <w:shd w:val="clear" w:color="auto" w:fill="auto"/>
                          </w:tcPr>
                          <w:p>
                            <w:pPr>
                              <w:rPr>
                                <w:color w:val="000000"/>
                                <w:szCs w:val="24"/>
                              </w:rPr>
                            </w:pPr>
                            <w:r>
                              <w:rPr>
                                <w:color w:val="000000"/>
                                <w:szCs w:val="24"/>
                              </w:rPr>
                              <w:t xml:space="preserve">Išvalytoms </w:t>
                            </w:r>
                          </w:p>
                        </w:tc>
                      </w:tr>
                      <w:tr>
                        <w:tc>
                          <w:tcPr>
                            <w:tcW w:w="603" w:type="dxa"/>
                            <w:tcBorders>
                              <w:top w:val="nil"/>
                            </w:tcBorders>
                            <w:shd w:val="clear" w:color="auto" w:fill="auto"/>
                          </w:tcPr>
                          <w:p>
                            <w:pPr>
                              <w:jc w:val="center"/>
                              <w:rPr>
                                <w:color w:val="000000"/>
                                <w:szCs w:val="24"/>
                              </w:rPr>
                            </w:pPr>
                            <w:r>
                              <w:rPr>
                                <w:color w:val="000000"/>
                                <w:szCs w:val="24"/>
                              </w:rPr>
                              <w:t>Nr.</w:t>
                            </w:r>
                          </w:p>
                        </w:tc>
                        <w:tc>
                          <w:tcPr>
                            <w:tcW w:w="2475" w:type="dxa"/>
                            <w:vMerge/>
                            <w:shd w:val="clear" w:color="auto" w:fill="auto"/>
                          </w:tcPr>
                          <w:p>
                            <w:pPr>
                              <w:rPr>
                                <w:color w:val="000000"/>
                                <w:szCs w:val="24"/>
                              </w:rPr>
                            </w:pPr>
                          </w:p>
                        </w:tc>
                        <w:tc>
                          <w:tcPr>
                            <w:tcW w:w="1755" w:type="dxa"/>
                            <w:vMerge/>
                            <w:shd w:val="clear" w:color="auto" w:fill="auto"/>
                          </w:tcPr>
                          <w:p>
                            <w:pPr>
                              <w:rPr>
                                <w:color w:val="000000"/>
                                <w:szCs w:val="24"/>
                                <w:vertAlign w:val="superscript"/>
                              </w:rPr>
                            </w:pPr>
                          </w:p>
                        </w:tc>
                        <w:tc>
                          <w:tcPr>
                            <w:tcW w:w="1771" w:type="dxa"/>
                            <w:shd w:val="clear" w:color="auto" w:fill="auto"/>
                          </w:tcPr>
                          <w:p>
                            <w:pPr>
                              <w:rPr>
                                <w:color w:val="000000"/>
                                <w:szCs w:val="24"/>
                              </w:rPr>
                            </w:pPr>
                            <w:r>
                              <w:rPr>
                                <w:color w:val="000000"/>
                                <w:szCs w:val="24"/>
                              </w:rPr>
                              <w:t>Kas 4 metai</w:t>
                            </w:r>
                          </w:p>
                        </w:tc>
                        <w:tc>
                          <w:tcPr>
                            <w:tcW w:w="1800" w:type="dxa"/>
                            <w:shd w:val="clear" w:color="auto" w:fill="auto"/>
                          </w:tcPr>
                          <w:p>
                            <w:pPr>
                              <w:rPr>
                                <w:color w:val="000000"/>
                                <w:szCs w:val="24"/>
                              </w:rPr>
                            </w:pPr>
                            <w:r>
                              <w:rPr>
                                <w:color w:val="000000"/>
                                <w:szCs w:val="24"/>
                              </w:rPr>
                              <w:t>Kas 12 metų</w:t>
                            </w:r>
                          </w:p>
                        </w:tc>
                        <w:tc>
                          <w:tcPr>
                            <w:tcW w:w="1343" w:type="dxa"/>
                            <w:tcBorders>
                              <w:top w:val="nil"/>
                            </w:tcBorders>
                            <w:shd w:val="clear" w:color="auto" w:fill="auto"/>
                          </w:tcPr>
                          <w:p>
                            <w:pPr>
                              <w:rPr>
                                <w:color w:val="000000"/>
                                <w:szCs w:val="24"/>
                              </w:rPr>
                            </w:pPr>
                            <w:r>
                              <w:rPr>
                                <w:color w:val="000000"/>
                                <w:szCs w:val="24"/>
                              </w:rPr>
                              <w:t>SF</w:t>
                            </w:r>
                            <w:r>
                              <w:rPr>
                                <w:color w:val="000000"/>
                                <w:szCs w:val="24"/>
                                <w:vertAlign w:val="subscript"/>
                              </w:rPr>
                              <w:t xml:space="preserve">6 </w:t>
                            </w:r>
                            <w:r>
                              <w:rPr>
                                <w:color w:val="000000"/>
                                <w:szCs w:val="24"/>
                              </w:rPr>
                              <w:t>dujoms</w:t>
                            </w:r>
                          </w:p>
                        </w:tc>
                      </w:tr>
                      <w:tr>
                        <w:tc>
                          <w:tcPr>
                            <w:tcW w:w="603" w:type="dxa"/>
                            <w:shd w:val="clear" w:color="auto" w:fill="auto"/>
                          </w:tcPr>
                          <w:p>
                            <w:pPr>
                              <w:jc w:val="center"/>
                              <w:rPr>
                                <w:color w:val="000000"/>
                                <w:szCs w:val="24"/>
                              </w:rPr>
                            </w:pPr>
                            <w:r>
                              <w:rPr>
                                <w:color w:val="000000"/>
                                <w:szCs w:val="24"/>
                              </w:rPr>
                              <w:t>1.</w:t>
                            </w:r>
                          </w:p>
                        </w:tc>
                        <w:tc>
                          <w:tcPr>
                            <w:tcW w:w="2475" w:type="dxa"/>
                            <w:shd w:val="clear" w:color="auto" w:fill="auto"/>
                          </w:tcPr>
                          <w:p>
                            <w:pPr>
                              <w:rPr>
                                <w:color w:val="000000"/>
                                <w:szCs w:val="24"/>
                              </w:rPr>
                            </w:pPr>
                            <w:r>
                              <w:rPr>
                                <w:color w:val="000000"/>
                                <w:szCs w:val="24"/>
                              </w:rPr>
                              <w:t>Rasos taškas, ne aukščiau kaip</w:t>
                            </w:r>
                          </w:p>
                        </w:tc>
                        <w:tc>
                          <w:tcPr>
                            <w:tcW w:w="1755" w:type="dxa"/>
                            <w:shd w:val="clear" w:color="auto" w:fill="auto"/>
                          </w:tcPr>
                          <w:p>
                            <w:pPr>
                              <w:jc w:val="center"/>
                              <w:rPr>
                                <w:color w:val="000000"/>
                                <w:szCs w:val="24"/>
                                <w:vertAlign w:val="superscript"/>
                              </w:rPr>
                            </w:pPr>
                            <w:r>
                              <w:rPr>
                                <w:color w:val="000000"/>
                                <w:szCs w:val="24"/>
                              </w:rPr>
                              <w:t xml:space="preserve">-15 </w:t>
                              <w:sym w:font="Symbol" w:char="F0B0"/>
                              <w:t>C</w:t>
                            </w:r>
                            <w:r>
                              <w:rPr>
                                <w:color w:val="000000"/>
                                <w:szCs w:val="24"/>
                                <w:vertAlign w:val="superscript"/>
                              </w:rPr>
                              <w:t>2</w:t>
                            </w:r>
                          </w:p>
                        </w:tc>
                        <w:tc>
                          <w:tcPr>
                            <w:tcW w:w="1771" w:type="dxa"/>
                            <w:shd w:val="clear" w:color="auto" w:fill="auto"/>
                          </w:tcPr>
                          <w:p>
                            <w:pPr>
                              <w:jc w:val="center"/>
                              <w:rPr>
                                <w:color w:val="000000"/>
                                <w:szCs w:val="24"/>
                              </w:rPr>
                            </w:pPr>
                            <w:r>
                              <w:rPr>
                                <w:color w:val="000000"/>
                                <w:szCs w:val="24"/>
                              </w:rPr>
                              <w:t xml:space="preserve">-5 </w:t>
                              <w:sym w:font="Symbol" w:char="F0B0"/>
                              <w:t>C</w:t>
                            </w:r>
                          </w:p>
                        </w:tc>
                        <w:tc>
                          <w:tcPr>
                            <w:tcW w:w="1800" w:type="dxa"/>
                            <w:shd w:val="clear" w:color="auto" w:fill="auto"/>
                          </w:tcPr>
                          <w:p>
                            <w:pPr>
                              <w:jc w:val="center"/>
                              <w:rPr>
                                <w:color w:val="000000"/>
                                <w:szCs w:val="24"/>
                              </w:rPr>
                            </w:pPr>
                            <w:r>
                              <w:rPr>
                                <w:color w:val="000000"/>
                                <w:szCs w:val="24"/>
                              </w:rPr>
                              <w:t xml:space="preserve">-5 </w:t>
                              <w:sym w:font="Symbol" w:char="F0B0"/>
                              <w:t>C</w:t>
                            </w:r>
                          </w:p>
                        </w:tc>
                        <w:tc>
                          <w:tcPr>
                            <w:tcW w:w="1343" w:type="dxa"/>
                            <w:shd w:val="clear" w:color="auto" w:fill="auto"/>
                          </w:tcPr>
                          <w:p>
                            <w:pPr>
                              <w:jc w:val="center"/>
                              <w:rPr>
                                <w:color w:val="000000"/>
                                <w:szCs w:val="24"/>
                              </w:rPr>
                            </w:pPr>
                            <w:r>
                              <w:rPr>
                                <w:color w:val="000000"/>
                                <w:szCs w:val="24"/>
                              </w:rPr>
                              <w:t xml:space="preserve">-15 </w:t>
                              <w:sym w:font="Symbol" w:char="F0B0"/>
                              <w:t>C</w:t>
                            </w:r>
                          </w:p>
                        </w:tc>
                      </w:tr>
                      <w:tr>
                        <w:tc>
                          <w:tcPr>
                            <w:tcW w:w="603" w:type="dxa"/>
                            <w:shd w:val="clear" w:color="auto" w:fill="auto"/>
                          </w:tcPr>
                          <w:p>
                            <w:pPr>
                              <w:jc w:val="center"/>
                              <w:rPr>
                                <w:color w:val="000000"/>
                                <w:szCs w:val="24"/>
                              </w:rPr>
                            </w:pPr>
                            <w:r>
                              <w:rPr>
                                <w:color w:val="000000"/>
                                <w:szCs w:val="24"/>
                              </w:rPr>
                              <w:t>2.</w:t>
                            </w:r>
                          </w:p>
                        </w:tc>
                        <w:tc>
                          <w:tcPr>
                            <w:tcW w:w="2475" w:type="dxa"/>
                            <w:shd w:val="clear" w:color="auto" w:fill="auto"/>
                          </w:tcPr>
                          <w:p>
                            <w:pPr>
                              <w:rPr>
                                <w:color w:val="000000"/>
                                <w:szCs w:val="24"/>
                              </w:rPr>
                            </w:pPr>
                            <w:r>
                              <w:rPr>
                                <w:color w:val="000000"/>
                                <w:szCs w:val="24"/>
                              </w:rPr>
                              <w:t>SF</w:t>
                            </w:r>
                            <w:r>
                              <w:rPr>
                                <w:color w:val="000000"/>
                                <w:szCs w:val="24"/>
                                <w:vertAlign w:val="subscript"/>
                              </w:rPr>
                              <w:t>6</w:t>
                            </w:r>
                            <w:r>
                              <w:rPr>
                                <w:color w:val="000000"/>
                                <w:szCs w:val="24"/>
                              </w:rPr>
                              <w:t xml:space="preserve"> dujų dalis bendrame dujų tūryje</w:t>
                            </w:r>
                          </w:p>
                        </w:tc>
                        <w:tc>
                          <w:tcPr>
                            <w:tcW w:w="1755" w:type="dxa"/>
                            <w:shd w:val="clear" w:color="auto" w:fill="auto"/>
                          </w:tcPr>
                          <w:p>
                            <w:pPr>
                              <w:jc w:val="center"/>
                              <w:rPr>
                                <w:color w:val="000000"/>
                                <w:szCs w:val="24"/>
                              </w:rPr>
                            </w:pPr>
                            <w:r>
                              <w:rPr>
                                <w:color w:val="000000"/>
                                <w:szCs w:val="24"/>
                              </w:rPr>
                              <w:sym w:font="Symbol" w:char="F0B3"/>
                              <w:t xml:space="preserve"> 97 </w:t>
                              <w:sym w:font="Symbol" w:char="F025"/>
                            </w:r>
                          </w:p>
                        </w:tc>
                        <w:tc>
                          <w:tcPr>
                            <w:tcW w:w="1771" w:type="dxa"/>
                            <w:shd w:val="clear" w:color="auto" w:fill="auto"/>
                          </w:tcPr>
                          <w:p>
                            <w:pPr>
                              <w:jc w:val="center"/>
                              <w:rPr>
                                <w:color w:val="000000"/>
                                <w:szCs w:val="24"/>
                              </w:rPr>
                            </w:pPr>
                            <w:r>
                              <w:rPr>
                                <w:color w:val="000000"/>
                                <w:szCs w:val="24"/>
                              </w:rPr>
                              <w:sym w:font="Symbol" w:char="F0B3"/>
                              <w:t xml:space="preserve"> 97 </w:t>
                              <w:sym w:font="Symbol" w:char="F025"/>
                            </w:r>
                          </w:p>
                        </w:tc>
                        <w:tc>
                          <w:tcPr>
                            <w:tcW w:w="1800" w:type="dxa"/>
                            <w:shd w:val="clear" w:color="auto" w:fill="auto"/>
                          </w:tcPr>
                          <w:p>
                            <w:pPr>
                              <w:jc w:val="center"/>
                              <w:rPr>
                                <w:color w:val="000000"/>
                                <w:szCs w:val="24"/>
                              </w:rPr>
                            </w:pPr>
                            <w:r>
                              <w:rPr>
                                <w:color w:val="000000"/>
                                <w:szCs w:val="24"/>
                              </w:rPr>
                              <w:sym w:font="Symbol" w:char="F0B3"/>
                              <w:t xml:space="preserve"> 97 </w:t>
                              <w:sym w:font="Symbol" w:char="F025"/>
                            </w:r>
                          </w:p>
                        </w:tc>
                        <w:tc>
                          <w:tcPr>
                            <w:tcW w:w="1343" w:type="dxa"/>
                            <w:shd w:val="clear" w:color="auto" w:fill="auto"/>
                          </w:tcPr>
                          <w:p>
                            <w:pPr>
                              <w:jc w:val="center"/>
                              <w:rPr>
                                <w:color w:val="000000"/>
                                <w:szCs w:val="24"/>
                              </w:rPr>
                            </w:pPr>
                            <w:r>
                              <w:rPr>
                                <w:color w:val="000000"/>
                                <w:szCs w:val="24"/>
                              </w:rPr>
                              <w:sym w:font="Symbol" w:char="F0B3"/>
                              <w:t xml:space="preserve"> 97 </w:t>
                              <w:sym w:font="Symbol" w:char="F025"/>
                            </w:r>
                          </w:p>
                        </w:tc>
                      </w:tr>
                      <w:tr>
                        <w:tc>
                          <w:tcPr>
                            <w:tcW w:w="603" w:type="dxa"/>
                            <w:shd w:val="clear" w:color="auto" w:fill="auto"/>
                          </w:tcPr>
                          <w:p>
                            <w:pPr>
                              <w:jc w:val="center"/>
                              <w:rPr>
                                <w:color w:val="000000"/>
                                <w:szCs w:val="24"/>
                              </w:rPr>
                            </w:pPr>
                            <w:r>
                              <w:rPr>
                                <w:color w:val="000000"/>
                                <w:szCs w:val="24"/>
                              </w:rPr>
                              <w:t>3.</w:t>
                            </w:r>
                          </w:p>
                        </w:tc>
                        <w:tc>
                          <w:tcPr>
                            <w:tcW w:w="2475" w:type="dxa"/>
                            <w:shd w:val="clear" w:color="auto" w:fill="auto"/>
                          </w:tcPr>
                          <w:p>
                            <w:pPr>
                              <w:rPr>
                                <w:color w:val="000000"/>
                                <w:szCs w:val="24"/>
                              </w:rPr>
                            </w:pPr>
                            <w:r>
                              <w:rPr>
                                <w:color w:val="000000"/>
                                <w:szCs w:val="24"/>
                              </w:rPr>
                              <w:t>Reakciją sukeliančių dujų SOF</w:t>
                            </w:r>
                            <w:r>
                              <w:rPr>
                                <w:color w:val="000000"/>
                                <w:szCs w:val="24"/>
                                <w:vertAlign w:val="subscript"/>
                              </w:rPr>
                              <w:t>2</w:t>
                            </w:r>
                            <w:r>
                              <w:rPr>
                                <w:color w:val="000000"/>
                                <w:szCs w:val="24"/>
                              </w:rPr>
                              <w:t xml:space="preserve"> </w:t>
                              <w:sym w:font="Symbol" w:char="F02B"/>
                              <w:t xml:space="preserve"> SO</w:t>
                            </w:r>
                            <w:r>
                              <w:rPr>
                                <w:color w:val="000000"/>
                                <w:szCs w:val="24"/>
                                <w:vertAlign w:val="subscript"/>
                              </w:rPr>
                              <w:t>2</w:t>
                            </w:r>
                            <w:r>
                              <w:rPr>
                                <w:color w:val="000000"/>
                                <w:szCs w:val="24"/>
                              </w:rPr>
                              <w:t xml:space="preserve"> kiekis, ne daugiau kaip</w:t>
                            </w:r>
                          </w:p>
                        </w:tc>
                        <w:tc>
                          <w:tcPr>
                            <w:tcW w:w="1755" w:type="dxa"/>
                            <w:shd w:val="clear" w:color="auto" w:fill="auto"/>
                          </w:tcPr>
                          <w:p>
                            <w:pPr>
                              <w:jc w:val="center"/>
                              <w:rPr>
                                <w:color w:val="000000"/>
                                <w:szCs w:val="24"/>
                              </w:rPr>
                            </w:pPr>
                          </w:p>
                          <w:p>
                            <w:pPr>
                              <w:jc w:val="center"/>
                              <w:rPr>
                                <w:color w:val="000000"/>
                                <w:szCs w:val="24"/>
                              </w:rPr>
                            </w:pPr>
                            <w:r>
                              <w:rPr>
                                <w:b/>
                                <w:color w:val="000000"/>
                              </w:rPr>
                              <w:t>–</w:t>
                            </w:r>
                          </w:p>
                        </w:tc>
                        <w:tc>
                          <w:tcPr>
                            <w:tcW w:w="1771" w:type="dxa"/>
                            <w:shd w:val="clear" w:color="auto" w:fill="auto"/>
                          </w:tcPr>
                          <w:p>
                            <w:pPr>
                              <w:jc w:val="center"/>
                              <w:rPr>
                                <w:color w:val="000000"/>
                                <w:szCs w:val="24"/>
                              </w:rPr>
                            </w:pPr>
                          </w:p>
                          <w:p>
                            <w:pPr>
                              <w:jc w:val="center"/>
                              <w:rPr>
                                <w:color w:val="000000"/>
                                <w:szCs w:val="24"/>
                              </w:rPr>
                            </w:pPr>
                            <w:r>
                              <w:rPr>
                                <w:b/>
                                <w:color w:val="000000"/>
                              </w:rPr>
                              <w:t>–</w:t>
                            </w:r>
                          </w:p>
                        </w:tc>
                        <w:tc>
                          <w:tcPr>
                            <w:tcW w:w="1800" w:type="dxa"/>
                            <w:shd w:val="clear" w:color="auto" w:fill="auto"/>
                          </w:tcPr>
                          <w:p>
                            <w:pPr>
                              <w:jc w:val="center"/>
                              <w:rPr>
                                <w:color w:val="000000"/>
                                <w:szCs w:val="24"/>
                              </w:rPr>
                            </w:pPr>
                          </w:p>
                          <w:p>
                            <w:pPr>
                              <w:jc w:val="center"/>
                              <w:rPr>
                                <w:color w:val="000000"/>
                                <w:szCs w:val="24"/>
                              </w:rPr>
                            </w:pPr>
                            <w:r>
                              <w:rPr>
                                <w:color w:val="000000"/>
                                <w:szCs w:val="24"/>
                              </w:rPr>
                              <w:t>12 ppmv</w:t>
                            </w:r>
                          </w:p>
                        </w:tc>
                        <w:tc>
                          <w:tcPr>
                            <w:tcW w:w="1343" w:type="dxa"/>
                            <w:shd w:val="clear" w:color="auto" w:fill="auto"/>
                          </w:tcPr>
                          <w:p>
                            <w:pPr>
                              <w:jc w:val="center"/>
                              <w:rPr>
                                <w:color w:val="000000"/>
                                <w:szCs w:val="24"/>
                              </w:rPr>
                            </w:pPr>
                          </w:p>
                          <w:p>
                            <w:pPr>
                              <w:jc w:val="center"/>
                              <w:rPr>
                                <w:color w:val="000000"/>
                                <w:szCs w:val="24"/>
                              </w:rPr>
                            </w:pPr>
                            <w:r>
                              <w:rPr>
                                <w:color w:val="000000"/>
                                <w:szCs w:val="24"/>
                              </w:rPr>
                              <w:t>12 ppmv</w:t>
                            </w:r>
                          </w:p>
                        </w:tc>
                      </w:tr>
                    </w:tbl>
                    <w:p>
                      <w:pPr>
                        <w:rPr>
                          <w:color w:val="000000"/>
                          <w:szCs w:val="24"/>
                          <w:vertAlign w:val="superscript"/>
                        </w:rPr>
                      </w:pPr>
                    </w:p>
                  </w:sdtContent>
                </w:sdt>
                <w:sdt>
                  <w:sdtPr>
                    <w:alias w:val="poskirsnis"/>
                    <w:tag w:val="part_50c3369af34144d4bebae825938bee78"/>
                    <w:lock w:val="sdtLocked"/>
                    <w:richText/>
                  </w:sdtPr>
                  <w:sdtContent>
                    <w:p>
                      <w:pPr>
                        <w:ind w:firstLine="720"/>
                        <w:jc w:val="both"/>
                        <w:rPr>
                          <w:b/>
                          <w:color w:val="000000"/>
                          <w:szCs w:val="24"/>
                        </w:rPr>
                      </w:pPr>
                      <w:sdt>
                        <w:sdtPr>
                          <w:alias w:val="Pavadinimas"/>
                          <w:tag w:val="title_50c3369af34144d4bebae825938bee78"/>
                          <w:lock w:val="sdtLocked"/>
                          <w:richText/>
                        </w:sdtPr>
                        <w:sdtContent>
                          <w:r>
                            <w:rPr>
                              <w:b/>
                              <w:color w:val="000000"/>
                              <w:szCs w:val="24"/>
                            </w:rPr>
                            <w:t>Pastabos:</w:t>
                          </w:r>
                        </w:sdtContent>
                      </w:sdt>
                    </w:p>
                    <w:sdt>
                      <w:sdtPr>
                        <w:alias w:val="1 p."/>
                        <w:tag w:val="part_dde2631356494bd091fae2bb2aff0db9"/>
                        <w:lock w:val="sdtLocked"/>
                        <w:richText/>
                      </w:sdtPr>
                      <w:sdtContent>
                        <w:p>
                          <w:pPr>
                            <w:ind w:firstLine="720"/>
                            <w:jc w:val="both"/>
                            <w:rPr>
                              <w:color w:val="000000"/>
                              <w:szCs w:val="24"/>
                            </w:rPr>
                          </w:pPr>
                          <w:sdt>
                            <w:sdtPr>
                              <w:alias w:val="Numeris"/>
                              <w:tag w:val="nr_dde2631356494bd091fae2bb2aff0db9"/>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xml:space="preserve"> Tikrinimas atliekamas, jeigu dujinį jungtuvą reikia vakuumuoti prieš įpilant SF</w:t>
                          </w:r>
                          <w:r>
                            <w:rPr>
                              <w:color w:val="000000"/>
                              <w:szCs w:val="24"/>
                              <w:vertAlign w:val="subscript"/>
                            </w:rPr>
                            <w:t>6</w:t>
                          </w:r>
                          <w:r>
                            <w:rPr>
                              <w:color w:val="000000"/>
                              <w:szCs w:val="24"/>
                            </w:rPr>
                            <w:t xml:space="preserve"> dujas.</w:t>
                          </w:r>
                        </w:p>
                      </w:sdtContent>
                    </w:sdt>
                    <w:sdt>
                      <w:sdtPr>
                        <w:alias w:val="2 p."/>
                        <w:tag w:val="part_c698c9ad80124faaa86fbc8e76ffcf96"/>
                        <w:lock w:val="sdtLocked"/>
                        <w:richText/>
                      </w:sdtPr>
                      <w:sdtContent>
                        <w:p>
                          <w:pPr>
                            <w:ind w:firstLine="720"/>
                            <w:jc w:val="both"/>
                            <w:rPr>
                              <w:color w:val="000000"/>
                              <w:szCs w:val="24"/>
                            </w:rPr>
                          </w:pPr>
                          <w:sdt>
                            <w:sdtPr>
                              <w:alias w:val="Numeris"/>
                              <w:tag w:val="nr_c698c9ad80124faaa86fbc8e76ffcf96"/>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xml:space="preserve"> Jeigu rasos taško temperatūra yra tarp -5 </w:t>
                            <w:sym w:font="Symbol" w:char="F0B0"/>
                            <w:t xml:space="preserve">C ir -15 </w:t>
                            <w:sym w:font="Symbol" w:char="F0B0"/>
                            <w:t xml:space="preserve">C – jungtuvą galima eksploatuoti, bet po 3 mėn. atliekamas kartotinis matavimas ir esant rasos taško temperatūrai aukščiau -15 </w:t>
                            <w:sym w:font="Symbol" w:char="F0B0"/>
                            <w:t>C turi būti keičiami įrenginio SF</w:t>
                          </w:r>
                          <w:r>
                            <w:rPr>
                              <w:color w:val="000000"/>
                              <w:szCs w:val="24"/>
                              <w:vertAlign w:val="subscript"/>
                            </w:rPr>
                            <w:t>6</w:t>
                          </w:r>
                          <w:r>
                            <w:rPr>
                              <w:color w:val="000000"/>
                              <w:szCs w:val="24"/>
                            </w:rPr>
                            <w:t xml:space="preserve"> dujų filtrai.</w:t>
                          </w:r>
                        </w:p>
                        <w:p>
                          <w:pPr>
                            <w:tabs>
                              <w:tab w:val="left" w:pos="1276"/>
                            </w:tabs>
                            <w:jc w:val="center"/>
                            <w:rPr>
                              <w:color w:val="000000"/>
                              <w:szCs w:val="24"/>
                            </w:rPr>
                          </w:pPr>
                        </w:p>
                      </w:sdtContent>
                    </w:sdt>
                  </w:sdtContent>
                </w:sdt>
              </w:sdtContent>
            </w:sdt>
            <w:sdt>
              <w:sdtPr>
                <w:alias w:val="skirsnis"/>
                <w:tag w:val="part_7289b2f98b8c47e39a966288bb857e72"/>
                <w:lock w:val="sdtLocked"/>
                <w:richText/>
              </w:sdtPr>
              <w:sdtContent>
                <w:p>
                  <w:pPr>
                    <w:keepNext/>
                    <w:jc w:val="center"/>
                    <w:outlineLvl w:val="1"/>
                    <w:rPr>
                      <w:b/>
                      <w:bCs/>
                      <w:iCs/>
                      <w:color w:val="000000"/>
                      <w:szCs w:val="24"/>
                    </w:rPr>
                  </w:pPr>
                  <w:sdt>
                    <w:sdtPr>
                      <w:alias w:val="Numeris"/>
                      <w:tag w:val="nr_7289b2f98b8c47e39a966288bb857e72"/>
                      <w:lock w:val="sdtLocked"/>
                      <w:richText/>
                    </w:sdtPr>
                    <w:sdtContent>
                      <w:r>
                        <w:rPr>
                          <w:b/>
                          <w:iCs/>
                          <w:caps/>
                          <w:color w:val="000000"/>
                          <w:szCs w:val="24"/>
                          <w:lang w:eastAsia="lt-LT"/>
                        </w:rPr>
                        <w:t>DEŠIMTASIS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289b2f98b8c47e39a966288bb857e72"/>
                      <w:lock w:val="sdtLocked"/>
                      <w:richText/>
                    </w:sdtPr>
                    <w:sdtContent>
                      <w:r>
                        <w:rPr>
                          <w:b/>
                          <w:bCs/>
                          <w:iCs/>
                          <w:color w:val="000000"/>
                          <w:szCs w:val="24"/>
                        </w:rPr>
                        <w:t>ĮMONTUOTŲ SROVĖS MATAVIMO TRANSFORMATORIŲ BANDYMAS</w:t>
                      </w:r>
                    </w:sdtContent>
                  </w:sdt>
                </w:p>
                <w:p>
                  <w:pPr>
                    <w:tabs>
                      <w:tab w:val="left" w:pos="1276"/>
                    </w:tabs>
                    <w:jc w:val="center"/>
                    <w:rPr>
                      <w:color w:val="000000"/>
                    </w:rPr>
                  </w:pPr>
                </w:p>
                <w:sdt>
                  <w:sdtPr>
                    <w:alias w:val="326 p."/>
                    <w:tag w:val="part_81954f2a01294491b2947429e4d1cca1"/>
                    <w:lock w:val="sdtLocked"/>
                    <w:richText/>
                  </w:sdtPr>
                  <w:sdtContent>
                    <w:p>
                      <w:pPr>
                        <w:tabs>
                          <w:tab w:val="left" w:pos="1124"/>
                          <w:tab w:val="left" w:pos="1276"/>
                        </w:tabs>
                        <w:ind w:firstLine="720"/>
                        <w:jc w:val="both"/>
                        <w:rPr>
                          <w:color w:val="000000"/>
                        </w:rPr>
                      </w:pPr>
                      <w:sdt>
                        <w:sdtPr>
                          <w:alias w:val="Numeris"/>
                          <w:tag w:val="nr_81954f2a01294491b2947429e4d1cca1"/>
                          <w:lock w:val="sdtLocked"/>
                          <w:richText/>
                        </w:sdtPr>
                        <w:sdtContent>
                          <w:r>
                            <w:rPr>
                              <w:color w:val="000000"/>
                            </w:rPr>
                            <w:t>326</w:t>
                          </w:r>
                        </w:sdtContent>
                      </w:sdt>
                      <w:r>
                        <w:rPr>
                          <w:color w:val="000000"/>
                        </w:rPr>
                        <w:t>.</w:t>
                        <w:tab/>
                        <w:t>Įmontuoti srovės matavimo transformatoriai bandomi vadovaujantis Aprašo VII</w:t>
                      </w:r>
                      <w:r>
                        <w:rPr>
                          <w:color w:val="000000"/>
                          <w:szCs w:val="24"/>
                        </w:rPr>
                        <w:t> </w:t>
                      </w:r>
                      <w:r>
                        <w:rPr>
                          <w:color w:val="000000"/>
                        </w:rPr>
                        <w:t>skyriaus nuostatomis (taikoma P ir R bandymų ir matavimų kategorijoms).</w:t>
                      </w:r>
                    </w:p>
                    <w:p>
                      <w:pPr>
                        <w:tabs>
                          <w:tab w:val="left" w:pos="1276"/>
                        </w:tabs>
                        <w:jc w:val="center"/>
                        <w:rPr>
                          <w:color w:val="000000"/>
                        </w:rPr>
                      </w:pPr>
                    </w:p>
                  </w:sdtContent>
                </w:sdt>
              </w:sdtContent>
            </w:sdt>
            <w:sdt>
              <w:sdtPr>
                <w:alias w:val="skirsnis"/>
                <w:tag w:val="part_72b8cb8bdd294a758904678250314d32"/>
                <w:lock w:val="sdtLocked"/>
                <w:richText/>
              </w:sdtPr>
              <w:sdtContent>
                <w:p>
                  <w:pPr>
                    <w:keepNext/>
                    <w:jc w:val="center"/>
                    <w:outlineLvl w:val="1"/>
                    <w:rPr>
                      <w:b/>
                      <w:bCs/>
                      <w:iCs/>
                      <w:color w:val="000000"/>
                      <w:szCs w:val="24"/>
                    </w:rPr>
                  </w:pPr>
                  <w:sdt>
                    <w:sdtPr>
                      <w:alias w:val="Numeris"/>
                      <w:tag w:val="nr_72b8cb8bdd294a758904678250314d32"/>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2b8cb8bdd294a758904678250314d32"/>
                      <w:lock w:val="sdtLocked"/>
                      <w:richText/>
                    </w:sdtPr>
                    <w:sdtContent>
                      <w:r>
                        <w:rPr>
                          <w:b/>
                          <w:bCs/>
                          <w:iCs/>
                          <w:color w:val="000000"/>
                          <w:szCs w:val="24"/>
                        </w:rPr>
                        <w:t>DUJINIŲ JUNGTUVŲ PAVAROS HIDRAULINĖS SISTEMOS TIKRINIMAS</w:t>
                      </w:r>
                    </w:sdtContent>
                  </w:sdt>
                </w:p>
                <w:p>
                  <w:pPr>
                    <w:tabs>
                      <w:tab w:val="left" w:pos="1276"/>
                    </w:tabs>
                    <w:jc w:val="center"/>
                    <w:rPr>
                      <w:color w:val="000000"/>
                    </w:rPr>
                  </w:pPr>
                </w:p>
                <w:sdt>
                  <w:sdtPr>
                    <w:alias w:val="327 p."/>
                    <w:tag w:val="part_00db007e270248e5b6ff7d3c8645a628"/>
                    <w:lock w:val="sdtLocked"/>
                    <w:richText/>
                  </w:sdtPr>
                  <w:sdtContent>
                    <w:p>
                      <w:pPr>
                        <w:tabs>
                          <w:tab w:val="left" w:pos="1124"/>
                          <w:tab w:val="left" w:pos="1276"/>
                        </w:tabs>
                        <w:ind w:firstLine="720"/>
                        <w:jc w:val="both"/>
                        <w:rPr>
                          <w:color w:val="000000"/>
                        </w:rPr>
                      </w:pPr>
                      <w:sdt>
                        <w:sdtPr>
                          <w:alias w:val="Numeris"/>
                          <w:tag w:val="nr_00db007e270248e5b6ff7d3c8645a628"/>
                          <w:lock w:val="sdtLocked"/>
                          <w:richText/>
                        </w:sdtPr>
                        <w:sdtContent>
                          <w:r>
                            <w:rPr>
                              <w:color w:val="000000"/>
                            </w:rPr>
                            <w:t>327</w:t>
                          </w:r>
                        </w:sdtContent>
                      </w:sdt>
                      <w:r>
                        <w:rPr>
                          <w:color w:val="000000"/>
                        </w:rPr>
                        <w:t>.</w:t>
                        <w:tab/>
                      </w:r>
                      <w:r>
                        <w:rPr>
                          <w:color w:val="000000"/>
                          <w:szCs w:val="24"/>
                        </w:rPr>
                        <w:t>Dujinių jungtuvų p</w:t>
                      </w:r>
                      <w:r>
                        <w:rPr>
                          <w:color w:val="000000"/>
                        </w:rPr>
                        <w:t>avaros hidraulinės sistemos bendrojo veikimo įvertinimas atliekamas pagal slėgio kritimo ir vardinio slėgio grąžinimo laikus, jungtuvui atliekant įjungimo ir išjungimo operaciją ar išjungimo, įjungimo ir išjungimo operacijų ciklą. Tikrinamas sistemos sandarumas, slėgis hidrauliniame akumuliatoriuje, alyvos slėgio valdymo blokų veikimas, apsauginio vožtuvo veikimas, alyvos slėgio manometrai. Tikrinimas atliekamas vadovaujantis gamintojo technine dokumentacija ir Technikos vadovo nustatytu periodiškumu.</w:t>
                      </w:r>
                    </w:p>
                  </w:sdtContent>
                </w:sdt>
                <w:sdt>
                  <w:sdtPr>
                    <w:alias w:val="328 p."/>
                    <w:tag w:val="part_36e2c09c57f54ec6a4d81adbb81bf437"/>
                    <w:lock w:val="sdtLocked"/>
                    <w:richText/>
                  </w:sdtPr>
                  <w:sdtContent>
                    <w:p>
                      <w:pPr>
                        <w:tabs>
                          <w:tab w:val="left" w:pos="1124"/>
                          <w:tab w:val="left" w:pos="1276"/>
                        </w:tabs>
                        <w:ind w:firstLine="720"/>
                        <w:jc w:val="both"/>
                        <w:rPr>
                          <w:color w:val="000000"/>
                        </w:rPr>
                      </w:pPr>
                      <w:sdt>
                        <w:sdtPr>
                          <w:alias w:val="Numeris"/>
                          <w:tag w:val="nr_36e2c09c57f54ec6a4d81adbb81bf437"/>
                          <w:lock w:val="sdtLocked"/>
                          <w:richText/>
                        </w:sdtPr>
                        <w:sdtContent>
                          <w:r>
                            <w:rPr>
                              <w:color w:val="000000"/>
                            </w:rPr>
                            <w:t>328</w:t>
                          </w:r>
                        </w:sdtContent>
                      </w:sdt>
                      <w:r>
                        <w:rPr>
                          <w:color w:val="000000"/>
                        </w:rPr>
                        <w:t>.</w:t>
                        <w:tab/>
                        <w:t>330 kV įtampos dujinio jungtuvo (3AQ2EI) slėgių vertės pateiktos Aprašo 28</w:t>
                      </w:r>
                      <w:r>
                        <w:rPr>
                          <w:color w:val="000000"/>
                          <w:szCs w:val="24"/>
                        </w:rPr>
                        <w:t> </w:t>
                      </w:r>
                      <w:r>
                        <w:rPr>
                          <w:color w:val="000000"/>
                        </w:rPr>
                        <w:t>lentelėje.</w:t>
                      </w:r>
                    </w:p>
                    <w:p>
                      <w:pPr>
                        <w:jc w:val="both"/>
                        <w:rPr>
                          <w:color w:val="000000"/>
                        </w:rPr>
                      </w:pPr>
                    </w:p>
                  </w:sdtContent>
                </w:sdt>
                <w:sdt>
                  <w:sdtPr>
                    <w:alias w:val="poskirsnis"/>
                    <w:tag w:val="part_90cfe4b460f349928e49d9f157588f7c"/>
                    <w:lock w:val="sdtLocked"/>
                    <w:richText/>
                  </w:sdtPr>
                  <w:sdtContent>
                    <w:p>
                      <w:pPr>
                        <w:ind w:firstLine="720"/>
                        <w:jc w:val="both"/>
                        <w:rPr>
                          <w:b/>
                          <w:color w:val="000000"/>
                          <w:szCs w:val="24"/>
                        </w:rPr>
                      </w:pPr>
                      <w:sdt>
                        <w:sdtPr>
                          <w:alias w:val="Pavadinimas"/>
                          <w:tag w:val="title_90cfe4b460f349928e49d9f157588f7c"/>
                          <w:lock w:val="sdtLocked"/>
                          <w:richText/>
                        </w:sdtPr>
                        <w:sdtContent>
                          <w:r>
                            <w:rPr>
                              <w:b/>
                              <w:color w:val="000000"/>
                              <w:szCs w:val="24"/>
                            </w:rPr>
                            <w:t>28 lentelė. 3AQ2EI jungtuvo hidraulinės pavaros slėgio vertės</w:t>
                          </w:r>
                        </w:sdtContent>
                      </w:sdt>
                    </w:p>
                    <w:p>
                      <w:pPr>
                        <w:rPr>
                          <w:color w:val="000000"/>
                          <w:szCs w:val="24"/>
                        </w:rPr>
                      </w:pPr>
                    </w:p>
                    <w:tbl>
                      <w:tblPr>
                        <w:tblW w:w="1004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3219"/>
                        <w:gridCol w:w="3585"/>
                        <w:gridCol w:w="960"/>
                        <w:gridCol w:w="1710"/>
                      </w:tblGrid>
                      <w:tr>
                        <w:tc>
                          <w:tcPr>
                            <w:tcW w:w="568" w:type="dxa"/>
                            <w:shd w:val="clear" w:color="auto" w:fill="auto"/>
                            <w:vAlign w:val="center"/>
                          </w:tcPr>
                          <w:p>
                            <w:pPr>
                              <w:ind w:left="-57"/>
                              <w:jc w:val="center"/>
                              <w:rPr>
                                <w:color w:val="000000"/>
                                <w:szCs w:val="24"/>
                              </w:rPr>
                            </w:pPr>
                            <w:r>
                              <w:rPr>
                                <w:color w:val="000000"/>
                                <w:szCs w:val="24"/>
                              </w:rPr>
                              <w:t>Eil.</w:t>
                            </w:r>
                          </w:p>
                          <w:p>
                            <w:pPr>
                              <w:jc w:val="center"/>
                              <w:rPr>
                                <w:color w:val="000000"/>
                                <w:szCs w:val="24"/>
                              </w:rPr>
                            </w:pPr>
                            <w:r>
                              <w:rPr>
                                <w:color w:val="000000"/>
                                <w:szCs w:val="24"/>
                              </w:rPr>
                              <w:t>Nr</w:t>
                            </w:r>
                          </w:p>
                        </w:tc>
                        <w:tc>
                          <w:tcPr>
                            <w:tcW w:w="6804" w:type="dxa"/>
                            <w:gridSpan w:val="2"/>
                            <w:tcBorders>
                              <w:right w:val="single" w:sz="4" w:space="0" w:color="auto"/>
                            </w:tcBorders>
                            <w:shd w:val="clear" w:color="auto" w:fill="auto"/>
                            <w:vAlign w:val="center"/>
                          </w:tcPr>
                          <w:p>
                            <w:pPr>
                              <w:jc w:val="center"/>
                              <w:rPr>
                                <w:color w:val="000000"/>
                                <w:szCs w:val="24"/>
                              </w:rPr>
                            </w:pPr>
                            <w:r>
                              <w:rPr>
                                <w:color w:val="000000"/>
                                <w:szCs w:val="24"/>
                              </w:rPr>
                              <w:t>Tikrinamas rodiklis</w:t>
                            </w:r>
                          </w:p>
                        </w:tc>
                        <w:tc>
                          <w:tcPr>
                            <w:tcW w:w="960" w:type="dxa"/>
                            <w:tcBorders>
                              <w:top w:val="single" w:sz="4" w:space="0" w:color="auto"/>
                              <w:left w:val="single" w:sz="4" w:space="0" w:color="auto"/>
                              <w:bottom w:val="nil"/>
                              <w:right w:val="single" w:sz="4" w:space="0" w:color="auto"/>
                            </w:tcBorders>
                            <w:shd w:val="clear" w:color="auto" w:fill="auto"/>
                            <w:vAlign w:val="center"/>
                          </w:tcPr>
                          <w:p>
                            <w:pPr>
                              <w:ind w:left="-57" w:right="-57"/>
                              <w:jc w:val="center"/>
                              <w:rPr>
                                <w:color w:val="000000"/>
                                <w:szCs w:val="24"/>
                              </w:rPr>
                            </w:pPr>
                            <w:r>
                              <w:rPr>
                                <w:color w:val="000000"/>
                                <w:szCs w:val="24"/>
                              </w:rPr>
                              <w:t>Mato vienetai</w:t>
                            </w:r>
                          </w:p>
                        </w:tc>
                        <w:tc>
                          <w:tcPr>
                            <w:tcW w:w="1710" w:type="dxa"/>
                            <w:tcBorders>
                              <w:left w:val="single" w:sz="4" w:space="0" w:color="auto"/>
                            </w:tcBorders>
                            <w:shd w:val="clear" w:color="auto" w:fill="auto"/>
                            <w:vAlign w:val="center"/>
                          </w:tcPr>
                          <w:p>
                            <w:pPr>
                              <w:jc w:val="center"/>
                              <w:rPr>
                                <w:color w:val="000000"/>
                                <w:szCs w:val="24"/>
                              </w:rPr>
                            </w:pPr>
                            <w:r>
                              <w:rPr>
                                <w:color w:val="000000"/>
                                <w:szCs w:val="24"/>
                              </w:rPr>
                              <w:t>Norminė vertė</w:t>
                            </w:r>
                          </w:p>
                        </w:tc>
                      </w:tr>
                      <w:tr>
                        <w:tc>
                          <w:tcPr>
                            <w:tcW w:w="568" w:type="dxa"/>
                            <w:shd w:val="clear" w:color="auto" w:fill="auto"/>
                          </w:tcPr>
                          <w:p>
                            <w:pPr>
                              <w:jc w:val="center"/>
                              <w:rPr>
                                <w:color w:val="000000"/>
                                <w:szCs w:val="24"/>
                              </w:rPr>
                            </w:pPr>
                            <w:r>
                              <w:rPr>
                                <w:color w:val="000000"/>
                                <w:szCs w:val="24"/>
                              </w:rPr>
                              <w:t>1.</w:t>
                            </w:r>
                          </w:p>
                        </w:tc>
                        <w:tc>
                          <w:tcPr>
                            <w:tcW w:w="6804" w:type="dxa"/>
                            <w:gridSpan w:val="2"/>
                            <w:tcBorders>
                              <w:right w:val="single" w:sz="4" w:space="0" w:color="auto"/>
                            </w:tcBorders>
                            <w:shd w:val="clear" w:color="auto" w:fill="auto"/>
                          </w:tcPr>
                          <w:p>
                            <w:pPr>
                              <w:rPr>
                                <w:color w:val="000000"/>
                                <w:szCs w:val="24"/>
                              </w:rPr>
                            </w:pPr>
                            <w:r>
                              <w:rPr>
                                <w:color w:val="000000"/>
                                <w:szCs w:val="24"/>
                              </w:rPr>
                              <w:t xml:space="preserve">Azoto slėgis hidrauliniame akumuliatoriuje, esant </w:t>
                              <w:sym w:font="Symbol" w:char="F02B"/>
                              <w:t xml:space="preserve">20 </w:t>
                              <w:sym w:font="Symbol" w:char="F0B0"/>
                              <w:t>C talpos paviršiaus temperatūrai</w:t>
                            </w:r>
                          </w:p>
                        </w:tc>
                        <w:tc>
                          <w:tcPr>
                            <w:tcW w:w="960" w:type="dxa"/>
                            <w:tcBorders>
                              <w:top w:val="single" w:sz="4" w:space="0" w:color="auto"/>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 xml:space="preserve">20,0 </w:t>
                              <w:sym w:font="Symbol" w:char="F02B"/>
                              <w:t>0</w:t>
                            </w:r>
                          </w:p>
                          <w:p>
                            <w:pPr>
                              <w:jc w:val="center"/>
                              <w:rPr>
                                <w:color w:val="000000"/>
                                <w:szCs w:val="24"/>
                              </w:rPr>
                            </w:pPr>
                            <w:r>
                              <w:rPr>
                                <w:color w:val="000000"/>
                                <w:szCs w:val="24"/>
                              </w:rPr>
                              <w:t>20,0 -0,5</w:t>
                            </w:r>
                          </w:p>
                        </w:tc>
                      </w:tr>
                      <w:tr>
                        <w:tc>
                          <w:tcPr>
                            <w:tcW w:w="568" w:type="dxa"/>
                            <w:shd w:val="clear" w:color="auto" w:fill="auto"/>
                          </w:tcPr>
                          <w:p>
                            <w:pPr>
                              <w:jc w:val="center"/>
                              <w:rPr>
                                <w:color w:val="000000"/>
                                <w:szCs w:val="24"/>
                              </w:rPr>
                            </w:pPr>
                            <w:r>
                              <w:rPr>
                                <w:color w:val="000000"/>
                                <w:szCs w:val="24"/>
                              </w:rPr>
                              <w:t>2.</w:t>
                            </w:r>
                          </w:p>
                        </w:tc>
                        <w:tc>
                          <w:tcPr>
                            <w:tcW w:w="6804" w:type="dxa"/>
                            <w:gridSpan w:val="2"/>
                            <w:tcBorders>
                              <w:right w:val="single" w:sz="4" w:space="0" w:color="auto"/>
                            </w:tcBorders>
                            <w:shd w:val="clear" w:color="auto" w:fill="auto"/>
                          </w:tcPr>
                          <w:p>
                            <w:pPr>
                              <w:rPr>
                                <w:color w:val="000000"/>
                                <w:szCs w:val="24"/>
                              </w:rPr>
                            </w:pPr>
                            <w:r>
                              <w:rPr>
                                <w:color w:val="000000"/>
                                <w:szCs w:val="24"/>
                              </w:rPr>
                              <w:t>Slėgis, kuriam esant įjungiamas alyvos siurblys</w:t>
                            </w:r>
                          </w:p>
                        </w:tc>
                        <w:tc>
                          <w:tcPr>
                            <w:tcW w:w="960" w:type="dxa"/>
                            <w:tcBorders>
                              <w:top w:val="nil"/>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32,0 ± 0,4</w:t>
                            </w:r>
                          </w:p>
                        </w:tc>
                      </w:tr>
                      <w:tr>
                        <w:tc>
                          <w:tcPr>
                            <w:tcW w:w="568" w:type="dxa"/>
                            <w:shd w:val="clear" w:color="auto" w:fill="auto"/>
                          </w:tcPr>
                          <w:p>
                            <w:pPr>
                              <w:jc w:val="center"/>
                              <w:rPr>
                                <w:color w:val="000000"/>
                                <w:szCs w:val="24"/>
                              </w:rPr>
                            </w:pPr>
                            <w:r>
                              <w:rPr>
                                <w:color w:val="000000"/>
                                <w:szCs w:val="24"/>
                              </w:rPr>
                              <w:t>3.</w:t>
                            </w:r>
                          </w:p>
                        </w:tc>
                        <w:tc>
                          <w:tcPr>
                            <w:tcW w:w="6804" w:type="dxa"/>
                            <w:gridSpan w:val="2"/>
                            <w:tcBorders>
                              <w:right w:val="single" w:sz="4" w:space="0" w:color="auto"/>
                            </w:tcBorders>
                            <w:shd w:val="clear" w:color="auto" w:fill="auto"/>
                          </w:tcPr>
                          <w:p>
                            <w:pPr>
                              <w:rPr>
                                <w:color w:val="000000"/>
                                <w:szCs w:val="24"/>
                              </w:rPr>
                            </w:pPr>
                            <w:r>
                              <w:rPr>
                                <w:color w:val="000000"/>
                                <w:szCs w:val="24"/>
                              </w:rPr>
                              <w:t>Apsauginio vožtuvo suveikimo slėgis</w:t>
                            </w:r>
                          </w:p>
                        </w:tc>
                        <w:tc>
                          <w:tcPr>
                            <w:tcW w:w="960" w:type="dxa"/>
                            <w:tcBorders>
                              <w:top w:val="nil"/>
                              <w:left w:val="single" w:sz="4" w:space="0" w:color="auto"/>
                              <w:bottom w:val="nil"/>
                              <w:right w:val="single" w:sz="4" w:space="0" w:color="auto"/>
                            </w:tcBorders>
                            <w:shd w:val="clear" w:color="auto" w:fill="auto"/>
                          </w:tcPr>
                          <w:p>
                            <w:pPr>
                              <w:jc w:val="center"/>
                              <w:rPr>
                                <w:color w:val="000000"/>
                                <w:szCs w:val="24"/>
                              </w:rPr>
                            </w:pPr>
                            <w:r>
                              <w:rPr>
                                <w:color w:val="000000"/>
                                <w:szCs w:val="24"/>
                              </w:rPr>
                              <w:t>MPa</w:t>
                            </w:r>
                          </w:p>
                        </w:tc>
                        <w:tc>
                          <w:tcPr>
                            <w:tcW w:w="1710" w:type="dxa"/>
                            <w:tcBorders>
                              <w:left w:val="single" w:sz="4" w:space="0" w:color="auto"/>
                            </w:tcBorders>
                            <w:shd w:val="clear" w:color="auto" w:fill="auto"/>
                          </w:tcPr>
                          <w:p>
                            <w:pPr>
                              <w:jc w:val="center"/>
                              <w:rPr>
                                <w:color w:val="000000"/>
                                <w:szCs w:val="24"/>
                              </w:rPr>
                            </w:pPr>
                            <w:r>
                              <w:rPr>
                                <w:color w:val="000000"/>
                                <w:szCs w:val="24"/>
                              </w:rPr>
                              <w:t xml:space="preserve">37,5 </w:t>
                              <w:sym w:font="Symbol" w:char="F02B"/>
                              <w:t>3,7</w:t>
                            </w:r>
                          </w:p>
                          <w:p>
                            <w:pPr>
                              <w:jc w:val="center"/>
                              <w:rPr>
                                <w:color w:val="000000"/>
                                <w:szCs w:val="24"/>
                              </w:rPr>
                            </w:pPr>
                            <w:r>
                              <w:rPr>
                                <w:color w:val="000000"/>
                                <w:szCs w:val="24"/>
                              </w:rPr>
                              <w:t>37,5 -1,0</w:t>
                            </w:r>
                          </w:p>
                        </w:tc>
                      </w:tr>
                      <w:tr>
                        <w:tc>
                          <w:tcPr>
                            <w:tcW w:w="568" w:type="dxa"/>
                            <w:shd w:val="clear" w:color="auto" w:fill="auto"/>
                          </w:tcPr>
                          <w:p>
                            <w:pPr>
                              <w:jc w:val="center"/>
                              <w:rPr>
                                <w:color w:val="000000"/>
                                <w:szCs w:val="24"/>
                              </w:rPr>
                            </w:pPr>
                            <w:r>
                              <w:rPr>
                                <w:color w:val="000000"/>
                                <w:szCs w:val="24"/>
                              </w:rPr>
                              <w:t>4.</w:t>
                            </w:r>
                          </w:p>
                        </w:tc>
                        <w:tc>
                          <w:tcPr>
                            <w:tcW w:w="6804" w:type="dxa"/>
                            <w:gridSpan w:val="2"/>
                            <w:tcBorders>
                              <w:right w:val="single" w:sz="4" w:space="0" w:color="auto"/>
                            </w:tcBorders>
                            <w:shd w:val="clear" w:color="auto" w:fill="auto"/>
                          </w:tcPr>
                          <w:p>
                            <w:pPr>
                              <w:rPr>
                                <w:color w:val="000000"/>
                                <w:szCs w:val="24"/>
                              </w:rPr>
                            </w:pPr>
                            <w:r>
                              <w:rPr>
                                <w:color w:val="000000"/>
                                <w:szCs w:val="24"/>
                              </w:rPr>
                              <w:t>Apsauginio vožtuvo užsidarymo slėgis ne žemesnis kaip</w:t>
                            </w:r>
                          </w:p>
                        </w:tc>
                        <w:tc>
                          <w:tcPr>
                            <w:tcW w:w="960" w:type="dxa"/>
                            <w:tcBorders>
                              <w:top w:val="nil"/>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32,5</w:t>
                            </w:r>
                          </w:p>
                        </w:tc>
                      </w:tr>
                      <w:tr>
                        <w:tc>
                          <w:tcPr>
                            <w:tcW w:w="568" w:type="dxa"/>
                            <w:shd w:val="clear" w:color="auto" w:fill="auto"/>
                          </w:tcPr>
                          <w:p>
                            <w:pPr>
                              <w:jc w:val="center"/>
                              <w:rPr>
                                <w:color w:val="000000"/>
                                <w:szCs w:val="24"/>
                              </w:rPr>
                            </w:pPr>
                            <w:r>
                              <w:rPr>
                                <w:color w:val="000000"/>
                                <w:szCs w:val="24"/>
                              </w:rPr>
                              <w:t>5.</w:t>
                            </w:r>
                          </w:p>
                        </w:tc>
                        <w:tc>
                          <w:tcPr>
                            <w:tcW w:w="6804" w:type="dxa"/>
                            <w:gridSpan w:val="2"/>
                            <w:tcBorders>
                              <w:right w:val="single" w:sz="4" w:space="0" w:color="auto"/>
                            </w:tcBorders>
                            <w:shd w:val="clear" w:color="auto" w:fill="auto"/>
                          </w:tcPr>
                          <w:p>
                            <w:pPr>
                              <w:rPr>
                                <w:color w:val="000000"/>
                                <w:szCs w:val="24"/>
                              </w:rPr>
                            </w:pPr>
                            <w:r>
                              <w:rPr>
                                <w:color w:val="000000"/>
                                <w:szCs w:val="24"/>
                              </w:rPr>
                              <w:t>AKJ operacijos blokavimo lygis</w:t>
                            </w:r>
                          </w:p>
                        </w:tc>
                        <w:tc>
                          <w:tcPr>
                            <w:tcW w:w="960" w:type="dxa"/>
                            <w:tcBorders>
                              <w:top w:val="nil"/>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30,8 ± 0,4</w:t>
                            </w:r>
                          </w:p>
                        </w:tc>
                      </w:tr>
                      <w:tr>
                        <w:tc>
                          <w:tcPr>
                            <w:tcW w:w="568" w:type="dxa"/>
                            <w:shd w:val="clear" w:color="auto" w:fill="auto"/>
                          </w:tcPr>
                          <w:p>
                            <w:pPr>
                              <w:jc w:val="center"/>
                              <w:rPr>
                                <w:color w:val="000000"/>
                                <w:szCs w:val="24"/>
                              </w:rPr>
                            </w:pPr>
                            <w:r>
                              <w:rPr>
                                <w:color w:val="000000"/>
                                <w:szCs w:val="24"/>
                              </w:rPr>
                              <w:t>6.</w:t>
                            </w:r>
                          </w:p>
                        </w:tc>
                        <w:tc>
                          <w:tcPr>
                            <w:tcW w:w="6804" w:type="dxa"/>
                            <w:gridSpan w:val="2"/>
                            <w:tcBorders>
                              <w:right w:val="single" w:sz="4" w:space="0" w:color="auto"/>
                            </w:tcBorders>
                            <w:shd w:val="clear" w:color="auto" w:fill="auto"/>
                          </w:tcPr>
                          <w:p>
                            <w:pPr>
                              <w:rPr>
                                <w:color w:val="000000"/>
                                <w:szCs w:val="24"/>
                              </w:rPr>
                            </w:pPr>
                            <w:r>
                              <w:rPr>
                                <w:color w:val="000000"/>
                                <w:szCs w:val="24"/>
                              </w:rPr>
                              <w:t>Įjungimo operacijos blokavimo lygis</w:t>
                            </w:r>
                          </w:p>
                        </w:tc>
                        <w:tc>
                          <w:tcPr>
                            <w:tcW w:w="960" w:type="dxa"/>
                            <w:tcBorders>
                              <w:top w:val="nil"/>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27,3 ± 0,4</w:t>
                            </w:r>
                          </w:p>
                        </w:tc>
                      </w:tr>
                      <w:tr>
                        <w:tc>
                          <w:tcPr>
                            <w:tcW w:w="568" w:type="dxa"/>
                            <w:tcBorders>
                              <w:bottom w:val="single" w:sz="4" w:space="0" w:color="auto"/>
                            </w:tcBorders>
                            <w:shd w:val="clear" w:color="auto" w:fill="auto"/>
                          </w:tcPr>
                          <w:p>
                            <w:pPr>
                              <w:jc w:val="center"/>
                              <w:rPr>
                                <w:color w:val="000000"/>
                                <w:szCs w:val="24"/>
                              </w:rPr>
                            </w:pPr>
                            <w:r>
                              <w:rPr>
                                <w:color w:val="000000"/>
                                <w:szCs w:val="24"/>
                              </w:rPr>
                              <w:t>7.</w:t>
                            </w:r>
                          </w:p>
                        </w:tc>
                        <w:tc>
                          <w:tcPr>
                            <w:tcW w:w="6804" w:type="dxa"/>
                            <w:gridSpan w:val="2"/>
                            <w:tcBorders>
                              <w:bottom w:val="single" w:sz="4" w:space="0" w:color="auto"/>
                              <w:right w:val="single" w:sz="4" w:space="0" w:color="auto"/>
                            </w:tcBorders>
                            <w:shd w:val="clear" w:color="auto" w:fill="auto"/>
                          </w:tcPr>
                          <w:p>
                            <w:pPr>
                              <w:rPr>
                                <w:color w:val="000000"/>
                                <w:szCs w:val="24"/>
                              </w:rPr>
                            </w:pPr>
                            <w:r>
                              <w:rPr>
                                <w:color w:val="000000"/>
                                <w:szCs w:val="24"/>
                              </w:rPr>
                              <w:t>Jungtuvo veikimo blokavimo lygis</w:t>
                            </w:r>
                          </w:p>
                        </w:tc>
                        <w:tc>
                          <w:tcPr>
                            <w:tcW w:w="960" w:type="dxa"/>
                            <w:tcBorders>
                              <w:top w:val="nil"/>
                              <w:left w:val="single" w:sz="4" w:space="0" w:color="auto"/>
                              <w:bottom w:val="single" w:sz="4" w:space="0" w:color="auto"/>
                              <w:right w:val="single" w:sz="4" w:space="0" w:color="auto"/>
                            </w:tcBorders>
                            <w:shd w:val="clear" w:color="auto" w:fill="auto"/>
                          </w:tcPr>
                          <w:p>
                            <w:pPr>
                              <w:rPr>
                                <w:color w:val="000000"/>
                                <w:szCs w:val="24"/>
                              </w:rPr>
                            </w:pPr>
                          </w:p>
                        </w:tc>
                        <w:tc>
                          <w:tcPr>
                            <w:tcW w:w="1710" w:type="dxa"/>
                            <w:tcBorders>
                              <w:left w:val="single" w:sz="4" w:space="0" w:color="auto"/>
                              <w:bottom w:val="single" w:sz="4" w:space="0" w:color="auto"/>
                            </w:tcBorders>
                            <w:shd w:val="clear" w:color="auto" w:fill="auto"/>
                          </w:tcPr>
                          <w:p>
                            <w:pPr>
                              <w:jc w:val="center"/>
                              <w:rPr>
                                <w:color w:val="000000"/>
                                <w:szCs w:val="24"/>
                              </w:rPr>
                            </w:pPr>
                            <w:r>
                              <w:rPr>
                                <w:color w:val="000000"/>
                                <w:szCs w:val="24"/>
                              </w:rPr>
                              <w:t>25,3 ± 0,4</w:t>
                            </w:r>
                          </w:p>
                        </w:tc>
                      </w:tr>
                      <w:tr>
                        <w:tc>
                          <w:tcPr>
                            <w:tcW w:w="568" w:type="dxa"/>
                            <w:tcBorders>
                              <w:top w:val="single" w:sz="4" w:space="0" w:color="auto"/>
                              <w:left w:val="single" w:sz="4" w:space="0" w:color="auto"/>
                              <w:bottom w:val="nil"/>
                              <w:right w:val="single" w:sz="4" w:space="0" w:color="auto"/>
                            </w:tcBorders>
                            <w:shd w:val="clear" w:color="auto" w:fill="auto"/>
                          </w:tcPr>
                          <w:p>
                            <w:pPr>
                              <w:jc w:val="center"/>
                              <w:rPr>
                                <w:color w:val="000000"/>
                                <w:szCs w:val="24"/>
                              </w:rPr>
                            </w:pPr>
                            <w:r>
                              <w:rPr>
                                <w:color w:val="000000"/>
                                <w:szCs w:val="24"/>
                              </w:rPr>
                              <w:t>8.</w:t>
                            </w:r>
                          </w:p>
                        </w:tc>
                        <w:tc>
                          <w:tcPr>
                            <w:tcW w:w="3219" w:type="dxa"/>
                            <w:tcBorders>
                              <w:top w:val="single" w:sz="4" w:space="0" w:color="auto"/>
                              <w:left w:val="single" w:sz="4" w:space="0" w:color="auto"/>
                              <w:bottom w:val="nil"/>
                              <w:right w:val="single" w:sz="4" w:space="0" w:color="auto"/>
                            </w:tcBorders>
                            <w:shd w:val="clear" w:color="auto" w:fill="auto"/>
                          </w:tcPr>
                          <w:p>
                            <w:pPr>
                              <w:rPr>
                                <w:color w:val="000000"/>
                                <w:szCs w:val="24"/>
                              </w:rPr>
                            </w:pPr>
                            <w:r>
                              <w:rPr>
                                <w:color w:val="000000"/>
                                <w:szCs w:val="24"/>
                              </w:rPr>
                              <w:t>Slėgio kritimas (vardinio</w:t>
                            </w:r>
                          </w:p>
                        </w:tc>
                        <w:tc>
                          <w:tcPr>
                            <w:tcW w:w="3585" w:type="dxa"/>
                            <w:tcBorders>
                              <w:left w:val="single" w:sz="4" w:space="0" w:color="auto"/>
                              <w:right w:val="single" w:sz="4" w:space="0" w:color="auto"/>
                            </w:tcBorders>
                            <w:shd w:val="clear" w:color="auto" w:fill="auto"/>
                          </w:tcPr>
                          <w:p>
                            <w:pPr>
                              <w:rPr>
                                <w:color w:val="000000"/>
                                <w:szCs w:val="24"/>
                              </w:rPr>
                            </w:pPr>
                            <w:r>
                              <w:rPr>
                                <w:color w:val="000000"/>
                                <w:szCs w:val="24"/>
                              </w:rPr>
                              <w:t>Įjungimas</w:t>
                            </w:r>
                          </w:p>
                        </w:tc>
                        <w:tc>
                          <w:tcPr>
                            <w:tcW w:w="960" w:type="dxa"/>
                            <w:tcBorders>
                              <w:top w:val="single" w:sz="4" w:space="0" w:color="auto"/>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1,0±0,3; (4±3)</w:t>
                            </w:r>
                          </w:p>
                        </w:tc>
                      </w:tr>
                      <w:tr>
                        <w:tc>
                          <w:tcPr>
                            <w:tcW w:w="568" w:type="dxa"/>
                            <w:tcBorders>
                              <w:top w:val="nil"/>
                              <w:left w:val="single" w:sz="4" w:space="0" w:color="auto"/>
                              <w:bottom w:val="nil"/>
                              <w:right w:val="single" w:sz="4" w:space="0" w:color="auto"/>
                            </w:tcBorders>
                            <w:shd w:val="clear" w:color="auto" w:fill="auto"/>
                          </w:tcPr>
                          <w:p>
                            <w:pPr>
                              <w:jc w:val="center"/>
                              <w:rPr>
                                <w:color w:val="000000"/>
                                <w:szCs w:val="24"/>
                              </w:rPr>
                            </w:pPr>
                          </w:p>
                        </w:tc>
                        <w:tc>
                          <w:tcPr>
                            <w:tcW w:w="3219" w:type="dxa"/>
                            <w:tcBorders>
                              <w:top w:val="nil"/>
                              <w:left w:val="single" w:sz="4" w:space="0" w:color="auto"/>
                              <w:bottom w:val="nil"/>
                              <w:right w:val="single" w:sz="4" w:space="0" w:color="auto"/>
                            </w:tcBorders>
                            <w:shd w:val="clear" w:color="auto" w:fill="auto"/>
                          </w:tcPr>
                          <w:p>
                            <w:pPr>
                              <w:rPr>
                                <w:color w:val="000000"/>
                                <w:sz w:val="16"/>
                                <w:szCs w:val="16"/>
                              </w:rPr>
                            </w:pPr>
                            <w:r>
                              <w:rPr>
                                <w:color w:val="000000"/>
                                <w:szCs w:val="24"/>
                              </w:rPr>
                              <w:t xml:space="preserve">slėgio grąžinimo laikas) </w:t>
                            </w:r>
                          </w:p>
                        </w:tc>
                        <w:tc>
                          <w:tcPr>
                            <w:tcW w:w="3585" w:type="dxa"/>
                            <w:tcBorders>
                              <w:left w:val="single" w:sz="4" w:space="0" w:color="auto"/>
                              <w:right w:val="single" w:sz="4" w:space="0" w:color="auto"/>
                            </w:tcBorders>
                            <w:shd w:val="clear" w:color="auto" w:fill="auto"/>
                          </w:tcPr>
                          <w:p>
                            <w:pPr>
                              <w:rPr>
                                <w:color w:val="000000"/>
                                <w:szCs w:val="24"/>
                              </w:rPr>
                            </w:pPr>
                            <w:r>
                              <w:rPr>
                                <w:color w:val="000000"/>
                                <w:szCs w:val="24"/>
                              </w:rPr>
                              <w:t>Išjungimas</w:t>
                            </w:r>
                          </w:p>
                        </w:tc>
                        <w:tc>
                          <w:tcPr>
                            <w:tcW w:w="960" w:type="dxa"/>
                            <w:tcBorders>
                              <w:top w:val="nil"/>
                              <w:left w:val="single" w:sz="4" w:space="0" w:color="auto"/>
                              <w:bottom w:val="nil"/>
                              <w:right w:val="single" w:sz="4" w:space="0" w:color="auto"/>
                            </w:tcBorders>
                            <w:shd w:val="clear" w:color="auto" w:fill="auto"/>
                          </w:tcPr>
                          <w:p>
                            <w:pPr>
                              <w:ind w:left="-57" w:right="-57"/>
                              <w:jc w:val="center"/>
                              <w:rPr>
                                <w:color w:val="000000"/>
                                <w:sz w:val="16"/>
                                <w:szCs w:val="16"/>
                              </w:rPr>
                            </w:pPr>
                            <w:r>
                              <w:rPr>
                                <w:color w:val="000000"/>
                                <w:szCs w:val="24"/>
                              </w:rPr>
                              <w:t>MPa;(s)</w:t>
                            </w:r>
                          </w:p>
                        </w:tc>
                        <w:tc>
                          <w:tcPr>
                            <w:tcW w:w="1710" w:type="dxa"/>
                            <w:tcBorders>
                              <w:left w:val="single" w:sz="4" w:space="0" w:color="auto"/>
                            </w:tcBorders>
                            <w:shd w:val="clear" w:color="auto" w:fill="auto"/>
                          </w:tcPr>
                          <w:p>
                            <w:pPr>
                              <w:jc w:val="center"/>
                              <w:rPr>
                                <w:color w:val="000000"/>
                                <w:szCs w:val="24"/>
                              </w:rPr>
                            </w:pPr>
                            <w:r>
                              <w:rPr>
                                <w:color w:val="000000"/>
                                <w:szCs w:val="24"/>
                              </w:rPr>
                              <w:t>2,1±0,5; (9±3)</w:t>
                            </w:r>
                          </w:p>
                        </w:tc>
                      </w:tr>
                      <w:tr>
                        <w:tc>
                          <w:tcPr>
                            <w:tcW w:w="568" w:type="dxa"/>
                            <w:tcBorders>
                              <w:top w:val="nil"/>
                              <w:left w:val="single" w:sz="4" w:space="0" w:color="auto"/>
                              <w:bottom w:val="nil"/>
                              <w:right w:val="single" w:sz="4" w:space="0" w:color="auto"/>
                            </w:tcBorders>
                            <w:shd w:val="clear" w:color="auto" w:fill="auto"/>
                          </w:tcPr>
                          <w:p>
                            <w:pPr>
                              <w:jc w:val="center"/>
                              <w:rPr>
                                <w:color w:val="000000"/>
                                <w:szCs w:val="24"/>
                              </w:rPr>
                            </w:pPr>
                          </w:p>
                        </w:tc>
                        <w:tc>
                          <w:tcPr>
                            <w:tcW w:w="3219" w:type="dxa"/>
                            <w:tcBorders>
                              <w:top w:val="nil"/>
                              <w:left w:val="single" w:sz="4" w:space="0" w:color="auto"/>
                              <w:bottom w:val="nil"/>
                              <w:right w:val="single" w:sz="4" w:space="0" w:color="auto"/>
                            </w:tcBorders>
                            <w:shd w:val="clear" w:color="auto" w:fill="auto"/>
                          </w:tcPr>
                          <w:p>
                            <w:pPr>
                              <w:rPr>
                                <w:color w:val="000000"/>
                                <w:sz w:val="16"/>
                                <w:szCs w:val="16"/>
                              </w:rPr>
                            </w:pPr>
                            <w:r>
                              <w:rPr>
                                <w:color w:val="000000"/>
                                <w:szCs w:val="24"/>
                              </w:rPr>
                              <w:t xml:space="preserve">jungtuvui atliekant operaciją ar </w:t>
                            </w:r>
                          </w:p>
                        </w:tc>
                        <w:tc>
                          <w:tcPr>
                            <w:tcW w:w="3585" w:type="dxa"/>
                            <w:tcBorders>
                              <w:left w:val="single" w:sz="4" w:space="0" w:color="auto"/>
                              <w:right w:val="single" w:sz="4" w:space="0" w:color="auto"/>
                            </w:tcBorders>
                            <w:shd w:val="clear" w:color="auto" w:fill="auto"/>
                          </w:tcPr>
                          <w:p>
                            <w:pPr>
                              <w:rPr>
                                <w:color w:val="000000"/>
                                <w:szCs w:val="24"/>
                              </w:rPr>
                            </w:pPr>
                            <w:r>
                              <w:rPr>
                                <w:color w:val="000000"/>
                                <w:szCs w:val="24"/>
                              </w:rPr>
                              <w:t>Įjungimas; Išjungimas</w:t>
                            </w:r>
                          </w:p>
                        </w:tc>
                        <w:tc>
                          <w:tcPr>
                            <w:tcW w:w="960" w:type="dxa"/>
                            <w:tcBorders>
                              <w:top w:val="nil"/>
                              <w:left w:val="single" w:sz="4" w:space="0" w:color="auto"/>
                              <w:bottom w:val="nil"/>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3,0±0,8;(14±4)</w:t>
                            </w:r>
                          </w:p>
                        </w:tc>
                      </w:tr>
                      <w:tr>
                        <w:tc>
                          <w:tcPr>
                            <w:tcW w:w="568" w:type="dxa"/>
                            <w:tcBorders>
                              <w:top w:val="nil"/>
                              <w:left w:val="single" w:sz="4" w:space="0" w:color="auto"/>
                              <w:bottom w:val="single" w:sz="4" w:space="0" w:color="auto"/>
                              <w:right w:val="single" w:sz="4" w:space="0" w:color="auto"/>
                            </w:tcBorders>
                            <w:shd w:val="clear" w:color="auto" w:fill="auto"/>
                          </w:tcPr>
                          <w:p>
                            <w:pPr>
                              <w:jc w:val="center"/>
                              <w:rPr>
                                <w:color w:val="000000"/>
                                <w:szCs w:val="24"/>
                              </w:rPr>
                            </w:pPr>
                          </w:p>
                        </w:tc>
                        <w:tc>
                          <w:tcPr>
                            <w:tcW w:w="3219" w:type="dxa"/>
                            <w:tcBorders>
                              <w:top w:val="nil"/>
                              <w:left w:val="single" w:sz="4" w:space="0" w:color="auto"/>
                              <w:bottom w:val="single" w:sz="4" w:space="0" w:color="auto"/>
                              <w:right w:val="single" w:sz="4" w:space="0" w:color="auto"/>
                            </w:tcBorders>
                            <w:shd w:val="clear" w:color="auto" w:fill="auto"/>
                          </w:tcPr>
                          <w:p>
                            <w:pPr>
                              <w:rPr>
                                <w:color w:val="000000"/>
                                <w:szCs w:val="24"/>
                              </w:rPr>
                            </w:pPr>
                            <w:r>
                              <w:rPr>
                                <w:color w:val="000000"/>
                                <w:szCs w:val="24"/>
                              </w:rPr>
                              <w:t>operacijų ciklą</w:t>
                            </w:r>
                          </w:p>
                        </w:tc>
                        <w:tc>
                          <w:tcPr>
                            <w:tcW w:w="3585" w:type="dxa"/>
                            <w:tcBorders>
                              <w:left w:val="single" w:sz="4" w:space="0" w:color="auto"/>
                              <w:right w:val="single" w:sz="4" w:space="0" w:color="auto"/>
                            </w:tcBorders>
                            <w:shd w:val="clear" w:color="auto" w:fill="auto"/>
                          </w:tcPr>
                          <w:p>
                            <w:pPr>
                              <w:rPr>
                                <w:color w:val="000000"/>
                                <w:szCs w:val="24"/>
                              </w:rPr>
                            </w:pPr>
                            <w:r>
                              <w:rPr>
                                <w:color w:val="000000"/>
                                <w:szCs w:val="24"/>
                              </w:rPr>
                              <w:t>Išjungimas; Įjungimas; Išjungimas</w:t>
                            </w:r>
                          </w:p>
                        </w:tc>
                        <w:tc>
                          <w:tcPr>
                            <w:tcW w:w="960" w:type="dxa"/>
                            <w:tcBorders>
                              <w:top w:val="nil"/>
                              <w:left w:val="single" w:sz="4" w:space="0" w:color="auto"/>
                              <w:bottom w:val="single" w:sz="4" w:space="0" w:color="auto"/>
                              <w:right w:val="single" w:sz="4" w:space="0" w:color="auto"/>
                            </w:tcBorders>
                            <w:shd w:val="clear" w:color="auto" w:fill="auto"/>
                          </w:tcPr>
                          <w:p>
                            <w:pPr>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4,7±1,2;(25±6)</w:t>
                            </w:r>
                          </w:p>
                        </w:tc>
                      </w:tr>
                    </w:tbl>
                    <w:p>
                      <w:pPr>
                        <w:jc w:val="center"/>
                        <w:rPr>
                          <w:color w:val="000000"/>
                        </w:rPr>
                      </w:pPr>
                    </w:p>
                  </w:sdtContent>
                </w:sdt>
              </w:sdtContent>
            </w:sdt>
            <w:sdt>
              <w:sdtPr>
                <w:alias w:val="skirsnis"/>
                <w:tag w:val="part_0cd9146c4fe5407c93913a60e5feb3a4"/>
                <w:lock w:val="sdtLocked"/>
                <w:richText/>
              </w:sdtPr>
              <w:sdtContent>
                <w:p>
                  <w:pPr>
                    <w:keepNext/>
                    <w:keepLines/>
                    <w:widowControl w:val="0"/>
                    <w:jc w:val="center"/>
                    <w:outlineLvl w:val="1"/>
                    <w:rPr>
                      <w:b/>
                      <w:bCs/>
                      <w:iCs/>
                      <w:color w:val="000000"/>
                      <w:szCs w:val="24"/>
                    </w:rPr>
                  </w:pPr>
                  <w:sdt>
                    <w:sdtPr>
                      <w:alias w:val="Numeris"/>
                      <w:tag w:val="nr_0cd9146c4fe5407c93913a60e5feb3a4"/>
                      <w:lock w:val="sdtLocked"/>
                      <w:richText/>
                    </w:sdtPr>
                    <w:sdtContent>
                      <w:r>
                        <w:rPr>
                          <w:b/>
                          <w:iCs/>
                          <w:caps/>
                          <w:color w:val="000000"/>
                          <w:szCs w:val="24"/>
                          <w:lang w:eastAsia="lt-LT"/>
                        </w:rPr>
                        <w:t>DVYLIKTASIS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0cd9146c4fe5407c93913a60e5feb3a4"/>
                      <w:lock w:val="sdtLocked"/>
                      <w:richText/>
                    </w:sdtPr>
                    <w:sdtContent>
                      <w:r>
                        <w:rPr>
                          <w:b/>
                          <w:bCs/>
                          <w:iCs/>
                          <w:color w:val="000000"/>
                          <w:szCs w:val="24"/>
                        </w:rPr>
                        <w:t>DUJINIŲ JUNGTUVŲ TERMOVIZINĖ KONTROLĖ</w:t>
                      </w:r>
                    </w:sdtContent>
                  </w:sdt>
                </w:p>
                <w:p>
                  <w:pPr>
                    <w:keepNext/>
                    <w:keepLines/>
                    <w:widowControl w:val="0"/>
                    <w:tabs>
                      <w:tab w:val="left" w:pos="1276"/>
                    </w:tabs>
                    <w:jc w:val="center"/>
                    <w:rPr>
                      <w:color w:val="000000"/>
                    </w:rPr>
                  </w:pPr>
                </w:p>
                <w:sdt>
                  <w:sdtPr>
                    <w:alias w:val="329 p."/>
                    <w:tag w:val="part_ff0d0201430c47e29655b3dbb5580ea9"/>
                    <w:lock w:val="sdtLocked"/>
                    <w:richText/>
                  </w:sdtPr>
                  <w:sdtContent>
                    <w:p>
                      <w:pPr>
                        <w:keepNext/>
                        <w:keepLines/>
                        <w:widowControl w:val="0"/>
                        <w:tabs>
                          <w:tab w:val="left" w:pos="1124"/>
                          <w:tab w:val="left" w:pos="1276"/>
                        </w:tabs>
                        <w:ind w:firstLine="720"/>
                        <w:jc w:val="both"/>
                        <w:rPr>
                          <w:color w:val="000000"/>
                        </w:rPr>
                      </w:pPr>
                      <w:sdt>
                        <w:sdtPr>
                          <w:alias w:val="Numeris"/>
                          <w:tag w:val="nr_ff0d0201430c47e29655b3dbb5580ea9"/>
                          <w:lock w:val="sdtLocked"/>
                          <w:richText/>
                        </w:sdtPr>
                        <w:sdtContent>
                          <w:r>
                            <w:rPr>
                              <w:color w:val="000000"/>
                            </w:rPr>
                            <w:t>329</w:t>
                          </w:r>
                        </w:sdtContent>
                      </w:sdt>
                      <w:r>
                        <w:rPr>
                          <w:color w:val="000000"/>
                        </w:rPr>
                        <w:t>.</w:t>
                        <w:tab/>
                        <w:t>Nustatomas srovėlaidžio kontūro kontaktų ir kontaktinių sujungimų įšilimas. Termovizoriumi kontroliuojama vadovaujantis Aprašo 2 priedo nuostatomis (taikoma M bandymų ir matavimų kategorijai).</w:t>
                      </w:r>
                    </w:p>
                    <w:p>
                      <w:pPr>
                        <w:jc w:val="center"/>
                        <w:rPr>
                          <w:color w:val="000000"/>
                        </w:rPr>
                      </w:pPr>
                    </w:p>
                  </w:sdtContent>
                </w:sdt>
              </w:sdtContent>
            </w:sdt>
          </w:sdtContent>
        </w:sdt>
        <w:sdt>
          <w:sdtPr>
            <w:alias w:val="skyrius"/>
            <w:tag w:val="part_71f499c253994dff8b8837215816b7f8"/>
            <w:lock w:val="sdtLocked"/>
            <w:richText/>
          </w:sdtPr>
          <w:sdtContent>
            <w:p>
              <w:pPr>
                <w:keepNext/>
                <w:jc w:val="center"/>
                <w:rPr>
                  <w:b/>
                  <w:color w:val="000000"/>
                  <w:kern w:val="28"/>
                  <w:sz w:val="26"/>
                </w:rPr>
              </w:pPr>
              <w:sdt>
                <w:sdtPr>
                  <w:alias w:val="Numeris"/>
                  <w:tag w:val="nr_71f499c253994dff8b8837215816b7f8"/>
                  <w:lock w:val="sdtLocked"/>
                  <w:richText/>
                </w:sdtPr>
                <w:sdtContent>
                  <w:r>
                    <w:rPr>
                      <w:b/>
                      <w:color w:val="000000"/>
                      <w:kern w:val="28"/>
                      <w:szCs w:val="24"/>
                    </w:rPr>
                    <w:t>XIII</w:t>
                  </w:r>
                </w:sdtContent>
              </w:sdt>
              <w:r>
                <w:rPr>
                  <w:b/>
                  <w:color w:val="000000"/>
                  <w:kern w:val="28"/>
                  <w:szCs w:val="24"/>
                </w:rPr>
                <w:t xml:space="preserve"> SKYRIUS</w:t>
              </w:r>
            </w:p>
            <w:p>
              <w:pPr>
                <w:keepNext/>
                <w:jc w:val="center"/>
                <w:rPr>
                  <w:b/>
                  <w:color w:val="000000"/>
                  <w:kern w:val="28"/>
                </w:rPr>
              </w:pPr>
              <w:sdt>
                <w:sdtPr>
                  <w:alias w:val="Pavadinimas"/>
                  <w:tag w:val="title_71f499c253994dff8b8837215816b7f8"/>
                  <w:lock w:val="sdtLocked"/>
                  <w:richText/>
                </w:sdtPr>
                <w:sdtContent>
                  <w:r>
                    <w:rPr>
                      <w:b/>
                      <w:color w:val="000000"/>
                      <w:kern w:val="28"/>
                    </w:rPr>
                    <w:t>VAKUUMINIAI JUNGTUVAI</w:t>
                  </w:r>
                </w:sdtContent>
              </w:sdt>
            </w:p>
            <w:p>
              <w:pPr>
                <w:jc w:val="center"/>
                <w:rPr>
                  <w:color w:val="000000"/>
                  <w:sz w:val="20"/>
                </w:rPr>
              </w:pPr>
            </w:p>
            <w:sdt>
              <w:sdtPr>
                <w:alias w:val="skirsnis"/>
                <w:tag w:val="part_df945343489044f183794612da0c9f59"/>
                <w:lock w:val="sdtLocked"/>
                <w:richText/>
              </w:sdtPr>
              <w:sdtContent>
                <w:p>
                  <w:pPr>
                    <w:keepNext/>
                    <w:jc w:val="center"/>
                    <w:outlineLvl w:val="1"/>
                    <w:rPr>
                      <w:b/>
                      <w:bCs/>
                      <w:iCs/>
                      <w:color w:val="000000"/>
                      <w:szCs w:val="24"/>
                    </w:rPr>
                  </w:pPr>
                  <w:sdt>
                    <w:sdtPr>
                      <w:alias w:val="Numeris"/>
                      <w:tag w:val="nr_df945343489044f183794612da0c9f59"/>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f945343489044f183794612da0c9f59"/>
                      <w:lock w:val="sdtLocked"/>
                      <w:richText/>
                    </w:sdtPr>
                    <w:sdtContent>
                      <w:r>
                        <w:rPr>
                          <w:b/>
                          <w:bCs/>
                          <w:iCs/>
                          <w:color w:val="000000"/>
                          <w:szCs w:val="24"/>
                        </w:rPr>
                        <w:t>ANTRINIŲ GRANDINIŲ IR VALDANČIŲJŲ ELEKTROMAGNETŲ IZOLIACIJOS VARŽOS MATAVIMAS</w:t>
                      </w:r>
                    </w:sdtContent>
                  </w:sdt>
                </w:p>
                <w:p>
                  <w:pPr>
                    <w:tabs>
                      <w:tab w:val="left" w:pos="1276"/>
                    </w:tabs>
                    <w:jc w:val="center"/>
                    <w:rPr>
                      <w:color w:val="000000"/>
                    </w:rPr>
                  </w:pPr>
                </w:p>
                <w:sdt>
                  <w:sdtPr>
                    <w:alias w:val="330 p."/>
                    <w:tag w:val="part_0b8d2253e0fe4e3faca23ab5451c2faf"/>
                    <w:lock w:val="sdtLocked"/>
                    <w:richText/>
                  </w:sdtPr>
                  <w:sdtContent>
                    <w:p>
                      <w:pPr>
                        <w:tabs>
                          <w:tab w:val="left" w:pos="1124"/>
                          <w:tab w:val="left" w:pos="1276"/>
                        </w:tabs>
                        <w:ind w:firstLine="720"/>
                        <w:jc w:val="both"/>
                        <w:rPr>
                          <w:color w:val="000000"/>
                        </w:rPr>
                      </w:pPr>
                      <w:sdt>
                        <w:sdtPr>
                          <w:alias w:val="Numeris"/>
                          <w:tag w:val="nr_0b8d2253e0fe4e3faca23ab5451c2faf"/>
                          <w:lock w:val="sdtLocked"/>
                          <w:richText/>
                        </w:sdtPr>
                        <w:sdtContent>
                          <w:r>
                            <w:rPr>
                              <w:color w:val="000000"/>
                            </w:rPr>
                            <w:t>330</w:t>
                          </w:r>
                        </w:sdtContent>
                      </w:sdt>
                      <w:r>
                        <w:rPr>
                          <w:color w:val="000000"/>
                        </w:rPr>
                        <w:t>.</w:t>
                        <w:tab/>
                      </w:r>
                      <w:r>
                        <w:rPr>
                          <w:color w:val="000000"/>
                          <w:szCs w:val="24"/>
                        </w:rPr>
                        <w:t>Vakuuminių jungtuvų antrinių grandinių ir valdančiųjų elektromagnetų izoliacija bandoma vadovaujantis Aprašo XXVI skyriaus nuostatomis (taikoma P ir R bandymų ir matavimų kategorijoms).</w:t>
                      </w:r>
                    </w:p>
                    <w:p>
                      <w:pPr>
                        <w:tabs>
                          <w:tab w:val="left" w:pos="1276"/>
                        </w:tabs>
                        <w:jc w:val="center"/>
                        <w:rPr>
                          <w:color w:val="000000"/>
                          <w:szCs w:val="24"/>
                        </w:rPr>
                      </w:pPr>
                    </w:p>
                  </w:sdtContent>
                </w:sdt>
              </w:sdtContent>
            </w:sdt>
            <w:sdt>
              <w:sdtPr>
                <w:alias w:val="skirsnis"/>
                <w:tag w:val="part_147f8ee1350b46b780d473b566717cf8"/>
                <w:lock w:val="sdtLocked"/>
                <w:richText/>
              </w:sdtPr>
              <w:sdtContent>
                <w:p>
                  <w:pPr>
                    <w:keepNext/>
                    <w:jc w:val="center"/>
                    <w:outlineLvl w:val="1"/>
                    <w:rPr>
                      <w:b/>
                      <w:bCs/>
                      <w:iCs/>
                      <w:color w:val="000000"/>
                      <w:szCs w:val="24"/>
                    </w:rPr>
                  </w:pPr>
                  <w:sdt>
                    <w:sdtPr>
                      <w:alias w:val="Numeris"/>
                      <w:tag w:val="nr_147f8ee1350b46b780d473b566717cf8"/>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47f8ee1350b46b780d473b566717cf8"/>
                      <w:lock w:val="sdtLocked"/>
                      <w:richText/>
                    </w:sdtPr>
                    <w:sdtContent>
                      <w:r>
                        <w:rPr>
                          <w:b/>
                          <w:bCs/>
                          <w:iCs/>
                          <w:color w:val="000000"/>
                          <w:szCs w:val="24"/>
                        </w:rPr>
                        <w:t>VAKUUMINIŲ JUNGTUVŲ IZOLIACIJOS BANDYMAS 50 HZ DAŽNIO BANDOMĄJA ĮTAMPA</w:t>
                      </w:r>
                    </w:sdtContent>
                  </w:sdt>
                </w:p>
                <w:p>
                  <w:pPr>
                    <w:tabs>
                      <w:tab w:val="left" w:pos="1276"/>
                    </w:tabs>
                    <w:jc w:val="center"/>
                    <w:rPr>
                      <w:color w:val="000000"/>
                    </w:rPr>
                  </w:pPr>
                </w:p>
                <w:sdt>
                  <w:sdtPr>
                    <w:alias w:val="331 p."/>
                    <w:tag w:val="part_099a69eb831b471794cf02412cd03d67"/>
                    <w:lock w:val="sdtLocked"/>
                    <w:richText/>
                  </w:sdtPr>
                  <w:sdtContent>
                    <w:p>
                      <w:pPr>
                        <w:tabs>
                          <w:tab w:val="left" w:pos="1124"/>
                          <w:tab w:val="left" w:pos="1276"/>
                        </w:tabs>
                        <w:ind w:firstLine="720"/>
                        <w:jc w:val="both"/>
                        <w:rPr>
                          <w:color w:val="000000"/>
                        </w:rPr>
                      </w:pPr>
                      <w:sdt>
                        <w:sdtPr>
                          <w:alias w:val="Numeris"/>
                          <w:tag w:val="nr_099a69eb831b471794cf02412cd03d67"/>
                          <w:lock w:val="sdtLocked"/>
                          <w:richText/>
                        </w:sdtPr>
                        <w:sdtContent>
                          <w:r>
                            <w:rPr>
                              <w:color w:val="000000"/>
                            </w:rPr>
                            <w:t>331</w:t>
                          </w:r>
                        </w:sdtContent>
                      </w:sdt>
                      <w:r>
                        <w:rPr>
                          <w:color w:val="000000"/>
                        </w:rPr>
                        <w:t>.</w:t>
                        <w:tab/>
                      </w:r>
                      <w:r>
                        <w:rPr>
                          <w:color w:val="000000"/>
                          <w:szCs w:val="24"/>
                        </w:rPr>
                        <w:t>Vakuuminių jungtuvų izoliacijos bandomoji įtampa parenkama pagal Aprašo 18 ir 24 lentelių nuostatas (taikoma P ir R bandymų ir matavimų kategorijoms). Bandymo trukmė – 1 min.</w:t>
                      </w:r>
                    </w:p>
                  </w:sdtContent>
                </w:sdt>
                <w:sdt>
                  <w:sdtPr>
                    <w:alias w:val="332 p."/>
                    <w:tag w:val="part_be032710ddb1420b95754990b9f2fc92"/>
                    <w:lock w:val="sdtLocked"/>
                    <w:richText/>
                  </w:sdtPr>
                  <w:sdtContent>
                    <w:p>
                      <w:pPr>
                        <w:tabs>
                          <w:tab w:val="left" w:pos="1124"/>
                          <w:tab w:val="left" w:pos="1276"/>
                        </w:tabs>
                        <w:ind w:firstLine="720"/>
                        <w:jc w:val="both"/>
                        <w:rPr>
                          <w:color w:val="000000"/>
                        </w:rPr>
                      </w:pPr>
                      <w:sdt>
                        <w:sdtPr>
                          <w:alias w:val="Numeris"/>
                          <w:tag w:val="nr_be032710ddb1420b95754990b9f2fc92"/>
                          <w:lock w:val="sdtLocked"/>
                          <w:richText/>
                        </w:sdtPr>
                        <w:sdtContent>
                          <w:r>
                            <w:rPr>
                              <w:color w:val="000000"/>
                            </w:rPr>
                            <w:t>332</w:t>
                          </w:r>
                        </w:sdtContent>
                      </w:sdt>
                      <w:r>
                        <w:rPr>
                          <w:color w:val="000000"/>
                        </w:rPr>
                        <w:t>.</w:t>
                        <w:tab/>
                      </w:r>
                      <w:r>
                        <w:rPr>
                          <w:color w:val="000000"/>
                          <w:szCs w:val="24"/>
                        </w:rPr>
                        <w:t>6–35 kV įtampos vakuuminių jungtuvų bandomi izoliaciniai tarpai tarp polių. Bandomoji įtampa parenkama pagal Aprašo 18 ir 24 lentelių nuostatas (taikoma P ir R bandymų ir matavimų kategorijoms). Bandymo trukmė – 1 min. Eksploatavimo metu 6–35 kV vakuuminių jungtuvų izoliaciniai tarpai tarp polių bandomi Technikos vadovo nurodymu.</w:t>
                      </w:r>
                    </w:p>
                    <w:p>
                      <w:pPr>
                        <w:tabs>
                          <w:tab w:val="left" w:pos="1276"/>
                        </w:tabs>
                        <w:jc w:val="center"/>
                        <w:rPr>
                          <w:color w:val="000000"/>
                          <w:szCs w:val="24"/>
                        </w:rPr>
                      </w:pPr>
                    </w:p>
                  </w:sdtContent>
                </w:sdt>
              </w:sdtContent>
            </w:sdt>
            <w:sdt>
              <w:sdtPr>
                <w:alias w:val="skirsnis"/>
                <w:tag w:val="part_d11c4471935b4579a979ba783535b8bb"/>
                <w:lock w:val="sdtLocked"/>
                <w:richText/>
              </w:sdtPr>
              <w:sdtContent>
                <w:p>
                  <w:pPr>
                    <w:keepNext/>
                    <w:jc w:val="center"/>
                    <w:outlineLvl w:val="1"/>
                    <w:rPr>
                      <w:b/>
                      <w:bCs/>
                      <w:iCs/>
                      <w:color w:val="000000"/>
                      <w:szCs w:val="24"/>
                    </w:rPr>
                  </w:pPr>
                  <w:sdt>
                    <w:sdtPr>
                      <w:alias w:val="Numeris"/>
                      <w:tag w:val="nr_d11c4471935b4579a979ba783535b8bb"/>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11c4471935b4579a979ba783535b8bb"/>
                      <w:lock w:val="sdtLocked"/>
                      <w:richText/>
                    </w:sdtPr>
                    <w:sdtContent>
                      <w:r>
                        <w:rPr>
                          <w:b/>
                          <w:bCs/>
                          <w:iCs/>
                          <w:color w:val="000000"/>
                          <w:szCs w:val="24"/>
                        </w:rPr>
                        <w:t>VAKUUMINIŲ JUNGTUVŲ VARŽOS NUOLATINEI SROVEI MATAVIMAS</w:t>
                      </w:r>
                    </w:sdtContent>
                  </w:sdt>
                </w:p>
                <w:p>
                  <w:pPr>
                    <w:tabs>
                      <w:tab w:val="left" w:pos="1276"/>
                    </w:tabs>
                    <w:jc w:val="center"/>
                    <w:rPr>
                      <w:color w:val="000000"/>
                    </w:rPr>
                  </w:pPr>
                </w:p>
                <w:sdt>
                  <w:sdtPr>
                    <w:alias w:val="333 p."/>
                    <w:tag w:val="part_c691c4c66db64fa4bdb088fbe4349bae"/>
                    <w:lock w:val="sdtLocked"/>
                    <w:richText/>
                  </w:sdtPr>
                  <w:sdtContent>
                    <w:p>
                      <w:pPr>
                        <w:tabs>
                          <w:tab w:val="left" w:pos="1124"/>
                          <w:tab w:val="left" w:pos="1276"/>
                        </w:tabs>
                        <w:ind w:firstLine="720"/>
                        <w:jc w:val="both"/>
                        <w:rPr>
                          <w:color w:val="000000"/>
                        </w:rPr>
                      </w:pPr>
                      <w:sdt>
                        <w:sdtPr>
                          <w:alias w:val="Numeris"/>
                          <w:tag w:val="nr_c691c4c66db64fa4bdb088fbe4349bae"/>
                          <w:lock w:val="sdtLocked"/>
                          <w:richText/>
                        </w:sdtPr>
                        <w:sdtContent>
                          <w:r>
                            <w:rPr>
                              <w:color w:val="000000"/>
                            </w:rPr>
                            <w:t>333</w:t>
                          </w:r>
                        </w:sdtContent>
                      </w:sdt>
                      <w:r>
                        <w:rPr>
                          <w:color w:val="000000"/>
                        </w:rPr>
                        <w:t>.</w:t>
                        <w:tab/>
                        <w:t>Vakuuminių jungtuvų varža nuolatinei srovei, laiko charakteristikos, judamųjų dalių eigos, kontaktų įspaudimo įjungiant, kontaktų susijungimo ir išsijungimo vienalaikiškumas matuojamas ir leidžiamojo kontaktų nusidėvėjimo kontrolė atliekama vadovaujantis gamintojo techninės dokumentacijos nuostatomis.</w:t>
                      </w:r>
                    </w:p>
                    <w:p>
                      <w:pPr>
                        <w:tabs>
                          <w:tab w:val="left" w:pos="1276"/>
                        </w:tabs>
                        <w:jc w:val="center"/>
                        <w:rPr>
                          <w:color w:val="000000"/>
                        </w:rPr>
                      </w:pPr>
                    </w:p>
                  </w:sdtContent>
                </w:sdt>
              </w:sdtContent>
            </w:sdt>
            <w:sdt>
              <w:sdtPr>
                <w:alias w:val="skirsnis"/>
                <w:tag w:val="part_9747704fcc884cad93fbabd6cec33cfb"/>
                <w:lock w:val="sdtLocked"/>
                <w:richText/>
              </w:sdtPr>
              <w:sdtContent>
                <w:p>
                  <w:pPr>
                    <w:keepNext/>
                    <w:keepLines/>
                    <w:widowControl w:val="0"/>
                    <w:jc w:val="center"/>
                    <w:outlineLvl w:val="1"/>
                    <w:rPr>
                      <w:b/>
                      <w:bCs/>
                      <w:iCs/>
                      <w:color w:val="000000"/>
                      <w:szCs w:val="24"/>
                    </w:rPr>
                  </w:pPr>
                  <w:sdt>
                    <w:sdtPr>
                      <w:alias w:val="Numeris"/>
                      <w:tag w:val="nr_9747704fcc884cad93fbabd6cec33cfb"/>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sdt>
                  <w:sdtPr>
                    <w:alias w:val="Pavadinimas"/>
                    <w:tag w:val="title_9747704fcc884cad93fbabd6cec33cfb"/>
                    <w:lock w:val="sdtLocked"/>
                    <w:richText/>
                  </w:sdtPr>
                  <w:sdtContent>
                    <w:p>
                      <w:pPr>
                        <w:keepNext/>
                        <w:keepLines/>
                        <w:widowControl w:val="0"/>
                        <w:jc w:val="center"/>
                        <w:outlineLvl w:val="1"/>
                        <w:rPr>
                          <w:b/>
                          <w:bCs/>
                          <w:iCs/>
                          <w:color w:val="000000"/>
                          <w:szCs w:val="24"/>
                        </w:rPr>
                      </w:pPr>
                      <w:r>
                        <w:rPr>
                          <w:b/>
                          <w:bCs/>
                          <w:iCs/>
                          <w:color w:val="000000"/>
                          <w:szCs w:val="24"/>
                        </w:rPr>
                        <w:t>VAKUUMINIŲ JUNGTUVŲ JUNGIMO ŽEMIAUSIA ĮTAMPA</w:t>
                      </w:r>
                    </w:p>
                    <w:p>
                      <w:pPr>
                        <w:keepNext/>
                        <w:keepLines/>
                        <w:widowControl w:val="0"/>
                        <w:jc w:val="center"/>
                        <w:outlineLvl w:val="1"/>
                        <w:rPr>
                          <w:b/>
                          <w:bCs/>
                          <w:iCs/>
                          <w:color w:val="000000"/>
                          <w:szCs w:val="24"/>
                        </w:rPr>
                      </w:pPr>
                      <w:r>
                        <w:rPr>
                          <w:b/>
                          <w:bCs/>
                          <w:iCs/>
                          <w:color w:val="000000"/>
                          <w:szCs w:val="24"/>
                        </w:rPr>
                        <w:t>TIKRINIMAS</w:t>
                      </w:r>
                    </w:p>
                  </w:sdtContent>
                </w:sdt>
                <w:p>
                  <w:pPr>
                    <w:keepNext/>
                    <w:keepLines/>
                    <w:widowControl w:val="0"/>
                    <w:tabs>
                      <w:tab w:val="left" w:pos="1276"/>
                    </w:tabs>
                    <w:jc w:val="center"/>
                    <w:rPr>
                      <w:color w:val="000000"/>
                    </w:rPr>
                  </w:pPr>
                </w:p>
                <w:sdt>
                  <w:sdtPr>
                    <w:alias w:val="334 p."/>
                    <w:tag w:val="part_7d2bea519b0746598ef6ce1badaba514"/>
                    <w:lock w:val="sdtLocked"/>
                    <w:richText/>
                  </w:sdtPr>
                  <w:sdtContent>
                    <w:p>
                      <w:pPr>
                        <w:keepNext/>
                        <w:keepLines/>
                        <w:widowControl w:val="0"/>
                        <w:tabs>
                          <w:tab w:val="left" w:pos="1124"/>
                          <w:tab w:val="left" w:pos="1276"/>
                        </w:tabs>
                        <w:ind w:firstLine="720"/>
                        <w:jc w:val="both"/>
                        <w:rPr>
                          <w:color w:val="000000"/>
                        </w:rPr>
                      </w:pPr>
                      <w:sdt>
                        <w:sdtPr>
                          <w:alias w:val="Numeris"/>
                          <w:tag w:val="nr_7d2bea519b0746598ef6ce1badaba514"/>
                          <w:lock w:val="sdtLocked"/>
                          <w:richText/>
                        </w:sdtPr>
                        <w:sdtContent>
                          <w:r>
                            <w:rPr>
                              <w:color w:val="000000"/>
                            </w:rPr>
                            <w:t>334</w:t>
                          </w:r>
                        </w:sdtContent>
                      </w:sdt>
                      <w:r>
                        <w:rPr>
                          <w:color w:val="000000"/>
                        </w:rPr>
                        <w:t>.</w:t>
                        <w:tab/>
                        <w:t>Vakuuminių jungtuvų valdantieji elektromagnetai turi pradėti veikti, kai yra šios sąlygos (taikoma P ir R bandymų ir matavimų kategorijoms):</w:t>
                      </w:r>
                    </w:p>
                    <w:sdt>
                      <w:sdtPr>
                        <w:alias w:val="334.1 pp."/>
                        <w:tag w:val="part_862f0167811047b0979e87db9660d801"/>
                        <w:lock w:val="sdtLocked"/>
                        <w:richText/>
                      </w:sdtPr>
                      <w:sdtContent>
                        <w:p>
                          <w:pPr>
                            <w:ind w:firstLine="709"/>
                            <w:rPr>
                              <w:color w:val="000000"/>
                            </w:rPr>
                          </w:pPr>
                          <w:sdt>
                            <w:sdtPr>
                              <w:alias w:val="Numeris"/>
                              <w:tag w:val="nr_862f0167811047b0979e87db9660d801"/>
                              <w:lock w:val="sdtLocked"/>
                              <w:richText/>
                            </w:sdtPr>
                            <w:sdtContent>
                              <w:r>
                                <w:rPr>
                                  <w:color w:val="000000"/>
                                </w:rPr>
                                <w:t>334.1</w:t>
                              </w:r>
                            </w:sdtContent>
                          </w:sdt>
                          <w:r>
                            <w:rPr>
                              <w:color w:val="000000"/>
                            </w:rPr>
                            <w:t>.</w:t>
                          </w:r>
                          <w:r>
                            <w:rPr>
                              <w:color w:val="000000"/>
                              <w:szCs w:val="24"/>
                            </w:rPr>
                            <w:t> </w:t>
                          </w:r>
                          <w:r>
                            <w:rPr>
                              <w:color w:val="000000"/>
                            </w:rPr>
                            <w:t>įjungimo elektromagnetų, kai įtampa ne aukštesnė kaip 0,85</w:t>
                          </w:r>
                          <w:r>
                            <w:rPr>
                              <w:color w:val="000000"/>
                              <w:szCs w:val="24"/>
                            </w:rPr>
                            <w:t> </w:t>
                          </w:r>
                          <w:r>
                            <w:rPr>
                              <w:color w:val="000000"/>
                            </w:rPr>
                            <w:t>U</w:t>
                          </w:r>
                          <w:r>
                            <w:rPr>
                              <w:color w:val="000000"/>
                              <w:vertAlign w:val="subscript"/>
                            </w:rPr>
                            <w:t>v</w:t>
                          </w:r>
                          <w:r>
                            <w:rPr>
                              <w:color w:val="000000"/>
                            </w:rPr>
                            <w:t>;</w:t>
                          </w:r>
                        </w:p>
                      </w:sdtContent>
                    </w:sdt>
                    <w:sdt>
                      <w:sdtPr>
                        <w:alias w:val="334.2 pp."/>
                        <w:tag w:val="part_92d494a622ff4e9399c1ea8a316070bd"/>
                        <w:lock w:val="sdtLocked"/>
                        <w:richText/>
                      </w:sdtPr>
                      <w:sdtContent>
                        <w:p>
                          <w:pPr>
                            <w:ind w:firstLine="709"/>
                            <w:rPr>
                              <w:color w:val="000000"/>
                            </w:rPr>
                          </w:pPr>
                          <w:sdt>
                            <w:sdtPr>
                              <w:alias w:val="Numeris"/>
                              <w:tag w:val="nr_92d494a622ff4e9399c1ea8a316070bd"/>
                              <w:lock w:val="sdtLocked"/>
                              <w:richText/>
                            </w:sdtPr>
                            <w:sdtContent>
                              <w:r>
                                <w:rPr>
                                  <w:color w:val="000000"/>
                                </w:rPr>
                                <w:t>334.2</w:t>
                              </w:r>
                            </w:sdtContent>
                          </w:sdt>
                          <w:r>
                            <w:rPr>
                              <w:color w:val="000000"/>
                            </w:rPr>
                            <w:t>.</w:t>
                          </w:r>
                          <w:r>
                            <w:rPr>
                              <w:color w:val="000000"/>
                              <w:szCs w:val="24"/>
                            </w:rPr>
                            <w:t> </w:t>
                          </w:r>
                          <w:r>
                            <w:rPr>
                              <w:color w:val="000000"/>
                            </w:rPr>
                            <w:t>išjungimo elektromagnetų, kai įtampa ne aukštesnė kaip 0,7</w:t>
                          </w:r>
                          <w:r>
                            <w:rPr>
                              <w:color w:val="000000"/>
                              <w:szCs w:val="24"/>
                            </w:rPr>
                            <w:t> </w:t>
                          </w:r>
                          <w:r>
                            <w:rPr>
                              <w:color w:val="000000"/>
                            </w:rPr>
                            <w:t>U</w:t>
                          </w:r>
                          <w:r>
                            <w:rPr>
                              <w:color w:val="000000"/>
                              <w:vertAlign w:val="subscript"/>
                            </w:rPr>
                            <w:t>v</w:t>
                          </w:r>
                          <w:r>
                            <w:rPr>
                              <w:color w:val="000000"/>
                            </w:rPr>
                            <w:t>.</w:t>
                          </w:r>
                        </w:p>
                        <w:p>
                          <w:pPr>
                            <w:tabs>
                              <w:tab w:val="left" w:pos="1276"/>
                            </w:tabs>
                            <w:jc w:val="center"/>
                            <w:rPr>
                              <w:color w:val="000000"/>
                            </w:rPr>
                          </w:pPr>
                        </w:p>
                      </w:sdtContent>
                    </w:sdt>
                  </w:sdtContent>
                </w:sdt>
              </w:sdtContent>
            </w:sdt>
            <w:sdt>
              <w:sdtPr>
                <w:alias w:val="skirsnis"/>
                <w:tag w:val="part_1426ace6930c425ab8d8200d2bd4b361"/>
                <w:lock w:val="sdtLocked"/>
                <w:richText/>
              </w:sdtPr>
              <w:sdtContent>
                <w:p>
                  <w:pPr>
                    <w:keepNext/>
                    <w:keepLines/>
                    <w:widowControl w:val="0"/>
                    <w:jc w:val="center"/>
                    <w:outlineLvl w:val="1"/>
                    <w:rPr>
                      <w:b/>
                      <w:bCs/>
                      <w:iCs/>
                      <w:color w:val="000000"/>
                      <w:szCs w:val="24"/>
                    </w:rPr>
                  </w:pPr>
                  <w:sdt>
                    <w:sdtPr>
                      <w:alias w:val="Numeris"/>
                      <w:tag w:val="nr_1426ace6930c425ab8d8200d2bd4b361"/>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1426ace6930c425ab8d8200d2bd4b361"/>
                      <w:lock w:val="sdtLocked"/>
                      <w:richText/>
                    </w:sdtPr>
                    <w:sdtContent>
                      <w:r>
                        <w:rPr>
                          <w:b/>
                          <w:bCs/>
                          <w:iCs/>
                          <w:color w:val="000000"/>
                          <w:szCs w:val="24"/>
                        </w:rPr>
                        <w:t>VAKUUMINIŲ JUNGTUVŲ BANDYMAS JUNGIMU</w:t>
                      </w:r>
                    </w:sdtContent>
                  </w:sdt>
                </w:p>
                <w:p>
                  <w:pPr>
                    <w:keepNext/>
                    <w:keepLines/>
                    <w:widowControl w:val="0"/>
                    <w:tabs>
                      <w:tab w:val="left" w:pos="1276"/>
                    </w:tabs>
                    <w:jc w:val="center"/>
                    <w:rPr>
                      <w:color w:val="000000"/>
                    </w:rPr>
                  </w:pPr>
                </w:p>
                <w:sdt>
                  <w:sdtPr>
                    <w:alias w:val="335 p."/>
                    <w:tag w:val="part_c23848253e6d49cf8d1541e549a1d189"/>
                    <w:lock w:val="sdtLocked"/>
                    <w:richText/>
                  </w:sdtPr>
                  <w:sdtContent>
                    <w:p>
                      <w:pPr>
                        <w:keepNext/>
                        <w:keepLines/>
                        <w:widowControl w:val="0"/>
                        <w:tabs>
                          <w:tab w:val="left" w:pos="1124"/>
                          <w:tab w:val="left" w:pos="1276"/>
                        </w:tabs>
                        <w:ind w:firstLine="720"/>
                        <w:jc w:val="both"/>
                        <w:rPr>
                          <w:color w:val="000000"/>
                        </w:rPr>
                      </w:pPr>
                      <w:sdt>
                        <w:sdtPr>
                          <w:alias w:val="Numeris"/>
                          <w:tag w:val="nr_c23848253e6d49cf8d1541e549a1d189"/>
                          <w:lock w:val="sdtLocked"/>
                          <w:richText/>
                        </w:sdtPr>
                        <w:sdtContent>
                          <w:r>
                            <w:rPr>
                              <w:color w:val="000000"/>
                            </w:rPr>
                            <w:t>335</w:t>
                          </w:r>
                        </w:sdtContent>
                      </w:sdt>
                      <w:r>
                        <w:rPr>
                          <w:color w:val="000000"/>
                        </w:rPr>
                        <w:t>.</w:t>
                        <w:tab/>
                        <w:t>Bandant vakuuminį jungtuvą jungimu, kai vardinė įtampa ant elektromagneto gnybtų, turi būti atliktos 3–5 įjungimo ir išjungimo operacijos bei 2–3 sudėtingi įjungimo ir išjungimo ciklai (taikoma P ir R bandymų ir matavimų kategorijoms).</w:t>
                      </w:r>
                    </w:p>
                    <w:p>
                      <w:pPr>
                        <w:tabs>
                          <w:tab w:val="left" w:pos="1276"/>
                        </w:tabs>
                        <w:jc w:val="center"/>
                        <w:rPr>
                          <w:color w:val="000000"/>
                        </w:rPr>
                      </w:pPr>
                    </w:p>
                  </w:sdtContent>
                </w:sdt>
              </w:sdtContent>
            </w:sdt>
            <w:sdt>
              <w:sdtPr>
                <w:alias w:val="skirsnis"/>
                <w:tag w:val="part_a7aa92943f444fe6b67fff5434bbc068"/>
                <w:lock w:val="sdtLocked"/>
                <w:richText/>
              </w:sdtPr>
              <w:sdtContent>
                <w:p>
                  <w:pPr>
                    <w:keepNext/>
                    <w:jc w:val="center"/>
                    <w:outlineLvl w:val="1"/>
                    <w:rPr>
                      <w:b/>
                      <w:bCs/>
                      <w:iCs/>
                      <w:color w:val="000000"/>
                      <w:szCs w:val="24"/>
                    </w:rPr>
                  </w:pPr>
                  <w:sdt>
                    <w:sdtPr>
                      <w:alias w:val="Numeris"/>
                      <w:tag w:val="nr_a7aa92943f444fe6b67fff5434bbc068"/>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7aa92943f444fe6b67fff5434bbc068"/>
                      <w:lock w:val="sdtLocked"/>
                      <w:richText/>
                    </w:sdtPr>
                    <w:sdtContent>
                      <w:r>
                        <w:rPr>
                          <w:b/>
                          <w:bCs/>
                          <w:iCs/>
                          <w:color w:val="000000"/>
                          <w:szCs w:val="24"/>
                        </w:rPr>
                        <w:t>VAKUUMINIŲ JUNGTUVŲ TERMOVIZINĖ KONTROLĖ</w:t>
                      </w:r>
                    </w:sdtContent>
                  </w:sdt>
                </w:p>
                <w:p>
                  <w:pPr>
                    <w:tabs>
                      <w:tab w:val="left" w:pos="1276"/>
                    </w:tabs>
                    <w:jc w:val="center"/>
                    <w:rPr>
                      <w:color w:val="000000"/>
                    </w:rPr>
                  </w:pPr>
                </w:p>
                <w:sdt>
                  <w:sdtPr>
                    <w:alias w:val="336 p."/>
                    <w:tag w:val="part_7011aa08317047899b120f43d15eacf0"/>
                    <w:lock w:val="sdtLocked"/>
                    <w:richText/>
                  </w:sdtPr>
                  <w:sdtContent>
                    <w:p>
                      <w:pPr>
                        <w:tabs>
                          <w:tab w:val="left" w:pos="1124"/>
                          <w:tab w:val="left" w:pos="1276"/>
                        </w:tabs>
                        <w:ind w:firstLine="720"/>
                        <w:jc w:val="both"/>
                        <w:rPr>
                          <w:color w:val="000000"/>
                        </w:rPr>
                      </w:pPr>
                      <w:sdt>
                        <w:sdtPr>
                          <w:alias w:val="Numeris"/>
                          <w:tag w:val="nr_7011aa08317047899b120f43d15eacf0"/>
                          <w:lock w:val="sdtLocked"/>
                          <w:richText/>
                        </w:sdtPr>
                        <w:sdtContent>
                          <w:r>
                            <w:rPr>
                              <w:color w:val="000000"/>
                            </w:rPr>
                            <w:t>336</w:t>
                          </w:r>
                        </w:sdtContent>
                      </w:sdt>
                      <w:r>
                        <w:rPr>
                          <w:color w:val="000000"/>
                        </w:rPr>
                        <w:t>.</w:t>
                        <w:tab/>
                        <w:t>Termovizine kontrole nustatomas vakuuminių jungtuvų srovėlaidžio kontūro kontaktų ir kontaktinių jungčių įšilimas. Termovizoriumi kontroliuojama vadovaujantis Aprašo 2 priedo nuostatomis (taikoma M bandymų ir matavimų kategorijai).</w:t>
                      </w:r>
                    </w:p>
                    <w:p>
                      <w:pPr>
                        <w:tabs>
                          <w:tab w:val="left" w:pos="1276"/>
                        </w:tabs>
                        <w:jc w:val="center"/>
                        <w:rPr>
                          <w:color w:val="000000"/>
                        </w:rPr>
                      </w:pPr>
                    </w:p>
                  </w:sdtContent>
                </w:sdt>
              </w:sdtContent>
            </w:sdt>
          </w:sdtContent>
        </w:sdt>
        <w:sdt>
          <w:sdtPr>
            <w:alias w:val="skyrius"/>
            <w:tag w:val="part_745d53aa1335468497f61b26bf5f40df"/>
            <w:lock w:val="sdtLocked"/>
            <w:richText/>
          </w:sdtPr>
          <w:sdtContent>
            <w:p>
              <w:pPr>
                <w:keepNext/>
                <w:jc w:val="center"/>
                <w:rPr>
                  <w:b/>
                  <w:color w:val="000000"/>
                  <w:kern w:val="28"/>
                  <w:sz w:val="26"/>
                </w:rPr>
              </w:pPr>
              <w:sdt>
                <w:sdtPr>
                  <w:alias w:val="Numeris"/>
                  <w:tag w:val="nr_745d53aa1335468497f61b26bf5f40df"/>
                  <w:lock w:val="sdtLocked"/>
                  <w:richText/>
                </w:sdtPr>
                <w:sdtContent>
                  <w:r>
                    <w:rPr>
                      <w:b/>
                      <w:color w:val="000000"/>
                      <w:kern w:val="28"/>
                      <w:szCs w:val="24"/>
                    </w:rPr>
                    <w:t>XIV</w:t>
                  </w:r>
                </w:sdtContent>
              </w:sdt>
              <w:r>
                <w:rPr>
                  <w:b/>
                  <w:color w:val="000000"/>
                  <w:kern w:val="28"/>
                  <w:szCs w:val="24"/>
                </w:rPr>
                <w:t xml:space="preserve"> SKYRIUS</w:t>
              </w:r>
            </w:p>
            <w:p>
              <w:pPr>
                <w:keepNext/>
                <w:jc w:val="center"/>
                <w:rPr>
                  <w:b/>
                  <w:color w:val="000000"/>
                  <w:kern w:val="28"/>
                </w:rPr>
              </w:pPr>
              <w:sdt>
                <w:sdtPr>
                  <w:alias w:val="Pavadinimas"/>
                  <w:tag w:val="title_745d53aa1335468497f61b26bf5f40df"/>
                  <w:lock w:val="sdtLocked"/>
                  <w:richText/>
                </w:sdtPr>
                <w:sdtContent>
                  <w:r>
                    <w:rPr>
                      <w:b/>
                      <w:color w:val="000000"/>
                      <w:kern w:val="28"/>
                    </w:rPr>
                    <w:t>GALIOS SKYRIKLIAI</w:t>
                  </w:r>
                </w:sdtContent>
              </w:sdt>
            </w:p>
            <w:p>
              <w:pPr>
                <w:jc w:val="center"/>
                <w:rPr>
                  <w:color w:val="000000"/>
                  <w:sz w:val="20"/>
                </w:rPr>
              </w:pPr>
            </w:p>
            <w:sdt>
              <w:sdtPr>
                <w:alias w:val="skirsnis"/>
                <w:tag w:val="part_9f22f08c00ad47c487d7b32326d27a18"/>
                <w:lock w:val="sdtLocked"/>
                <w:richText/>
              </w:sdtPr>
              <w:sdtContent>
                <w:p>
                  <w:pPr>
                    <w:keepNext/>
                    <w:jc w:val="center"/>
                    <w:outlineLvl w:val="1"/>
                    <w:rPr>
                      <w:b/>
                      <w:bCs/>
                      <w:iCs/>
                      <w:color w:val="000000"/>
                      <w:szCs w:val="24"/>
                    </w:rPr>
                  </w:pPr>
                  <w:sdt>
                    <w:sdtPr>
                      <w:alias w:val="Numeris"/>
                      <w:tag w:val="nr_9f22f08c00ad47c487d7b32326d27a18"/>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9f22f08c00ad47c487d7b32326d27a18"/>
                      <w:lock w:val="sdtLocked"/>
                      <w:richText/>
                    </w:sdtPr>
                    <w:sdtContent>
                      <w:r>
                        <w:rPr>
                          <w:b/>
                          <w:bCs/>
                          <w:iCs/>
                          <w:color w:val="000000"/>
                          <w:szCs w:val="24"/>
                        </w:rPr>
                        <w:t>ANTRINIŲ GRANDINIŲ IR VALDANČIŲJŲ ELEKTROMAGNETŲ IZOLIACIJOS VARŽOS MATAVIMAS</w:t>
                      </w:r>
                    </w:sdtContent>
                  </w:sdt>
                </w:p>
                <w:p>
                  <w:pPr>
                    <w:tabs>
                      <w:tab w:val="left" w:pos="1276"/>
                    </w:tabs>
                    <w:jc w:val="center"/>
                    <w:rPr>
                      <w:color w:val="000000"/>
                    </w:rPr>
                  </w:pPr>
                </w:p>
                <w:sdt>
                  <w:sdtPr>
                    <w:alias w:val="337 p."/>
                    <w:tag w:val="part_d309131b2bcb435dbf434bf1902b2a9c"/>
                    <w:lock w:val="sdtLocked"/>
                    <w:richText/>
                  </w:sdtPr>
                  <w:sdtContent>
                    <w:p>
                      <w:pPr>
                        <w:tabs>
                          <w:tab w:val="left" w:pos="1124"/>
                          <w:tab w:val="left" w:pos="1276"/>
                        </w:tabs>
                        <w:ind w:firstLine="720"/>
                        <w:jc w:val="both"/>
                        <w:rPr>
                          <w:color w:val="000000"/>
                        </w:rPr>
                      </w:pPr>
                      <w:sdt>
                        <w:sdtPr>
                          <w:alias w:val="Numeris"/>
                          <w:tag w:val="nr_d309131b2bcb435dbf434bf1902b2a9c"/>
                          <w:lock w:val="sdtLocked"/>
                          <w:richText/>
                        </w:sdtPr>
                        <w:sdtContent>
                          <w:r>
                            <w:rPr>
                              <w:color w:val="000000"/>
                            </w:rPr>
                            <w:t>337</w:t>
                          </w:r>
                        </w:sdtContent>
                      </w:sdt>
                      <w:r>
                        <w:rPr>
                          <w:color w:val="000000"/>
                        </w:rPr>
                        <w:t>.</w:t>
                        <w:tab/>
                        <w:t>Galios skyriklių antrinių grandinių ir valdančiųjų elektromagnetų izoliacijos varža matuojama vadovaujantis Aprašo XXVI skyriaus nuostatomis (taikoma P ir R bandymų ir matavimų kategorijoms).</w:t>
                      </w:r>
                    </w:p>
                  </w:sdtContent>
                </w:sdt>
                <w:sdt>
                  <w:sdtPr>
                    <w:alias w:val="338 p."/>
                    <w:tag w:val="part_8eac2fcea06b4d35a74197159d632a65"/>
                    <w:lock w:val="sdtLocked"/>
                    <w:richText/>
                  </w:sdtPr>
                  <w:sdtContent>
                    <w:p>
                      <w:pPr>
                        <w:tabs>
                          <w:tab w:val="left" w:pos="1124"/>
                          <w:tab w:val="left" w:pos="1276"/>
                        </w:tabs>
                        <w:ind w:firstLine="720"/>
                        <w:jc w:val="both"/>
                        <w:rPr>
                          <w:color w:val="000000"/>
                        </w:rPr>
                      </w:pPr>
                      <w:sdt>
                        <w:sdtPr>
                          <w:alias w:val="Numeris"/>
                          <w:tag w:val="nr_8eac2fcea06b4d35a74197159d632a65"/>
                          <w:lock w:val="sdtLocked"/>
                          <w:richText/>
                        </w:sdtPr>
                        <w:sdtContent>
                          <w:r>
                            <w:rPr>
                              <w:color w:val="000000"/>
                            </w:rPr>
                            <w:t>338</w:t>
                          </w:r>
                        </w:sdtContent>
                      </w:sdt>
                      <w:r>
                        <w:rPr>
                          <w:color w:val="000000"/>
                        </w:rPr>
                        <w:t>.</w:t>
                        <w:tab/>
                        <w:t>Galios skyriklių v</w:t>
                      </w:r>
                      <w:r>
                        <w:rPr>
                          <w:color w:val="000000"/>
                          <w:szCs w:val="24"/>
                        </w:rPr>
                        <w:t xml:space="preserve">aldančiųjų elektromagnetų apvijų varžų matavimo rezultatai turi sutapti su gamintojo nustatytais duomenimis, o jei jų nėra – su pradinių matavimų duomenimis. </w:t>
                        <w:br/>
                        <w:t>6–35 kV galios skyriklių antrinių grandinių ir valdančiųjų elektromagnetų izoliacijos varža eksploatuojant matuojama Technikos vadovo nurodymu.</w:t>
                      </w:r>
                    </w:p>
                    <w:p>
                      <w:pPr>
                        <w:tabs>
                          <w:tab w:val="left" w:pos="1276"/>
                        </w:tabs>
                        <w:jc w:val="center"/>
                        <w:rPr>
                          <w:color w:val="000000"/>
                          <w:szCs w:val="24"/>
                        </w:rPr>
                      </w:pPr>
                    </w:p>
                  </w:sdtContent>
                </w:sdt>
              </w:sdtContent>
            </w:sdt>
            <w:sdt>
              <w:sdtPr>
                <w:alias w:val="skirsnis"/>
                <w:tag w:val="part_03ff22a02eb741f38f9ccbc342c7edb9"/>
                <w:lock w:val="sdtLocked"/>
                <w:richText/>
              </w:sdtPr>
              <w:sdtContent>
                <w:p>
                  <w:pPr>
                    <w:keepNext/>
                    <w:keepLines/>
                    <w:widowControl w:val="0"/>
                    <w:jc w:val="center"/>
                    <w:outlineLvl w:val="1"/>
                    <w:rPr>
                      <w:b/>
                      <w:bCs/>
                      <w:iCs/>
                      <w:color w:val="000000"/>
                      <w:szCs w:val="24"/>
                    </w:rPr>
                  </w:pPr>
                  <w:sdt>
                    <w:sdtPr>
                      <w:alias w:val="Numeris"/>
                      <w:tag w:val="nr_03ff22a02eb741f38f9ccbc342c7edb9"/>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03ff22a02eb741f38f9ccbc342c7edb9"/>
                      <w:lock w:val="sdtLocked"/>
                      <w:richText/>
                    </w:sdtPr>
                    <w:sdtContent>
                      <w:r>
                        <w:rPr>
                          <w:b/>
                          <w:bCs/>
                          <w:iCs/>
                          <w:color w:val="000000"/>
                          <w:szCs w:val="24"/>
                        </w:rPr>
                        <w:t>GALIOS SKYRIKLIŲ IKI 35 KV ĮTAMPOS IZOLIACIJOS BANDYMAS 50 HZ DAŽNIO BANDOMĄJA ĮTAMPA</w:t>
                      </w:r>
                    </w:sdtContent>
                  </w:sdt>
                </w:p>
                <w:p>
                  <w:pPr>
                    <w:keepNext/>
                    <w:keepLines/>
                    <w:widowControl w:val="0"/>
                    <w:tabs>
                      <w:tab w:val="left" w:pos="1276"/>
                    </w:tabs>
                    <w:jc w:val="center"/>
                    <w:rPr>
                      <w:color w:val="000000"/>
                    </w:rPr>
                  </w:pPr>
                </w:p>
                <w:sdt>
                  <w:sdtPr>
                    <w:alias w:val="339 p."/>
                    <w:tag w:val="part_4e85a250a4814dcfb23a12fa909dacae"/>
                    <w:lock w:val="sdtLocked"/>
                    <w:richText/>
                  </w:sdtPr>
                  <w:sdtContent>
                    <w:p>
                      <w:pPr>
                        <w:keepNext/>
                        <w:keepLines/>
                        <w:widowControl w:val="0"/>
                        <w:tabs>
                          <w:tab w:val="left" w:pos="1124"/>
                          <w:tab w:val="left" w:pos="1276"/>
                        </w:tabs>
                        <w:ind w:firstLine="720"/>
                        <w:jc w:val="both"/>
                        <w:rPr>
                          <w:color w:val="000000"/>
                        </w:rPr>
                      </w:pPr>
                      <w:sdt>
                        <w:sdtPr>
                          <w:alias w:val="Numeris"/>
                          <w:tag w:val="nr_4e85a250a4814dcfb23a12fa909dacae"/>
                          <w:lock w:val="sdtLocked"/>
                          <w:richText/>
                        </w:sdtPr>
                        <w:sdtContent>
                          <w:r>
                            <w:rPr>
                              <w:color w:val="000000"/>
                            </w:rPr>
                            <w:t>339</w:t>
                          </w:r>
                        </w:sdtContent>
                      </w:sdt>
                      <w:r>
                        <w:rPr>
                          <w:color w:val="000000"/>
                        </w:rPr>
                        <w:t>.</w:t>
                        <w:tab/>
                        <w:t xml:space="preserve">Galios skyriklių izoliacijos bandomoji įtampa nustatoma vadovaujantis </w:t>
                      </w:r>
                      <w:r>
                        <w:rPr>
                          <w:color w:val="000000"/>
                          <w:szCs w:val="24"/>
                        </w:rPr>
                        <w:t xml:space="preserve">Aprašo 18 ir 24 lentelių nuostatomis </w:t>
                      </w:r>
                      <w:r>
                        <w:rPr>
                          <w:color w:val="000000"/>
                        </w:rPr>
                        <w:t>(taikoma P ir R bandymų ir matavimų kategorijoms)</w:t>
                      </w:r>
                      <w:r>
                        <w:rPr>
                          <w:color w:val="000000"/>
                          <w:szCs w:val="24"/>
                        </w:rPr>
                        <w:t xml:space="preserve">. </w:t>
                      </w:r>
                      <w:r>
                        <w:rPr>
                          <w:color w:val="000000"/>
                        </w:rPr>
                        <w:t>Bandymo trukmė – 1 min. Galios skyrikliai su SF</w:t>
                      </w:r>
                      <w:r>
                        <w:rPr>
                          <w:color w:val="000000"/>
                          <w:vertAlign w:val="subscript"/>
                        </w:rPr>
                        <w:t>6</w:t>
                      </w:r>
                      <w:r>
                        <w:rPr>
                          <w:color w:val="000000"/>
                        </w:rPr>
                        <w:t xml:space="preserve"> dujų izoliacija 50 Hz dažnio bandomąja įtampa eksploatavimo metu nebandomi.</w:t>
                      </w:r>
                    </w:p>
                  </w:sdtContent>
                </w:sdt>
                <w:sdt>
                  <w:sdtPr>
                    <w:alias w:val="340 p."/>
                    <w:tag w:val="part_76cd8bde3b4b4b0d85e88baacc3c4616"/>
                    <w:lock w:val="sdtLocked"/>
                    <w:richText/>
                  </w:sdtPr>
                  <w:sdtContent>
                    <w:p>
                      <w:pPr>
                        <w:tabs>
                          <w:tab w:val="left" w:pos="1124"/>
                          <w:tab w:val="left" w:pos="1276"/>
                        </w:tabs>
                        <w:ind w:firstLine="720"/>
                        <w:jc w:val="both"/>
                        <w:rPr>
                          <w:color w:val="000000"/>
                        </w:rPr>
                      </w:pPr>
                      <w:sdt>
                        <w:sdtPr>
                          <w:alias w:val="Numeris"/>
                          <w:tag w:val="nr_76cd8bde3b4b4b0d85e88baacc3c4616"/>
                          <w:lock w:val="sdtLocked"/>
                          <w:richText/>
                        </w:sdtPr>
                        <w:sdtContent>
                          <w:r>
                            <w:rPr>
                              <w:color w:val="000000"/>
                            </w:rPr>
                            <w:t>340</w:t>
                          </w:r>
                        </w:sdtContent>
                      </w:sdt>
                      <w:r>
                        <w:rPr>
                          <w:color w:val="000000"/>
                        </w:rPr>
                        <w:t>.</w:t>
                        <w:tab/>
                        <w:t>Galios skyriklių antrinių grandinių ir valdančiųjų elektromagnetų izoliacija bandoma vadovaujantis Aprašo XXVI skyriaus nuostatomis.</w:t>
                      </w:r>
                    </w:p>
                    <w:p>
                      <w:pPr>
                        <w:tabs>
                          <w:tab w:val="left" w:pos="1276"/>
                        </w:tabs>
                        <w:jc w:val="center"/>
                        <w:rPr>
                          <w:color w:val="000000"/>
                        </w:rPr>
                      </w:pPr>
                    </w:p>
                  </w:sdtContent>
                </w:sdt>
              </w:sdtContent>
            </w:sdt>
            <w:sdt>
              <w:sdtPr>
                <w:alias w:val="skirsnis"/>
                <w:tag w:val="part_7f4939f73be74125adc11821ca76d632"/>
                <w:lock w:val="sdtLocked"/>
                <w:richText/>
              </w:sdtPr>
              <w:sdtContent>
                <w:p>
                  <w:pPr>
                    <w:keepNext/>
                    <w:jc w:val="center"/>
                    <w:outlineLvl w:val="1"/>
                    <w:rPr>
                      <w:b/>
                      <w:bCs/>
                      <w:iCs/>
                      <w:color w:val="000000"/>
                      <w:szCs w:val="24"/>
                    </w:rPr>
                  </w:pPr>
                  <w:sdt>
                    <w:sdtPr>
                      <w:alias w:val="Numeris"/>
                      <w:tag w:val="nr_7f4939f73be74125adc11821ca76d632"/>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f4939f73be74125adc11821ca76d632"/>
                      <w:lock w:val="sdtLocked"/>
                      <w:richText/>
                    </w:sdtPr>
                    <w:sdtContent>
                      <w:r>
                        <w:rPr>
                          <w:b/>
                          <w:bCs/>
                          <w:iCs/>
                          <w:color w:val="000000"/>
                          <w:szCs w:val="24"/>
                        </w:rPr>
                        <w:t>GALIOS SKYRIKLIŲ VARŽOS NUOLATINEI SROVEI MATAVIMAS</w:t>
                      </w:r>
                    </w:sdtContent>
                  </w:sdt>
                </w:p>
                <w:p>
                  <w:pPr>
                    <w:tabs>
                      <w:tab w:val="left" w:pos="1276"/>
                    </w:tabs>
                    <w:jc w:val="center"/>
                    <w:rPr>
                      <w:color w:val="000000"/>
                    </w:rPr>
                  </w:pPr>
                </w:p>
                <w:sdt>
                  <w:sdtPr>
                    <w:alias w:val="341 p."/>
                    <w:tag w:val="part_01cc427766a241d6bc63a4f41dec910a"/>
                    <w:lock w:val="sdtLocked"/>
                    <w:richText/>
                  </w:sdtPr>
                  <w:sdtContent>
                    <w:p>
                      <w:pPr>
                        <w:tabs>
                          <w:tab w:val="left" w:pos="1124"/>
                          <w:tab w:val="left" w:pos="1276"/>
                        </w:tabs>
                        <w:ind w:firstLine="720"/>
                        <w:jc w:val="both"/>
                        <w:rPr>
                          <w:color w:val="000000"/>
                        </w:rPr>
                      </w:pPr>
                      <w:sdt>
                        <w:sdtPr>
                          <w:alias w:val="Numeris"/>
                          <w:tag w:val="nr_01cc427766a241d6bc63a4f41dec910a"/>
                          <w:lock w:val="sdtLocked"/>
                          <w:richText/>
                        </w:sdtPr>
                        <w:sdtContent>
                          <w:r>
                            <w:rPr>
                              <w:color w:val="000000"/>
                            </w:rPr>
                            <w:t>341</w:t>
                          </w:r>
                        </w:sdtContent>
                      </w:sdt>
                      <w:r>
                        <w:rPr>
                          <w:color w:val="000000"/>
                        </w:rPr>
                        <w:t>.</w:t>
                        <w:tab/>
                        <w:t>Galios skyriklių kontaktinės sistemos srovėlaidžio kontūro poliaus varžos matavimo rezultatai turi sutapti su gamintojo nustatytais duomenimis, o jei jų nėra – nuo duomenų, gautų pradinių matavimų metu, neturi skirtis daugiau kaip 10</w:t>
                      </w:r>
                      <w:r>
                        <w:rPr>
                          <w:color w:val="000000"/>
                          <w:szCs w:val="24"/>
                        </w:rPr>
                        <w:t> </w:t>
                      </w:r>
                      <w:r>
                        <w:rPr>
                          <w:color w:val="000000"/>
                        </w:rPr>
                        <w:sym w:font="Symbol" w:char="F025"/>
                        <w:t xml:space="preserve"> (taikoma P ir R bandymų ir matavimų kategorijoms). Galios skyrikliams su SF</w:t>
                      </w:r>
                      <w:r>
                        <w:rPr>
                          <w:color w:val="000000"/>
                          <w:vertAlign w:val="subscript"/>
                        </w:rPr>
                        <w:t>6</w:t>
                      </w:r>
                      <w:r>
                        <w:rPr>
                          <w:color w:val="000000"/>
                        </w:rPr>
                        <w:t xml:space="preserve"> dujų izoliacija kontaktinės skyriklio sistemos srovėlaidžio kontūro poliaus varžos matavimas eksploatavimo metu neatliekamas.</w:t>
                      </w:r>
                    </w:p>
                    <w:p>
                      <w:pPr>
                        <w:tabs>
                          <w:tab w:val="left" w:pos="1276"/>
                        </w:tabs>
                        <w:jc w:val="center"/>
                        <w:rPr>
                          <w:color w:val="000000"/>
                        </w:rPr>
                      </w:pPr>
                    </w:p>
                  </w:sdtContent>
                </w:sdt>
              </w:sdtContent>
            </w:sdt>
            <w:sdt>
              <w:sdtPr>
                <w:alias w:val="skirsnis"/>
                <w:tag w:val="part_d54bfe35b7ac417ba03253bf2b489155"/>
                <w:lock w:val="sdtLocked"/>
                <w:richText/>
              </w:sdtPr>
              <w:sdtContent>
                <w:p>
                  <w:pPr>
                    <w:keepNext/>
                    <w:keepLines/>
                    <w:widowControl w:val="0"/>
                    <w:jc w:val="center"/>
                    <w:outlineLvl w:val="1"/>
                    <w:rPr>
                      <w:b/>
                      <w:bCs/>
                      <w:iCs/>
                      <w:color w:val="000000"/>
                      <w:szCs w:val="24"/>
                    </w:rPr>
                  </w:pPr>
                  <w:sdt>
                    <w:sdtPr>
                      <w:alias w:val="Numeris"/>
                      <w:tag w:val="nr_d54bfe35b7ac417ba03253bf2b489155"/>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d54bfe35b7ac417ba03253bf2b489155"/>
                      <w:lock w:val="sdtLocked"/>
                      <w:richText/>
                    </w:sdtPr>
                    <w:sdtContent>
                      <w:r>
                        <w:rPr>
                          <w:b/>
                          <w:bCs/>
                          <w:iCs/>
                          <w:color w:val="000000"/>
                          <w:szCs w:val="24"/>
                        </w:rPr>
                        <w:t>GALIOS SKYRIKLIŲ LANKO GESINIMO ĮDĖKLŲ TECHNINĖS BŪKLĖS KONTROLĖ</w:t>
                      </w:r>
                    </w:sdtContent>
                  </w:sdt>
                </w:p>
                <w:p>
                  <w:pPr>
                    <w:keepNext/>
                    <w:keepLines/>
                    <w:widowControl w:val="0"/>
                    <w:tabs>
                      <w:tab w:val="left" w:pos="1276"/>
                    </w:tabs>
                    <w:jc w:val="center"/>
                    <w:rPr>
                      <w:color w:val="000000"/>
                    </w:rPr>
                  </w:pPr>
                </w:p>
                <w:sdt>
                  <w:sdtPr>
                    <w:alias w:val="342 p."/>
                    <w:tag w:val="part_9067505a04fd494e9a2b19f083b512b0"/>
                    <w:lock w:val="sdtLocked"/>
                    <w:richText/>
                  </w:sdtPr>
                  <w:sdtContent>
                    <w:p>
                      <w:pPr>
                        <w:keepNext/>
                        <w:keepLines/>
                        <w:widowControl w:val="0"/>
                        <w:tabs>
                          <w:tab w:val="left" w:pos="1124"/>
                          <w:tab w:val="left" w:pos="1276"/>
                        </w:tabs>
                        <w:ind w:firstLine="720"/>
                        <w:jc w:val="both"/>
                        <w:rPr>
                          <w:color w:val="000000"/>
                        </w:rPr>
                      </w:pPr>
                      <w:sdt>
                        <w:sdtPr>
                          <w:alias w:val="Numeris"/>
                          <w:tag w:val="nr_9067505a04fd494e9a2b19f083b512b0"/>
                          <w:lock w:val="sdtLocked"/>
                          <w:richText/>
                        </w:sdtPr>
                        <w:sdtContent>
                          <w:r>
                            <w:rPr>
                              <w:color w:val="000000"/>
                            </w:rPr>
                            <w:t>342</w:t>
                          </w:r>
                        </w:sdtContent>
                      </w:sdt>
                      <w:r>
                        <w:rPr>
                          <w:color w:val="000000"/>
                        </w:rPr>
                        <w:t>.</w:t>
                        <w:tab/>
                        <w:t>Galios skyriklių lanko gesinimo įdėklų sienelės turi būti 0,5–1,0</w:t>
                      </w:r>
                      <w:r>
                        <w:rPr>
                          <w:color w:val="000000"/>
                          <w:szCs w:val="24"/>
                        </w:rPr>
                        <w:t> </w:t>
                      </w:r>
                      <w:r>
                        <w:rPr>
                          <w:color w:val="000000"/>
                        </w:rPr>
                        <w:t>mm storio (taikoma T</w:t>
                      </w:r>
                      <w:r>
                        <w:rPr>
                          <w:color w:val="000000"/>
                          <w:szCs w:val="24"/>
                        </w:rPr>
                        <w:t> </w:t>
                      </w:r>
                      <w:r>
                        <w:rPr>
                          <w:color w:val="000000"/>
                        </w:rPr>
                        <w:t>bandymų ir matavimų kategorijai). Reikalavimas taikomas pagal GOST-ą pagamintiems galios skyrikliams.</w:t>
                      </w:r>
                    </w:p>
                    <w:p>
                      <w:pPr>
                        <w:tabs>
                          <w:tab w:val="left" w:pos="1276"/>
                        </w:tabs>
                        <w:jc w:val="center"/>
                        <w:rPr>
                          <w:color w:val="000000"/>
                        </w:rPr>
                      </w:pPr>
                    </w:p>
                  </w:sdtContent>
                </w:sdt>
              </w:sdtContent>
            </w:sdt>
            <w:sdt>
              <w:sdtPr>
                <w:alias w:val="skirsnis"/>
                <w:tag w:val="part_013620a486a04949959bf559f47da56e"/>
                <w:lock w:val="sdtLocked"/>
                <w:richText/>
              </w:sdtPr>
              <w:sdtContent>
                <w:p>
                  <w:pPr>
                    <w:keepNext/>
                    <w:jc w:val="center"/>
                    <w:outlineLvl w:val="1"/>
                    <w:rPr>
                      <w:b/>
                      <w:bCs/>
                      <w:iCs/>
                      <w:color w:val="000000"/>
                      <w:szCs w:val="24"/>
                    </w:rPr>
                  </w:pPr>
                  <w:sdt>
                    <w:sdtPr>
                      <w:alias w:val="Numeris"/>
                      <w:tag w:val="nr_013620a486a04949959bf559f47da56e"/>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13620a486a04949959bf559f47da56e"/>
                      <w:lock w:val="sdtLocked"/>
                      <w:richText/>
                    </w:sdtPr>
                    <w:sdtContent>
                      <w:r>
                        <w:rPr>
                          <w:b/>
                          <w:bCs/>
                          <w:iCs/>
                          <w:color w:val="000000"/>
                          <w:szCs w:val="24"/>
                        </w:rPr>
                        <w:t>GALIOS SKYRIKLIŲ KONTAKTŲ IŠDEGIMO LYGIO KONTROLĖ</w:t>
                      </w:r>
                    </w:sdtContent>
                  </w:sdt>
                </w:p>
                <w:p>
                  <w:pPr>
                    <w:tabs>
                      <w:tab w:val="left" w:pos="1276"/>
                    </w:tabs>
                    <w:jc w:val="center"/>
                    <w:rPr>
                      <w:color w:val="000000"/>
                    </w:rPr>
                  </w:pPr>
                </w:p>
                <w:sdt>
                  <w:sdtPr>
                    <w:alias w:val="343 p."/>
                    <w:tag w:val="part_b7cf3967d41b48f8a981b3b1353c24fb"/>
                    <w:lock w:val="sdtLocked"/>
                    <w:richText/>
                  </w:sdtPr>
                  <w:sdtContent>
                    <w:p>
                      <w:pPr>
                        <w:tabs>
                          <w:tab w:val="left" w:pos="1124"/>
                          <w:tab w:val="left" w:pos="1276"/>
                        </w:tabs>
                        <w:ind w:firstLine="720"/>
                        <w:jc w:val="both"/>
                        <w:rPr>
                          <w:color w:val="000000"/>
                        </w:rPr>
                      </w:pPr>
                      <w:sdt>
                        <w:sdtPr>
                          <w:alias w:val="Numeris"/>
                          <w:tag w:val="nr_b7cf3967d41b48f8a981b3b1353c24fb"/>
                          <w:lock w:val="sdtLocked"/>
                          <w:richText/>
                        </w:sdtPr>
                        <w:sdtContent>
                          <w:r>
                            <w:rPr>
                              <w:color w:val="000000"/>
                            </w:rPr>
                            <w:t>343</w:t>
                          </w:r>
                        </w:sdtContent>
                      </w:sdt>
                      <w:r>
                        <w:rPr>
                          <w:color w:val="000000"/>
                        </w:rPr>
                        <w:t>.</w:t>
                        <w:tab/>
                        <w:t>Galios skyriklių judamojo ir nejudamojo kontaktų suminis išdegimo storis nustatomas matuojant atstumą tarp judamųjų ir nejudamųjų pagrindinių kontaktų, susijungiant lanką gesinantiems kontaktams (taikoma T bandymų ir matavimų kategorijai). Reikalavimas taikomas pagal GOST-ą pagamintiems galios skyrikliams.</w:t>
                      </w:r>
                    </w:p>
                    <w:p>
                      <w:pPr>
                        <w:tabs>
                          <w:tab w:val="left" w:pos="1276"/>
                        </w:tabs>
                        <w:jc w:val="center"/>
                        <w:rPr>
                          <w:color w:val="000000"/>
                        </w:rPr>
                      </w:pPr>
                    </w:p>
                  </w:sdtContent>
                </w:sdt>
              </w:sdtContent>
            </w:sdt>
            <w:sdt>
              <w:sdtPr>
                <w:alias w:val="skirsnis"/>
                <w:tag w:val="part_8d1365d251764058b09b85d66e2d2720"/>
                <w:lock w:val="sdtLocked"/>
                <w:richText/>
              </w:sdtPr>
              <w:sdtContent>
                <w:p>
                  <w:pPr>
                    <w:keepNext/>
                    <w:jc w:val="center"/>
                    <w:outlineLvl w:val="1"/>
                    <w:rPr>
                      <w:b/>
                      <w:bCs/>
                      <w:iCs/>
                      <w:color w:val="000000"/>
                      <w:szCs w:val="24"/>
                    </w:rPr>
                  </w:pPr>
                  <w:sdt>
                    <w:sdtPr>
                      <w:alias w:val="Numeris"/>
                      <w:tag w:val="nr_8d1365d251764058b09b85d66e2d2720"/>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d1365d251764058b09b85d66e2d2720"/>
                      <w:lock w:val="sdtLocked"/>
                      <w:richText/>
                    </w:sdtPr>
                    <w:sdtContent>
                      <w:r>
                        <w:rPr>
                          <w:b/>
                          <w:bCs/>
                          <w:iCs/>
                          <w:color w:val="000000"/>
                          <w:szCs w:val="24"/>
                        </w:rPr>
                        <w:t>GALIOS SKYRIKLIŲ LAISVOJO IŠJUNGIMO MECHANIZMO VEIKIMO TIKRINIMAS</w:t>
                      </w:r>
                    </w:sdtContent>
                  </w:sdt>
                </w:p>
                <w:p>
                  <w:pPr>
                    <w:tabs>
                      <w:tab w:val="left" w:pos="1276"/>
                    </w:tabs>
                    <w:jc w:val="center"/>
                    <w:rPr>
                      <w:color w:val="000000"/>
                    </w:rPr>
                  </w:pPr>
                </w:p>
                <w:sdt>
                  <w:sdtPr>
                    <w:alias w:val="344 p."/>
                    <w:tag w:val="part_fc2fde37a09c48b2a3af7b45ff9b2484"/>
                    <w:lock w:val="sdtLocked"/>
                    <w:richText/>
                  </w:sdtPr>
                  <w:sdtContent>
                    <w:p>
                      <w:pPr>
                        <w:tabs>
                          <w:tab w:val="left" w:pos="1124"/>
                          <w:tab w:val="left" w:pos="1276"/>
                        </w:tabs>
                        <w:ind w:firstLine="720"/>
                        <w:jc w:val="both"/>
                        <w:rPr>
                          <w:color w:val="000000"/>
                        </w:rPr>
                      </w:pPr>
                      <w:sdt>
                        <w:sdtPr>
                          <w:alias w:val="Numeris"/>
                          <w:tag w:val="nr_fc2fde37a09c48b2a3af7b45ff9b2484"/>
                          <w:lock w:val="sdtLocked"/>
                          <w:richText/>
                        </w:sdtPr>
                        <w:sdtContent>
                          <w:r>
                            <w:rPr>
                              <w:color w:val="000000"/>
                            </w:rPr>
                            <w:t>344</w:t>
                          </w:r>
                        </w:sdtContent>
                      </w:sdt>
                      <w:r>
                        <w:rPr>
                          <w:color w:val="000000"/>
                        </w:rPr>
                        <w:t>.</w:t>
                        <w:tab/>
                        <w:t>Galios skyriklių laisvojo išjungimo mechanizmo veikimas tikrinamas vadovaujantis Aprašo X</w:t>
                      </w:r>
                      <w:r>
                        <w:rPr>
                          <w:color w:val="000000"/>
                          <w:sz w:val="20"/>
                          <w:szCs w:val="24"/>
                        </w:rPr>
                        <w:t> </w:t>
                      </w:r>
                      <w:r>
                        <w:rPr>
                          <w:color w:val="000000"/>
                        </w:rPr>
                        <w:t>skyriaus devintojo</w:t>
                      </w:r>
                      <w:r>
                        <w:rPr>
                          <w:color w:val="000000"/>
                          <w:szCs w:val="24"/>
                        </w:rPr>
                        <w:t> </w:t>
                      </w:r>
                      <w:r>
                        <w:rPr>
                          <w:color w:val="000000"/>
                        </w:rPr>
                        <w:t>skirsnio nuostatomis (taikoma P ir R bandymų ir matavimų kategorijoms). Reikalavimas taikomas pagal GOST-ą pagamintiems galios skyrikliams.</w:t>
                      </w:r>
                    </w:p>
                    <w:p>
                      <w:pPr>
                        <w:tabs>
                          <w:tab w:val="left" w:pos="1276"/>
                        </w:tabs>
                        <w:jc w:val="center"/>
                        <w:rPr>
                          <w:color w:val="000000"/>
                        </w:rPr>
                      </w:pPr>
                    </w:p>
                  </w:sdtContent>
                </w:sdt>
              </w:sdtContent>
            </w:sdt>
            <w:sdt>
              <w:sdtPr>
                <w:alias w:val="skirsnis"/>
                <w:tag w:val="part_08d4734d29324ae9a3c04bfbc890a8b8"/>
                <w:lock w:val="sdtLocked"/>
                <w:richText/>
              </w:sdtPr>
              <w:sdtContent>
                <w:p>
                  <w:pPr>
                    <w:keepNext/>
                    <w:jc w:val="center"/>
                    <w:outlineLvl w:val="1"/>
                    <w:rPr>
                      <w:b/>
                      <w:bCs/>
                      <w:iCs/>
                      <w:color w:val="000000"/>
                      <w:szCs w:val="24"/>
                    </w:rPr>
                  </w:pPr>
                  <w:sdt>
                    <w:sdtPr>
                      <w:alias w:val="Numeris"/>
                      <w:tag w:val="nr_08d4734d29324ae9a3c04bfbc890a8b8"/>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8d4734d29324ae9a3c04bfbc890a8b8"/>
                      <w:lock w:val="sdtLocked"/>
                      <w:richText/>
                    </w:sdtPr>
                    <w:sdtContent>
                      <w:r>
                        <w:rPr>
                          <w:b/>
                          <w:bCs/>
                          <w:iCs/>
                          <w:color w:val="000000"/>
                          <w:szCs w:val="24"/>
                        </w:rPr>
                        <w:t>GALIOS SKYRIKLIŲ PAVAROS VEIKIMO, ESANT MAŽIAUSIAI ĮTAMPAI, ELEKTROMAGNETO ĮVADUOSE TIKRINIMAS</w:t>
                      </w:r>
                    </w:sdtContent>
                  </w:sdt>
                </w:p>
                <w:p>
                  <w:pPr>
                    <w:tabs>
                      <w:tab w:val="left" w:pos="1276"/>
                    </w:tabs>
                    <w:jc w:val="center"/>
                    <w:rPr>
                      <w:color w:val="000000"/>
                    </w:rPr>
                  </w:pPr>
                </w:p>
                <w:sdt>
                  <w:sdtPr>
                    <w:alias w:val="345 p."/>
                    <w:tag w:val="part_2063815e9a2d410cbd83bdf58a455ffa"/>
                    <w:lock w:val="sdtLocked"/>
                    <w:richText/>
                  </w:sdtPr>
                  <w:sdtContent>
                    <w:p>
                      <w:pPr>
                        <w:tabs>
                          <w:tab w:val="left" w:pos="1124"/>
                          <w:tab w:val="left" w:pos="1276"/>
                        </w:tabs>
                        <w:ind w:firstLine="720"/>
                        <w:jc w:val="both"/>
                        <w:rPr>
                          <w:color w:val="000000"/>
                        </w:rPr>
                      </w:pPr>
                      <w:sdt>
                        <w:sdtPr>
                          <w:alias w:val="Numeris"/>
                          <w:tag w:val="nr_2063815e9a2d410cbd83bdf58a455ffa"/>
                          <w:lock w:val="sdtLocked"/>
                          <w:richText/>
                        </w:sdtPr>
                        <w:sdtContent>
                          <w:r>
                            <w:rPr>
                              <w:color w:val="000000"/>
                            </w:rPr>
                            <w:t>345</w:t>
                          </w:r>
                        </w:sdtContent>
                      </w:sdt>
                      <w:r>
                        <w:rPr>
                          <w:color w:val="000000"/>
                        </w:rPr>
                        <w:t>.</w:t>
                        <w:tab/>
                        <w:t>Galios skyriklių pavaros veikimas, esant mažiausiai įtampai, elektromagneto įvaduose tikrinamas vadovaujantis Aprašo X skyriaus devintojo skirsnio nuostatomis (taikoma P ir R</w:t>
                      </w:r>
                      <w:r>
                        <w:rPr>
                          <w:color w:val="000000"/>
                          <w:szCs w:val="24"/>
                        </w:rPr>
                        <w:t> </w:t>
                      </w:r>
                      <w:r>
                        <w:rPr>
                          <w:color w:val="000000"/>
                        </w:rPr>
                        <w:t>bandymų ir matavimų kategorijoms).</w:t>
                      </w:r>
                    </w:p>
                    <w:p>
                      <w:pPr>
                        <w:tabs>
                          <w:tab w:val="left" w:pos="1276"/>
                        </w:tabs>
                        <w:jc w:val="center"/>
                        <w:rPr>
                          <w:color w:val="000000"/>
                        </w:rPr>
                      </w:pPr>
                    </w:p>
                  </w:sdtContent>
                </w:sdt>
              </w:sdtContent>
            </w:sdt>
            <w:sdt>
              <w:sdtPr>
                <w:alias w:val="skirsnis"/>
                <w:tag w:val="part_c48a0c3bd7044a5dbe557f51a1e81d41"/>
                <w:lock w:val="sdtLocked"/>
                <w:richText/>
              </w:sdtPr>
              <w:sdtContent>
                <w:p>
                  <w:pPr>
                    <w:keepNext/>
                    <w:jc w:val="center"/>
                    <w:outlineLvl w:val="1"/>
                    <w:rPr>
                      <w:b/>
                      <w:bCs/>
                      <w:iCs/>
                      <w:color w:val="000000"/>
                      <w:szCs w:val="24"/>
                    </w:rPr>
                  </w:pPr>
                  <w:sdt>
                    <w:sdtPr>
                      <w:alias w:val="Numeris"/>
                      <w:tag w:val="nr_c48a0c3bd7044a5dbe557f51a1e81d41"/>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48a0c3bd7044a5dbe557f51a1e81d41"/>
                      <w:lock w:val="sdtLocked"/>
                      <w:richText/>
                    </w:sdtPr>
                    <w:sdtContent>
                      <w:r>
                        <w:rPr>
                          <w:b/>
                          <w:bCs/>
                          <w:iCs/>
                          <w:color w:val="000000"/>
                          <w:szCs w:val="24"/>
                        </w:rPr>
                        <w:t>GALIOS SKYRIKLIŲ BANDYMAS JUNGIMU</w:t>
                      </w:r>
                    </w:sdtContent>
                  </w:sdt>
                </w:p>
                <w:p>
                  <w:pPr>
                    <w:tabs>
                      <w:tab w:val="left" w:pos="1276"/>
                    </w:tabs>
                    <w:jc w:val="center"/>
                    <w:rPr>
                      <w:color w:val="000000"/>
                    </w:rPr>
                  </w:pPr>
                </w:p>
                <w:sdt>
                  <w:sdtPr>
                    <w:alias w:val="346 p."/>
                    <w:tag w:val="part_c1ef8a629c994f7b957c5df2e34a7c33"/>
                    <w:lock w:val="sdtLocked"/>
                    <w:richText/>
                  </w:sdtPr>
                  <w:sdtContent>
                    <w:p>
                      <w:pPr>
                        <w:tabs>
                          <w:tab w:val="left" w:pos="1124"/>
                          <w:tab w:val="left" w:pos="1276"/>
                        </w:tabs>
                        <w:ind w:firstLine="720"/>
                        <w:jc w:val="both"/>
                        <w:rPr>
                          <w:color w:val="000000"/>
                        </w:rPr>
                      </w:pPr>
                      <w:sdt>
                        <w:sdtPr>
                          <w:alias w:val="Numeris"/>
                          <w:tag w:val="nr_c1ef8a629c994f7b957c5df2e34a7c33"/>
                          <w:lock w:val="sdtLocked"/>
                          <w:richText/>
                        </w:sdtPr>
                        <w:sdtContent>
                          <w:r>
                            <w:rPr>
                              <w:color w:val="000000"/>
                            </w:rPr>
                            <w:t>346</w:t>
                          </w:r>
                        </w:sdtContent>
                      </w:sdt>
                      <w:r>
                        <w:rPr>
                          <w:color w:val="000000"/>
                        </w:rPr>
                        <w:t>.</w:t>
                        <w:tab/>
                        <w:t>Galios skyrikliai turi būti bandomi jungimu, esant vardinei įtampai elektromagnetų įvaduose. Bandymo metu įjungiama ir išjungiama 3 kartus (taikoma P ir R bandymų ir matavimų kategorijoms).</w:t>
                      </w:r>
                    </w:p>
                    <w:p>
                      <w:pPr>
                        <w:tabs>
                          <w:tab w:val="left" w:pos="1276"/>
                        </w:tabs>
                        <w:jc w:val="center"/>
                        <w:rPr>
                          <w:color w:val="000000"/>
                        </w:rPr>
                      </w:pPr>
                    </w:p>
                  </w:sdtContent>
                </w:sdt>
              </w:sdtContent>
            </w:sdt>
            <w:sdt>
              <w:sdtPr>
                <w:alias w:val="skirsnis"/>
                <w:tag w:val="part_55c1ca442c3d4022a6bdcbaa308b75b6"/>
                <w:lock w:val="sdtLocked"/>
                <w:richText/>
              </w:sdtPr>
              <w:sdtContent>
                <w:p>
                  <w:pPr>
                    <w:keepNext/>
                    <w:jc w:val="center"/>
                    <w:outlineLvl w:val="1"/>
                    <w:rPr>
                      <w:b/>
                      <w:bCs/>
                      <w:iCs/>
                      <w:color w:val="000000"/>
                      <w:szCs w:val="24"/>
                    </w:rPr>
                  </w:pPr>
                  <w:sdt>
                    <w:sdtPr>
                      <w:alias w:val="Numeris"/>
                      <w:tag w:val="nr_55c1ca442c3d4022a6bdcbaa308b75b6"/>
                      <w:lock w:val="sdtLocked"/>
                      <w:richText/>
                    </w:sdtPr>
                    <w:sdtContent>
                      <w:r>
                        <w:rPr>
                          <w:b/>
                          <w:iCs/>
                          <w:caps/>
                          <w:color w:val="000000"/>
                          <w:szCs w:val="24"/>
                          <w:lang w:eastAsia="lt-LT"/>
                        </w:rPr>
                        <w:t>DEVINTASIS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55c1ca442c3d4022a6bdcbaa308b75b6"/>
                      <w:lock w:val="sdtLocked"/>
                      <w:richText/>
                    </w:sdtPr>
                    <w:sdtContent>
                      <w:r>
                        <w:rPr>
                          <w:b/>
                          <w:bCs/>
                          <w:iCs/>
                          <w:color w:val="000000"/>
                          <w:szCs w:val="24"/>
                        </w:rPr>
                        <w:t>GALIOS SKYRIKLIŲ TERMOVIZINĖ KONTROLĖ</w:t>
                      </w:r>
                    </w:sdtContent>
                  </w:sdt>
                </w:p>
                <w:p>
                  <w:pPr>
                    <w:tabs>
                      <w:tab w:val="left" w:pos="1276"/>
                    </w:tabs>
                    <w:jc w:val="center"/>
                    <w:rPr>
                      <w:color w:val="000000"/>
                    </w:rPr>
                  </w:pPr>
                </w:p>
                <w:sdt>
                  <w:sdtPr>
                    <w:alias w:val="347 p."/>
                    <w:tag w:val="part_75fb6b43794a42fab152d44b5cc08d56"/>
                    <w:lock w:val="sdtLocked"/>
                    <w:richText/>
                  </w:sdtPr>
                  <w:sdtContent>
                    <w:p>
                      <w:pPr>
                        <w:tabs>
                          <w:tab w:val="left" w:pos="1124"/>
                          <w:tab w:val="left" w:pos="1276"/>
                        </w:tabs>
                        <w:ind w:firstLine="720"/>
                        <w:jc w:val="both"/>
                        <w:rPr>
                          <w:color w:val="000000"/>
                        </w:rPr>
                      </w:pPr>
                      <w:sdt>
                        <w:sdtPr>
                          <w:alias w:val="Numeris"/>
                          <w:tag w:val="nr_75fb6b43794a42fab152d44b5cc08d56"/>
                          <w:lock w:val="sdtLocked"/>
                          <w:richText/>
                        </w:sdtPr>
                        <w:sdtContent>
                          <w:r>
                            <w:rPr>
                              <w:color w:val="000000"/>
                            </w:rPr>
                            <w:t>347</w:t>
                          </w:r>
                        </w:sdtContent>
                      </w:sdt>
                      <w:r>
                        <w:rPr>
                          <w:color w:val="000000"/>
                        </w:rPr>
                        <w:t>.</w:t>
                        <w:tab/>
                        <w:t>Termovizine kontrole nustatomas galios skyriklių kontaktų ir kontaktinių jungčių įšilimas. Kontroliuojama vadovaujantis Aprašo 2 priedo nuostatomis (taikoma M bandymų ir matavimų kategorijai).</w:t>
                      </w:r>
                    </w:p>
                    <w:p>
                      <w:pPr>
                        <w:tabs>
                          <w:tab w:val="left" w:pos="1276"/>
                        </w:tabs>
                        <w:jc w:val="center"/>
                        <w:rPr>
                          <w:color w:val="000000"/>
                        </w:rPr>
                      </w:pPr>
                    </w:p>
                  </w:sdtContent>
                </w:sdt>
              </w:sdtContent>
            </w:sdt>
          </w:sdtContent>
        </w:sdt>
        <w:sdt>
          <w:sdtPr>
            <w:alias w:val="skyrius"/>
            <w:tag w:val="part_fd6c8edf9cbd4ee2a3918b7c71ef643c"/>
            <w:lock w:val="sdtLocked"/>
            <w:richText/>
          </w:sdtPr>
          <w:sdtContent>
            <w:p>
              <w:pPr>
                <w:keepNext/>
                <w:keepLines/>
                <w:widowControl w:val="0"/>
                <w:jc w:val="center"/>
                <w:rPr>
                  <w:b/>
                  <w:color w:val="000000"/>
                  <w:kern w:val="28"/>
                  <w:sz w:val="26"/>
                </w:rPr>
              </w:pPr>
              <w:sdt>
                <w:sdtPr>
                  <w:alias w:val="Numeris"/>
                  <w:tag w:val="nr_fd6c8edf9cbd4ee2a3918b7c71ef643c"/>
                  <w:lock w:val="sdtLocked"/>
                  <w:richText/>
                </w:sdtPr>
                <w:sdtContent>
                  <w:r>
                    <w:rPr>
                      <w:b/>
                      <w:color w:val="000000"/>
                      <w:kern w:val="28"/>
                      <w:szCs w:val="24"/>
                    </w:rPr>
                    <w:t>XV</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fd6c8edf9cbd4ee2a3918b7c71ef643c"/>
                  <w:lock w:val="sdtLocked"/>
                  <w:richText/>
                </w:sdtPr>
                <w:sdtContent>
                  <w:r>
                    <w:rPr>
                      <w:b/>
                      <w:color w:val="000000"/>
                      <w:kern w:val="28"/>
                    </w:rPr>
                    <w:t>SKYRIKLIAI, SKIRTUVAI IR TRUMPIKLIAI</w:t>
                  </w:r>
                </w:sdtContent>
              </w:sdt>
            </w:p>
            <w:p>
              <w:pPr>
                <w:keepNext/>
                <w:keepLines/>
                <w:widowControl w:val="0"/>
                <w:jc w:val="center"/>
                <w:rPr>
                  <w:color w:val="000000"/>
                  <w:szCs w:val="24"/>
                </w:rPr>
              </w:pPr>
            </w:p>
            <w:sdt>
              <w:sdtPr>
                <w:alias w:val="skirsnis"/>
                <w:tag w:val="part_96ec72ad955047789a6efb880f22fa41"/>
                <w:lock w:val="sdtLocked"/>
                <w:richText/>
              </w:sdtPr>
              <w:sdtContent>
                <w:p>
                  <w:pPr>
                    <w:keepNext/>
                    <w:keepLines/>
                    <w:widowControl w:val="0"/>
                    <w:jc w:val="center"/>
                    <w:outlineLvl w:val="1"/>
                    <w:rPr>
                      <w:b/>
                      <w:bCs/>
                      <w:iCs/>
                      <w:color w:val="000000"/>
                      <w:szCs w:val="24"/>
                    </w:rPr>
                  </w:pPr>
                  <w:sdt>
                    <w:sdtPr>
                      <w:alias w:val="Numeris"/>
                      <w:tag w:val="nr_96ec72ad955047789a6efb880f22fa41"/>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96ec72ad955047789a6efb880f22fa41"/>
                      <w:lock w:val="sdtLocked"/>
                      <w:richText/>
                    </w:sdtPr>
                    <w:sdtContent>
                      <w:r>
                        <w:rPr>
                          <w:b/>
                          <w:bCs/>
                          <w:iCs/>
                          <w:color w:val="000000"/>
                          <w:szCs w:val="24"/>
                        </w:rPr>
                        <w:t>PAVADĖLIŲ IR TRAUKIŲ, PAGAMINTŲ IŠ ORGANINIŲ MEDŽIAGŲ, BEI ATRAMINIŲ KOLONĖLIŲ IZOLIACIJOS VARŽOS MATAVIMAS</w:t>
                      </w:r>
                    </w:sdtContent>
                  </w:sdt>
                </w:p>
                <w:p>
                  <w:pPr>
                    <w:keepNext/>
                    <w:keepLines/>
                    <w:widowControl w:val="0"/>
                    <w:tabs>
                      <w:tab w:val="left" w:pos="1276"/>
                    </w:tabs>
                    <w:jc w:val="center"/>
                    <w:rPr>
                      <w:color w:val="000000"/>
                    </w:rPr>
                  </w:pPr>
                </w:p>
                <w:sdt>
                  <w:sdtPr>
                    <w:alias w:val="348 p."/>
                    <w:tag w:val="part_4ccacf5f49dd4a89b0c6bc9ce075922c"/>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4ccacf5f49dd4a89b0c6bc9ce075922c"/>
                          <w:lock w:val="sdtLocked"/>
                          <w:richText/>
                        </w:sdtPr>
                        <w:sdtContent>
                          <w:r>
                            <w:rPr>
                              <w:color w:val="000000"/>
                            </w:rPr>
                            <w:t>348</w:t>
                          </w:r>
                        </w:sdtContent>
                      </w:sdt>
                      <w:r>
                        <w:rPr>
                          <w:color w:val="000000"/>
                        </w:rPr>
                        <w:t>.</w:t>
                        <w:tab/>
                        <w:t>Skyriklių, skirtuvų ir trumpiklių judamųjų bei kreipiančiųjų dalių, pagamintų iš organinių medžiagų, izoliacijos varža</w:t>
                      </w:r>
                      <w:r>
                        <w:rPr>
                          <w:i/>
                          <w:color w:val="000000"/>
                        </w:rPr>
                        <w:t xml:space="preserve"> </w:t>
                      </w:r>
                      <w:r>
                        <w:rPr>
                          <w:color w:val="000000"/>
                        </w:rPr>
                        <w:t>matuojama 2500 V įtampos megommetru (taikoma P ir R</w:t>
                      </w:r>
                      <w:r>
                        <w:rPr>
                          <w:color w:val="000000"/>
                          <w:szCs w:val="24"/>
                        </w:rPr>
                        <w:t> </w:t>
                      </w:r>
                      <w:r>
                        <w:rPr>
                          <w:color w:val="000000"/>
                        </w:rPr>
                        <w:t>bandymų ir matavimų kategorijoms). Skyriklių, skirtuvų ir trumpiklių judamųjų bei kreipiančiųjų dalių, pagamintų iš organinių medžiagų, izoliacijos varžos turi būti ne mažesnės kaip nustatytosios Aprašo X skyriaus pirmajame skirsnyje.</w:t>
                      </w:r>
                    </w:p>
                  </w:sdtContent>
                </w:sdt>
                <w:sdt>
                  <w:sdtPr>
                    <w:alias w:val="349 p."/>
                    <w:tag w:val="part_376e17bdf8c948ea8b5a86824b94a8d5"/>
                    <w:lock w:val="sdtLocked"/>
                    <w:richText/>
                  </w:sdtPr>
                  <w:sdtContent>
                    <w:p>
                      <w:pPr>
                        <w:tabs>
                          <w:tab w:val="left" w:pos="1124"/>
                          <w:tab w:val="left" w:pos="1276"/>
                          <w:tab w:val="left" w:pos="1701"/>
                        </w:tabs>
                        <w:ind w:firstLine="720"/>
                        <w:jc w:val="both"/>
                        <w:rPr>
                          <w:color w:val="000000"/>
                        </w:rPr>
                      </w:pPr>
                      <w:sdt>
                        <w:sdtPr>
                          <w:alias w:val="Numeris"/>
                          <w:tag w:val="nr_376e17bdf8c948ea8b5a86824b94a8d5"/>
                          <w:lock w:val="sdtLocked"/>
                          <w:richText/>
                        </w:sdtPr>
                        <w:sdtContent>
                          <w:r>
                            <w:rPr>
                              <w:color w:val="000000"/>
                            </w:rPr>
                            <w:t>349</w:t>
                          </w:r>
                        </w:sdtContent>
                      </w:sdt>
                      <w:r>
                        <w:rPr>
                          <w:color w:val="000000"/>
                        </w:rPr>
                        <w:t>.</w:t>
                        <w:tab/>
                        <w:t>Daugiaelemenčių izoliatorių izoliacijos varža matuojama vadovaujantis Aprašo XVIII</w:t>
                      </w:r>
                      <w:r>
                        <w:rPr>
                          <w:color w:val="000000"/>
                          <w:szCs w:val="24"/>
                        </w:rPr>
                        <w:t> </w:t>
                      </w:r>
                      <w:r>
                        <w:rPr>
                          <w:color w:val="000000"/>
                        </w:rPr>
                        <w:t>skyriaus nuostatomis (taikoma P ir R bandymų ir matavimų kategorijoms).</w:t>
                      </w:r>
                    </w:p>
                  </w:sdtContent>
                </w:sdt>
                <w:sdt>
                  <w:sdtPr>
                    <w:alias w:val="350 p."/>
                    <w:tag w:val="part_1abe7dd639bf415d8710cbb7612dd768"/>
                    <w:lock w:val="sdtLocked"/>
                    <w:richText/>
                  </w:sdtPr>
                  <w:sdtContent>
                    <w:p>
                      <w:pPr>
                        <w:tabs>
                          <w:tab w:val="left" w:pos="1124"/>
                          <w:tab w:val="left" w:pos="1276"/>
                          <w:tab w:val="left" w:pos="1701"/>
                        </w:tabs>
                        <w:ind w:firstLine="720"/>
                        <w:jc w:val="both"/>
                        <w:rPr>
                          <w:color w:val="000000"/>
                        </w:rPr>
                      </w:pPr>
                      <w:sdt>
                        <w:sdtPr>
                          <w:alias w:val="Numeris"/>
                          <w:tag w:val="nr_1abe7dd639bf415d8710cbb7612dd768"/>
                          <w:lock w:val="sdtLocked"/>
                          <w:richText/>
                        </w:sdtPr>
                        <w:sdtContent>
                          <w:r>
                            <w:rPr>
                              <w:color w:val="000000"/>
                            </w:rPr>
                            <w:t>350</w:t>
                          </w:r>
                        </w:sdtContent>
                      </w:sdt>
                      <w:r>
                        <w:rPr>
                          <w:color w:val="000000"/>
                        </w:rPr>
                        <w:t>.</w:t>
                        <w:tab/>
                        <w:t xml:space="preserve">Antrinių grandinių ir valdančiųjų elektromagnetų izoliacijos varža matuojama vadovaujantis XXVI skyriaus nuostatomis (taikoma P ir R bandymų ir matavimų kategorijoms). </w:t>
                        <w:br/>
                      </w:r>
                      <w:r>
                        <w:rPr>
                          <w:color w:val="000000"/>
                          <w:szCs w:val="24"/>
                        </w:rPr>
                        <w:t>6–35 kV įtampos skyriklių antrinių grandinių ir valdančiųjų elektromagnetų izoliacijos varža matuojama Technikos vadovo nurodymu.</w:t>
                      </w:r>
                    </w:p>
                    <w:p>
                      <w:pPr>
                        <w:tabs>
                          <w:tab w:val="left" w:pos="1276"/>
                        </w:tabs>
                        <w:jc w:val="center"/>
                        <w:rPr>
                          <w:color w:val="000000"/>
                        </w:rPr>
                      </w:pPr>
                    </w:p>
                  </w:sdtContent>
                </w:sdt>
              </w:sdtContent>
            </w:sdt>
            <w:sdt>
              <w:sdtPr>
                <w:alias w:val="skirsnis"/>
                <w:tag w:val="part_7305185af4764229b4001b4f4da6fb10"/>
                <w:lock w:val="sdtLocked"/>
                <w:richText/>
              </w:sdtPr>
              <w:sdtContent>
                <w:p>
                  <w:pPr>
                    <w:keepNext/>
                    <w:jc w:val="center"/>
                    <w:outlineLvl w:val="1"/>
                    <w:rPr>
                      <w:b/>
                      <w:bCs/>
                      <w:iCs/>
                      <w:color w:val="000000"/>
                      <w:szCs w:val="24"/>
                    </w:rPr>
                  </w:pPr>
                  <w:sdt>
                    <w:sdtPr>
                      <w:alias w:val="Numeris"/>
                      <w:tag w:val="nr_7305185af4764229b4001b4f4da6fb10"/>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305185af4764229b4001b4f4da6fb10"/>
                      <w:lock w:val="sdtLocked"/>
                      <w:richText/>
                    </w:sdtPr>
                    <w:sdtContent>
                      <w:r>
                        <w:rPr>
                          <w:b/>
                          <w:bCs/>
                          <w:iCs/>
                          <w:color w:val="000000"/>
                          <w:szCs w:val="24"/>
                        </w:rPr>
                        <w:t>SKYRIKLIŲ, SKIRTUVŲ IR TRUMPIKLIŲ IKI 35 KV ĮTAMPOS IZOLIACIJOS BANDYMAS 50 HZ DAŽNIO BANDOMĄJA ĮTAMPA</w:t>
                      </w:r>
                    </w:sdtContent>
                  </w:sdt>
                </w:p>
                <w:p>
                  <w:pPr>
                    <w:tabs>
                      <w:tab w:val="left" w:pos="1276"/>
                    </w:tabs>
                    <w:jc w:val="center"/>
                    <w:rPr>
                      <w:color w:val="000000"/>
                    </w:rPr>
                  </w:pPr>
                </w:p>
                <w:sdt>
                  <w:sdtPr>
                    <w:alias w:val="351 p."/>
                    <w:tag w:val="part_1d837bcb4de943ba8743a09550b945de"/>
                    <w:lock w:val="sdtLocked"/>
                    <w:richText/>
                  </w:sdtPr>
                  <w:sdtContent>
                    <w:p>
                      <w:pPr>
                        <w:tabs>
                          <w:tab w:val="left" w:pos="1124"/>
                          <w:tab w:val="left" w:pos="1276"/>
                        </w:tabs>
                        <w:ind w:firstLine="720"/>
                        <w:jc w:val="both"/>
                        <w:rPr>
                          <w:color w:val="000000"/>
                        </w:rPr>
                      </w:pPr>
                      <w:sdt>
                        <w:sdtPr>
                          <w:alias w:val="Numeris"/>
                          <w:tag w:val="nr_1d837bcb4de943ba8743a09550b945de"/>
                          <w:lock w:val="sdtLocked"/>
                          <w:richText/>
                        </w:sdtPr>
                        <w:sdtContent>
                          <w:r>
                            <w:rPr>
                              <w:color w:val="000000"/>
                            </w:rPr>
                            <w:t>351</w:t>
                          </w:r>
                        </w:sdtContent>
                      </w:sdt>
                      <w:r>
                        <w:rPr>
                          <w:color w:val="000000"/>
                        </w:rPr>
                        <w:t>.</w:t>
                        <w:tab/>
                      </w:r>
                      <w:r>
                        <w:rPr>
                          <w:color w:val="000000"/>
                          <w:szCs w:val="24"/>
                        </w:rPr>
                        <w:t>Vieno elemento izoliatorių bandomoji įtampa parenkama pagal Aprašo 18 ir 24 lentelių nuostatas (taikoma P ir R bandymų ir matavimų kategorijoms). Bandymo trukmė – 1 min.</w:t>
                      </w:r>
                    </w:p>
                  </w:sdtContent>
                </w:sdt>
                <w:sdt>
                  <w:sdtPr>
                    <w:alias w:val="352 p."/>
                    <w:tag w:val="part_51a6b2df9e8e49d18a275036748b7d7b"/>
                    <w:lock w:val="sdtLocked"/>
                    <w:richText/>
                  </w:sdtPr>
                  <w:sdtContent>
                    <w:p>
                      <w:pPr>
                        <w:tabs>
                          <w:tab w:val="left" w:pos="1124"/>
                          <w:tab w:val="left" w:pos="1276"/>
                        </w:tabs>
                        <w:ind w:firstLine="720"/>
                        <w:jc w:val="both"/>
                        <w:rPr>
                          <w:color w:val="000000"/>
                        </w:rPr>
                      </w:pPr>
                      <w:sdt>
                        <w:sdtPr>
                          <w:alias w:val="Numeris"/>
                          <w:tag w:val="nr_51a6b2df9e8e49d18a275036748b7d7b"/>
                          <w:lock w:val="sdtLocked"/>
                          <w:richText/>
                        </w:sdtPr>
                        <w:sdtContent>
                          <w:r>
                            <w:rPr>
                              <w:color w:val="000000"/>
                            </w:rPr>
                            <w:t>352</w:t>
                          </w:r>
                        </w:sdtContent>
                      </w:sdt>
                      <w:r>
                        <w:rPr>
                          <w:color w:val="000000"/>
                        </w:rPr>
                        <w:t>.</w:t>
                        <w:tab/>
                        <w:t xml:space="preserve">Iš daug elementų sudarytų izoliatorių izoliacija turi būti bandoma vadovaujantis Aprašo </w:t>
                      </w:r>
                      <w:r>
                        <w:rPr>
                          <w:color w:val="000000"/>
                          <w:szCs w:val="24"/>
                        </w:rPr>
                        <w:t>XVIII skyriaus nuostatomis (taikoma P ir R bandymų ir matavimų kategorijoms).</w:t>
                      </w:r>
                    </w:p>
                  </w:sdtContent>
                </w:sdt>
                <w:sdt>
                  <w:sdtPr>
                    <w:alias w:val="353 p."/>
                    <w:tag w:val="part_2b9bbc656a3b49e3b4a1a27d7748c31d"/>
                    <w:lock w:val="sdtLocked"/>
                    <w:richText/>
                  </w:sdtPr>
                  <w:sdtContent>
                    <w:p>
                      <w:pPr>
                        <w:tabs>
                          <w:tab w:val="left" w:pos="1124"/>
                          <w:tab w:val="left" w:pos="1276"/>
                        </w:tabs>
                        <w:ind w:firstLine="720"/>
                        <w:jc w:val="both"/>
                        <w:rPr>
                          <w:color w:val="000000"/>
                        </w:rPr>
                      </w:pPr>
                      <w:sdt>
                        <w:sdtPr>
                          <w:alias w:val="Numeris"/>
                          <w:tag w:val="nr_2b9bbc656a3b49e3b4a1a27d7748c31d"/>
                          <w:lock w:val="sdtLocked"/>
                          <w:richText/>
                        </w:sdtPr>
                        <w:sdtContent>
                          <w:r>
                            <w:rPr>
                              <w:color w:val="000000"/>
                            </w:rPr>
                            <w:t>353</w:t>
                          </w:r>
                        </w:sdtContent>
                      </w:sdt>
                      <w:r>
                        <w:rPr>
                          <w:color w:val="000000"/>
                        </w:rPr>
                        <w:t>.</w:t>
                        <w:tab/>
                        <w:t>Atraminių izoliatorių bandyti 50 Hz dažnio bandomąja įtampa nebūtina.</w:t>
                      </w:r>
                    </w:p>
                  </w:sdtContent>
                </w:sdt>
                <w:sdt>
                  <w:sdtPr>
                    <w:alias w:val="354 p."/>
                    <w:tag w:val="part_96d131b43fd4401db1ba5a1343655c33"/>
                    <w:lock w:val="sdtLocked"/>
                    <w:richText/>
                  </w:sdtPr>
                  <w:sdtContent>
                    <w:p>
                      <w:pPr>
                        <w:tabs>
                          <w:tab w:val="left" w:pos="1124"/>
                          <w:tab w:val="left" w:pos="1276"/>
                        </w:tabs>
                        <w:ind w:firstLine="720"/>
                        <w:jc w:val="both"/>
                        <w:rPr>
                          <w:color w:val="000000"/>
                        </w:rPr>
                      </w:pPr>
                      <w:sdt>
                        <w:sdtPr>
                          <w:alias w:val="Numeris"/>
                          <w:tag w:val="nr_96d131b43fd4401db1ba5a1343655c33"/>
                          <w:lock w:val="sdtLocked"/>
                          <w:richText/>
                        </w:sdtPr>
                        <w:sdtContent>
                          <w:r>
                            <w:rPr>
                              <w:color w:val="000000"/>
                            </w:rPr>
                            <w:t>354</w:t>
                          </w:r>
                        </w:sdtContent>
                      </w:sdt>
                      <w:r>
                        <w:rPr>
                          <w:color w:val="000000"/>
                        </w:rPr>
                        <w:t>.</w:t>
                        <w:tab/>
                        <w:t>Antrinių grandinių ir valdančiųjų elektromagnetų izoliacija bandoma vadovaujantis Aprašo XXVI skyriaus nuostatomis (taikoma P ir R bandymų ir matavimų kategorijoms).</w:t>
                      </w:r>
                    </w:p>
                    <w:p>
                      <w:pPr>
                        <w:tabs>
                          <w:tab w:val="left" w:pos="1276"/>
                        </w:tabs>
                        <w:jc w:val="center"/>
                        <w:rPr>
                          <w:color w:val="000000"/>
                        </w:rPr>
                      </w:pPr>
                    </w:p>
                  </w:sdtContent>
                </w:sdt>
              </w:sdtContent>
            </w:sdt>
            <w:sdt>
              <w:sdtPr>
                <w:alias w:val="skirsnis"/>
                <w:tag w:val="part_a04bad63cbcd43d8996b61247fae200f"/>
                <w:lock w:val="sdtLocked"/>
                <w:richText/>
              </w:sdtPr>
              <w:sdtContent>
                <w:p>
                  <w:pPr>
                    <w:keepNext/>
                    <w:jc w:val="center"/>
                    <w:outlineLvl w:val="1"/>
                    <w:rPr>
                      <w:b/>
                      <w:bCs/>
                      <w:iCs/>
                      <w:color w:val="000000"/>
                      <w:szCs w:val="24"/>
                    </w:rPr>
                  </w:pPr>
                  <w:sdt>
                    <w:sdtPr>
                      <w:alias w:val="Numeris"/>
                      <w:tag w:val="nr_a04bad63cbcd43d8996b61247fae200f"/>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04bad63cbcd43d8996b61247fae200f"/>
                      <w:lock w:val="sdtLocked"/>
                      <w:richText/>
                    </w:sdtPr>
                    <w:sdtContent>
                      <w:r>
                        <w:rPr>
                          <w:b/>
                          <w:bCs/>
                          <w:iCs/>
                          <w:color w:val="000000"/>
                          <w:szCs w:val="24"/>
                        </w:rPr>
                        <w:t>SKYRIKLIŲ IR SKIRTUVŲ VARŽOS NUOLATINEI SROVEI MATAVIMAS</w:t>
                      </w:r>
                    </w:sdtContent>
                  </w:sdt>
                </w:p>
                <w:p>
                  <w:pPr>
                    <w:tabs>
                      <w:tab w:val="left" w:pos="1276"/>
                    </w:tabs>
                    <w:jc w:val="center"/>
                    <w:rPr>
                      <w:color w:val="000000"/>
                    </w:rPr>
                  </w:pPr>
                </w:p>
                <w:sdt>
                  <w:sdtPr>
                    <w:alias w:val="355 p."/>
                    <w:tag w:val="part_c3160c341839435f957806f7d0673484"/>
                    <w:lock w:val="sdtLocked"/>
                    <w:richText/>
                  </w:sdtPr>
                  <w:sdtContent>
                    <w:p>
                      <w:pPr>
                        <w:tabs>
                          <w:tab w:val="left" w:pos="1124"/>
                          <w:tab w:val="left" w:pos="1276"/>
                        </w:tabs>
                        <w:ind w:firstLine="720"/>
                        <w:jc w:val="both"/>
                        <w:rPr>
                          <w:color w:val="000000"/>
                        </w:rPr>
                      </w:pPr>
                      <w:sdt>
                        <w:sdtPr>
                          <w:alias w:val="Numeris"/>
                          <w:tag w:val="nr_c3160c341839435f957806f7d0673484"/>
                          <w:lock w:val="sdtLocked"/>
                          <w:richText/>
                        </w:sdtPr>
                        <w:sdtContent>
                          <w:r>
                            <w:rPr>
                              <w:color w:val="000000"/>
                            </w:rPr>
                            <w:t>355</w:t>
                          </w:r>
                        </w:sdtContent>
                      </w:sdt>
                      <w:r>
                        <w:rPr>
                          <w:color w:val="000000"/>
                        </w:rPr>
                        <w:t>.</w:t>
                        <w:tab/>
                      </w:r>
                      <w:r>
                        <w:rPr>
                          <w:color w:val="000000"/>
                          <w:szCs w:val="24"/>
                        </w:rPr>
                        <w:t>Skyriklių ir skirtuvų kontaktų sistemos varža nuolatinei srovei turi būti matuojama tarp taškų „kontaktinis įvadas–kontaktinis įvadas“ (taikoma P, R ir T</w:t>
                      </w:r>
                      <w:r>
                        <w:rPr>
                          <w:color w:val="000000"/>
                          <w:sz w:val="20"/>
                        </w:rPr>
                        <w:t xml:space="preserve"> </w:t>
                      </w:r>
                      <w:r>
                        <w:rPr>
                          <w:color w:val="000000"/>
                          <w:szCs w:val="24"/>
                        </w:rPr>
                        <w:t>bandymų ir matavimų kategorijoms). 6–35 kV įtampos iki 600 A skyrikliams kontaktų sistemos varža nuolatinei srovei matuojama Technikos vadovo nurodymu.</w:t>
                      </w:r>
                      <w:r>
                        <w:rPr>
                          <w:color w:val="000000"/>
                          <w:sz w:val="20"/>
                          <w:szCs w:val="24"/>
                        </w:rPr>
                        <w:t xml:space="preserve"> </w:t>
                      </w:r>
                      <w:r>
                        <w:rPr>
                          <w:color w:val="000000"/>
                        </w:rPr>
                        <w:t>Varžų matavimo rezultatai turi atitikti gamintojo techninėje dokumentacijoje nustatytas normas, o kai jų nėra, varžos turi būti ne mažesnės kaip pateiktos 29 lentelėje:</w:t>
                      </w:r>
                    </w:p>
                    <w:p>
                      <w:pPr>
                        <w:ind w:firstLine="720"/>
                        <w:jc w:val="both"/>
                        <w:rPr>
                          <w:color w:val="000000"/>
                        </w:rPr>
                      </w:pPr>
                    </w:p>
                  </w:sdtContent>
                </w:sdt>
                <w:sdt>
                  <w:sdtPr>
                    <w:alias w:val="poskirsnis"/>
                    <w:tag w:val="part_7a758de9d78348dea04d9bc6e7d0697d"/>
                    <w:lock w:val="sdtLocked"/>
                    <w:richText/>
                  </w:sdtPr>
                  <w:sdtContent>
                    <w:p>
                      <w:pPr>
                        <w:ind w:firstLine="720"/>
                        <w:jc w:val="both"/>
                        <w:rPr>
                          <w:b/>
                          <w:color w:val="000000"/>
                        </w:rPr>
                      </w:pPr>
                      <w:sdt>
                        <w:sdtPr>
                          <w:alias w:val="Pavadinimas"/>
                          <w:tag w:val="title_7a758de9d78348dea04d9bc6e7d0697d"/>
                          <w:lock w:val="sdtLocked"/>
                          <w:richText/>
                        </w:sdtPr>
                        <w:sdtContent>
                          <w:r>
                            <w:rPr>
                              <w:b/>
                              <w:color w:val="000000"/>
                            </w:rPr>
                            <w:t>29 lentelė. Skyriklio kontaktinės sistemos leidžiamųjų varžų nuolatinei srovei vertės</w:t>
                          </w:r>
                        </w:sdtContent>
                      </w:sdt>
                    </w:p>
                    <w:p>
                      <w:pPr>
                        <w:ind w:firstLine="720"/>
                        <w:jc w:val="both"/>
                        <w:rPr>
                          <w:color w:val="000000"/>
                        </w:rPr>
                      </w:pPr>
                    </w:p>
                    <w:tbl>
                      <w:tblPr>
                        <w:tblW w:w="9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3"/>
                        <w:gridCol w:w="1806"/>
                        <w:gridCol w:w="2262"/>
                        <w:gridCol w:w="1983"/>
                        <w:gridCol w:w="2981"/>
                      </w:tblGrid>
                      <w:tr>
                        <w:tc>
                          <w:tcPr>
                            <w:tcW w:w="873" w:type="dxa"/>
                          </w:tcPr>
                          <w:p>
                            <w:pPr>
                              <w:ind w:left="-57" w:right="-57"/>
                              <w:jc w:val="center"/>
                              <w:rPr>
                                <w:color w:val="000000"/>
                              </w:rPr>
                            </w:pPr>
                            <w:r>
                              <w:rPr>
                                <w:color w:val="000000"/>
                              </w:rPr>
                              <w:t>Eil. Nr.</w:t>
                            </w:r>
                          </w:p>
                        </w:tc>
                        <w:tc>
                          <w:tcPr>
                            <w:tcW w:w="1806" w:type="dxa"/>
                          </w:tcPr>
                          <w:p>
                            <w:pPr>
                              <w:ind w:left="-57" w:right="-57"/>
                              <w:rPr>
                                <w:color w:val="000000"/>
                              </w:rPr>
                            </w:pPr>
                            <w:r>
                              <w:rPr>
                                <w:color w:val="000000"/>
                              </w:rPr>
                              <w:t>Skyriklio tipas</w:t>
                            </w:r>
                          </w:p>
                        </w:tc>
                        <w:tc>
                          <w:tcPr>
                            <w:tcW w:w="2262" w:type="dxa"/>
                          </w:tcPr>
                          <w:p>
                            <w:pPr>
                              <w:keepNext/>
                              <w:ind w:left="-57" w:right="-57"/>
                              <w:outlineLvl w:val="5"/>
                              <w:rPr>
                                <w:color w:val="000000"/>
                              </w:rPr>
                            </w:pPr>
                            <w:r>
                              <w:rPr>
                                <w:color w:val="000000"/>
                              </w:rPr>
                              <w:t>Vardinė įtampa, kV</w:t>
                            </w:r>
                          </w:p>
                        </w:tc>
                        <w:tc>
                          <w:tcPr>
                            <w:tcW w:w="1983" w:type="dxa"/>
                          </w:tcPr>
                          <w:p>
                            <w:pPr>
                              <w:ind w:left="-57" w:right="-57"/>
                              <w:rPr>
                                <w:color w:val="000000"/>
                              </w:rPr>
                            </w:pPr>
                            <w:r>
                              <w:rPr>
                                <w:color w:val="000000"/>
                              </w:rPr>
                              <w:t>Vardinė srovė, A</w:t>
                            </w:r>
                          </w:p>
                        </w:tc>
                        <w:tc>
                          <w:tcPr>
                            <w:tcW w:w="2981" w:type="dxa"/>
                          </w:tcPr>
                          <w:p>
                            <w:pPr>
                              <w:ind w:left="-57" w:right="-57"/>
                              <w:rPr>
                                <w:color w:val="000000"/>
                              </w:rPr>
                            </w:pPr>
                            <w:r>
                              <w:rPr>
                                <w:color w:val="000000"/>
                              </w:rPr>
                              <w:t xml:space="preserve">Leidžiamoji varžos vertė, </w:t>
                              <w:sym w:font="Symbol" w:char="F06D"/>
                              <w:sym w:font="Symbol" w:char="F057"/>
                            </w:r>
                          </w:p>
                        </w:tc>
                      </w:tr>
                      <w:tr>
                        <w:tc>
                          <w:tcPr>
                            <w:tcW w:w="873" w:type="dxa"/>
                          </w:tcPr>
                          <w:p>
                            <w:pPr>
                              <w:tabs>
                                <w:tab w:val="left" w:pos="850"/>
                              </w:tabs>
                              <w:ind w:left="-57" w:right="-57"/>
                              <w:rPr>
                                <w:color w:val="000000"/>
                              </w:rPr>
                            </w:pPr>
                            <w:r>
                              <w:rPr>
                                <w:color w:val="000000"/>
                              </w:rPr>
                              <w:t>1.</w:t>
                            </w:r>
                          </w:p>
                        </w:tc>
                        <w:tc>
                          <w:tcPr>
                            <w:tcW w:w="1806" w:type="dxa"/>
                          </w:tcPr>
                          <w:p>
                            <w:pPr>
                              <w:tabs>
                                <w:tab w:val="left" w:pos="850"/>
                              </w:tabs>
                              <w:rPr>
                                <w:color w:val="000000"/>
                              </w:rPr>
                            </w:pPr>
                            <w:r>
                              <w:rPr>
                                <w:color w:val="000000"/>
                              </w:rPr>
                              <w:t>RLN</w:t>
                            </w:r>
                          </w:p>
                        </w:tc>
                        <w:tc>
                          <w:tcPr>
                            <w:tcW w:w="2262" w:type="dxa"/>
                          </w:tcPr>
                          <w:p>
                            <w:pPr>
                              <w:jc w:val="center"/>
                              <w:rPr>
                                <w:color w:val="000000"/>
                              </w:rPr>
                            </w:pPr>
                            <w:r>
                              <w:rPr>
                                <w:color w:val="000000"/>
                              </w:rPr>
                              <w:t>35–110</w:t>
                            </w:r>
                          </w:p>
                        </w:tc>
                        <w:tc>
                          <w:tcPr>
                            <w:tcW w:w="1983" w:type="dxa"/>
                          </w:tcPr>
                          <w:p>
                            <w:pPr>
                              <w:jc w:val="center"/>
                              <w:rPr>
                                <w:color w:val="000000"/>
                              </w:rPr>
                            </w:pPr>
                            <w:r>
                              <w:rPr>
                                <w:color w:val="000000"/>
                              </w:rPr>
                              <w:t>600</w:t>
                            </w:r>
                          </w:p>
                        </w:tc>
                        <w:tc>
                          <w:tcPr>
                            <w:tcW w:w="2981" w:type="dxa"/>
                          </w:tcPr>
                          <w:p>
                            <w:pPr>
                              <w:jc w:val="center"/>
                              <w:rPr>
                                <w:color w:val="000000"/>
                              </w:rPr>
                            </w:pPr>
                            <w:r>
                              <w:rPr>
                                <w:color w:val="000000"/>
                              </w:rPr>
                              <w:t>220</w:t>
                            </w:r>
                          </w:p>
                        </w:tc>
                      </w:tr>
                      <w:tr>
                        <w:tc>
                          <w:tcPr>
                            <w:tcW w:w="873" w:type="dxa"/>
                            <w:vMerge w:val="restart"/>
                            <w:vAlign w:val="center"/>
                          </w:tcPr>
                          <w:p>
                            <w:pPr>
                              <w:ind w:left="-57" w:right="-57"/>
                              <w:rPr>
                                <w:color w:val="000000"/>
                              </w:rPr>
                            </w:pPr>
                            <w:r>
                              <w:rPr>
                                <w:color w:val="000000"/>
                              </w:rPr>
                              <w:t>2.</w:t>
                            </w:r>
                          </w:p>
                        </w:tc>
                        <w:tc>
                          <w:tcPr>
                            <w:tcW w:w="1806" w:type="dxa"/>
                            <w:vMerge w:val="restart"/>
                            <w:vAlign w:val="center"/>
                          </w:tcPr>
                          <w:p>
                            <w:pPr>
                              <w:rPr>
                                <w:color w:val="000000"/>
                              </w:rPr>
                            </w:pPr>
                            <w:r>
                              <w:rPr>
                                <w:color w:val="000000"/>
                              </w:rPr>
                              <w:t>Kiti tipai</w:t>
                            </w:r>
                          </w:p>
                        </w:tc>
                        <w:tc>
                          <w:tcPr>
                            <w:tcW w:w="2262" w:type="dxa"/>
                            <w:vMerge w:val="restart"/>
                            <w:vAlign w:val="center"/>
                          </w:tcPr>
                          <w:p>
                            <w:pPr>
                              <w:keepNext/>
                              <w:outlineLvl w:val="3"/>
                              <w:rPr>
                                <w:bCs/>
                                <w:color w:val="000000"/>
                                <w:szCs w:val="24"/>
                              </w:rPr>
                            </w:pPr>
                            <w:r>
                              <w:rPr>
                                <w:bCs/>
                                <w:color w:val="000000"/>
                                <w:szCs w:val="24"/>
                              </w:rPr>
                              <w:t>Visų</w:t>
                            </w:r>
                          </w:p>
                          <w:p>
                            <w:pPr>
                              <w:rPr>
                                <w:b/>
                                <w:color w:val="000000"/>
                                <w:szCs w:val="24"/>
                              </w:rPr>
                            </w:pPr>
                            <w:r>
                              <w:rPr>
                                <w:color w:val="000000"/>
                              </w:rPr>
                              <w:t>įtampų</w:t>
                            </w:r>
                          </w:p>
                        </w:tc>
                        <w:tc>
                          <w:tcPr>
                            <w:tcW w:w="1983" w:type="dxa"/>
                          </w:tcPr>
                          <w:p>
                            <w:pPr>
                              <w:jc w:val="center"/>
                              <w:rPr>
                                <w:color w:val="000000"/>
                              </w:rPr>
                            </w:pPr>
                            <w:r>
                              <w:rPr>
                                <w:color w:val="000000"/>
                              </w:rPr>
                              <w:t>600</w:t>
                            </w:r>
                          </w:p>
                        </w:tc>
                        <w:tc>
                          <w:tcPr>
                            <w:tcW w:w="2981" w:type="dxa"/>
                          </w:tcPr>
                          <w:p>
                            <w:pPr>
                              <w:jc w:val="center"/>
                              <w:rPr>
                                <w:color w:val="000000"/>
                              </w:rPr>
                            </w:pPr>
                            <w:r>
                              <w:rPr>
                                <w:color w:val="000000"/>
                              </w:rPr>
                              <w:t>175</w:t>
                            </w:r>
                          </w:p>
                        </w:tc>
                      </w:tr>
                      <w:tr>
                        <w:tc>
                          <w:tcPr>
                            <w:tcW w:w="873" w:type="dxa"/>
                            <w:vMerge/>
                          </w:tcPr>
                          <w:p>
                            <w:pPr>
                              <w:ind w:left="-57" w:right="-57"/>
                              <w:rPr>
                                <w:color w:val="000000"/>
                              </w:rPr>
                            </w:pPr>
                          </w:p>
                        </w:tc>
                        <w:tc>
                          <w:tcPr>
                            <w:tcW w:w="1806" w:type="dxa"/>
                            <w:vMerge/>
                          </w:tcPr>
                          <w:p>
                            <w:pPr>
                              <w:jc w:val="center"/>
                              <w:rPr>
                                <w:color w:val="000000"/>
                              </w:rPr>
                            </w:pPr>
                          </w:p>
                        </w:tc>
                        <w:tc>
                          <w:tcPr>
                            <w:tcW w:w="2262" w:type="dxa"/>
                            <w:vMerge/>
                          </w:tcPr>
                          <w:p>
                            <w:pPr>
                              <w:jc w:val="center"/>
                              <w:rPr>
                                <w:color w:val="000000"/>
                              </w:rPr>
                            </w:pPr>
                          </w:p>
                        </w:tc>
                        <w:tc>
                          <w:tcPr>
                            <w:tcW w:w="1983" w:type="dxa"/>
                          </w:tcPr>
                          <w:p>
                            <w:pPr>
                              <w:jc w:val="center"/>
                              <w:rPr>
                                <w:color w:val="000000"/>
                              </w:rPr>
                            </w:pPr>
                            <w:r>
                              <w:rPr>
                                <w:color w:val="000000"/>
                              </w:rPr>
                              <w:t>1000</w:t>
                            </w:r>
                          </w:p>
                        </w:tc>
                        <w:tc>
                          <w:tcPr>
                            <w:tcW w:w="2981" w:type="dxa"/>
                          </w:tcPr>
                          <w:p>
                            <w:pPr>
                              <w:jc w:val="center"/>
                              <w:rPr>
                                <w:color w:val="000000"/>
                              </w:rPr>
                            </w:pPr>
                            <w:r>
                              <w:rPr>
                                <w:color w:val="000000"/>
                              </w:rPr>
                              <w:t>120</w:t>
                            </w:r>
                          </w:p>
                        </w:tc>
                      </w:tr>
                      <w:tr>
                        <w:tc>
                          <w:tcPr>
                            <w:tcW w:w="873" w:type="dxa"/>
                            <w:vMerge/>
                          </w:tcPr>
                          <w:p>
                            <w:pPr>
                              <w:ind w:left="-57" w:right="-57"/>
                              <w:rPr>
                                <w:color w:val="000000"/>
                              </w:rPr>
                            </w:pPr>
                          </w:p>
                        </w:tc>
                        <w:tc>
                          <w:tcPr>
                            <w:tcW w:w="1806" w:type="dxa"/>
                            <w:vMerge/>
                          </w:tcPr>
                          <w:p>
                            <w:pPr>
                              <w:jc w:val="center"/>
                              <w:rPr>
                                <w:color w:val="000000"/>
                              </w:rPr>
                            </w:pPr>
                          </w:p>
                        </w:tc>
                        <w:tc>
                          <w:tcPr>
                            <w:tcW w:w="2262" w:type="dxa"/>
                            <w:vMerge/>
                          </w:tcPr>
                          <w:p>
                            <w:pPr>
                              <w:jc w:val="center"/>
                              <w:rPr>
                                <w:color w:val="000000"/>
                              </w:rPr>
                            </w:pPr>
                          </w:p>
                        </w:tc>
                        <w:tc>
                          <w:tcPr>
                            <w:tcW w:w="1983" w:type="dxa"/>
                          </w:tcPr>
                          <w:p>
                            <w:pPr>
                              <w:jc w:val="center"/>
                              <w:rPr>
                                <w:color w:val="000000"/>
                              </w:rPr>
                            </w:pPr>
                            <w:r>
                              <w:rPr>
                                <w:color w:val="000000"/>
                              </w:rPr>
                              <w:t>1500–2000</w:t>
                            </w:r>
                          </w:p>
                        </w:tc>
                        <w:tc>
                          <w:tcPr>
                            <w:tcW w:w="2981" w:type="dxa"/>
                          </w:tcPr>
                          <w:p>
                            <w:pPr>
                              <w:jc w:val="center"/>
                              <w:rPr>
                                <w:color w:val="000000"/>
                              </w:rPr>
                            </w:pPr>
                            <w:r>
                              <w:rPr>
                                <w:color w:val="000000"/>
                              </w:rPr>
                              <w:t>50</w:t>
                            </w:r>
                          </w:p>
                        </w:tc>
                      </w:tr>
                    </w:tbl>
                    <w:p>
                      <w:pPr>
                        <w:ind w:firstLine="720"/>
                        <w:jc w:val="both"/>
                        <w:rPr>
                          <w:color w:val="000000"/>
                        </w:rPr>
                      </w:pPr>
                    </w:p>
                    <w:sdt>
                      <w:sdtPr>
                        <w:alias w:val="356 p."/>
                        <w:tag w:val="part_5d6d025cede24922b6c68157fd5973fb"/>
                        <w:lock w:val="sdtLocked"/>
                        <w:richText/>
                      </w:sdtPr>
                      <w:sdtContent>
                        <w:p>
                          <w:pPr>
                            <w:tabs>
                              <w:tab w:val="left" w:pos="1124"/>
                              <w:tab w:val="left" w:pos="1276"/>
                            </w:tabs>
                            <w:ind w:firstLine="720"/>
                            <w:jc w:val="both"/>
                            <w:rPr>
                              <w:color w:val="000000"/>
                            </w:rPr>
                          </w:pPr>
                          <w:sdt>
                            <w:sdtPr>
                              <w:alias w:val="Numeris"/>
                              <w:tag w:val="nr_5d6d025cede24922b6c68157fd5973fb"/>
                              <w:lock w:val="sdtLocked"/>
                              <w:richText/>
                            </w:sdtPr>
                            <w:sdtContent>
                              <w:r>
                                <w:rPr>
                                  <w:color w:val="000000"/>
                                </w:rPr>
                                <w:t>356</w:t>
                              </w:r>
                            </w:sdtContent>
                          </w:sdt>
                          <w:r>
                            <w:rPr>
                              <w:color w:val="000000"/>
                            </w:rPr>
                            <w:t>.</w:t>
                            <w:tab/>
                            <w:t xml:space="preserve">Skirtuvų ir trumpiklių valdančiųjų elektromagnetų apvijų varžų nuolatinei srovei matavimo rezultatai turi atitikti gamintojo techninėje dokumentacijoje nustatytas normas (taikoma </w:t>
                          </w:r>
                          <w:r>
                            <w:rPr>
                              <w:color w:val="000000"/>
                              <w:szCs w:val="24"/>
                            </w:rPr>
                            <w:t>P, R ir T</w:t>
                          </w:r>
                          <w:r>
                            <w:rPr>
                              <w:color w:val="000000"/>
                              <w:sz w:val="20"/>
                            </w:rPr>
                            <w:t xml:space="preserve"> </w:t>
                          </w:r>
                          <w:r>
                            <w:rPr>
                              <w:color w:val="000000"/>
                            </w:rPr>
                            <w:t>bandymų ir matavimų kategorijoms ir Technikos vadovo nurodymu).</w:t>
                          </w:r>
                        </w:p>
                        <w:p>
                          <w:pPr>
                            <w:tabs>
                              <w:tab w:val="left" w:pos="1276"/>
                            </w:tabs>
                            <w:jc w:val="center"/>
                            <w:rPr>
                              <w:color w:val="000000"/>
                            </w:rPr>
                          </w:pPr>
                        </w:p>
                      </w:sdtContent>
                    </w:sdt>
                  </w:sdtContent>
                </w:sdt>
              </w:sdtContent>
            </w:sdt>
            <w:sdt>
              <w:sdtPr>
                <w:alias w:val="skirsnis"/>
                <w:tag w:val="part_a2b0606f9eec43a6bc5bd8f2acd1e4f6"/>
                <w:lock w:val="sdtLocked"/>
                <w:richText/>
              </w:sdtPr>
              <w:sdtContent>
                <w:p>
                  <w:pPr>
                    <w:keepNext/>
                    <w:jc w:val="center"/>
                    <w:outlineLvl w:val="1"/>
                    <w:rPr>
                      <w:b/>
                      <w:bCs/>
                      <w:iCs/>
                      <w:color w:val="000000"/>
                      <w:szCs w:val="24"/>
                    </w:rPr>
                  </w:pPr>
                  <w:sdt>
                    <w:sdtPr>
                      <w:alias w:val="Numeris"/>
                      <w:tag w:val="nr_a2b0606f9eec43a6bc5bd8f2acd1e4f6"/>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2b0606f9eec43a6bc5bd8f2acd1e4f6"/>
                      <w:lock w:val="sdtLocked"/>
                      <w:richText/>
                    </w:sdtPr>
                    <w:sdtContent>
                      <w:r>
                        <w:rPr>
                          <w:b/>
                          <w:bCs/>
                          <w:iCs/>
                          <w:color w:val="000000"/>
                          <w:szCs w:val="24"/>
                        </w:rPr>
                        <w:t>SKYRIKLIŲ IR SKIRTUVŲ KONTAKTŲ PRISPAUDIMO JĖGOS MATAVIMAS</w:t>
                      </w:r>
                    </w:sdtContent>
                  </w:sdt>
                </w:p>
                <w:p>
                  <w:pPr>
                    <w:tabs>
                      <w:tab w:val="left" w:pos="1276"/>
                    </w:tabs>
                    <w:jc w:val="center"/>
                    <w:rPr>
                      <w:color w:val="000000"/>
                    </w:rPr>
                  </w:pPr>
                </w:p>
                <w:sdt>
                  <w:sdtPr>
                    <w:alias w:val="357 p."/>
                    <w:tag w:val="part_4d66ca3838fc46ccb7bb6ae4fee896d9"/>
                    <w:lock w:val="sdtLocked"/>
                    <w:richText/>
                  </w:sdtPr>
                  <w:sdtContent>
                    <w:p>
                      <w:pPr>
                        <w:tabs>
                          <w:tab w:val="left" w:pos="1124"/>
                          <w:tab w:val="left" w:pos="1276"/>
                        </w:tabs>
                        <w:ind w:firstLine="720"/>
                        <w:jc w:val="both"/>
                        <w:rPr>
                          <w:color w:val="000000"/>
                        </w:rPr>
                      </w:pPr>
                      <w:sdt>
                        <w:sdtPr>
                          <w:alias w:val="Numeris"/>
                          <w:tag w:val="nr_4d66ca3838fc46ccb7bb6ae4fee896d9"/>
                          <w:lock w:val="sdtLocked"/>
                          <w:richText/>
                        </w:sdtPr>
                        <w:sdtContent>
                          <w:r>
                            <w:rPr>
                              <w:color w:val="000000"/>
                            </w:rPr>
                            <w:t>357</w:t>
                          </w:r>
                        </w:sdtContent>
                      </w:sdt>
                      <w:r>
                        <w:rPr>
                          <w:color w:val="000000"/>
                        </w:rPr>
                        <w:t>.</w:t>
                        <w:tab/>
                        <w:t xml:space="preserve">Kontaktų prispaudimo jėgos matavimo rezultatai turi atitikti gamintojo techninėje dokumentacijoje nustatytas normas (taikoma P ir R  bandymų ir matavimų kategorijoms).</w:t>
                      </w:r>
                    </w:p>
                    <w:p>
                      <w:pPr>
                        <w:tabs>
                          <w:tab w:val="left" w:pos="1276"/>
                        </w:tabs>
                        <w:jc w:val="center"/>
                        <w:rPr>
                          <w:color w:val="000000"/>
                        </w:rPr>
                      </w:pPr>
                    </w:p>
                  </w:sdtContent>
                </w:sdt>
              </w:sdtContent>
            </w:sdt>
            <w:sdt>
              <w:sdtPr>
                <w:alias w:val="skirsnis"/>
                <w:tag w:val="part_0488b8f6dea64108a9e9ad8bd7923615"/>
                <w:lock w:val="sdtLocked"/>
                <w:richText/>
              </w:sdtPr>
              <w:sdtContent>
                <w:p>
                  <w:pPr>
                    <w:keepNext/>
                    <w:keepLines/>
                    <w:widowControl w:val="0"/>
                    <w:jc w:val="center"/>
                    <w:outlineLvl w:val="1"/>
                    <w:rPr>
                      <w:b/>
                      <w:bCs/>
                      <w:iCs/>
                      <w:color w:val="000000"/>
                      <w:szCs w:val="24"/>
                    </w:rPr>
                  </w:pPr>
                  <w:sdt>
                    <w:sdtPr>
                      <w:alias w:val="Numeris"/>
                      <w:tag w:val="nr_0488b8f6dea64108a9e9ad8bd7923615"/>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0488b8f6dea64108a9e9ad8bd7923615"/>
                      <w:lock w:val="sdtLocked"/>
                      <w:richText/>
                    </w:sdtPr>
                    <w:sdtContent>
                      <w:r>
                        <w:rPr>
                          <w:b/>
                          <w:bCs/>
                          <w:iCs/>
                          <w:color w:val="000000"/>
                          <w:szCs w:val="24"/>
                        </w:rPr>
                        <w:t>SKYRIKLIŲ, SKIRTUVŲ IR TRUMPIKLIŲ VEIKIMO TIKRINIMAS</w:t>
                      </w:r>
                    </w:sdtContent>
                  </w:sdt>
                </w:p>
                <w:p>
                  <w:pPr>
                    <w:keepNext/>
                    <w:keepLines/>
                    <w:widowControl w:val="0"/>
                    <w:tabs>
                      <w:tab w:val="left" w:pos="1276"/>
                    </w:tabs>
                    <w:jc w:val="center"/>
                    <w:rPr>
                      <w:color w:val="000000"/>
                    </w:rPr>
                  </w:pPr>
                </w:p>
                <w:sdt>
                  <w:sdtPr>
                    <w:alias w:val="358 p."/>
                    <w:tag w:val="part_21c3c2c927ed4c6bad39374781154668"/>
                    <w:lock w:val="sdtLocked"/>
                    <w:richText/>
                  </w:sdtPr>
                  <w:sdtContent>
                    <w:p>
                      <w:pPr>
                        <w:keepNext/>
                        <w:keepLines/>
                        <w:widowControl w:val="0"/>
                        <w:tabs>
                          <w:tab w:val="left" w:pos="1124"/>
                          <w:tab w:val="left" w:pos="1276"/>
                          <w:tab w:val="num" w:pos="1843"/>
                        </w:tabs>
                        <w:ind w:firstLine="720"/>
                        <w:jc w:val="both"/>
                        <w:rPr>
                          <w:color w:val="000000"/>
                        </w:rPr>
                      </w:pPr>
                      <w:sdt>
                        <w:sdtPr>
                          <w:alias w:val="Numeris"/>
                          <w:tag w:val="nr_21c3c2c927ed4c6bad39374781154668"/>
                          <w:lock w:val="sdtLocked"/>
                          <w:richText/>
                        </w:sdtPr>
                        <w:sdtContent>
                          <w:r>
                            <w:rPr>
                              <w:color w:val="000000"/>
                            </w:rPr>
                            <w:t>358</w:t>
                          </w:r>
                        </w:sdtContent>
                      </w:sdt>
                      <w:r>
                        <w:rPr>
                          <w:color w:val="000000"/>
                        </w:rPr>
                        <w:t>.</w:t>
                        <w:tab/>
                        <w:t xml:space="preserve">Ranka valdomų skyriklių, skirtuvų ir trumpiklių veikimas turi būti tikrinamas 5 kartus įjungiant ir 5 kartus išjungiant (taikoma </w:t>
                      </w:r>
                      <w:r>
                        <w:rPr>
                          <w:color w:val="000000"/>
                          <w:szCs w:val="24"/>
                        </w:rPr>
                        <w:t>P, R ir T</w:t>
                      </w:r>
                      <w:r>
                        <w:rPr>
                          <w:color w:val="000000"/>
                          <w:sz w:val="20"/>
                        </w:rPr>
                        <w:t xml:space="preserve"> </w:t>
                      </w:r>
                      <w:r>
                        <w:rPr>
                          <w:color w:val="000000"/>
                        </w:rPr>
                        <w:t>bandymų ir matavimų kategorijoms).</w:t>
                      </w:r>
                    </w:p>
                  </w:sdtContent>
                </w:sdt>
                <w:sdt>
                  <w:sdtPr>
                    <w:alias w:val="359 p."/>
                    <w:tag w:val="part_737e7e0e7041473d8c1abfe08090324e"/>
                    <w:lock w:val="sdtLocked"/>
                    <w:richText/>
                  </w:sdtPr>
                  <w:sdtContent>
                    <w:p>
                      <w:pPr>
                        <w:tabs>
                          <w:tab w:val="left" w:pos="1124"/>
                          <w:tab w:val="left" w:pos="1276"/>
                          <w:tab w:val="num" w:pos="1843"/>
                        </w:tabs>
                        <w:ind w:firstLine="720"/>
                        <w:jc w:val="both"/>
                        <w:rPr>
                          <w:color w:val="000000"/>
                        </w:rPr>
                      </w:pPr>
                      <w:sdt>
                        <w:sdtPr>
                          <w:alias w:val="Numeris"/>
                          <w:tag w:val="nr_737e7e0e7041473d8c1abfe08090324e"/>
                          <w:lock w:val="sdtLocked"/>
                          <w:richText/>
                        </w:sdtPr>
                        <w:sdtContent>
                          <w:r>
                            <w:rPr>
                              <w:color w:val="000000"/>
                            </w:rPr>
                            <w:t>359</w:t>
                          </w:r>
                        </w:sdtContent>
                      </w:sdt>
                      <w:r>
                        <w:rPr>
                          <w:color w:val="000000"/>
                        </w:rPr>
                        <w:t>.</w:t>
                        <w:tab/>
                        <w:t>Distanciškai valdomi įrenginiai turi būti tikrinami 5 kartus įjungiant ir 5</w:t>
                      </w:r>
                      <w:r>
                        <w:rPr>
                          <w:color w:val="000000"/>
                          <w:szCs w:val="24"/>
                        </w:rPr>
                        <w:t> </w:t>
                      </w:r>
                      <w:r>
                        <w:rPr>
                          <w:color w:val="000000"/>
                        </w:rPr>
                        <w:t>kartus išjungiant, kai ant elektromagnetų ir elektros variklių gnybtų yra vardinė įtampa.</w:t>
                      </w:r>
                    </w:p>
                    <w:p>
                      <w:pPr>
                        <w:tabs>
                          <w:tab w:val="left" w:pos="1276"/>
                        </w:tabs>
                        <w:jc w:val="center"/>
                        <w:rPr>
                          <w:color w:val="000000"/>
                        </w:rPr>
                      </w:pPr>
                    </w:p>
                  </w:sdtContent>
                </w:sdt>
              </w:sdtContent>
            </w:sdt>
            <w:sdt>
              <w:sdtPr>
                <w:alias w:val="skirsnis"/>
                <w:tag w:val="part_3fc2cf75e8a94f83863b6923f62fb209"/>
                <w:lock w:val="sdtLocked"/>
                <w:richText/>
              </w:sdtPr>
              <w:sdtContent>
                <w:p>
                  <w:pPr>
                    <w:keepNext/>
                    <w:jc w:val="center"/>
                    <w:outlineLvl w:val="1"/>
                    <w:rPr>
                      <w:b/>
                      <w:bCs/>
                      <w:iCs/>
                      <w:color w:val="000000"/>
                      <w:szCs w:val="24"/>
                    </w:rPr>
                  </w:pPr>
                  <w:sdt>
                    <w:sdtPr>
                      <w:alias w:val="Numeris"/>
                      <w:tag w:val="nr_3fc2cf75e8a94f83863b6923f62fb209"/>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fc2cf75e8a94f83863b6923f62fb209"/>
                      <w:lock w:val="sdtLocked"/>
                      <w:richText/>
                    </w:sdtPr>
                    <w:sdtContent>
                      <w:r>
                        <w:rPr>
                          <w:b/>
                          <w:bCs/>
                          <w:iCs/>
                          <w:color w:val="000000"/>
                          <w:szCs w:val="24"/>
                        </w:rPr>
                        <w:t>SKIRTUVŲ IR TRUMPIKLIŲ LAIKO CHARAKTERISTIKŲ NUSTATYMAS</w:t>
                      </w:r>
                    </w:sdtContent>
                  </w:sdt>
                </w:p>
                <w:p>
                  <w:pPr>
                    <w:tabs>
                      <w:tab w:val="left" w:pos="1276"/>
                    </w:tabs>
                    <w:jc w:val="center"/>
                    <w:rPr>
                      <w:color w:val="000000"/>
                    </w:rPr>
                  </w:pPr>
                </w:p>
                <w:sdt>
                  <w:sdtPr>
                    <w:alias w:val="360 p."/>
                    <w:tag w:val="part_0089a9340ed5445aa21615a9c297406b"/>
                    <w:lock w:val="sdtLocked"/>
                    <w:richText/>
                  </w:sdtPr>
                  <w:sdtContent>
                    <w:p>
                      <w:pPr>
                        <w:tabs>
                          <w:tab w:val="left" w:pos="1124"/>
                          <w:tab w:val="left" w:pos="1276"/>
                        </w:tabs>
                        <w:ind w:firstLine="720"/>
                        <w:jc w:val="both"/>
                        <w:rPr>
                          <w:color w:val="000000"/>
                        </w:rPr>
                      </w:pPr>
                      <w:sdt>
                        <w:sdtPr>
                          <w:alias w:val="Numeris"/>
                          <w:tag w:val="nr_0089a9340ed5445aa21615a9c297406b"/>
                          <w:lock w:val="sdtLocked"/>
                          <w:richText/>
                        </w:sdtPr>
                        <w:sdtContent>
                          <w:r>
                            <w:rPr>
                              <w:color w:val="000000"/>
                            </w:rPr>
                            <w:t>360</w:t>
                          </w:r>
                        </w:sdtContent>
                      </w:sdt>
                      <w:r>
                        <w:rPr>
                          <w:color w:val="000000"/>
                        </w:rPr>
                        <w:t>.</w:t>
                        <w:tab/>
                        <w:t>Būtina nustatyti skirtuvų ir trumpiklių laiko charakteristikas. Nustatomas skirtuvų pagrindinių peilių judėjimo laikas išjungimo metu, o trumpiklių – įjungimo metu. Matavimo rezultatai turi atitikti gamintojo nustatytas normas (taikoma</w:t>
                      </w:r>
                      <w:r>
                        <w:rPr>
                          <w:color w:val="000000"/>
                          <w:szCs w:val="24"/>
                        </w:rPr>
                        <w:t xml:space="preserve"> P, R ir T</w:t>
                      </w:r>
                      <w:r>
                        <w:rPr>
                          <w:color w:val="000000"/>
                          <w:sz w:val="20"/>
                        </w:rPr>
                        <w:t xml:space="preserve"> </w:t>
                      </w:r>
                      <w:r>
                        <w:rPr>
                          <w:color w:val="000000"/>
                        </w:rPr>
                        <w:t>bandymų ir matavimų kategorijoms).</w:t>
                      </w:r>
                    </w:p>
                    <w:p>
                      <w:pPr>
                        <w:tabs>
                          <w:tab w:val="left" w:pos="1276"/>
                        </w:tabs>
                        <w:jc w:val="center"/>
                        <w:rPr>
                          <w:color w:val="000000"/>
                        </w:rPr>
                      </w:pPr>
                    </w:p>
                  </w:sdtContent>
                </w:sdt>
              </w:sdtContent>
            </w:sdt>
            <w:sdt>
              <w:sdtPr>
                <w:alias w:val="skirsnis"/>
                <w:tag w:val="part_69dddd5ac7464eedbcb350334de4f17a"/>
                <w:lock w:val="sdtLocked"/>
                <w:richText/>
              </w:sdtPr>
              <w:sdtContent>
                <w:p>
                  <w:pPr>
                    <w:keepNext/>
                    <w:jc w:val="center"/>
                    <w:outlineLvl w:val="1"/>
                    <w:rPr>
                      <w:b/>
                      <w:bCs/>
                      <w:iCs/>
                      <w:color w:val="000000"/>
                      <w:szCs w:val="24"/>
                    </w:rPr>
                  </w:pPr>
                  <w:sdt>
                    <w:sdtPr>
                      <w:alias w:val="Numeris"/>
                      <w:tag w:val="nr_69dddd5ac7464eedbcb350334de4f17a"/>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9dddd5ac7464eedbcb350334de4f17a"/>
                      <w:lock w:val="sdtLocked"/>
                      <w:richText/>
                    </w:sdtPr>
                    <w:sdtContent>
                      <w:r>
                        <w:rPr>
                          <w:b/>
                          <w:bCs/>
                          <w:iCs/>
                          <w:color w:val="000000"/>
                          <w:szCs w:val="24"/>
                        </w:rPr>
                        <w:t>SKYRIKLIŲ IR SKIRTUVŲ MECHANINĖS BLOKUOTĖS VEIKIMO TIKRINIMAS</w:t>
                      </w:r>
                    </w:sdtContent>
                  </w:sdt>
                </w:p>
                <w:p>
                  <w:pPr>
                    <w:tabs>
                      <w:tab w:val="left" w:pos="1276"/>
                    </w:tabs>
                    <w:jc w:val="center"/>
                    <w:rPr>
                      <w:color w:val="000000"/>
                    </w:rPr>
                  </w:pPr>
                </w:p>
                <w:sdt>
                  <w:sdtPr>
                    <w:alias w:val="361 p."/>
                    <w:tag w:val="part_3a45e39d70c24011afb6a60b12d9e123"/>
                    <w:lock w:val="sdtLocked"/>
                    <w:richText/>
                  </w:sdtPr>
                  <w:sdtContent>
                    <w:p>
                      <w:pPr>
                        <w:tabs>
                          <w:tab w:val="left" w:pos="1124"/>
                          <w:tab w:val="left" w:pos="1276"/>
                        </w:tabs>
                        <w:ind w:firstLine="720"/>
                        <w:jc w:val="both"/>
                        <w:rPr>
                          <w:color w:val="000000"/>
                        </w:rPr>
                      </w:pPr>
                      <w:sdt>
                        <w:sdtPr>
                          <w:alias w:val="Numeris"/>
                          <w:tag w:val="nr_3a45e39d70c24011afb6a60b12d9e123"/>
                          <w:lock w:val="sdtLocked"/>
                          <w:richText/>
                        </w:sdtPr>
                        <w:sdtContent>
                          <w:r>
                            <w:rPr>
                              <w:color w:val="000000"/>
                            </w:rPr>
                            <w:t>361</w:t>
                          </w:r>
                        </w:sdtContent>
                      </w:sdt>
                      <w:r>
                        <w:rPr>
                          <w:color w:val="000000"/>
                        </w:rPr>
                        <w:t>.</w:t>
                        <w:tab/>
                        <w:t>Skyriklių ir skirtuvų mechaninė blokuotė turi neleisti įjungti pagrindinių peilių, kai įjungti įžeminimo peiliai, ir atvirkščiai (taikoma P ir R bandymų ir matavimų kategorijoms).</w:t>
                      </w:r>
                    </w:p>
                    <w:p>
                      <w:pPr>
                        <w:tabs>
                          <w:tab w:val="left" w:pos="1276"/>
                        </w:tabs>
                        <w:jc w:val="center"/>
                        <w:rPr>
                          <w:color w:val="000000"/>
                        </w:rPr>
                      </w:pPr>
                    </w:p>
                  </w:sdtContent>
                </w:sdt>
              </w:sdtContent>
            </w:sdt>
            <w:sdt>
              <w:sdtPr>
                <w:alias w:val="skirsnis"/>
                <w:tag w:val="part_8434a14a2b11498facd5b15bf2f8bab2"/>
                <w:lock w:val="sdtLocked"/>
                <w:richText/>
              </w:sdtPr>
              <w:sdtContent>
                <w:p>
                  <w:pPr>
                    <w:keepNext/>
                    <w:jc w:val="center"/>
                    <w:outlineLvl w:val="1"/>
                    <w:rPr>
                      <w:b/>
                      <w:bCs/>
                      <w:iCs/>
                      <w:color w:val="000000"/>
                      <w:szCs w:val="24"/>
                    </w:rPr>
                  </w:pPr>
                  <w:sdt>
                    <w:sdtPr>
                      <w:alias w:val="Numeris"/>
                      <w:tag w:val="nr_8434a14a2b11498facd5b15bf2f8bab2"/>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434a14a2b11498facd5b15bf2f8bab2"/>
                      <w:lock w:val="sdtLocked"/>
                      <w:richText/>
                    </w:sdtPr>
                    <w:sdtContent>
                      <w:r>
                        <w:rPr>
                          <w:b/>
                          <w:bCs/>
                          <w:iCs/>
                          <w:color w:val="000000"/>
                          <w:szCs w:val="24"/>
                        </w:rPr>
                        <w:t>SKYRIKLIŲ, SKIRTUVŲ IR TRUMPIKLIŲ TERMOVIZINĖ KONTROLĖ</w:t>
                      </w:r>
                    </w:sdtContent>
                  </w:sdt>
                </w:p>
                <w:p>
                  <w:pPr>
                    <w:tabs>
                      <w:tab w:val="left" w:pos="1276"/>
                    </w:tabs>
                    <w:jc w:val="center"/>
                    <w:rPr>
                      <w:color w:val="000000"/>
                    </w:rPr>
                  </w:pPr>
                </w:p>
                <w:sdt>
                  <w:sdtPr>
                    <w:alias w:val="362 p."/>
                    <w:tag w:val="part_bcd0548da5c8422fa56f9c79d8af977e"/>
                    <w:lock w:val="sdtLocked"/>
                    <w:richText/>
                  </w:sdtPr>
                  <w:sdtContent>
                    <w:p>
                      <w:pPr>
                        <w:tabs>
                          <w:tab w:val="left" w:pos="1124"/>
                          <w:tab w:val="left" w:pos="1276"/>
                        </w:tabs>
                        <w:ind w:firstLine="720"/>
                        <w:jc w:val="both"/>
                        <w:rPr>
                          <w:color w:val="000000"/>
                        </w:rPr>
                      </w:pPr>
                      <w:sdt>
                        <w:sdtPr>
                          <w:alias w:val="Numeris"/>
                          <w:tag w:val="nr_bcd0548da5c8422fa56f9c79d8af977e"/>
                          <w:lock w:val="sdtLocked"/>
                          <w:richText/>
                        </w:sdtPr>
                        <w:sdtContent>
                          <w:r>
                            <w:rPr>
                              <w:color w:val="000000"/>
                            </w:rPr>
                            <w:t>362</w:t>
                          </w:r>
                        </w:sdtContent>
                      </w:sdt>
                      <w:r>
                        <w:rPr>
                          <w:color w:val="000000"/>
                        </w:rPr>
                        <w:t>.</w:t>
                        <w:tab/>
                        <w:t>Termovizine kontrole nustatomas srovėlaidžio kontūro kontaktų ir kontaktinių jungčių įšilimas. Termovizoriumi kontroliuojama vadovaujantis Aprašo 2 priedo nuostatomis (taikoma M</w:t>
                      </w:r>
                      <w:r>
                        <w:rPr>
                          <w:color w:val="000000"/>
                          <w:szCs w:val="24"/>
                        </w:rPr>
                        <w:t> </w:t>
                      </w:r>
                      <w:r>
                        <w:rPr>
                          <w:color w:val="000000"/>
                        </w:rPr>
                        <w:t>bandymų ir matavimų kategorijai).</w:t>
                      </w:r>
                    </w:p>
                    <w:p>
                      <w:pPr>
                        <w:tabs>
                          <w:tab w:val="left" w:pos="1276"/>
                        </w:tabs>
                        <w:jc w:val="center"/>
                        <w:rPr>
                          <w:color w:val="000000"/>
                        </w:rPr>
                      </w:pPr>
                    </w:p>
                  </w:sdtContent>
                </w:sdt>
              </w:sdtContent>
            </w:sdt>
          </w:sdtContent>
        </w:sdt>
        <w:sdt>
          <w:sdtPr>
            <w:alias w:val="skyrius"/>
            <w:tag w:val="part_45013be93f2242ba8e94a46c6b32557c"/>
            <w:lock w:val="sdtLocked"/>
            <w:richText/>
          </w:sdtPr>
          <w:sdtContent>
            <w:p>
              <w:pPr>
                <w:keepNext/>
                <w:jc w:val="center"/>
                <w:rPr>
                  <w:b/>
                  <w:color w:val="000000"/>
                  <w:kern w:val="28"/>
                  <w:sz w:val="26"/>
                </w:rPr>
              </w:pPr>
              <w:sdt>
                <w:sdtPr>
                  <w:alias w:val="Numeris"/>
                  <w:tag w:val="nr_45013be93f2242ba8e94a46c6b32557c"/>
                  <w:lock w:val="sdtLocked"/>
                  <w:richText/>
                </w:sdtPr>
                <w:sdtContent>
                  <w:r>
                    <w:rPr>
                      <w:b/>
                      <w:color w:val="000000"/>
                      <w:kern w:val="28"/>
                      <w:szCs w:val="24"/>
                    </w:rPr>
                    <w:t>XVI</w:t>
                  </w:r>
                </w:sdtContent>
              </w:sdt>
              <w:r>
                <w:rPr>
                  <w:b/>
                  <w:color w:val="000000"/>
                  <w:kern w:val="28"/>
                  <w:szCs w:val="24"/>
                </w:rPr>
                <w:t xml:space="preserve"> SKYRIUS</w:t>
              </w:r>
            </w:p>
            <w:p>
              <w:pPr>
                <w:keepNext/>
                <w:jc w:val="center"/>
                <w:rPr>
                  <w:b/>
                  <w:color w:val="000000"/>
                  <w:kern w:val="28"/>
                </w:rPr>
              </w:pPr>
              <w:sdt>
                <w:sdtPr>
                  <w:alias w:val="Pavadinimas"/>
                  <w:tag w:val="title_45013be93f2242ba8e94a46c6b32557c"/>
                  <w:lock w:val="sdtLocked"/>
                  <w:richText/>
                </w:sdtPr>
                <w:sdtContent>
                  <w:r>
                    <w:rPr>
                      <w:b/>
                      <w:color w:val="000000"/>
                      <w:kern w:val="28"/>
                    </w:rPr>
                    <w:t>KOMPLEKTINIAI UŽDARŲJŲ IR ATVIRŲJŲ SKIRSTYKLŲ ĮRENGINIAI</w:t>
                  </w:r>
                </w:sdtContent>
              </w:sdt>
            </w:p>
            <w:p>
              <w:pPr>
                <w:jc w:val="center"/>
                <w:rPr>
                  <w:color w:val="000000"/>
                  <w:sz w:val="20"/>
                </w:rPr>
              </w:pPr>
            </w:p>
            <w:sdt>
              <w:sdtPr>
                <w:alias w:val="skirsnis"/>
                <w:tag w:val="part_63a62ed0a86449e89ae70a219ea229e0"/>
                <w:lock w:val="sdtLocked"/>
                <w:richText/>
              </w:sdtPr>
              <w:sdtContent>
                <w:p>
                  <w:pPr>
                    <w:keepNext/>
                    <w:jc w:val="center"/>
                    <w:outlineLvl w:val="1"/>
                    <w:rPr>
                      <w:b/>
                      <w:bCs/>
                      <w:iCs/>
                      <w:color w:val="000000"/>
                      <w:szCs w:val="24"/>
                    </w:rPr>
                  </w:pPr>
                  <w:sdt>
                    <w:sdtPr>
                      <w:alias w:val="Numeris"/>
                      <w:tag w:val="nr_63a62ed0a86449e89ae70a219ea229e0"/>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3a62ed0a86449e89ae70a219ea229e0"/>
                      <w:lock w:val="sdtLocked"/>
                      <w:richText/>
                    </w:sdtPr>
                    <w:sdtContent>
                      <w:r>
                        <w:rPr>
                          <w:b/>
                          <w:bCs/>
                          <w:iCs/>
                          <w:color w:val="000000"/>
                          <w:szCs w:val="24"/>
                        </w:rPr>
                        <w:t>KOMPLEKTINIŲ SKIRSTYKLŲ ĮRENGINIŲ BANDYMAS</w:t>
                      </w:r>
                    </w:sdtContent>
                  </w:sdt>
                </w:p>
                <w:p>
                  <w:pPr>
                    <w:tabs>
                      <w:tab w:val="left" w:pos="1276"/>
                    </w:tabs>
                    <w:jc w:val="center"/>
                    <w:rPr>
                      <w:color w:val="000000"/>
                    </w:rPr>
                  </w:pPr>
                </w:p>
                <w:sdt>
                  <w:sdtPr>
                    <w:alias w:val="363 p."/>
                    <w:tag w:val="part_e2411a953ee04d69ae11c5a17c9f249e"/>
                    <w:lock w:val="sdtLocked"/>
                    <w:richText/>
                  </w:sdtPr>
                  <w:sdtContent>
                    <w:p>
                      <w:pPr>
                        <w:tabs>
                          <w:tab w:val="left" w:pos="1124"/>
                          <w:tab w:val="left" w:pos="1276"/>
                        </w:tabs>
                        <w:ind w:firstLine="720"/>
                        <w:jc w:val="both"/>
                        <w:rPr>
                          <w:color w:val="000000"/>
                        </w:rPr>
                      </w:pPr>
                      <w:sdt>
                        <w:sdtPr>
                          <w:alias w:val="Numeris"/>
                          <w:tag w:val="nr_e2411a953ee04d69ae11c5a17c9f249e"/>
                          <w:lock w:val="sdtLocked"/>
                          <w:richText/>
                        </w:sdtPr>
                        <w:sdtContent>
                          <w:r>
                            <w:rPr>
                              <w:color w:val="000000"/>
                            </w:rPr>
                            <w:t>363</w:t>
                          </w:r>
                        </w:sdtContent>
                      </w:sdt>
                      <w:r>
                        <w:rPr>
                          <w:color w:val="000000"/>
                        </w:rPr>
                        <w:t>.</w:t>
                        <w:tab/>
                      </w:r>
                      <w:r>
                        <w:rPr>
                          <w:color w:val="000000"/>
                          <w:szCs w:val="24"/>
                        </w:rPr>
                        <w:t>Komplektinių skirstyklų įrenginių (toliau – KSĮ) elementų (jungtuvų, galios ir matavimo transformatorių, iškroviklių, skyriklių, kabelių ir kt.) bandymo normos nustatytos Aprašo VI</w:t>
                        <w:sym w:font="Symbol" w:char="F02D"/>
                        <w:t>XV, XIX, XXII, XXIX, XXVII, XXVIII ir XXXI skyriuose.</w:t>
                      </w:r>
                    </w:p>
                    <w:p>
                      <w:pPr>
                        <w:tabs>
                          <w:tab w:val="left" w:pos="1276"/>
                        </w:tabs>
                        <w:jc w:val="center"/>
                        <w:rPr>
                          <w:color w:val="000000"/>
                          <w:szCs w:val="24"/>
                        </w:rPr>
                      </w:pPr>
                    </w:p>
                  </w:sdtContent>
                </w:sdt>
              </w:sdtContent>
            </w:sdt>
            <w:sdt>
              <w:sdtPr>
                <w:alias w:val="skirsnis"/>
                <w:tag w:val="part_ffaf4ae44c5d46a0b334e2c0fb0fcf86"/>
                <w:lock w:val="sdtLocked"/>
                <w:richText/>
              </w:sdtPr>
              <w:sdtContent>
                <w:p>
                  <w:pPr>
                    <w:keepNext/>
                    <w:keepLines/>
                    <w:widowControl w:val="0"/>
                    <w:jc w:val="center"/>
                    <w:outlineLvl w:val="1"/>
                    <w:rPr>
                      <w:b/>
                      <w:bCs/>
                      <w:iCs/>
                      <w:color w:val="000000"/>
                      <w:szCs w:val="24"/>
                    </w:rPr>
                  </w:pPr>
                  <w:sdt>
                    <w:sdtPr>
                      <w:alias w:val="Numeris"/>
                      <w:tag w:val="nr_ffaf4ae44c5d46a0b334e2c0fb0fcf86"/>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ffaf4ae44c5d46a0b334e2c0fb0fcf86"/>
                      <w:lock w:val="sdtLocked"/>
                      <w:richText/>
                    </w:sdtPr>
                    <w:sdtContent>
                      <w:r>
                        <w:rPr>
                          <w:b/>
                          <w:bCs/>
                          <w:iCs/>
                          <w:color w:val="000000"/>
                          <w:szCs w:val="24"/>
                        </w:rPr>
                        <w:t>KOMPLEKTINIŲ SKIRSTYKLŲ ĮRENGINIŲ IZOLIACIJOS VARŽOS MATAVIMAS</w:t>
                      </w:r>
                    </w:sdtContent>
                  </w:sdt>
                </w:p>
                <w:p>
                  <w:pPr>
                    <w:keepNext/>
                    <w:keepLines/>
                    <w:widowControl w:val="0"/>
                    <w:tabs>
                      <w:tab w:val="left" w:pos="1276"/>
                    </w:tabs>
                    <w:jc w:val="center"/>
                    <w:rPr>
                      <w:color w:val="000000"/>
                    </w:rPr>
                  </w:pPr>
                </w:p>
                <w:sdt>
                  <w:sdtPr>
                    <w:alias w:val="364 p."/>
                    <w:tag w:val="part_1e04d7e43bb44ca3b5da809c40ad433c"/>
                    <w:lock w:val="sdtLocked"/>
                    <w:richText/>
                  </w:sdtPr>
                  <w:sdtContent>
                    <w:p>
                      <w:pPr>
                        <w:keepNext/>
                        <w:keepLines/>
                        <w:widowControl w:val="0"/>
                        <w:tabs>
                          <w:tab w:val="left" w:pos="1124"/>
                          <w:tab w:val="left" w:pos="1276"/>
                        </w:tabs>
                        <w:ind w:firstLine="720"/>
                        <w:jc w:val="both"/>
                        <w:rPr>
                          <w:color w:val="000000"/>
                        </w:rPr>
                      </w:pPr>
                      <w:sdt>
                        <w:sdtPr>
                          <w:alias w:val="Numeris"/>
                          <w:tag w:val="nr_1e04d7e43bb44ca3b5da809c40ad433c"/>
                          <w:lock w:val="sdtLocked"/>
                          <w:richText/>
                        </w:sdtPr>
                        <w:sdtContent>
                          <w:r>
                            <w:rPr>
                              <w:color w:val="000000"/>
                            </w:rPr>
                            <w:t>364</w:t>
                          </w:r>
                        </w:sdtContent>
                      </w:sdt>
                      <w:r>
                        <w:rPr>
                          <w:color w:val="000000"/>
                        </w:rPr>
                        <w:t>.</w:t>
                        <w:tab/>
                      </w:r>
                      <w:r>
                        <w:rPr>
                          <w:color w:val="000000"/>
                          <w:szCs w:val="24"/>
                        </w:rPr>
                        <w:t>Komplektinių skirstyklų įrenginių elementų, pagamintų iš organinių medžiagų, izoliacijos varža matuojama 2500 V įtampos megommetru. Ji turi būti ne mažesnė kaip nustatytoji Aprašo X skyriaus pirmajame skirsnyje (taikoma P ir R bandymų ir matavimų kategorijoms).</w:t>
                      </w:r>
                    </w:p>
                    <w:p>
                      <w:pPr>
                        <w:tabs>
                          <w:tab w:val="left" w:pos="1276"/>
                        </w:tabs>
                        <w:jc w:val="center"/>
                        <w:rPr>
                          <w:color w:val="000000"/>
                          <w:szCs w:val="24"/>
                        </w:rPr>
                      </w:pPr>
                    </w:p>
                  </w:sdtContent>
                </w:sdt>
              </w:sdtContent>
            </w:sdt>
            <w:sdt>
              <w:sdtPr>
                <w:alias w:val="skirsnis"/>
                <w:tag w:val="part_d55ae11e1f1545de9ed88b552982361f"/>
                <w:lock w:val="sdtLocked"/>
                <w:richText/>
              </w:sdtPr>
              <w:sdtContent>
                <w:p>
                  <w:pPr>
                    <w:keepNext/>
                    <w:jc w:val="center"/>
                    <w:outlineLvl w:val="1"/>
                    <w:rPr>
                      <w:b/>
                      <w:bCs/>
                      <w:iCs/>
                      <w:color w:val="000000"/>
                      <w:szCs w:val="24"/>
                    </w:rPr>
                  </w:pPr>
                  <w:sdt>
                    <w:sdtPr>
                      <w:alias w:val="Numeris"/>
                      <w:tag w:val="nr_d55ae11e1f1545de9ed88b552982361f"/>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55ae11e1f1545de9ed88b552982361f"/>
                      <w:lock w:val="sdtLocked"/>
                      <w:richText/>
                    </w:sdtPr>
                    <w:sdtContent>
                      <w:r>
                        <w:rPr>
                          <w:b/>
                          <w:bCs/>
                          <w:iCs/>
                          <w:color w:val="000000"/>
                          <w:szCs w:val="24"/>
                        </w:rPr>
                        <w:t>KOMPLEKTINIŲ SKIRSTYKLŲ ĮRENGINIŲ IZOLIACIJOS BANDYMAS 50 HZ DAŽNIO BANDOMĄJA ĮTAMPA</w:t>
                      </w:r>
                    </w:sdtContent>
                  </w:sdt>
                </w:p>
                <w:p>
                  <w:pPr>
                    <w:tabs>
                      <w:tab w:val="left" w:pos="1276"/>
                    </w:tabs>
                    <w:jc w:val="center"/>
                    <w:rPr>
                      <w:color w:val="000000"/>
                    </w:rPr>
                  </w:pPr>
                </w:p>
                <w:sdt>
                  <w:sdtPr>
                    <w:alias w:val="365 p."/>
                    <w:tag w:val="part_7179d003108d4770b418817540dd2c5e"/>
                    <w:lock w:val="sdtLocked"/>
                    <w:richText/>
                  </w:sdtPr>
                  <w:sdtContent>
                    <w:p>
                      <w:pPr>
                        <w:tabs>
                          <w:tab w:val="left" w:pos="1124"/>
                          <w:tab w:val="left" w:pos="1276"/>
                          <w:tab w:val="left" w:pos="1701"/>
                        </w:tabs>
                        <w:ind w:firstLine="709"/>
                        <w:jc w:val="both"/>
                        <w:rPr>
                          <w:color w:val="000000"/>
                        </w:rPr>
                      </w:pPr>
                      <w:sdt>
                        <w:sdtPr>
                          <w:alias w:val="Numeris"/>
                          <w:tag w:val="nr_7179d003108d4770b418817540dd2c5e"/>
                          <w:lock w:val="sdtLocked"/>
                          <w:richText/>
                        </w:sdtPr>
                        <w:sdtContent>
                          <w:r>
                            <w:rPr>
                              <w:color w:val="000000"/>
                            </w:rPr>
                            <w:t>365</w:t>
                          </w:r>
                        </w:sdtContent>
                      </w:sdt>
                      <w:r>
                        <w:rPr>
                          <w:color w:val="000000"/>
                        </w:rPr>
                        <w:t>.</w:t>
                        <w:tab/>
                      </w:r>
                      <w:r>
                        <w:rPr>
                          <w:color w:val="000000"/>
                          <w:szCs w:val="24"/>
                        </w:rPr>
                        <w:t>Skirstyklų įrenginių pirminių grandinių bandomoji įtampa parenkama vadovaujantis Aprašo 18 ir 24 lentelių nuostatomis (taikoma P, R ir T bandymų ir matavimų kategorijoms). Porcelianinės izoliacijos bandymo trukmė – 1 min., kietos organinės izoliacijos – 5 min.</w:t>
                      </w:r>
                    </w:p>
                  </w:sdtContent>
                </w:sdt>
                <w:sdt>
                  <w:sdtPr>
                    <w:alias w:val="366 p."/>
                    <w:tag w:val="part_247ec8048d6547beadef26beeee01dd5"/>
                    <w:lock w:val="sdtLocked"/>
                    <w:richText/>
                  </w:sdtPr>
                  <w:sdtContent>
                    <w:p>
                      <w:pPr>
                        <w:tabs>
                          <w:tab w:val="left" w:pos="1124"/>
                          <w:tab w:val="left" w:pos="1276"/>
                          <w:tab w:val="left" w:pos="1701"/>
                        </w:tabs>
                        <w:ind w:firstLine="709"/>
                        <w:jc w:val="both"/>
                        <w:rPr>
                          <w:color w:val="000000"/>
                        </w:rPr>
                      </w:pPr>
                      <w:sdt>
                        <w:sdtPr>
                          <w:alias w:val="Numeris"/>
                          <w:tag w:val="nr_247ec8048d6547beadef26beeee01dd5"/>
                          <w:lock w:val="sdtLocked"/>
                          <w:richText/>
                        </w:sdtPr>
                        <w:sdtContent>
                          <w:r>
                            <w:rPr>
                              <w:color w:val="000000"/>
                            </w:rPr>
                            <w:t>366</w:t>
                          </w:r>
                        </w:sdtContent>
                      </w:sdt>
                      <w:r>
                        <w:rPr>
                          <w:color w:val="000000"/>
                        </w:rPr>
                        <w:t>.</w:t>
                        <w:tab/>
                      </w:r>
                      <w:r>
                        <w:rPr>
                          <w:color w:val="000000"/>
                          <w:szCs w:val="24"/>
                        </w:rPr>
                        <w:t>35–330 kV įtampos skirstyklų skirstomieji elektros įrenginiai bandomi Technikos vadovo nurodymu, o 6–10/0,4 kV įtampos skirstomieji elektros įrenginiai, elektrą tiekiantys atsakingiems vartotojams. Atsakingų vartotojų sąrašus tvirtina Technikos vadovo nustatyta tvarka. Bandant izoliaciją 50 Hz dažnio bandomąja įtampa viršįtampių ribotuvai, prijungti skirstyklų įrenginiuose, turi būti atjungti.</w:t>
                      </w:r>
                    </w:p>
                  </w:sdtContent>
                </w:sdt>
                <w:sdt>
                  <w:sdtPr>
                    <w:alias w:val="367 p."/>
                    <w:tag w:val="part_ef2b70121ff0491aa61e2cf5a5578d61"/>
                    <w:lock w:val="sdtLocked"/>
                    <w:richText/>
                  </w:sdtPr>
                  <w:sdtContent>
                    <w:p>
                      <w:pPr>
                        <w:tabs>
                          <w:tab w:val="left" w:pos="1124"/>
                          <w:tab w:val="left" w:pos="1276"/>
                          <w:tab w:val="left" w:pos="1701"/>
                        </w:tabs>
                        <w:ind w:firstLine="709"/>
                        <w:jc w:val="both"/>
                        <w:rPr>
                          <w:color w:val="000000"/>
                        </w:rPr>
                      </w:pPr>
                      <w:sdt>
                        <w:sdtPr>
                          <w:alias w:val="Numeris"/>
                          <w:tag w:val="nr_ef2b70121ff0491aa61e2cf5a5578d61"/>
                          <w:lock w:val="sdtLocked"/>
                          <w:richText/>
                        </w:sdtPr>
                        <w:sdtContent>
                          <w:r>
                            <w:rPr>
                              <w:color w:val="000000"/>
                            </w:rPr>
                            <w:t>367</w:t>
                          </w:r>
                        </w:sdtContent>
                      </w:sdt>
                      <w:r>
                        <w:rPr>
                          <w:color w:val="000000"/>
                        </w:rPr>
                        <w:t>.</w:t>
                        <w:tab/>
                      </w:r>
                      <w:r>
                        <w:rPr>
                          <w:color w:val="000000"/>
                          <w:szCs w:val="24"/>
                        </w:rPr>
                        <w:t>Komplektinių skirstyklų įrenginių antrinių grandinių ir valdančiųjų elektromagnetų izoliacija bandoma vadovaujantis Aprašo XXVI skyriaus nuostatomis.</w:t>
                      </w:r>
                    </w:p>
                    <w:p>
                      <w:pPr>
                        <w:tabs>
                          <w:tab w:val="left" w:pos="1276"/>
                        </w:tabs>
                        <w:jc w:val="center"/>
                        <w:rPr>
                          <w:color w:val="000000"/>
                          <w:szCs w:val="24"/>
                        </w:rPr>
                      </w:pPr>
                    </w:p>
                  </w:sdtContent>
                </w:sdt>
              </w:sdtContent>
            </w:sdt>
            <w:sdt>
              <w:sdtPr>
                <w:alias w:val="skirsnis"/>
                <w:tag w:val="part_5b07d88ce46149738a973680339f4008"/>
                <w:lock w:val="sdtLocked"/>
                <w:richText/>
              </w:sdtPr>
              <w:sdtContent>
                <w:p>
                  <w:pPr>
                    <w:keepNext/>
                    <w:jc w:val="center"/>
                    <w:outlineLvl w:val="1"/>
                    <w:rPr>
                      <w:b/>
                      <w:bCs/>
                      <w:iCs/>
                      <w:color w:val="000000"/>
                      <w:szCs w:val="24"/>
                    </w:rPr>
                  </w:pPr>
                  <w:sdt>
                    <w:sdtPr>
                      <w:alias w:val="Numeris"/>
                      <w:tag w:val="nr_5b07d88ce46149738a973680339f4008"/>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5b07d88ce46149738a973680339f4008"/>
                      <w:lock w:val="sdtLocked"/>
                      <w:richText/>
                    </w:sdtPr>
                    <w:sdtContent>
                      <w:r>
                        <w:rPr>
                          <w:b/>
                          <w:bCs/>
                          <w:iCs/>
                          <w:color w:val="000000"/>
                          <w:szCs w:val="24"/>
                        </w:rPr>
                        <w:t>JUDAMŲJŲ IR NEJUDAMŲJŲ KONTAKTŲ SUKIBIMO IR ĮSPAUDIMO TIKRINIMAS</w:t>
                      </w:r>
                    </w:sdtContent>
                  </w:sdt>
                </w:p>
                <w:p>
                  <w:pPr>
                    <w:tabs>
                      <w:tab w:val="left" w:pos="1276"/>
                    </w:tabs>
                    <w:jc w:val="center"/>
                    <w:rPr>
                      <w:color w:val="000000"/>
                    </w:rPr>
                  </w:pPr>
                </w:p>
                <w:sdt>
                  <w:sdtPr>
                    <w:alias w:val="368 p."/>
                    <w:tag w:val="part_8455a4aef81142d7af9ae6714e1c7d9c"/>
                    <w:lock w:val="sdtLocked"/>
                    <w:richText/>
                  </w:sdtPr>
                  <w:sdtContent>
                    <w:p>
                      <w:pPr>
                        <w:tabs>
                          <w:tab w:val="left" w:pos="1124"/>
                          <w:tab w:val="left" w:pos="1276"/>
                          <w:tab w:val="left" w:pos="1701"/>
                        </w:tabs>
                        <w:ind w:firstLine="720"/>
                        <w:jc w:val="both"/>
                        <w:rPr>
                          <w:color w:val="000000"/>
                        </w:rPr>
                      </w:pPr>
                      <w:sdt>
                        <w:sdtPr>
                          <w:alias w:val="Numeris"/>
                          <w:tag w:val="nr_8455a4aef81142d7af9ae6714e1c7d9c"/>
                          <w:lock w:val="sdtLocked"/>
                          <w:richText/>
                        </w:sdtPr>
                        <w:sdtContent>
                          <w:r>
                            <w:rPr>
                              <w:color w:val="000000"/>
                            </w:rPr>
                            <w:t>368</w:t>
                          </w:r>
                        </w:sdtContent>
                      </w:sdt>
                      <w:r>
                        <w:rPr>
                          <w:color w:val="000000"/>
                        </w:rPr>
                        <w:t>.</w:t>
                        <w:tab/>
                      </w:r>
                      <w:r>
                        <w:rPr>
                          <w:color w:val="000000"/>
                          <w:szCs w:val="24"/>
                        </w:rPr>
                        <w:t>Judamųjų ir nejudamųjų kontaktų sukibimo ir įspaudimo tikrinimas atliekamas vadovaujantis gamintojo techninės dokumentacijos nuostatomis (taikoma P, T ir R bandymų ir matavimų kategorijoms).</w:t>
                      </w:r>
                    </w:p>
                  </w:sdtContent>
                </w:sdt>
                <w:sdt>
                  <w:sdtPr>
                    <w:alias w:val="369 p."/>
                    <w:tag w:val="part_9389e64a8f614c848eaa9a9ac70e6391"/>
                    <w:lock w:val="sdtLocked"/>
                    <w:richText/>
                  </w:sdtPr>
                  <w:sdtContent>
                    <w:p>
                      <w:pPr>
                        <w:tabs>
                          <w:tab w:val="left" w:pos="1124"/>
                          <w:tab w:val="left" w:pos="1276"/>
                          <w:tab w:val="left" w:pos="1701"/>
                        </w:tabs>
                        <w:ind w:firstLine="720"/>
                        <w:jc w:val="both"/>
                        <w:rPr>
                          <w:color w:val="000000"/>
                        </w:rPr>
                      </w:pPr>
                      <w:sdt>
                        <w:sdtPr>
                          <w:alias w:val="Numeris"/>
                          <w:tag w:val="nr_9389e64a8f614c848eaa9a9ac70e6391"/>
                          <w:lock w:val="sdtLocked"/>
                          <w:richText/>
                        </w:sdtPr>
                        <w:sdtContent>
                          <w:r>
                            <w:rPr>
                              <w:color w:val="000000"/>
                            </w:rPr>
                            <w:t>369</w:t>
                          </w:r>
                        </w:sdtContent>
                      </w:sdt>
                      <w:r>
                        <w:rPr>
                          <w:color w:val="000000"/>
                        </w:rPr>
                        <w:t>.</w:t>
                        <w:tab/>
                      </w:r>
                      <w:r>
                        <w:rPr>
                          <w:color w:val="000000"/>
                          <w:szCs w:val="24"/>
                        </w:rPr>
                        <w:t>Kontaktų susijungimo tolerancija neturi būti didesnė kaip 4–5 mm. Vertikalieji kištukiniai ir ištraukiamo vežimėlio atsiskiriantieji kontaktai 8–14 mm intervale gali nesutapti.</w:t>
                      </w:r>
                    </w:p>
                  </w:sdtContent>
                </w:sdt>
                <w:sdt>
                  <w:sdtPr>
                    <w:alias w:val="370 p."/>
                    <w:tag w:val="part_f7ff2b94ee32480fb4c0faf99a1cc93b"/>
                    <w:lock w:val="sdtLocked"/>
                    <w:richText/>
                  </w:sdtPr>
                  <w:sdtContent>
                    <w:p>
                      <w:pPr>
                        <w:tabs>
                          <w:tab w:val="left" w:pos="1124"/>
                          <w:tab w:val="left" w:pos="1276"/>
                          <w:tab w:val="left" w:pos="1701"/>
                        </w:tabs>
                        <w:ind w:firstLine="720"/>
                        <w:jc w:val="both"/>
                        <w:rPr>
                          <w:color w:val="000000"/>
                        </w:rPr>
                      </w:pPr>
                      <w:sdt>
                        <w:sdtPr>
                          <w:alias w:val="Numeris"/>
                          <w:tag w:val="nr_f7ff2b94ee32480fb4c0faf99a1cc93b"/>
                          <w:lock w:val="sdtLocked"/>
                          <w:richText/>
                        </w:sdtPr>
                        <w:sdtContent>
                          <w:r>
                            <w:rPr>
                              <w:color w:val="000000"/>
                            </w:rPr>
                            <w:t>370</w:t>
                          </w:r>
                        </w:sdtContent>
                      </w:sdt>
                      <w:r>
                        <w:rPr>
                          <w:color w:val="000000"/>
                        </w:rPr>
                        <w:t>.</w:t>
                        <w:tab/>
                      </w:r>
                      <w:r>
                        <w:rPr>
                          <w:color w:val="000000"/>
                          <w:szCs w:val="24"/>
                        </w:rPr>
                        <w:t xml:space="preserve">Judamųjų į nejudamuosius kontaktus įspaudimo gylis turi būti ne mažesnis kaip 15 mm, eigos atsarga – ne mažesnė kaip 2 mm (taikoma įrenginiams, pagamintiems pagal </w:t>
                        <w:br/>
                        <w:t>GOST-ą).</w:t>
                      </w:r>
                    </w:p>
                    <w:p>
                      <w:pPr>
                        <w:tabs>
                          <w:tab w:val="left" w:pos="1276"/>
                        </w:tabs>
                        <w:jc w:val="both"/>
                        <w:rPr>
                          <w:color w:val="000000"/>
                          <w:szCs w:val="24"/>
                        </w:rPr>
                      </w:pPr>
                    </w:p>
                  </w:sdtContent>
                </w:sdt>
              </w:sdtContent>
            </w:sdt>
            <w:sdt>
              <w:sdtPr>
                <w:alias w:val="skirsnis"/>
                <w:tag w:val="part_19ec10359bbd44beb5e90f08840b0b4b"/>
                <w:lock w:val="sdtLocked"/>
                <w:richText/>
              </w:sdtPr>
              <w:sdtContent>
                <w:p>
                  <w:pPr>
                    <w:keepNext/>
                    <w:jc w:val="center"/>
                    <w:outlineLvl w:val="1"/>
                    <w:rPr>
                      <w:b/>
                      <w:bCs/>
                      <w:iCs/>
                      <w:color w:val="000000"/>
                      <w:szCs w:val="24"/>
                    </w:rPr>
                  </w:pPr>
                  <w:sdt>
                    <w:sdtPr>
                      <w:alias w:val="Numeris"/>
                      <w:tag w:val="nr_19ec10359bbd44beb5e90f08840b0b4b"/>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9ec10359bbd44beb5e90f08840b0b4b"/>
                      <w:lock w:val="sdtLocked"/>
                      <w:richText/>
                    </w:sdtPr>
                    <w:sdtContent>
                      <w:r>
                        <w:rPr>
                          <w:b/>
                          <w:bCs/>
                          <w:iCs/>
                          <w:color w:val="000000"/>
                          <w:szCs w:val="24"/>
                        </w:rPr>
                        <w:t>KOMPLEKTINIŲ SKIRSTYKLŲ ĮRENGINIŲ VARŽOS NUOLATINEI SROVEI MATAVIMAS</w:t>
                      </w:r>
                    </w:sdtContent>
                  </w:sdt>
                </w:p>
                <w:p>
                  <w:pPr>
                    <w:tabs>
                      <w:tab w:val="left" w:pos="1276"/>
                    </w:tabs>
                    <w:jc w:val="both"/>
                    <w:rPr>
                      <w:color w:val="000000"/>
                    </w:rPr>
                  </w:pPr>
                </w:p>
                <w:sdt>
                  <w:sdtPr>
                    <w:alias w:val="371 p."/>
                    <w:tag w:val="part_10d18c7df6df47d48219ecc15e62763c"/>
                    <w:lock w:val="sdtLocked"/>
                    <w:richText/>
                  </w:sdtPr>
                  <w:sdtContent>
                    <w:p>
                      <w:pPr>
                        <w:tabs>
                          <w:tab w:val="left" w:pos="1124"/>
                          <w:tab w:val="left" w:pos="1276"/>
                          <w:tab w:val="left" w:pos="1701"/>
                        </w:tabs>
                        <w:ind w:firstLine="709"/>
                        <w:jc w:val="both"/>
                        <w:rPr>
                          <w:color w:val="000000"/>
                        </w:rPr>
                      </w:pPr>
                      <w:sdt>
                        <w:sdtPr>
                          <w:alias w:val="Numeris"/>
                          <w:tag w:val="nr_10d18c7df6df47d48219ecc15e62763c"/>
                          <w:lock w:val="sdtLocked"/>
                          <w:richText/>
                        </w:sdtPr>
                        <w:sdtContent>
                          <w:r>
                            <w:rPr>
                              <w:color w:val="000000"/>
                            </w:rPr>
                            <w:t>371</w:t>
                          </w:r>
                        </w:sdtContent>
                      </w:sdt>
                      <w:r>
                        <w:rPr>
                          <w:color w:val="000000"/>
                        </w:rPr>
                        <w:t>.</w:t>
                        <w:tab/>
                      </w:r>
                      <w:r>
                        <w:rPr>
                          <w:color w:val="000000"/>
                          <w:szCs w:val="24"/>
                        </w:rPr>
                        <w:t>Atsiskiriančių kontaktų varžos nuolatinei srovei neturi būti didesnės kaip parodyta Aprašo 30 lentelėje. Jeigu yra gamyklos nustatytos leidžiamosios varžos, reikia vadovautis jomis.</w:t>
                      </w:r>
                    </w:p>
                    <w:p>
                      <w:pPr>
                        <w:ind w:firstLine="720"/>
                        <w:jc w:val="both"/>
                        <w:rPr>
                          <w:color w:val="000000"/>
                          <w:szCs w:val="24"/>
                        </w:rPr>
                      </w:pPr>
                    </w:p>
                  </w:sdtContent>
                </w:sdt>
                <w:sdt>
                  <w:sdtPr>
                    <w:alias w:val="poskirsnis"/>
                    <w:tag w:val="part_61721655545749f5934dd19b6b0e7d9c"/>
                    <w:lock w:val="sdtLocked"/>
                    <w:richText/>
                  </w:sdtPr>
                  <w:sdtContent>
                    <w:p>
                      <w:pPr>
                        <w:keepNext/>
                        <w:widowControl w:val="0"/>
                        <w:ind w:firstLine="720"/>
                        <w:jc w:val="both"/>
                        <w:rPr>
                          <w:b/>
                          <w:color w:val="000000"/>
                        </w:rPr>
                      </w:pPr>
                      <w:sdt>
                        <w:sdtPr>
                          <w:alias w:val="Pavadinimas"/>
                          <w:tag w:val="title_61721655545749f5934dd19b6b0e7d9c"/>
                          <w:lock w:val="sdtLocked"/>
                          <w:richText/>
                        </w:sdtPr>
                        <w:sdtContent>
                          <w:r>
                            <w:rPr>
                              <w:b/>
                              <w:color w:val="000000"/>
                            </w:rPr>
                            <w:t>30 lentelė. Skirstyklų įrenginių elementų leidžiamosios varžos nuolatinei srovei</w:t>
                          </w:r>
                        </w:sdtContent>
                      </w:sdt>
                    </w:p>
                    <w:p>
                      <w:pPr>
                        <w:keepNext/>
                        <w:widowControl w:val="0"/>
                        <w:ind w:firstLine="720"/>
                        <w:jc w:val="both"/>
                        <w:rPr>
                          <w:color w:val="000000"/>
                        </w:rPr>
                      </w:pPr>
                    </w:p>
                    <w:tbl>
                      <w:tblPr>
                        <w:tblW w:w="96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3"/>
                        <w:gridCol w:w="3518"/>
                        <w:gridCol w:w="5519"/>
                      </w:tblGrid>
                      <w:tr>
                        <w:tc>
                          <w:tcPr>
                            <w:tcW w:w="593" w:type="dxa"/>
                            <w:vAlign w:val="center"/>
                          </w:tcPr>
                          <w:p>
                            <w:pPr>
                              <w:keepNext/>
                              <w:widowControl w:val="0"/>
                              <w:jc w:val="center"/>
                              <w:rPr>
                                <w:color w:val="000000"/>
                              </w:rPr>
                            </w:pPr>
                            <w:r>
                              <w:rPr>
                                <w:color w:val="000000"/>
                              </w:rPr>
                              <w:t>Eil. Nr.</w:t>
                            </w:r>
                          </w:p>
                        </w:tc>
                        <w:tc>
                          <w:tcPr>
                            <w:tcW w:w="3518" w:type="dxa"/>
                            <w:vAlign w:val="center"/>
                          </w:tcPr>
                          <w:p>
                            <w:pPr>
                              <w:keepNext/>
                              <w:widowControl w:val="0"/>
                              <w:jc w:val="center"/>
                              <w:rPr>
                                <w:color w:val="000000"/>
                              </w:rPr>
                            </w:pPr>
                            <w:r>
                              <w:rPr>
                                <w:color w:val="000000"/>
                              </w:rPr>
                              <w:t>Matuojamasis</w:t>
                            </w:r>
                          </w:p>
                          <w:p>
                            <w:pPr>
                              <w:keepNext/>
                              <w:widowControl w:val="0"/>
                              <w:jc w:val="center"/>
                              <w:rPr>
                                <w:color w:val="000000"/>
                                <w:vertAlign w:val="superscript"/>
                              </w:rPr>
                            </w:pPr>
                            <w:r>
                              <w:rPr>
                                <w:color w:val="000000"/>
                              </w:rPr>
                              <w:t>elementas</w:t>
                            </w:r>
                            <w:r>
                              <w:rPr>
                                <w:color w:val="000000"/>
                                <w:vertAlign w:val="superscript"/>
                              </w:rPr>
                              <w:t>1</w:t>
                            </w:r>
                          </w:p>
                        </w:tc>
                        <w:tc>
                          <w:tcPr>
                            <w:tcW w:w="5519" w:type="dxa"/>
                            <w:vAlign w:val="center"/>
                          </w:tcPr>
                          <w:p>
                            <w:pPr>
                              <w:keepNext/>
                              <w:widowControl w:val="0"/>
                              <w:jc w:val="center"/>
                              <w:rPr>
                                <w:color w:val="000000"/>
                              </w:rPr>
                            </w:pPr>
                            <w:r>
                              <w:rPr>
                                <w:color w:val="000000"/>
                              </w:rPr>
                              <w:t>Leidžiamoji varžos vertė</w:t>
                            </w:r>
                          </w:p>
                        </w:tc>
                      </w:tr>
                      <w:tr>
                        <w:tc>
                          <w:tcPr>
                            <w:tcW w:w="593" w:type="dxa"/>
                          </w:tcPr>
                          <w:p>
                            <w:pPr>
                              <w:ind w:left="283" w:hanging="283"/>
                              <w:jc w:val="center"/>
                              <w:rPr>
                                <w:color w:val="000000"/>
                              </w:rPr>
                            </w:pPr>
                            <w:r>
                              <w:rPr>
                                <w:color w:val="000000"/>
                              </w:rPr>
                              <w:t>1.</w:t>
                              <w:tab/>
                            </w:r>
                          </w:p>
                          <w:p>
                            <w:pPr>
                              <w:jc w:val="center"/>
                              <w:rPr>
                                <w:color w:val="000000"/>
                              </w:rPr>
                            </w:pPr>
                          </w:p>
                        </w:tc>
                        <w:tc>
                          <w:tcPr>
                            <w:tcW w:w="3518" w:type="dxa"/>
                          </w:tcPr>
                          <w:p>
                            <w:pPr>
                              <w:rPr>
                                <w:color w:val="000000"/>
                              </w:rPr>
                            </w:pPr>
                            <w:r>
                              <w:rPr>
                                <w:color w:val="000000"/>
                              </w:rPr>
                              <w:t xml:space="preserve">Pirminės grandinės </w:t>
                            </w:r>
                          </w:p>
                          <w:p>
                            <w:pPr>
                              <w:rPr>
                                <w:color w:val="000000"/>
                              </w:rPr>
                            </w:pPr>
                            <w:r>
                              <w:rPr>
                                <w:color w:val="000000"/>
                              </w:rPr>
                              <w:t>įkišamieji kontaktai</w:t>
                            </w:r>
                          </w:p>
                        </w:tc>
                        <w:tc>
                          <w:tcPr>
                            <w:tcW w:w="5519" w:type="dxa"/>
                          </w:tcPr>
                          <w:p>
                            <w:pPr>
                              <w:rPr>
                                <w:color w:val="000000"/>
                              </w:rPr>
                            </w:pPr>
                            <w:r>
                              <w:rPr>
                                <w:color w:val="000000"/>
                              </w:rPr>
                              <w:t>Leidžiamoji ominė varža nurodyta gamyklinėje dokumentacijoje.</w:t>
                            </w:r>
                          </w:p>
                          <w:p>
                            <w:pPr>
                              <w:jc w:val="both"/>
                              <w:rPr>
                                <w:color w:val="000000"/>
                              </w:rPr>
                            </w:pPr>
                            <w:r>
                              <w:rPr>
                                <w:color w:val="000000"/>
                              </w:rPr>
                              <w:t>Jeigu gamintojo techninėje dokumentacijoje varžų verčių nėra, jos turi būti ne didesnės kaip:</w:t>
                            </w:r>
                          </w:p>
                          <w:p>
                            <w:pPr>
                              <w:tabs>
                                <w:tab w:val="left" w:pos="376"/>
                              </w:tabs>
                              <w:ind w:left="1080" w:hanging="974"/>
                              <w:jc w:val="both"/>
                              <w:rPr>
                                <w:color w:val="000000"/>
                              </w:rPr>
                            </w:pPr>
                            <w:r>
                              <w:rPr>
                                <w:rFonts w:eastAsia="Calibri"/>
                                <w:color w:val="000000"/>
                              </w:rPr>
                              <w:t>–</w:t>
                              <w:tab/>
                            </w:r>
                            <w:r>
                              <w:rPr>
                                <w:color w:val="000000"/>
                              </w:rPr>
                              <w:t xml:space="preserve">400 A kontaktų – 75 </w:t>
                              <w:sym w:font="Symbol" w:char="F06D"/>
                              <w:sym w:font="Symbol" w:char="F057"/>
                              <w:t>;</w:t>
                            </w:r>
                          </w:p>
                          <w:p>
                            <w:pPr>
                              <w:tabs>
                                <w:tab w:val="left" w:pos="376"/>
                              </w:tabs>
                              <w:ind w:left="1080" w:hanging="974"/>
                              <w:jc w:val="both"/>
                              <w:rPr>
                                <w:color w:val="000000"/>
                              </w:rPr>
                            </w:pPr>
                            <w:r>
                              <w:rPr>
                                <w:rFonts w:eastAsia="Calibri"/>
                                <w:color w:val="000000"/>
                              </w:rPr>
                              <w:t>–</w:t>
                              <w:tab/>
                            </w:r>
                            <w:r>
                              <w:rPr>
                                <w:color w:val="000000"/>
                              </w:rPr>
                              <w:t xml:space="preserve">630 A kontaktų – 60 </w:t>
                              <w:sym w:font="Symbol" w:char="F06D"/>
                              <w:sym w:font="Symbol" w:char="F057"/>
                              <w:t>;</w:t>
                            </w:r>
                          </w:p>
                          <w:p>
                            <w:pPr>
                              <w:tabs>
                                <w:tab w:val="left" w:pos="376"/>
                              </w:tabs>
                              <w:ind w:left="1080" w:hanging="974"/>
                              <w:jc w:val="both"/>
                              <w:rPr>
                                <w:color w:val="000000"/>
                              </w:rPr>
                            </w:pPr>
                            <w:r>
                              <w:rPr>
                                <w:rFonts w:eastAsia="Calibri"/>
                                <w:color w:val="000000"/>
                              </w:rPr>
                              <w:t>–</w:t>
                              <w:tab/>
                            </w:r>
                            <w:r>
                              <w:rPr>
                                <w:color w:val="000000"/>
                              </w:rPr>
                              <w:t xml:space="preserve">1000 A kontaktų – 50 </w:t>
                              <w:sym w:font="Symbol" w:char="F06D"/>
                              <w:sym w:font="Symbol" w:char="F057"/>
                              <w:t>;</w:t>
                            </w:r>
                          </w:p>
                          <w:p>
                            <w:pPr>
                              <w:tabs>
                                <w:tab w:val="left" w:pos="376"/>
                              </w:tabs>
                              <w:ind w:left="1080" w:hanging="974"/>
                              <w:jc w:val="both"/>
                              <w:rPr>
                                <w:color w:val="000000"/>
                              </w:rPr>
                            </w:pPr>
                            <w:r>
                              <w:rPr>
                                <w:rFonts w:eastAsia="Calibri"/>
                                <w:color w:val="000000"/>
                              </w:rPr>
                              <w:t>–</w:t>
                              <w:tab/>
                            </w:r>
                            <w:r>
                              <w:rPr>
                                <w:color w:val="000000"/>
                              </w:rPr>
                              <w:t xml:space="preserve">1600 A kontaktų – 40 </w:t>
                              <w:sym w:font="Symbol" w:char="F06D"/>
                              <w:sym w:font="Symbol" w:char="F057"/>
                              <w:t>;</w:t>
                            </w:r>
                          </w:p>
                          <w:p>
                            <w:pPr>
                              <w:tabs>
                                <w:tab w:val="left" w:pos="376"/>
                              </w:tabs>
                              <w:ind w:left="1080" w:hanging="974"/>
                              <w:jc w:val="both"/>
                              <w:rPr>
                                <w:color w:val="000000"/>
                              </w:rPr>
                            </w:pPr>
                            <w:r>
                              <w:rPr>
                                <w:rFonts w:eastAsia="Calibri"/>
                                <w:color w:val="000000"/>
                              </w:rPr>
                              <w:t>–</w:t>
                              <w:tab/>
                            </w:r>
                            <w:r>
                              <w:rPr>
                                <w:color w:val="000000"/>
                              </w:rPr>
                              <w:t xml:space="preserve">2000 A ir didesnės srovės kontaktų – 33 </w:t>
                              <w:sym w:font="Symbol" w:char="F06D"/>
                              <w:sym w:font="Symbol" w:char="F057"/>
                            </w:r>
                          </w:p>
                        </w:tc>
                      </w:tr>
                      <w:tr>
                        <w:tc>
                          <w:tcPr>
                            <w:tcW w:w="593" w:type="dxa"/>
                          </w:tcPr>
                          <w:p>
                            <w:pPr>
                              <w:ind w:left="283" w:hanging="283"/>
                              <w:jc w:val="center"/>
                              <w:rPr>
                                <w:color w:val="000000"/>
                              </w:rPr>
                            </w:pPr>
                            <w:r>
                              <w:rPr>
                                <w:color w:val="000000"/>
                              </w:rPr>
                              <w:t>2.</w:t>
                              <w:tab/>
                            </w:r>
                          </w:p>
                          <w:p>
                            <w:pPr>
                              <w:jc w:val="center"/>
                              <w:rPr>
                                <w:color w:val="000000"/>
                              </w:rPr>
                            </w:pPr>
                          </w:p>
                        </w:tc>
                        <w:tc>
                          <w:tcPr>
                            <w:tcW w:w="3518" w:type="dxa"/>
                          </w:tcPr>
                          <w:p>
                            <w:pPr>
                              <w:rPr>
                                <w:color w:val="000000"/>
                              </w:rPr>
                            </w:pPr>
                            <w:r>
                              <w:rPr>
                                <w:color w:val="000000"/>
                              </w:rPr>
                              <w:t>Ištraukiamojo elemento įžeminimo ryšys su korpusu</w:t>
                            </w:r>
                          </w:p>
                        </w:tc>
                        <w:tc>
                          <w:tcPr>
                            <w:tcW w:w="5519" w:type="dxa"/>
                          </w:tcPr>
                          <w:p>
                            <w:pPr>
                              <w:jc w:val="both"/>
                              <w:rPr>
                                <w:color w:val="000000"/>
                              </w:rPr>
                            </w:pPr>
                            <w:r>
                              <w:rPr>
                                <w:color w:val="000000"/>
                              </w:rPr>
                              <w:t xml:space="preserve">Ne didesnė kaip 0,05 </w:t>
                              <w:sym w:font="Symbol" w:char="F057"/>
                            </w:r>
                          </w:p>
                        </w:tc>
                      </w:tr>
                    </w:tbl>
                    <w:p>
                      <w:pPr>
                        <w:ind w:firstLine="720"/>
                        <w:jc w:val="both"/>
                        <w:rPr>
                          <w:color w:val="000000"/>
                        </w:rPr>
                      </w:pPr>
                    </w:p>
                    <w:p>
                      <w:pPr>
                        <w:ind w:firstLine="720"/>
                        <w:jc w:val="both"/>
                        <w:rPr>
                          <w:color w:val="000000"/>
                        </w:rPr>
                      </w:pPr>
                      <w:r>
                        <w:rPr>
                          <w:b/>
                          <w:color w:val="000000"/>
                        </w:rPr>
                        <w:t>Pastaba.</w:t>
                      </w:r>
                      <w:r>
                        <w:rPr>
                          <w:color w:val="000000"/>
                        </w:rPr>
                        <w:t xml:space="preserve"> </w:t>
                      </w:r>
                      <w:r>
                        <w:rPr>
                          <w:color w:val="000000"/>
                          <w:vertAlign w:val="superscript"/>
                        </w:rPr>
                        <w:t>1</w:t>
                      </w:r>
                      <w:r>
                        <w:rPr>
                          <w:color w:val="000000"/>
                        </w:rPr>
                        <w:t xml:space="preserve"> matuojama tada, kai tai yra techniškai įmanoma.</w:t>
                      </w:r>
                    </w:p>
                    <w:p>
                      <w:pPr>
                        <w:ind w:firstLine="720"/>
                        <w:jc w:val="both"/>
                        <w:rPr>
                          <w:color w:val="000000"/>
                          <w:szCs w:val="24"/>
                        </w:rPr>
                      </w:pPr>
                    </w:p>
                    <w:sdt>
                      <w:sdtPr>
                        <w:alias w:val="372 p."/>
                        <w:tag w:val="part_79f4cb662cc8474983b3b65882b15f0a"/>
                        <w:lock w:val="sdtLocked"/>
                        <w:richText/>
                      </w:sdtPr>
                      <w:sdtContent>
                        <w:p>
                          <w:pPr>
                            <w:tabs>
                              <w:tab w:val="left" w:pos="1124"/>
                              <w:tab w:val="left" w:pos="1276"/>
                              <w:tab w:val="left" w:pos="1701"/>
                            </w:tabs>
                            <w:ind w:firstLine="720"/>
                            <w:jc w:val="both"/>
                            <w:rPr>
                              <w:color w:val="000000"/>
                            </w:rPr>
                          </w:pPr>
                          <w:sdt>
                            <w:sdtPr>
                              <w:alias w:val="Numeris"/>
                              <w:tag w:val="nr_79f4cb662cc8474983b3b65882b15f0a"/>
                              <w:lock w:val="sdtLocked"/>
                              <w:richText/>
                            </w:sdtPr>
                            <w:sdtContent>
                              <w:r>
                                <w:rPr>
                                  <w:color w:val="000000"/>
                                </w:rPr>
                                <w:t>372</w:t>
                              </w:r>
                            </w:sdtContent>
                          </w:sdt>
                          <w:r>
                            <w:rPr>
                              <w:color w:val="000000"/>
                            </w:rPr>
                            <w:t>.</w:t>
                            <w:tab/>
                          </w:r>
                          <w:r>
                            <w:rPr>
                              <w:color w:val="000000"/>
                              <w:szCs w:val="24"/>
                            </w:rPr>
                            <w:t>Varžos matuojamos tada, kai tai yra techniškai įmanoma (taikoma P ir T bandymų ir matavimų kategorijoms). 6–35 kV skirstyklų narveliams su SF</w:t>
                          </w:r>
                          <w:r>
                            <w:rPr>
                              <w:color w:val="000000"/>
                              <w:szCs w:val="24"/>
                              <w:vertAlign w:val="subscript"/>
                            </w:rPr>
                            <w:t>6</w:t>
                          </w:r>
                          <w:r>
                            <w:rPr>
                              <w:color w:val="000000"/>
                              <w:szCs w:val="24"/>
                            </w:rPr>
                            <w:t xml:space="preserve"> dujų izoliacija kontaktų varžos nuolatinei srovei eksploatavimo metu nematuojamos.</w:t>
                          </w:r>
                        </w:p>
                      </w:sdtContent>
                    </w:sdt>
                    <w:sdt>
                      <w:sdtPr>
                        <w:alias w:val="373 p."/>
                        <w:tag w:val="part_a09e986c4ebf40e3bc3e24fc9a6a516e"/>
                        <w:lock w:val="sdtLocked"/>
                        <w:richText/>
                      </w:sdtPr>
                      <w:sdtContent>
                        <w:p>
                          <w:pPr>
                            <w:tabs>
                              <w:tab w:val="left" w:pos="1124"/>
                              <w:tab w:val="left" w:pos="1276"/>
                              <w:tab w:val="left" w:pos="1701"/>
                            </w:tabs>
                            <w:ind w:firstLine="720"/>
                            <w:jc w:val="both"/>
                            <w:rPr>
                              <w:color w:val="000000"/>
                            </w:rPr>
                          </w:pPr>
                          <w:sdt>
                            <w:sdtPr>
                              <w:alias w:val="Numeris"/>
                              <w:tag w:val="nr_a09e986c4ebf40e3bc3e24fc9a6a516e"/>
                              <w:lock w:val="sdtLocked"/>
                              <w:richText/>
                            </w:sdtPr>
                            <w:sdtContent>
                              <w:r>
                                <w:rPr>
                                  <w:color w:val="000000"/>
                                </w:rPr>
                                <w:t>373</w:t>
                              </w:r>
                            </w:sdtContent>
                          </w:sdt>
                          <w:r>
                            <w:rPr>
                              <w:color w:val="000000"/>
                            </w:rPr>
                            <w:t>.</w:t>
                            <w:tab/>
                          </w:r>
                          <w:r>
                            <w:rPr>
                              <w:color w:val="000000"/>
                              <w:szCs w:val="24"/>
                            </w:rPr>
                            <w:t>Ištraukiamojo elemento įžeminimo ryšio su korpusu varža turi būti ne didesnė kaip 0,05 Ω.</w:t>
                          </w:r>
                        </w:p>
                        <w:p>
                          <w:pPr>
                            <w:tabs>
                              <w:tab w:val="left" w:pos="1276"/>
                            </w:tabs>
                            <w:jc w:val="both"/>
                            <w:rPr>
                              <w:color w:val="000000"/>
                            </w:rPr>
                          </w:pPr>
                        </w:p>
                      </w:sdtContent>
                    </w:sdt>
                  </w:sdtContent>
                </w:sdt>
              </w:sdtContent>
            </w:sdt>
            <w:sdt>
              <w:sdtPr>
                <w:alias w:val="skirsnis"/>
                <w:tag w:val="part_3034466a1f2c494abdd0213b3ff05f31"/>
                <w:lock w:val="sdtLocked"/>
                <w:richText/>
              </w:sdtPr>
              <w:sdtContent>
                <w:p>
                  <w:pPr>
                    <w:keepNext/>
                    <w:jc w:val="center"/>
                    <w:outlineLvl w:val="1"/>
                    <w:rPr>
                      <w:b/>
                      <w:bCs/>
                      <w:iCs/>
                      <w:color w:val="000000"/>
                      <w:szCs w:val="24"/>
                    </w:rPr>
                  </w:pPr>
                  <w:sdt>
                    <w:sdtPr>
                      <w:alias w:val="Numeris"/>
                      <w:tag w:val="nr_3034466a1f2c494abdd0213b3ff05f31"/>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3034466a1f2c494abdd0213b3ff05f31"/>
                      <w:lock w:val="sdtLocked"/>
                      <w:richText/>
                    </w:sdtPr>
                    <w:sdtContent>
                      <w:r>
                        <w:rPr>
                          <w:b/>
                          <w:bCs/>
                          <w:iCs/>
                          <w:color w:val="000000"/>
                          <w:szCs w:val="24"/>
                        </w:rPr>
                        <w:t>KOMPLEKTINIŲ SKIRSTYKLŲ ŠYNŲ KONTROLĖ</w:t>
                      </w:r>
                    </w:sdtContent>
                  </w:sdt>
                </w:p>
                <w:p>
                  <w:pPr>
                    <w:tabs>
                      <w:tab w:val="left" w:pos="1276"/>
                    </w:tabs>
                    <w:jc w:val="both"/>
                    <w:rPr>
                      <w:color w:val="000000"/>
                    </w:rPr>
                  </w:pPr>
                </w:p>
                <w:sdt>
                  <w:sdtPr>
                    <w:alias w:val="374 p."/>
                    <w:tag w:val="part_7f0cf086a17d47a0955dc280df528878"/>
                    <w:lock w:val="sdtLocked"/>
                    <w:richText/>
                  </w:sdtPr>
                  <w:sdtContent>
                    <w:p>
                      <w:pPr>
                        <w:tabs>
                          <w:tab w:val="left" w:pos="1124"/>
                          <w:tab w:val="left" w:pos="1276"/>
                          <w:tab w:val="left" w:pos="1701"/>
                        </w:tabs>
                        <w:ind w:firstLine="720"/>
                        <w:jc w:val="both"/>
                        <w:rPr>
                          <w:color w:val="000000"/>
                        </w:rPr>
                      </w:pPr>
                      <w:sdt>
                        <w:sdtPr>
                          <w:alias w:val="Numeris"/>
                          <w:tag w:val="nr_7f0cf086a17d47a0955dc280df528878"/>
                          <w:lock w:val="sdtLocked"/>
                          <w:richText/>
                        </w:sdtPr>
                        <w:sdtContent>
                          <w:r>
                            <w:rPr>
                              <w:color w:val="000000"/>
                            </w:rPr>
                            <w:t>374</w:t>
                          </w:r>
                        </w:sdtContent>
                      </w:sdt>
                      <w:r>
                        <w:rPr>
                          <w:color w:val="000000"/>
                        </w:rPr>
                        <w:t>.</w:t>
                        <w:tab/>
                      </w:r>
                      <w:r>
                        <w:rPr>
                          <w:color w:val="000000"/>
                          <w:szCs w:val="24"/>
                        </w:rPr>
                        <w:t>Šynų kontaktinės jungtys turi būti kontroliuojamos vadovaujantis Aprašo XVIII skyriaus nuostatomis (taikoma P ir T bandymų ir matavimų kategorijoms).</w:t>
                      </w:r>
                    </w:p>
                    <w:p>
                      <w:pPr>
                        <w:tabs>
                          <w:tab w:val="left" w:pos="1276"/>
                        </w:tabs>
                        <w:jc w:val="both"/>
                        <w:rPr>
                          <w:color w:val="000000"/>
                          <w:szCs w:val="24"/>
                        </w:rPr>
                      </w:pPr>
                    </w:p>
                  </w:sdtContent>
                </w:sdt>
              </w:sdtContent>
            </w:sdt>
            <w:sdt>
              <w:sdtPr>
                <w:alias w:val="skirsnis"/>
                <w:tag w:val="part_25e1ca6b1ce74d82811644349274e472"/>
                <w:lock w:val="sdtLocked"/>
                <w:richText/>
              </w:sdtPr>
              <w:sdtContent>
                <w:p>
                  <w:pPr>
                    <w:keepNext/>
                    <w:jc w:val="center"/>
                    <w:outlineLvl w:val="1"/>
                    <w:rPr>
                      <w:b/>
                      <w:bCs/>
                      <w:iCs/>
                      <w:color w:val="000000"/>
                      <w:szCs w:val="24"/>
                    </w:rPr>
                  </w:pPr>
                  <w:sdt>
                    <w:sdtPr>
                      <w:alias w:val="Numeris"/>
                      <w:tag w:val="nr_25e1ca6b1ce74d82811644349274e472"/>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5e1ca6b1ce74d82811644349274e472"/>
                      <w:lock w:val="sdtLocked"/>
                      <w:richText/>
                    </w:sdtPr>
                    <w:sdtContent>
                      <w:r>
                        <w:rPr>
                          <w:b/>
                          <w:bCs/>
                          <w:iCs/>
                          <w:color w:val="000000"/>
                          <w:szCs w:val="24"/>
                        </w:rPr>
                        <w:t>KOMPLEKTINIŲ SKIRSTYKLŲ ĮRENGINIŲ MECHANINIAI BANDYMAI</w:t>
                      </w:r>
                    </w:sdtContent>
                  </w:sdt>
                </w:p>
                <w:p>
                  <w:pPr>
                    <w:tabs>
                      <w:tab w:val="left" w:pos="1276"/>
                    </w:tabs>
                    <w:jc w:val="both"/>
                    <w:rPr>
                      <w:color w:val="000000"/>
                    </w:rPr>
                  </w:pPr>
                </w:p>
                <w:sdt>
                  <w:sdtPr>
                    <w:alias w:val="375 p."/>
                    <w:tag w:val="part_6322942b31fc4fc88913b7d572e12ff1"/>
                    <w:lock w:val="sdtLocked"/>
                    <w:richText/>
                  </w:sdtPr>
                  <w:sdtContent>
                    <w:p>
                      <w:pPr>
                        <w:tabs>
                          <w:tab w:val="left" w:pos="1124"/>
                          <w:tab w:val="left" w:pos="1276"/>
                          <w:tab w:val="left" w:pos="1701"/>
                        </w:tabs>
                        <w:ind w:firstLine="720"/>
                        <w:jc w:val="both"/>
                        <w:rPr>
                          <w:color w:val="000000"/>
                        </w:rPr>
                      </w:pPr>
                      <w:sdt>
                        <w:sdtPr>
                          <w:alias w:val="Numeris"/>
                          <w:tag w:val="nr_6322942b31fc4fc88913b7d572e12ff1"/>
                          <w:lock w:val="sdtLocked"/>
                          <w:richText/>
                        </w:sdtPr>
                        <w:sdtContent>
                          <w:r>
                            <w:rPr>
                              <w:color w:val="000000"/>
                            </w:rPr>
                            <w:t>375</w:t>
                          </w:r>
                        </w:sdtContent>
                      </w:sdt>
                      <w:r>
                        <w:rPr>
                          <w:color w:val="000000"/>
                        </w:rPr>
                        <w:t>.</w:t>
                        <w:tab/>
                      </w:r>
                      <w:r>
                        <w:rPr>
                          <w:color w:val="000000"/>
                          <w:szCs w:val="24"/>
                        </w:rPr>
                        <w:t>Komplektinių skirstyklų įrenginių bandymai atliekami 5 kartus įvežant ir išvežant elementą su vežimėliu ir patikrinant pagrindinės grandinės išsiskiriančių kontaktų susijungimo toleranciją, užtvarinio mechanizmo veikimą, blokuotes, fiksatorius (taikoma P ir T bandymų ir matavimų kategorijoms).</w:t>
                      </w:r>
                    </w:p>
                    <w:p>
                      <w:pPr>
                        <w:tabs>
                          <w:tab w:val="left" w:pos="1276"/>
                        </w:tabs>
                        <w:jc w:val="center"/>
                        <w:rPr>
                          <w:color w:val="000000"/>
                          <w:szCs w:val="24"/>
                        </w:rPr>
                      </w:pPr>
                    </w:p>
                  </w:sdtContent>
                </w:sdt>
              </w:sdtContent>
            </w:sdt>
          </w:sdtContent>
        </w:sdt>
        <w:sdt>
          <w:sdtPr>
            <w:alias w:val="skyrius"/>
            <w:tag w:val="part_6952d7044cd647e58528b25df89f0150"/>
            <w:lock w:val="sdtLocked"/>
            <w:richText/>
          </w:sdtPr>
          <w:sdtContent>
            <w:p>
              <w:pPr>
                <w:keepNext/>
                <w:jc w:val="center"/>
                <w:rPr>
                  <w:b/>
                  <w:color w:val="000000"/>
                  <w:kern w:val="28"/>
                  <w:sz w:val="26"/>
                </w:rPr>
              </w:pPr>
              <w:sdt>
                <w:sdtPr>
                  <w:alias w:val="Numeris"/>
                  <w:tag w:val="nr_6952d7044cd647e58528b25df89f0150"/>
                  <w:lock w:val="sdtLocked"/>
                  <w:richText/>
                </w:sdtPr>
                <w:sdtContent>
                  <w:r>
                    <w:rPr>
                      <w:b/>
                      <w:color w:val="000000"/>
                      <w:kern w:val="28"/>
                      <w:szCs w:val="24"/>
                    </w:rPr>
                    <w:t>XVII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6952d7044cd647e58528b25df89f0150"/>
                  <w:lock w:val="sdtLocked"/>
                  <w:richText/>
                </w:sdtPr>
                <w:sdtContent>
                  <w:r>
                    <w:rPr>
                      <w:b/>
                      <w:color w:val="000000"/>
                      <w:kern w:val="28"/>
                      <w:szCs w:val="24"/>
                    </w:rPr>
                    <w:t>6 KV IR AUKŠTESNĖS ĮTAMPOS KOMPLEKTINIAI EKRANUOTIEJI SROVĖLAIDŽIAI</w:t>
                  </w:r>
                  <w:r>
                    <w:rPr>
                      <w:b/>
                      <w:color w:val="000000"/>
                      <w:kern w:val="28"/>
                    </w:rPr>
                    <w:t xml:space="preserve"> </w:t>
                  </w:r>
                </w:sdtContent>
              </w:sdt>
            </w:p>
            <w:p>
              <w:pPr>
                <w:jc w:val="center"/>
                <w:rPr>
                  <w:color w:val="000000"/>
                  <w:szCs w:val="24"/>
                </w:rPr>
              </w:pPr>
            </w:p>
            <w:sdt>
              <w:sdtPr>
                <w:alias w:val="skirsnis"/>
                <w:tag w:val="part_aa90b7ddbb094a25bfd094160590d50b"/>
                <w:lock w:val="sdtLocked"/>
                <w:richText/>
              </w:sdtPr>
              <w:sdtContent>
                <w:p>
                  <w:pPr>
                    <w:keepNext/>
                    <w:jc w:val="center"/>
                    <w:outlineLvl w:val="1"/>
                    <w:rPr>
                      <w:b/>
                      <w:bCs/>
                      <w:iCs/>
                      <w:color w:val="000000"/>
                      <w:szCs w:val="24"/>
                    </w:rPr>
                  </w:pPr>
                  <w:sdt>
                    <w:sdtPr>
                      <w:alias w:val="Numeris"/>
                      <w:tag w:val="nr_aa90b7ddbb094a25bfd094160590d50b"/>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a90b7ddbb094a25bfd094160590d50b"/>
                      <w:lock w:val="sdtLocked"/>
                      <w:richText/>
                    </w:sdtPr>
                    <w:sdtContent>
                      <w:r>
                        <w:rPr>
                          <w:b/>
                          <w:bCs/>
                          <w:iCs/>
                          <w:color w:val="000000"/>
                          <w:szCs w:val="24"/>
                        </w:rPr>
                        <w:t>ĮMONTUOTŲ Į SROVĖLAIDĮ ĮRENGINIŲ BANDYMAS</w:t>
                      </w:r>
                    </w:sdtContent>
                  </w:sdt>
                </w:p>
                <w:p>
                  <w:pPr>
                    <w:tabs>
                      <w:tab w:val="left" w:pos="1276"/>
                    </w:tabs>
                    <w:jc w:val="center"/>
                    <w:rPr>
                      <w:color w:val="000000"/>
                    </w:rPr>
                  </w:pPr>
                </w:p>
                <w:sdt>
                  <w:sdtPr>
                    <w:alias w:val="376 p."/>
                    <w:tag w:val="part_28455925434242d9a33351ea82b8202b"/>
                    <w:lock w:val="sdtLocked"/>
                    <w:richText/>
                  </w:sdtPr>
                  <w:sdtContent>
                    <w:p>
                      <w:pPr>
                        <w:tabs>
                          <w:tab w:val="left" w:pos="1124"/>
                          <w:tab w:val="left" w:pos="1276"/>
                          <w:tab w:val="left" w:pos="1701"/>
                        </w:tabs>
                        <w:ind w:firstLine="720"/>
                        <w:jc w:val="both"/>
                        <w:rPr>
                          <w:color w:val="000000"/>
                        </w:rPr>
                      </w:pPr>
                      <w:sdt>
                        <w:sdtPr>
                          <w:alias w:val="Numeris"/>
                          <w:tag w:val="nr_28455925434242d9a33351ea82b8202b"/>
                          <w:lock w:val="sdtLocked"/>
                          <w:richText/>
                        </w:sdtPr>
                        <w:sdtContent>
                          <w:r>
                            <w:rPr>
                              <w:color w:val="000000"/>
                            </w:rPr>
                            <w:t>376</w:t>
                          </w:r>
                        </w:sdtContent>
                      </w:sdt>
                      <w:r>
                        <w:rPr>
                          <w:color w:val="000000"/>
                        </w:rPr>
                        <w:t>.</w:t>
                        <w:tab/>
                      </w:r>
                      <w:r>
                        <w:rPr>
                          <w:color w:val="000000"/>
                          <w:szCs w:val="24"/>
                        </w:rPr>
                        <w:t>Įmontuotų į srovėlaidį įrenginių (matavimo transformatorių, komutavimo aparatų, iškroviklių ir kt.), įmontuotų į srovėlaidį, bandymo normos nustatytos VII</w:t>
                        <w:sym w:font="Symbol" w:char="F02D"/>
                        <w:t>XV, XIX, XXII, XXIX, XXVII, XXVIII ir XXXI Aprašo skyriuose. XVII skyriuje nustatytos normos ir periodiškumas taikomi visiškai sumontuotam srovėlaidžiui.</w:t>
                      </w:r>
                    </w:p>
                    <w:p>
                      <w:pPr>
                        <w:tabs>
                          <w:tab w:val="left" w:pos="1276"/>
                        </w:tabs>
                        <w:jc w:val="both"/>
                        <w:rPr>
                          <w:color w:val="000000"/>
                          <w:szCs w:val="24"/>
                        </w:rPr>
                      </w:pPr>
                    </w:p>
                  </w:sdtContent>
                </w:sdt>
              </w:sdtContent>
            </w:sdt>
            <w:sdt>
              <w:sdtPr>
                <w:alias w:val="skirsnis"/>
                <w:tag w:val="part_a5f76eda80584b39b26dc859a615acb4"/>
                <w:lock w:val="sdtLocked"/>
                <w:richText/>
              </w:sdtPr>
              <w:sdtContent>
                <w:p>
                  <w:pPr>
                    <w:keepNext/>
                    <w:jc w:val="center"/>
                    <w:outlineLvl w:val="1"/>
                    <w:rPr>
                      <w:b/>
                      <w:bCs/>
                      <w:iCs/>
                      <w:color w:val="000000"/>
                      <w:szCs w:val="24"/>
                    </w:rPr>
                  </w:pPr>
                  <w:sdt>
                    <w:sdtPr>
                      <w:alias w:val="Numeris"/>
                      <w:tag w:val="nr_a5f76eda80584b39b26dc859a615acb4"/>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5f76eda80584b39b26dc859a615acb4"/>
                      <w:lock w:val="sdtLocked"/>
                      <w:richText/>
                    </w:sdtPr>
                    <w:sdtContent>
                      <w:r>
                        <w:rPr>
                          <w:b/>
                          <w:bCs/>
                          <w:iCs/>
                          <w:color w:val="000000"/>
                          <w:szCs w:val="24"/>
                        </w:rPr>
                        <w:t>SROVĖLAIDŽIŲ</w:t>
                      </w:r>
                      <w:r>
                        <w:rPr>
                          <w:b/>
                          <w:bCs/>
                          <w:i/>
                          <w:iCs/>
                          <w:color w:val="000000"/>
                          <w:szCs w:val="28"/>
                        </w:rPr>
                        <w:t xml:space="preserve"> </w:t>
                      </w:r>
                      <w:r>
                        <w:rPr>
                          <w:b/>
                          <w:bCs/>
                          <w:iCs/>
                          <w:color w:val="000000"/>
                          <w:szCs w:val="24"/>
                        </w:rPr>
                        <w:t>IZOLIACIJOS VARŽOS MATAVIMAS</w:t>
                      </w:r>
                    </w:sdtContent>
                  </w:sdt>
                </w:p>
                <w:p>
                  <w:pPr>
                    <w:tabs>
                      <w:tab w:val="left" w:pos="1276"/>
                    </w:tabs>
                    <w:jc w:val="both"/>
                    <w:rPr>
                      <w:color w:val="000000"/>
                    </w:rPr>
                  </w:pPr>
                </w:p>
                <w:sdt>
                  <w:sdtPr>
                    <w:alias w:val="377 p."/>
                    <w:tag w:val="part_7d9602b536ba42d6b904fa08b2b5d4fd"/>
                    <w:lock w:val="sdtLocked"/>
                    <w:richText/>
                  </w:sdtPr>
                  <w:sdtContent>
                    <w:p>
                      <w:pPr>
                        <w:tabs>
                          <w:tab w:val="left" w:pos="1124"/>
                          <w:tab w:val="left" w:pos="1276"/>
                          <w:tab w:val="left" w:pos="1701"/>
                        </w:tabs>
                        <w:ind w:firstLine="720"/>
                        <w:jc w:val="both"/>
                        <w:rPr>
                          <w:color w:val="000000"/>
                        </w:rPr>
                      </w:pPr>
                      <w:sdt>
                        <w:sdtPr>
                          <w:alias w:val="Numeris"/>
                          <w:tag w:val="nr_7d9602b536ba42d6b904fa08b2b5d4fd"/>
                          <w:lock w:val="sdtLocked"/>
                          <w:richText/>
                        </w:sdtPr>
                        <w:sdtContent>
                          <w:r>
                            <w:rPr>
                              <w:color w:val="000000"/>
                            </w:rPr>
                            <w:t>377</w:t>
                          </w:r>
                        </w:sdtContent>
                      </w:sdt>
                      <w:r>
                        <w:rPr>
                          <w:color w:val="000000"/>
                        </w:rPr>
                        <w:t>.</w:t>
                        <w:tab/>
                      </w:r>
                      <w:r>
                        <w:rPr>
                          <w:color w:val="000000"/>
                          <w:szCs w:val="24"/>
                        </w:rPr>
                        <w:t>6 kV ir aukštesnės įtampos komplektinių ekranuotųjų srovėlaidžių (toliau srovėlaidžių) izoliacijos varža matuojama 2500 V įtampos megommetru (taikoma P ir T bandymų ir matavimų kategorijoms). Atliekant generatoriaus ar komplektinio narvelio remontą, bazine laikoma izoliacijos varža, išmatuota prieš pradedant naudoti generatorių.</w:t>
                      </w:r>
                    </w:p>
                    <w:p>
                      <w:pPr>
                        <w:tabs>
                          <w:tab w:val="left" w:pos="1276"/>
                        </w:tabs>
                        <w:jc w:val="both"/>
                        <w:rPr>
                          <w:color w:val="000000"/>
                          <w:szCs w:val="24"/>
                        </w:rPr>
                      </w:pPr>
                    </w:p>
                  </w:sdtContent>
                </w:sdt>
              </w:sdtContent>
            </w:sdt>
            <w:sdt>
              <w:sdtPr>
                <w:alias w:val="skirsnis"/>
                <w:tag w:val="part_1ebdffcc7d804d909a48bcd476534349"/>
                <w:lock w:val="sdtLocked"/>
                <w:richText/>
              </w:sdtPr>
              <w:sdtContent>
                <w:p>
                  <w:pPr>
                    <w:keepNext/>
                    <w:jc w:val="center"/>
                    <w:outlineLvl w:val="1"/>
                    <w:rPr>
                      <w:b/>
                      <w:bCs/>
                      <w:iCs/>
                      <w:color w:val="000000"/>
                      <w:szCs w:val="24"/>
                    </w:rPr>
                  </w:pPr>
                  <w:sdt>
                    <w:sdtPr>
                      <w:alias w:val="Numeris"/>
                      <w:tag w:val="nr_1ebdffcc7d804d909a48bcd476534349"/>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ebdffcc7d804d909a48bcd476534349"/>
                      <w:lock w:val="sdtLocked"/>
                      <w:richText/>
                    </w:sdtPr>
                    <w:sdtContent>
                      <w:r>
                        <w:rPr>
                          <w:b/>
                          <w:bCs/>
                          <w:iCs/>
                          <w:color w:val="000000"/>
                          <w:szCs w:val="24"/>
                        </w:rPr>
                        <w:t>SROVĖLAIDŽIŲ</w:t>
                      </w:r>
                      <w:r>
                        <w:rPr>
                          <w:b/>
                          <w:bCs/>
                          <w:i/>
                          <w:iCs/>
                          <w:color w:val="000000"/>
                          <w:szCs w:val="28"/>
                        </w:rPr>
                        <w:t xml:space="preserve"> </w:t>
                      </w:r>
                      <w:r>
                        <w:rPr>
                          <w:b/>
                          <w:bCs/>
                          <w:iCs/>
                          <w:color w:val="000000"/>
                          <w:szCs w:val="24"/>
                        </w:rPr>
                        <w:t>IZOLIACIJOS BANDYMAS 50 HZ DAŽNIO BANDOMĄJA ĮTAMPA</w:t>
                      </w:r>
                    </w:sdtContent>
                  </w:sdt>
                </w:p>
                <w:p>
                  <w:pPr>
                    <w:tabs>
                      <w:tab w:val="left" w:pos="1276"/>
                    </w:tabs>
                    <w:jc w:val="both"/>
                    <w:rPr>
                      <w:color w:val="000000"/>
                    </w:rPr>
                  </w:pPr>
                </w:p>
                <w:sdt>
                  <w:sdtPr>
                    <w:alias w:val="378 p."/>
                    <w:tag w:val="part_e3b18980d90b409fa4cb986740341e89"/>
                    <w:lock w:val="sdtLocked"/>
                    <w:richText/>
                  </w:sdtPr>
                  <w:sdtContent>
                    <w:p>
                      <w:pPr>
                        <w:tabs>
                          <w:tab w:val="left" w:pos="1124"/>
                          <w:tab w:val="left" w:pos="1276"/>
                          <w:tab w:val="left" w:pos="1701"/>
                        </w:tabs>
                        <w:ind w:firstLine="720"/>
                        <w:jc w:val="both"/>
                        <w:rPr>
                          <w:color w:val="000000"/>
                        </w:rPr>
                      </w:pPr>
                      <w:sdt>
                        <w:sdtPr>
                          <w:alias w:val="Numeris"/>
                          <w:tag w:val="nr_e3b18980d90b409fa4cb986740341e89"/>
                          <w:lock w:val="sdtLocked"/>
                          <w:richText/>
                        </w:sdtPr>
                        <w:sdtContent>
                          <w:r>
                            <w:rPr>
                              <w:color w:val="000000"/>
                            </w:rPr>
                            <w:t>378</w:t>
                          </w:r>
                        </w:sdtContent>
                      </w:sdt>
                      <w:r>
                        <w:rPr>
                          <w:color w:val="000000"/>
                        </w:rPr>
                        <w:t>.</w:t>
                        <w:tab/>
                      </w:r>
                      <w:r>
                        <w:rPr>
                          <w:color w:val="000000"/>
                          <w:szCs w:val="24"/>
                        </w:rPr>
                        <w:t>Atjungtų nuo generatorių ir galios transformatorių srovėlaidžių bandomoji įtampa nustatyta Aprašo 18 ir 24 lentelėse. Jei visos srovėlaidžių fazės yra bendrame ekrane, bandomoji įtampa prijungiama atskirai prie kiekvienos fazės, o kitos fazės bandymo metu sujungiamos su įžemintu korpusu (taikoma P ir R bandymų ir matavimų kategorijoms).</w:t>
                      </w:r>
                    </w:p>
                  </w:sdtContent>
                </w:sdt>
                <w:sdt>
                  <w:sdtPr>
                    <w:alias w:val="379 p."/>
                    <w:tag w:val="part_8730ca6bdb864b3f9f31bb57e14c02f6"/>
                    <w:lock w:val="sdtLocked"/>
                    <w:richText/>
                  </w:sdtPr>
                  <w:sdtContent>
                    <w:p>
                      <w:pPr>
                        <w:tabs>
                          <w:tab w:val="left" w:pos="1124"/>
                          <w:tab w:val="left" w:pos="1276"/>
                          <w:tab w:val="left" w:pos="1701"/>
                        </w:tabs>
                        <w:ind w:firstLine="720"/>
                        <w:jc w:val="both"/>
                        <w:rPr>
                          <w:color w:val="000000"/>
                        </w:rPr>
                      </w:pPr>
                      <w:sdt>
                        <w:sdtPr>
                          <w:alias w:val="Numeris"/>
                          <w:tag w:val="nr_8730ca6bdb864b3f9f31bb57e14c02f6"/>
                          <w:lock w:val="sdtLocked"/>
                          <w:richText/>
                        </w:sdtPr>
                        <w:sdtContent>
                          <w:r>
                            <w:rPr>
                              <w:color w:val="000000"/>
                            </w:rPr>
                            <w:t>379</w:t>
                          </w:r>
                        </w:sdtContent>
                      </w:sdt>
                      <w:r>
                        <w:rPr>
                          <w:color w:val="000000"/>
                        </w:rPr>
                        <w:t>.</w:t>
                        <w:tab/>
                      </w:r>
                      <w:r>
                        <w:rPr>
                          <w:color w:val="000000"/>
                          <w:szCs w:val="24"/>
                        </w:rPr>
                        <w:t>Srovėlaidžio porcelianinė izoliacija bandoma 1 min., o izoliacija, sudaryta iš kietos organinės medžiagos elementų, – 5 min. Eksploatuojant bandymai atliekami, kai generatoriai ar komplektiniai narveliai remontuojami.</w:t>
                      </w:r>
                    </w:p>
                    <w:p>
                      <w:pPr>
                        <w:tabs>
                          <w:tab w:val="left" w:pos="1276"/>
                        </w:tabs>
                        <w:jc w:val="both"/>
                        <w:rPr>
                          <w:color w:val="000000"/>
                          <w:szCs w:val="24"/>
                        </w:rPr>
                      </w:pPr>
                    </w:p>
                  </w:sdtContent>
                </w:sdt>
              </w:sdtContent>
            </w:sdt>
            <w:sdt>
              <w:sdtPr>
                <w:alias w:val="skirsnis"/>
                <w:tag w:val="part_8274b814bab8429182c4fcc60563cdf6"/>
                <w:lock w:val="sdtLocked"/>
                <w:richText/>
              </w:sdtPr>
              <w:sdtContent>
                <w:p>
                  <w:pPr>
                    <w:keepNext/>
                    <w:jc w:val="center"/>
                    <w:outlineLvl w:val="1"/>
                    <w:rPr>
                      <w:b/>
                      <w:bCs/>
                      <w:iCs/>
                      <w:color w:val="000000"/>
                      <w:szCs w:val="24"/>
                    </w:rPr>
                  </w:pPr>
                  <w:sdt>
                    <w:sdtPr>
                      <w:alias w:val="Numeris"/>
                      <w:tag w:val="nr_8274b814bab8429182c4fcc60563cdf6"/>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8274b814bab8429182c4fcc60563cdf6"/>
                      <w:lock w:val="sdtLocked"/>
                      <w:richText/>
                    </w:sdtPr>
                    <w:sdtContent>
                      <w:r>
                        <w:rPr>
                          <w:b/>
                          <w:bCs/>
                          <w:iCs/>
                          <w:color w:val="000000"/>
                          <w:szCs w:val="24"/>
                        </w:rPr>
                        <w:t>ŠYNŲ IR EKRANŲ SUJUNGIMO KOKYBĖS TIKRINIMAS</w:t>
                      </w:r>
                    </w:sdtContent>
                  </w:sdt>
                </w:p>
                <w:p>
                  <w:pPr>
                    <w:tabs>
                      <w:tab w:val="left" w:pos="1276"/>
                    </w:tabs>
                    <w:jc w:val="both"/>
                    <w:rPr>
                      <w:color w:val="000000"/>
                    </w:rPr>
                  </w:pPr>
                </w:p>
                <w:sdt>
                  <w:sdtPr>
                    <w:alias w:val="380 p."/>
                    <w:tag w:val="part_869cf6f89f0048b4a6938fa2450c2569"/>
                    <w:lock w:val="sdtLocked"/>
                    <w:richText/>
                  </w:sdtPr>
                  <w:sdtContent>
                    <w:p>
                      <w:pPr>
                        <w:tabs>
                          <w:tab w:val="left" w:pos="1124"/>
                          <w:tab w:val="left" w:pos="1276"/>
                          <w:tab w:val="left" w:pos="1701"/>
                        </w:tabs>
                        <w:ind w:firstLine="720"/>
                        <w:jc w:val="both"/>
                        <w:rPr>
                          <w:color w:val="000000"/>
                        </w:rPr>
                      </w:pPr>
                      <w:sdt>
                        <w:sdtPr>
                          <w:alias w:val="Numeris"/>
                          <w:tag w:val="nr_869cf6f89f0048b4a6938fa2450c2569"/>
                          <w:lock w:val="sdtLocked"/>
                          <w:richText/>
                        </w:sdtPr>
                        <w:sdtContent>
                          <w:r>
                            <w:rPr>
                              <w:color w:val="000000"/>
                            </w:rPr>
                            <w:t>380</w:t>
                          </w:r>
                        </w:sdtContent>
                      </w:sdt>
                      <w:r>
                        <w:rPr>
                          <w:color w:val="000000"/>
                        </w:rPr>
                        <w:t>.</w:t>
                        <w:tab/>
                      </w:r>
                      <w:r>
                        <w:rPr>
                          <w:color w:val="000000"/>
                          <w:szCs w:val="24"/>
                        </w:rPr>
                        <w:t>Srovėlaidžių šynų ir ekranų sujungimo kokybė tikrinama vadovaujantis gamintojo techninės dokumentacijos nuostatomis (taikoma P ir R bandymų ir matavimų kategorijoms). Montuojant srovėlaidį suvirinimo siūlių kokybė tikrinama vadovaujantis gamintojo techninės dokumentacijos nuostatomis arba naudojant rentgeno ar gamaskopijos metodus ar būdus, nustatytus gamintojo techninėje dokumentacijoje.</w:t>
                      </w:r>
                    </w:p>
                  </w:sdtContent>
                </w:sdt>
                <w:sdt>
                  <w:sdtPr>
                    <w:alias w:val="381 p."/>
                    <w:tag w:val="part_e5d1ad1157134323b08ad39e2bb681c4"/>
                    <w:lock w:val="sdtLocked"/>
                    <w:richText/>
                  </w:sdtPr>
                  <w:sdtContent>
                    <w:p>
                      <w:pPr>
                        <w:tabs>
                          <w:tab w:val="left" w:pos="1124"/>
                          <w:tab w:val="left" w:pos="1276"/>
                          <w:tab w:val="left" w:pos="1701"/>
                        </w:tabs>
                        <w:ind w:firstLine="720"/>
                        <w:jc w:val="both"/>
                        <w:rPr>
                          <w:color w:val="000000"/>
                        </w:rPr>
                      </w:pPr>
                      <w:sdt>
                        <w:sdtPr>
                          <w:alias w:val="Numeris"/>
                          <w:tag w:val="nr_e5d1ad1157134323b08ad39e2bb681c4"/>
                          <w:lock w:val="sdtLocked"/>
                          <w:richText/>
                        </w:sdtPr>
                        <w:sdtContent>
                          <w:r>
                            <w:rPr>
                              <w:color w:val="000000"/>
                            </w:rPr>
                            <w:t>381</w:t>
                          </w:r>
                        </w:sdtContent>
                      </w:sdt>
                      <w:r>
                        <w:rPr>
                          <w:color w:val="000000"/>
                        </w:rPr>
                        <w:t>.</w:t>
                        <w:tab/>
                      </w:r>
                      <w:r>
                        <w:rPr>
                          <w:color w:val="000000"/>
                          <w:szCs w:val="24"/>
                        </w:rPr>
                        <w:t>Šynų ir ekranų suvirinimo siūlės turi atitikti šiuos reikalavimus:</w:t>
                      </w:r>
                    </w:p>
                    <w:sdt>
                      <w:sdtPr>
                        <w:alias w:val="381.1 pp."/>
                        <w:tag w:val="part_f616d8462bcd456c9c555921e30fdcd5"/>
                        <w:lock w:val="sdtLocked"/>
                        <w:richText/>
                      </w:sdtPr>
                      <w:sdtContent>
                        <w:p>
                          <w:pPr>
                            <w:tabs>
                              <w:tab w:val="left" w:pos="1276"/>
                            </w:tabs>
                            <w:ind w:firstLine="709"/>
                            <w:jc w:val="both"/>
                            <w:rPr>
                              <w:color w:val="000000"/>
                              <w:szCs w:val="24"/>
                            </w:rPr>
                          </w:pPr>
                          <w:sdt>
                            <w:sdtPr>
                              <w:alias w:val="Numeris"/>
                              <w:tag w:val="nr_f616d8462bcd456c9c555921e30fdcd5"/>
                              <w:lock w:val="sdtLocked"/>
                              <w:richText/>
                            </w:sdtPr>
                            <w:sdtContent>
                              <w:r>
                                <w:rPr>
                                  <w:color w:val="000000"/>
                                  <w:szCs w:val="24"/>
                                </w:rPr>
                                <w:t>381.1</w:t>
                              </w:r>
                            </w:sdtContent>
                          </w:sdt>
                          <w:r>
                            <w:rPr>
                              <w:color w:val="000000"/>
                              <w:szCs w:val="24"/>
                            </w:rPr>
                            <w:t>. plyšių, pradeginimų, nesuvirintų vietų neturi būti daugiau kaip 10 </w:t>
                            <w:sym w:font="Symbol" w:char="F025"/>
                            <w:t xml:space="preserve"> visos siūlės ilgio ir 15 </w:t>
                            <w:sym w:font="Symbol" w:char="F025"/>
                            <w:t xml:space="preserve"> suvirinamo metalo storio;</w:t>
                          </w:r>
                        </w:p>
                      </w:sdtContent>
                    </w:sdt>
                    <w:sdt>
                      <w:sdtPr>
                        <w:alias w:val="381.2 pp."/>
                        <w:tag w:val="part_2bed3d0158eb44ec888f59c0af1b9b4b"/>
                        <w:lock w:val="sdtLocked"/>
                        <w:richText/>
                      </w:sdtPr>
                      <w:sdtContent>
                        <w:p>
                          <w:pPr>
                            <w:tabs>
                              <w:tab w:val="left" w:pos="1276"/>
                            </w:tabs>
                            <w:ind w:firstLine="709"/>
                            <w:jc w:val="both"/>
                            <w:rPr>
                              <w:color w:val="000000"/>
                              <w:szCs w:val="24"/>
                            </w:rPr>
                          </w:pPr>
                          <w:sdt>
                            <w:sdtPr>
                              <w:alias w:val="Numeris"/>
                              <w:tag w:val="nr_2bed3d0158eb44ec888f59c0af1b9b4b"/>
                              <w:lock w:val="sdtLocked"/>
                              <w:richText/>
                            </w:sdtPr>
                            <w:sdtContent>
                              <w:r>
                                <w:rPr>
                                  <w:color w:val="000000"/>
                                  <w:szCs w:val="24"/>
                                </w:rPr>
                                <w:t>381.2</w:t>
                              </w:r>
                            </w:sdtContent>
                          </w:sdt>
                          <w:r>
                            <w:rPr>
                              <w:color w:val="000000"/>
                              <w:szCs w:val="24"/>
                            </w:rPr>
                            <w:t>. suvirinimo siūlėje, sujungiančioje šynas ir ekranus iš aliuminio ir jo lydinių, nesuvirintų vietų, įpjovų, dujinių porų, rūgštinių ir volframinių liekanų negali būti daugiau kaip 15 </w:t>
                            <w:sym w:font="Symbol" w:char="F025"/>
                            <w:t xml:space="preserve"> metalo storio.</w:t>
                          </w:r>
                        </w:p>
                      </w:sdtContent>
                    </w:sdt>
                  </w:sdtContent>
                </w:sdt>
                <w:sdt>
                  <w:sdtPr>
                    <w:alias w:val="382 p."/>
                    <w:tag w:val="part_d63ffdd62a7943da90cb500b8d933928"/>
                    <w:lock w:val="sdtLocked"/>
                    <w:richText/>
                  </w:sdtPr>
                  <w:sdtContent>
                    <w:p>
                      <w:pPr>
                        <w:tabs>
                          <w:tab w:val="left" w:pos="1124"/>
                          <w:tab w:val="left" w:pos="1276"/>
                          <w:tab w:val="left" w:pos="1701"/>
                        </w:tabs>
                        <w:ind w:firstLine="709"/>
                        <w:jc w:val="both"/>
                        <w:rPr>
                          <w:color w:val="000000"/>
                        </w:rPr>
                      </w:pPr>
                      <w:sdt>
                        <w:sdtPr>
                          <w:alias w:val="Numeris"/>
                          <w:tag w:val="nr_d63ffdd62a7943da90cb500b8d933928"/>
                          <w:lock w:val="sdtLocked"/>
                          <w:richText/>
                        </w:sdtPr>
                        <w:sdtContent>
                          <w:r>
                            <w:rPr>
                              <w:color w:val="000000"/>
                            </w:rPr>
                            <w:t>382</w:t>
                          </w:r>
                        </w:sdtContent>
                      </w:sdt>
                      <w:r>
                        <w:rPr>
                          <w:color w:val="000000"/>
                        </w:rPr>
                        <w:t>.</w:t>
                        <w:tab/>
                      </w:r>
                      <w:r>
                        <w:rPr>
                          <w:color w:val="000000"/>
                          <w:szCs w:val="24"/>
                        </w:rPr>
                        <w:t>Srovėlaidžių šynų ir ekranų sujungimo kokybė tikrinama, kai generatoriai ar komplektiniai narveliai remontuojami.</w:t>
                      </w:r>
                    </w:p>
                    <w:p>
                      <w:pPr>
                        <w:tabs>
                          <w:tab w:val="left" w:pos="1276"/>
                        </w:tabs>
                        <w:jc w:val="both"/>
                        <w:rPr>
                          <w:color w:val="000000"/>
                          <w:szCs w:val="24"/>
                        </w:rPr>
                      </w:pPr>
                    </w:p>
                  </w:sdtContent>
                </w:sdt>
              </w:sdtContent>
            </w:sdt>
            <w:sdt>
              <w:sdtPr>
                <w:alias w:val="skirsnis"/>
                <w:tag w:val="part_3f28191fcea445a7aa722c79a2a44331"/>
                <w:lock w:val="sdtLocked"/>
                <w:richText/>
              </w:sdtPr>
              <w:sdtContent>
                <w:p>
                  <w:pPr>
                    <w:keepNext/>
                    <w:keepLines/>
                    <w:widowControl w:val="0"/>
                    <w:jc w:val="center"/>
                    <w:outlineLvl w:val="1"/>
                    <w:rPr>
                      <w:b/>
                      <w:bCs/>
                      <w:iCs/>
                      <w:color w:val="000000"/>
                      <w:szCs w:val="24"/>
                    </w:rPr>
                  </w:pPr>
                  <w:sdt>
                    <w:sdtPr>
                      <w:alias w:val="Numeris"/>
                      <w:tag w:val="nr_3f28191fcea445a7aa722c79a2a44331"/>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3f28191fcea445a7aa722c79a2a44331"/>
                      <w:lock w:val="sdtLocked"/>
                      <w:richText/>
                    </w:sdtPr>
                    <w:sdtContent>
                      <w:r>
                        <w:rPr>
                          <w:b/>
                          <w:bCs/>
                          <w:iCs/>
                          <w:color w:val="000000"/>
                          <w:szCs w:val="24"/>
                        </w:rPr>
                        <w:t>PRIVERSTINĖS VENTILIACIJOS ĮRENGINIŲ TIKRINIMAS</w:t>
                      </w:r>
                    </w:sdtContent>
                  </w:sdt>
                </w:p>
                <w:p>
                  <w:pPr>
                    <w:keepNext/>
                    <w:keepLines/>
                    <w:widowControl w:val="0"/>
                    <w:tabs>
                      <w:tab w:val="left" w:pos="1276"/>
                    </w:tabs>
                    <w:jc w:val="both"/>
                    <w:rPr>
                      <w:color w:val="000000"/>
                    </w:rPr>
                  </w:pPr>
                </w:p>
                <w:sdt>
                  <w:sdtPr>
                    <w:alias w:val="383 p."/>
                    <w:tag w:val="part_4bf146b701fe4d1a8589112063da0a2b"/>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4bf146b701fe4d1a8589112063da0a2b"/>
                          <w:lock w:val="sdtLocked"/>
                          <w:richText/>
                        </w:sdtPr>
                        <w:sdtContent>
                          <w:r>
                            <w:rPr>
                              <w:color w:val="000000"/>
                            </w:rPr>
                            <w:t>383</w:t>
                          </w:r>
                        </w:sdtContent>
                      </w:sdt>
                      <w:r>
                        <w:rPr>
                          <w:color w:val="000000"/>
                        </w:rPr>
                        <w:t>.</w:t>
                        <w:tab/>
                      </w:r>
                      <w:r>
                        <w:rPr>
                          <w:color w:val="000000"/>
                          <w:szCs w:val="24"/>
                        </w:rPr>
                        <w:t>Priverstinės ventiliacijos įrenginiai turi būti tikrinami vadovaujantis gamintojo technine dokumentacija (taikoma P ir R bandymų ir matavimų kategorijoms).</w:t>
                      </w:r>
                    </w:p>
                    <w:p>
                      <w:pPr>
                        <w:tabs>
                          <w:tab w:val="left" w:pos="1276"/>
                        </w:tabs>
                        <w:jc w:val="both"/>
                        <w:rPr>
                          <w:color w:val="000000"/>
                          <w:szCs w:val="24"/>
                        </w:rPr>
                      </w:pPr>
                    </w:p>
                  </w:sdtContent>
                </w:sdt>
              </w:sdtContent>
            </w:sdt>
            <w:sdt>
              <w:sdtPr>
                <w:alias w:val="skirsnis"/>
                <w:tag w:val="part_04ae211214c045158600c64fe7dd6655"/>
                <w:lock w:val="sdtLocked"/>
                <w:richText/>
              </w:sdtPr>
              <w:sdtContent>
                <w:p>
                  <w:pPr>
                    <w:keepNext/>
                    <w:jc w:val="center"/>
                    <w:outlineLvl w:val="1"/>
                    <w:rPr>
                      <w:b/>
                      <w:bCs/>
                      <w:iCs/>
                      <w:color w:val="000000"/>
                      <w:szCs w:val="24"/>
                    </w:rPr>
                  </w:pPr>
                  <w:sdt>
                    <w:sdtPr>
                      <w:alias w:val="Numeris"/>
                      <w:tag w:val="nr_04ae211214c045158600c64fe7dd6655"/>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4ae211214c045158600c64fe7dd6655"/>
                      <w:lock w:val="sdtLocked"/>
                      <w:richText/>
                    </w:sdtPr>
                    <w:sdtContent>
                      <w:r>
                        <w:rPr>
                          <w:b/>
                          <w:bCs/>
                          <w:iCs/>
                          <w:color w:val="000000"/>
                          <w:szCs w:val="24"/>
                        </w:rPr>
                        <w:t>SROVĖLAIDŽIŲ GALIMŲ TRUMPINIMO KONTŪRŲ PAIEŠKA</w:t>
                      </w:r>
                    </w:sdtContent>
                  </w:sdt>
                </w:p>
                <w:p>
                  <w:pPr>
                    <w:tabs>
                      <w:tab w:val="left" w:pos="1276"/>
                    </w:tabs>
                    <w:jc w:val="both"/>
                    <w:rPr>
                      <w:color w:val="000000"/>
                    </w:rPr>
                  </w:pPr>
                </w:p>
                <w:sdt>
                  <w:sdtPr>
                    <w:alias w:val="384 p."/>
                    <w:tag w:val="part_6d42a6045f5d49daa2d9a5c15ce2496c"/>
                    <w:lock w:val="sdtLocked"/>
                    <w:richText/>
                  </w:sdtPr>
                  <w:sdtContent>
                    <w:p>
                      <w:pPr>
                        <w:tabs>
                          <w:tab w:val="left" w:pos="1124"/>
                          <w:tab w:val="left" w:pos="1276"/>
                          <w:tab w:val="left" w:pos="1701"/>
                        </w:tabs>
                        <w:ind w:firstLine="709"/>
                        <w:jc w:val="both"/>
                        <w:rPr>
                          <w:color w:val="000000"/>
                        </w:rPr>
                      </w:pPr>
                      <w:sdt>
                        <w:sdtPr>
                          <w:alias w:val="Numeris"/>
                          <w:tag w:val="nr_6d42a6045f5d49daa2d9a5c15ce2496c"/>
                          <w:lock w:val="sdtLocked"/>
                          <w:richText/>
                        </w:sdtPr>
                        <w:sdtContent>
                          <w:r>
                            <w:rPr>
                              <w:color w:val="000000"/>
                            </w:rPr>
                            <w:t>384</w:t>
                          </w:r>
                        </w:sdtContent>
                      </w:sdt>
                      <w:r>
                        <w:rPr>
                          <w:color w:val="000000"/>
                        </w:rPr>
                        <w:t>.</w:t>
                        <w:tab/>
                      </w:r>
                      <w:r>
                        <w:rPr>
                          <w:color w:val="000000"/>
                          <w:szCs w:val="24"/>
                        </w:rPr>
                        <w:t>Eksploatuojami ir remontuojami srovėlaidžiai tikrinami, vadovaujantis Aprašo 31 lentelės nuostatomis (taikoma P, R ir M bandymų ir matavimų kategorijoms). Tarp remontų srovėlaidžių techninė būklė gali būti tikrinama termovizoriumi, vadovaujantis Aprašo 2 priedo nuostatomis.</w:t>
                      </w:r>
                    </w:p>
                    <w:p>
                      <w:pPr>
                        <w:jc w:val="both"/>
                        <w:rPr>
                          <w:color w:val="000000"/>
                        </w:rPr>
                      </w:pPr>
                    </w:p>
                  </w:sdtContent>
                </w:sdt>
                <w:sdt>
                  <w:sdtPr>
                    <w:alias w:val="poskirsnis"/>
                    <w:tag w:val="part_6fd8a2d4da4e4ee5a7d0e16f3dbdd77e"/>
                    <w:lock w:val="sdtLocked"/>
                    <w:richText/>
                  </w:sdtPr>
                  <w:sdtContent>
                    <w:p>
                      <w:pPr>
                        <w:ind w:firstLine="720"/>
                        <w:jc w:val="both"/>
                        <w:rPr>
                          <w:b/>
                          <w:color w:val="000000"/>
                        </w:rPr>
                      </w:pPr>
                      <w:sdt>
                        <w:sdtPr>
                          <w:alias w:val="Pavadinimas"/>
                          <w:tag w:val="title_6fd8a2d4da4e4ee5a7d0e16f3dbdd77e"/>
                          <w:lock w:val="sdtLocked"/>
                          <w:richText/>
                        </w:sdtPr>
                        <w:sdtContent>
                          <w:r>
                            <w:rPr>
                              <w:b/>
                              <w:color w:val="000000"/>
                            </w:rPr>
                            <w:t>31 lentelė. Trumpai jungtų kontūrų laidininke nebuvimo kriterijai</w:t>
                          </w:r>
                        </w:sdtContent>
                      </w:sdt>
                    </w:p>
                    <w:p>
                      <w:pPr>
                        <w:ind w:firstLine="720"/>
                        <w:jc w:val="both"/>
                        <w:rPr>
                          <w:color w:val="000000"/>
                          <w:szCs w:val="24"/>
                        </w:rPr>
                      </w:pP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9"/>
                        <w:gridCol w:w="1440"/>
                        <w:gridCol w:w="2880"/>
                        <w:gridCol w:w="3240"/>
                        <w:gridCol w:w="1635"/>
                      </w:tblGrid>
                      <w:tr>
                        <w:trPr>
                          <w:jc w:val="center"/>
                        </w:trPr>
                        <w:tc>
                          <w:tcPr>
                            <w:tcW w:w="639"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1440"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Srovėlaidžio konstrukcija</w:t>
                            </w:r>
                          </w:p>
                        </w:tc>
                        <w:tc>
                          <w:tcPr>
                            <w:tcW w:w="2880"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Tikrinamas mazgas</w:t>
                            </w:r>
                          </w:p>
                        </w:tc>
                        <w:tc>
                          <w:tcPr>
                            <w:tcW w:w="3240"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Techninės būklės vertinimo kriterijai</w:t>
                            </w:r>
                          </w:p>
                        </w:tc>
                        <w:tc>
                          <w:tcPr>
                            <w:tcW w:w="1635" w:type="dxa"/>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Pastabos</w:t>
                            </w:r>
                          </w:p>
                        </w:tc>
                      </w:tr>
                      <w:tr>
                        <w:trPr>
                          <w:cantSplit/>
                          <w:trHeight w:val="770"/>
                          <w:jc w:val="center"/>
                        </w:trPr>
                        <w:tc>
                          <w:tcPr>
                            <w:tcW w:w="639" w:type="dxa"/>
                            <w:vMerge w:val="restart"/>
                            <w:tcBorders>
                              <w:top w:val="single" w:sz="4" w:space="0" w:color="auto"/>
                              <w:left w:val="single" w:sz="4" w:space="0" w:color="auto"/>
                              <w:right w:val="single" w:sz="4" w:space="0" w:color="auto"/>
                            </w:tcBorders>
                          </w:tcPr>
                          <w:p>
                            <w:pPr>
                              <w:jc w:val="center"/>
                              <w:rPr>
                                <w:color w:val="000000"/>
                              </w:rPr>
                            </w:pPr>
                            <w:r>
                              <w:rPr>
                                <w:color w:val="000000"/>
                              </w:rPr>
                              <w:t>1.</w:t>
                            </w:r>
                          </w:p>
                          <w:p>
                            <w:pPr>
                              <w:rPr>
                                <w:color w:val="000000"/>
                              </w:rPr>
                            </w:pPr>
                            <w:r>
                              <w:rPr>
                                <w:color w:val="000000"/>
                              </w:rPr>
                              <w:br w:type="page"/>
                            </w:r>
                          </w:p>
                        </w:tc>
                        <w:tc>
                          <w:tcPr>
                            <w:tcW w:w="1440" w:type="dxa"/>
                            <w:vMerge w:val="restart"/>
                            <w:tcBorders>
                              <w:top w:val="single" w:sz="4" w:space="0" w:color="auto"/>
                              <w:left w:val="single" w:sz="4" w:space="0" w:color="auto"/>
                              <w:right w:val="single" w:sz="4" w:space="0" w:color="auto"/>
                            </w:tcBorders>
                          </w:tcPr>
                          <w:p>
                            <w:pPr>
                              <w:rPr>
                                <w:color w:val="000000"/>
                              </w:rPr>
                            </w:pPr>
                            <w:r>
                              <w:rPr>
                                <w:color w:val="000000"/>
                              </w:rPr>
                              <w:t>Su ištisiniu šarvu</w:t>
                            </w:r>
                          </w:p>
                        </w:tc>
                        <w:tc>
                          <w:tcPr>
                            <w:tcW w:w="2880" w:type="dxa"/>
                            <w:tcBorders>
                              <w:top w:val="single" w:sz="4" w:space="0" w:color="auto"/>
                              <w:left w:val="single" w:sz="4" w:space="0" w:color="auto"/>
                              <w:bottom w:val="nil"/>
                              <w:right w:val="single" w:sz="4" w:space="0" w:color="auto"/>
                            </w:tcBorders>
                          </w:tcPr>
                          <w:p>
                            <w:pPr>
                              <w:rPr>
                                <w:color w:val="000000"/>
                              </w:rPr>
                            </w:pPr>
                            <w:r>
                              <w:rPr>
                                <w:color w:val="000000"/>
                              </w:rPr>
                              <w:t>Ekranų izoliacija nuo transformatoriaus ir gene-ratoriaus korpuso, kai:</w:t>
                            </w:r>
                          </w:p>
                        </w:tc>
                        <w:tc>
                          <w:tcPr>
                            <w:tcW w:w="3240" w:type="dxa"/>
                            <w:vMerge w:val="restart"/>
                            <w:tcBorders>
                              <w:top w:val="single" w:sz="4" w:space="0" w:color="auto"/>
                              <w:left w:val="single" w:sz="4" w:space="0" w:color="auto"/>
                              <w:right w:val="single" w:sz="4" w:space="0" w:color="auto"/>
                            </w:tcBorders>
                          </w:tcPr>
                          <w:p>
                            <w:pPr>
                              <w:rPr>
                                <w:color w:val="000000"/>
                              </w:rPr>
                            </w:pPr>
                            <w:r>
                              <w:rPr>
                                <w:color w:val="000000"/>
                              </w:rPr>
                              <w:t>Nėra trumpojo jungimo tarp ekrano ir generatoriaus korpuso</w:t>
                            </w:r>
                          </w:p>
                        </w:tc>
                        <w:tc>
                          <w:tcPr>
                            <w:tcW w:w="1635" w:type="dxa"/>
                            <w:vMerge w:val="restart"/>
                            <w:tcBorders>
                              <w:top w:val="single" w:sz="4" w:space="0" w:color="auto"/>
                              <w:left w:val="single" w:sz="4" w:space="0" w:color="auto"/>
                              <w:right w:val="single" w:sz="4" w:space="0" w:color="auto"/>
                            </w:tcBorders>
                          </w:tcPr>
                          <w:p>
                            <w:pPr>
                              <w:rPr>
                                <w:color w:val="000000"/>
                              </w:rPr>
                            </w:pPr>
                            <w:r>
                              <w:rPr>
                                <w:color w:val="000000"/>
                              </w:rPr>
                              <w:t>Vizuali apžiūra</w:t>
                            </w:r>
                          </w:p>
                        </w:tc>
                      </w:tr>
                      <w:tr>
                        <w:trPr>
                          <w:cantSplit/>
                          <w:trHeight w:val="180"/>
                          <w:jc w:val="center"/>
                        </w:trPr>
                        <w:tc>
                          <w:tcPr>
                            <w:tcW w:w="639" w:type="dxa"/>
                            <w:vMerge/>
                            <w:tcBorders>
                              <w:left w:val="single" w:sz="4" w:space="0" w:color="auto"/>
                              <w:right w:val="single" w:sz="4" w:space="0" w:color="auto"/>
                            </w:tcBorders>
                          </w:tcPr>
                          <w:p>
                            <w:pPr>
                              <w:rPr>
                                <w:color w:val="000000"/>
                              </w:rPr>
                            </w:pPr>
                          </w:p>
                        </w:tc>
                        <w:tc>
                          <w:tcPr>
                            <w:tcW w:w="1440" w:type="dxa"/>
                            <w:vMerge/>
                            <w:tcBorders>
                              <w:left w:val="single" w:sz="4" w:space="0" w:color="auto"/>
                              <w:right w:val="single" w:sz="4" w:space="0" w:color="auto"/>
                            </w:tcBorders>
                          </w:tcPr>
                          <w:p>
                            <w:pPr>
                              <w:jc w:val="center"/>
                              <w:rPr>
                                <w:color w:val="000000"/>
                              </w:rPr>
                            </w:pPr>
                          </w:p>
                        </w:tc>
                        <w:tc>
                          <w:tcPr>
                            <w:tcW w:w="2880" w:type="dxa"/>
                            <w:tcBorders>
                              <w:top w:val="nil"/>
                              <w:left w:val="single" w:sz="4" w:space="0" w:color="auto"/>
                              <w:bottom w:val="single" w:sz="4" w:space="0" w:color="auto"/>
                              <w:right w:val="single" w:sz="4" w:space="0" w:color="auto"/>
                            </w:tcBorders>
                          </w:tcPr>
                          <w:p>
                            <w:pPr>
                              <w:rPr>
                                <w:color w:val="000000"/>
                              </w:rPr>
                            </w:pPr>
                            <w:r>
                              <w:rPr>
                                <w:color w:val="000000"/>
                              </w:rPr>
                              <w:t>ištisinis oro tarpas tarp srovėlaidžio ekrano ir generatoriaus korpuso;</w:t>
                            </w:r>
                          </w:p>
                        </w:tc>
                        <w:tc>
                          <w:tcPr>
                            <w:tcW w:w="3240" w:type="dxa"/>
                            <w:vMerge/>
                            <w:tcBorders>
                              <w:left w:val="single" w:sz="4" w:space="0" w:color="auto"/>
                              <w:bottom w:val="single" w:sz="4" w:space="0" w:color="auto"/>
                              <w:right w:val="single" w:sz="4" w:space="0" w:color="auto"/>
                            </w:tcBorders>
                          </w:tcPr>
                          <w:p>
                            <w:pPr>
                              <w:rPr>
                                <w:color w:val="000000"/>
                              </w:rPr>
                            </w:pPr>
                          </w:p>
                        </w:tc>
                        <w:tc>
                          <w:tcPr>
                            <w:tcW w:w="1635" w:type="dxa"/>
                            <w:vMerge/>
                            <w:tcBorders>
                              <w:left w:val="single" w:sz="4" w:space="0" w:color="auto"/>
                              <w:bottom w:val="single" w:sz="4" w:space="0" w:color="auto"/>
                              <w:right w:val="single" w:sz="4" w:space="0" w:color="auto"/>
                            </w:tcBorders>
                          </w:tcPr>
                          <w:p>
                            <w:pPr>
                              <w:rPr>
                                <w:color w:val="000000"/>
                              </w:rPr>
                            </w:pPr>
                          </w:p>
                        </w:tc>
                      </w:tr>
                      <w:tr>
                        <w:trPr>
                          <w:cantSplit/>
                          <w:trHeight w:val="830"/>
                          <w:jc w:val="center"/>
                        </w:trPr>
                        <w:tc>
                          <w:tcPr>
                            <w:tcW w:w="639" w:type="dxa"/>
                            <w:vMerge/>
                            <w:tcBorders>
                              <w:left w:val="single" w:sz="4" w:space="0" w:color="auto"/>
                              <w:right w:val="single" w:sz="4" w:space="0" w:color="auto"/>
                            </w:tcBorders>
                          </w:tcPr>
                          <w:p>
                            <w:pPr>
                              <w:rPr>
                                <w:color w:val="000000"/>
                              </w:rPr>
                            </w:pPr>
                          </w:p>
                        </w:tc>
                        <w:tc>
                          <w:tcPr>
                            <w:tcW w:w="1440" w:type="dxa"/>
                            <w:vMerge/>
                            <w:tcBorders>
                              <w:left w:val="single" w:sz="4" w:space="0" w:color="auto"/>
                              <w:right w:val="single" w:sz="4" w:space="0" w:color="auto"/>
                            </w:tcBorders>
                          </w:tcPr>
                          <w:p>
                            <w:pPr>
                              <w:rPr>
                                <w:color w:val="000000"/>
                              </w:rPr>
                            </w:pP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ekranų ir srovėlaidžio dėžių vienpusė tarpinių izoliacija nuo transforma- toriaus ir generatoriaus korpuso;</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Įvorių izoliacija gera, ekranų arba dėžių (izoliavimo vietose) paviršiai nesiliečia su transformatorių ir generatorių korpusais </w:t>
                            </w:r>
                          </w:p>
                        </w:tc>
                        <w:tc>
                          <w:tcPr>
                            <w:tcW w:w="1635"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Vizuali apžiūra</w:t>
                            </w:r>
                          </w:p>
                        </w:tc>
                      </w:tr>
                      <w:tr>
                        <w:trPr>
                          <w:cantSplit/>
                          <w:trHeight w:val="830"/>
                          <w:jc w:val="center"/>
                        </w:trPr>
                        <w:tc>
                          <w:tcPr>
                            <w:tcW w:w="639" w:type="dxa"/>
                            <w:vMerge/>
                            <w:tcBorders>
                              <w:left w:val="single" w:sz="4" w:space="0" w:color="auto"/>
                              <w:bottom w:val="single" w:sz="4" w:space="0" w:color="auto"/>
                              <w:right w:val="single" w:sz="4" w:space="0" w:color="auto"/>
                            </w:tcBorders>
                          </w:tcPr>
                          <w:p>
                            <w:pPr>
                              <w:jc w:val="center"/>
                              <w:rPr>
                                <w:color w:val="000000"/>
                              </w:rPr>
                            </w:pPr>
                          </w:p>
                        </w:tc>
                        <w:tc>
                          <w:tcPr>
                            <w:tcW w:w="1440" w:type="dxa"/>
                            <w:vMerge/>
                            <w:tcBorders>
                              <w:left w:val="single" w:sz="4" w:space="0" w:color="auto"/>
                              <w:bottom w:val="single" w:sz="4" w:space="0" w:color="auto"/>
                              <w:right w:val="single" w:sz="4" w:space="0" w:color="auto"/>
                            </w:tcBorders>
                          </w:tcPr>
                          <w:p>
                            <w:pPr>
                              <w:jc w:val="center"/>
                              <w:rPr>
                                <w:color w:val="000000"/>
                              </w:rPr>
                            </w:pP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abipusė izoliacija nuimamų ekranų tarpinių ir srovėlaidžio dėžių, prijungtų prie transformatoriaus ir generatoriaus korpuso</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Nuimamo ekrano izoliacijos ar dėžės varža, tarp ekrano ir transformatoriaus bei generato-riaus korpuso išėmus smeiges ir įžeminimo laidininkus, turi būti ne mažesnė kaip 10 k</w:t>
                              <w:sym w:font="Symbol" w:char="F057"/>
                              <w:t xml:space="preserve"> </w:t>
                            </w:r>
                          </w:p>
                        </w:tc>
                        <w:tc>
                          <w:tcPr>
                            <w:tcW w:w="1635" w:type="dxa"/>
                            <w:tcBorders>
                              <w:top w:val="single" w:sz="4" w:space="0" w:color="auto"/>
                              <w:left w:val="single" w:sz="4" w:space="0" w:color="auto"/>
                              <w:bottom w:val="single" w:sz="4" w:space="0" w:color="auto"/>
                              <w:right w:val="single" w:sz="4" w:space="0" w:color="auto"/>
                            </w:tcBorders>
                          </w:tcPr>
                          <w:p>
                            <w:pPr>
                              <w:rPr>
                                <w:color w:val="000000"/>
                              </w:rPr>
                            </w:pPr>
                            <w:r>
                              <w:rPr>
                                <w:color w:val="000000"/>
                              </w:rPr>
                              <w:t>Matuojama 500–1000V įtampos megommetru</w:t>
                            </w:r>
                          </w:p>
                        </w:tc>
                      </w:tr>
                      <w:tr>
                        <w:trPr>
                          <w:jc w:val="center"/>
                        </w:trPr>
                        <w:tc>
                          <w:tcPr>
                            <w:tcW w:w="639"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1440" w:type="dxa"/>
                            <w:tcBorders>
                              <w:top w:val="single" w:sz="4" w:space="0" w:color="auto"/>
                              <w:left w:val="single" w:sz="4" w:space="0" w:color="auto"/>
                              <w:bottom w:val="nil"/>
                              <w:right w:val="single" w:sz="4" w:space="0" w:color="auto"/>
                            </w:tcBorders>
                          </w:tcPr>
                          <w:p>
                            <w:pPr>
                              <w:rPr>
                                <w:color w:val="000000"/>
                              </w:rPr>
                            </w:pPr>
                            <w:r>
                              <w:rPr>
                                <w:color w:val="000000"/>
                              </w:rPr>
                              <w:t>Sekciona-vimas</w:t>
                            </w: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Generatorių ir transforma-torių korpuso srovėlaidžių ekranų guminių kompen-satorių izoliacija</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Tarp guminių kompensatoriaus žiedų ir gretimų varžtų turi būti ne mažesnis kaip 5 mm matomas tarpas</w:t>
                            </w:r>
                          </w:p>
                        </w:tc>
                        <w:tc>
                          <w:tcPr>
                            <w:tcW w:w="1635"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Vizuali apžiūra</w:t>
                            </w:r>
                          </w:p>
                        </w:tc>
                      </w:tr>
                      <w:tr>
                        <w:trPr>
                          <w:jc w:val="center"/>
                        </w:trPr>
                        <w:tc>
                          <w:tcPr>
                            <w:tcW w:w="639" w:type="dxa"/>
                            <w:tcBorders>
                              <w:top w:val="nil"/>
                              <w:left w:val="single" w:sz="4" w:space="0" w:color="auto"/>
                              <w:bottom w:val="single" w:sz="4" w:space="0" w:color="auto"/>
                              <w:right w:val="single" w:sz="4" w:space="0" w:color="auto"/>
                            </w:tcBorders>
                          </w:tcPr>
                          <w:p>
                            <w:pPr>
                              <w:jc w:val="center"/>
                              <w:rPr>
                                <w:color w:val="000000"/>
                              </w:rPr>
                            </w:pPr>
                          </w:p>
                        </w:tc>
                        <w:tc>
                          <w:tcPr>
                            <w:tcW w:w="1440" w:type="dxa"/>
                            <w:tcBorders>
                              <w:top w:val="nil"/>
                              <w:left w:val="single" w:sz="4" w:space="0" w:color="auto"/>
                              <w:bottom w:val="single" w:sz="4" w:space="0" w:color="auto"/>
                              <w:right w:val="single" w:sz="4" w:space="0" w:color="auto"/>
                            </w:tcBorders>
                          </w:tcPr>
                          <w:p>
                            <w:pPr>
                              <w:jc w:val="center"/>
                              <w:rPr>
                                <w:color w:val="000000"/>
                              </w:rPr>
                            </w:pP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Nuimamų ir judančių ekranų guminių tarpinių izoliacijos varža</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Ekrano izoliacijos varža tarp ekrano ir metalinių konstruok-cijų išėmus smeiges turi būti ne mažesnė kaip 10 k</w:t>
                              <w:sym w:font="Symbol" w:char="F057"/>
                              <w:t xml:space="preserve"> </w:t>
                            </w:r>
                          </w:p>
                        </w:tc>
                        <w:tc>
                          <w:tcPr>
                            <w:tcW w:w="1635" w:type="dxa"/>
                            <w:tcBorders>
                              <w:top w:val="single" w:sz="4" w:space="0" w:color="auto"/>
                              <w:left w:val="single" w:sz="4" w:space="0" w:color="auto"/>
                              <w:bottom w:val="single" w:sz="4" w:space="0" w:color="auto"/>
                              <w:right w:val="single" w:sz="4" w:space="0" w:color="auto"/>
                            </w:tcBorders>
                          </w:tcPr>
                          <w:p>
                            <w:pPr>
                              <w:rPr>
                                <w:color w:val="000000"/>
                              </w:rPr>
                            </w:pPr>
                            <w:r>
                              <w:rPr>
                                <w:color w:val="000000"/>
                              </w:rPr>
                              <w:t>Matuojama</w:t>
                            </w:r>
                          </w:p>
                          <w:p>
                            <w:pPr>
                              <w:rPr>
                                <w:color w:val="000000"/>
                              </w:rPr>
                            </w:pPr>
                            <w:r>
                              <w:rPr>
                                <w:color w:val="000000"/>
                              </w:rPr>
                              <w:t>500–1000V įtampos megommetru</w:t>
                            </w:r>
                          </w:p>
                        </w:tc>
                      </w:tr>
                      <w:tr>
                        <w:trPr>
                          <w:jc w:val="center"/>
                        </w:trPr>
                        <w:tc>
                          <w:tcPr>
                            <w:tcW w:w="639"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w:t>
                            </w:r>
                          </w:p>
                        </w:tc>
                        <w:tc>
                          <w:tcPr>
                            <w:tcW w:w="14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Visų tipų ekranų stovai su dvigubu intarpu</w:t>
                            </w: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Izoliaciniai ekranų stovų intarpai </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Izoliacijos intarpų varža, tarp intarpų ir metalinių konstruok-cijų išėmus smeiges turi būti ne mažesnė kaip 10 k</w:t>
                              <w:sym w:font="Symbol" w:char="F057"/>
                            </w:r>
                          </w:p>
                        </w:tc>
                        <w:tc>
                          <w:tcPr>
                            <w:tcW w:w="1635" w:type="dxa"/>
                            <w:tcBorders>
                              <w:top w:val="single" w:sz="4" w:space="0" w:color="auto"/>
                              <w:left w:val="single" w:sz="4" w:space="0" w:color="auto"/>
                              <w:bottom w:val="single" w:sz="4" w:space="0" w:color="auto"/>
                              <w:right w:val="single" w:sz="4" w:space="0" w:color="auto"/>
                            </w:tcBorders>
                          </w:tcPr>
                          <w:p>
                            <w:pPr>
                              <w:rPr>
                                <w:color w:val="000000"/>
                              </w:rPr>
                            </w:pPr>
                            <w:r>
                              <w:rPr>
                                <w:color w:val="000000"/>
                              </w:rPr>
                              <w:t>Matuojama 500–1000V įtampos megommetru.</w:t>
                            </w:r>
                          </w:p>
                          <w:p>
                            <w:pPr>
                              <w:rPr>
                                <w:color w:val="000000"/>
                              </w:rPr>
                            </w:pPr>
                            <w:r>
                              <w:rPr>
                                <w:color w:val="000000"/>
                              </w:rPr>
                              <w:t>Vizuali stovų tvirtinimo izo-liacinių įvorių varžtų apžiūra</w:t>
                            </w:r>
                          </w:p>
                        </w:tc>
                      </w:tr>
                      <w:tr>
                        <w:trPr>
                          <w:jc w:val="center"/>
                        </w:trPr>
                        <w:tc>
                          <w:tcPr>
                            <w:tcW w:w="639"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w:t>
                            </w:r>
                          </w:p>
                        </w:tc>
                        <w:tc>
                          <w:tcPr>
                            <w:tcW w:w="14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Visų tipų</w:t>
                            </w:r>
                          </w:p>
                        </w:tc>
                        <w:tc>
                          <w:tcPr>
                            <w:tcW w:w="28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Tarpfazinės skyriklių ir įžemintuvų trauklės</w:t>
                            </w:r>
                          </w:p>
                        </w:tc>
                        <w:tc>
                          <w:tcPr>
                            <w:tcW w:w="32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Trauklės turi turėti izoliacinius intarpus arba kitus elementus, kad nesusidarytų kontūro trumpasis jungimas</w:t>
                            </w:r>
                          </w:p>
                        </w:tc>
                        <w:tc>
                          <w:tcPr>
                            <w:tcW w:w="163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Vizuali apžiūra</w:t>
                            </w:r>
                          </w:p>
                        </w:tc>
                      </w:tr>
                    </w:tbl>
                    <w:p>
                      <w:pPr>
                        <w:jc w:val="center"/>
                        <w:rPr>
                          <w:color w:val="000000"/>
                        </w:rPr>
                      </w:pPr>
                    </w:p>
                  </w:sdtContent>
                </w:sdt>
              </w:sdtContent>
            </w:sdt>
            <w:sdt>
              <w:sdtPr>
                <w:alias w:val="skirsnis"/>
                <w:tag w:val="part_0dba47ef0d3c4faf918f2cc211e38e2d"/>
                <w:lock w:val="sdtLocked"/>
                <w:richText/>
              </w:sdtPr>
              <w:sdtContent>
                <w:p>
                  <w:pPr>
                    <w:keepNext/>
                    <w:jc w:val="center"/>
                    <w:outlineLvl w:val="1"/>
                    <w:rPr>
                      <w:b/>
                      <w:bCs/>
                      <w:iCs/>
                      <w:color w:val="000000"/>
                      <w:szCs w:val="24"/>
                    </w:rPr>
                  </w:pPr>
                  <w:sdt>
                    <w:sdtPr>
                      <w:alias w:val="Numeris"/>
                      <w:tag w:val="nr_0dba47ef0d3c4faf918f2cc211e38e2d"/>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dba47ef0d3c4faf918f2cc211e38e2d"/>
                      <w:lock w:val="sdtLocked"/>
                      <w:richText/>
                    </w:sdtPr>
                    <w:sdtContent>
                      <w:r>
                        <w:rPr>
                          <w:b/>
                          <w:bCs/>
                          <w:iCs/>
                          <w:color w:val="000000"/>
                          <w:szCs w:val="24"/>
                        </w:rPr>
                        <w:t>VANDENILIO KIEKIO SROVĖLAIDŽIO DUJOSE KONTROLĖ</w:t>
                      </w:r>
                    </w:sdtContent>
                  </w:sdt>
                </w:p>
                <w:p>
                  <w:pPr>
                    <w:tabs>
                      <w:tab w:val="left" w:pos="1276"/>
                    </w:tabs>
                    <w:jc w:val="center"/>
                    <w:rPr>
                      <w:color w:val="000000"/>
                    </w:rPr>
                  </w:pPr>
                </w:p>
                <w:sdt>
                  <w:sdtPr>
                    <w:alias w:val="385 p."/>
                    <w:tag w:val="part_7dcec41587a64036988649948d29796d"/>
                    <w:lock w:val="sdtLocked"/>
                    <w:richText/>
                  </w:sdtPr>
                  <w:sdtContent>
                    <w:p>
                      <w:pPr>
                        <w:tabs>
                          <w:tab w:val="left" w:pos="1124"/>
                          <w:tab w:val="left" w:pos="1276"/>
                          <w:tab w:val="left" w:pos="1701"/>
                        </w:tabs>
                        <w:ind w:firstLine="720"/>
                        <w:jc w:val="both"/>
                        <w:rPr>
                          <w:color w:val="000000"/>
                        </w:rPr>
                      </w:pPr>
                      <w:sdt>
                        <w:sdtPr>
                          <w:alias w:val="Numeris"/>
                          <w:tag w:val="nr_7dcec41587a64036988649948d29796d"/>
                          <w:lock w:val="sdtLocked"/>
                          <w:richText/>
                        </w:sdtPr>
                        <w:sdtContent>
                          <w:r>
                            <w:rPr>
                              <w:color w:val="000000"/>
                            </w:rPr>
                            <w:t>385</w:t>
                          </w:r>
                        </w:sdtContent>
                      </w:sdt>
                      <w:r>
                        <w:rPr>
                          <w:color w:val="000000"/>
                        </w:rPr>
                        <w:t>.</w:t>
                        <w:tab/>
                      </w:r>
                      <w:r>
                        <w:rPr>
                          <w:color w:val="000000"/>
                          <w:szCs w:val="24"/>
                        </w:rPr>
                        <w:t>Vandenilio kiekio kontrolė srovėlaidžiuose atliekama vadovaujantis Aprašo III skyriaus devynioliktojo skirsnio nuostatomis (taikoma P, R, A ir M bandymų ir matavimų kategorijoms).</w:t>
                      </w:r>
                    </w:p>
                    <w:p>
                      <w:pPr>
                        <w:tabs>
                          <w:tab w:val="left" w:pos="1276"/>
                        </w:tabs>
                        <w:jc w:val="center"/>
                        <w:rPr>
                          <w:color w:val="000000"/>
                          <w:szCs w:val="24"/>
                        </w:rPr>
                      </w:pPr>
                    </w:p>
                  </w:sdtContent>
                </w:sdt>
              </w:sdtContent>
            </w:sdt>
          </w:sdtContent>
        </w:sdt>
        <w:sdt>
          <w:sdtPr>
            <w:alias w:val="skyrius"/>
            <w:tag w:val="part_8c84947d9d4e4f7898751b7ed65c66d1"/>
            <w:lock w:val="sdtLocked"/>
            <w:richText/>
          </w:sdtPr>
          <w:sdtContent>
            <w:p>
              <w:pPr>
                <w:keepNext/>
                <w:jc w:val="center"/>
                <w:rPr>
                  <w:b/>
                  <w:color w:val="000000"/>
                  <w:kern w:val="28"/>
                  <w:sz w:val="26"/>
                </w:rPr>
              </w:pPr>
              <w:sdt>
                <w:sdtPr>
                  <w:alias w:val="Numeris"/>
                  <w:tag w:val="nr_8c84947d9d4e4f7898751b7ed65c66d1"/>
                  <w:lock w:val="sdtLocked"/>
                  <w:richText/>
                </w:sdtPr>
                <w:sdtContent>
                  <w:r>
                    <w:rPr>
                      <w:b/>
                      <w:color w:val="000000"/>
                      <w:kern w:val="28"/>
                      <w:szCs w:val="24"/>
                    </w:rPr>
                    <w:t>XVIII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8c84947d9d4e4f7898751b7ed65c66d1"/>
                  <w:lock w:val="sdtLocked"/>
                  <w:richText/>
                </w:sdtPr>
                <w:sdtContent>
                  <w:r>
                    <w:rPr>
                      <w:b/>
                      <w:color w:val="000000"/>
                      <w:kern w:val="28"/>
                      <w:szCs w:val="24"/>
                    </w:rPr>
                    <w:t>MAGISTRALINĖS IR SKIRSTOMOSIOS ŠYNOS</w:t>
                  </w:r>
                  <w:r>
                    <w:rPr>
                      <w:b/>
                      <w:color w:val="000000"/>
                      <w:kern w:val="28"/>
                    </w:rPr>
                    <w:t xml:space="preserve"> </w:t>
                  </w:r>
                </w:sdtContent>
              </w:sdt>
            </w:p>
            <w:p>
              <w:pPr>
                <w:jc w:val="center"/>
                <w:rPr>
                  <w:color w:val="000000"/>
                  <w:sz w:val="20"/>
                </w:rPr>
              </w:pPr>
            </w:p>
            <w:sdt>
              <w:sdtPr>
                <w:alias w:val="skirsnis"/>
                <w:tag w:val="part_567e7f5acf914ff6ad0bc5f37e96a596"/>
                <w:lock w:val="sdtLocked"/>
                <w:richText/>
              </w:sdtPr>
              <w:sdtContent>
                <w:p>
                  <w:pPr>
                    <w:keepNext/>
                    <w:jc w:val="center"/>
                    <w:outlineLvl w:val="1"/>
                    <w:rPr>
                      <w:b/>
                      <w:bCs/>
                      <w:iCs/>
                      <w:color w:val="000000"/>
                      <w:szCs w:val="24"/>
                    </w:rPr>
                  </w:pPr>
                  <w:sdt>
                    <w:sdtPr>
                      <w:alias w:val="Numeris"/>
                      <w:tag w:val="nr_567e7f5acf914ff6ad0bc5f37e96a596"/>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567e7f5acf914ff6ad0bc5f37e96a596"/>
                      <w:lock w:val="sdtLocked"/>
                      <w:richText/>
                    </w:sdtPr>
                    <w:sdtContent>
                      <w:r>
                        <w:rPr>
                          <w:b/>
                          <w:bCs/>
                          <w:iCs/>
                          <w:color w:val="000000"/>
                          <w:szCs w:val="24"/>
                        </w:rPr>
                        <w:t xml:space="preserve">ŠYNŲ KABAMŲJŲ IR ATRAMINIŲ PORCELIANINIŲ IZOLIATORIŲ IZOLIACIJOS VARŽOS MATAVIMAS </w:t>
                      </w:r>
                    </w:sdtContent>
                  </w:sdt>
                </w:p>
                <w:p>
                  <w:pPr>
                    <w:tabs>
                      <w:tab w:val="left" w:pos="1276"/>
                    </w:tabs>
                    <w:jc w:val="center"/>
                    <w:rPr>
                      <w:color w:val="000000"/>
                    </w:rPr>
                  </w:pPr>
                </w:p>
                <w:sdt>
                  <w:sdtPr>
                    <w:alias w:val="386 p."/>
                    <w:tag w:val="part_8a739d990ac343dd9e137e9bc5ddb975"/>
                    <w:lock w:val="sdtLocked"/>
                    <w:richText/>
                  </w:sdtPr>
                  <w:sdtContent>
                    <w:p>
                      <w:pPr>
                        <w:tabs>
                          <w:tab w:val="left" w:pos="1124"/>
                          <w:tab w:val="left" w:pos="1276"/>
                          <w:tab w:val="left" w:pos="1701"/>
                        </w:tabs>
                        <w:ind w:firstLine="720"/>
                        <w:jc w:val="both"/>
                        <w:rPr>
                          <w:color w:val="000000"/>
                        </w:rPr>
                      </w:pPr>
                      <w:sdt>
                        <w:sdtPr>
                          <w:alias w:val="Numeris"/>
                          <w:tag w:val="nr_8a739d990ac343dd9e137e9bc5ddb975"/>
                          <w:lock w:val="sdtLocked"/>
                          <w:richText/>
                        </w:sdtPr>
                        <w:sdtContent>
                          <w:r>
                            <w:rPr>
                              <w:color w:val="000000"/>
                            </w:rPr>
                            <w:t>386</w:t>
                          </w:r>
                        </w:sdtContent>
                      </w:sdt>
                      <w:r>
                        <w:rPr>
                          <w:color w:val="000000"/>
                        </w:rPr>
                        <w:t>.</w:t>
                        <w:tab/>
                      </w:r>
                      <w:r>
                        <w:rPr>
                          <w:color w:val="000000"/>
                          <w:szCs w:val="24"/>
                        </w:rPr>
                        <w:t>Šynų kabamųjų ir atraminių porcelianinių izoliatorių izoliacijos varža matuojama 2500 V įtampos megommetru, kai aplinkos temperatūra teigiama. Izoliatorių izoliacijos varža matuojama prieš šynų montavimą, o eksploatuojant – remontuojant šynas.</w:t>
                      </w:r>
                    </w:p>
                  </w:sdtContent>
                </w:sdt>
                <w:sdt>
                  <w:sdtPr>
                    <w:alias w:val="387 p."/>
                    <w:tag w:val="part_ae5f8417c5e74970b449ed771cae3077"/>
                    <w:lock w:val="sdtLocked"/>
                    <w:richText/>
                  </w:sdtPr>
                  <w:sdtContent>
                    <w:p>
                      <w:pPr>
                        <w:tabs>
                          <w:tab w:val="left" w:pos="1124"/>
                          <w:tab w:val="left" w:pos="1276"/>
                          <w:tab w:val="left" w:pos="1701"/>
                        </w:tabs>
                        <w:ind w:firstLine="720"/>
                        <w:jc w:val="both"/>
                        <w:rPr>
                          <w:color w:val="000000"/>
                        </w:rPr>
                      </w:pPr>
                      <w:sdt>
                        <w:sdtPr>
                          <w:alias w:val="Numeris"/>
                          <w:tag w:val="nr_ae5f8417c5e74970b449ed771cae3077"/>
                          <w:lock w:val="sdtLocked"/>
                          <w:richText/>
                        </w:sdtPr>
                        <w:sdtContent>
                          <w:r>
                            <w:rPr>
                              <w:color w:val="000000"/>
                            </w:rPr>
                            <w:t>387</w:t>
                          </w:r>
                        </w:sdtContent>
                      </w:sdt>
                      <w:r>
                        <w:rPr>
                          <w:color w:val="000000"/>
                        </w:rPr>
                        <w:t>.</w:t>
                        <w:tab/>
                      </w:r>
                      <w:r>
                        <w:rPr>
                          <w:color w:val="000000"/>
                          <w:szCs w:val="24"/>
                        </w:rPr>
                        <w:t>Šynų izoliatoriaus ar sudėtinio izoliatoriaus kiekvieno elemento varža turi būti ne mažesnė kaip 300 M</w:t>
                        <w:sym w:font="Symbol" w:char="F057"/>
                        <w:t>.</w:t>
                      </w:r>
                    </w:p>
                  </w:sdtContent>
                </w:sdt>
                <w:sdt>
                  <w:sdtPr>
                    <w:alias w:val="388 p."/>
                    <w:tag w:val="part_cd4115b587114a0ab3bd8e62f4e6b13c"/>
                    <w:lock w:val="sdtLocked"/>
                    <w:richText/>
                  </w:sdtPr>
                  <w:sdtContent>
                    <w:p>
                      <w:pPr>
                        <w:tabs>
                          <w:tab w:val="left" w:pos="1124"/>
                          <w:tab w:val="left" w:pos="1276"/>
                          <w:tab w:val="left" w:pos="1701"/>
                        </w:tabs>
                        <w:ind w:firstLine="720"/>
                        <w:jc w:val="both"/>
                        <w:rPr>
                          <w:color w:val="000000"/>
                        </w:rPr>
                      </w:pPr>
                      <w:sdt>
                        <w:sdtPr>
                          <w:alias w:val="Numeris"/>
                          <w:tag w:val="nr_cd4115b587114a0ab3bd8e62f4e6b13c"/>
                          <w:lock w:val="sdtLocked"/>
                          <w:richText/>
                        </w:sdtPr>
                        <w:sdtContent>
                          <w:r>
                            <w:rPr>
                              <w:color w:val="000000"/>
                            </w:rPr>
                            <w:t>388</w:t>
                          </w:r>
                        </w:sdtContent>
                      </w:sdt>
                      <w:r>
                        <w:rPr>
                          <w:color w:val="000000"/>
                        </w:rPr>
                        <w:t>.</w:t>
                        <w:tab/>
                      </w:r>
                      <w:r>
                        <w:rPr>
                          <w:color w:val="000000"/>
                          <w:szCs w:val="24"/>
                        </w:rPr>
                        <w:t>Šynų kabamųjų izoliatorių techninė būklė tikrinama vadovaujantis Aprašo XXX skyriaus šeštojo skirsnio nuostatomis.</w:t>
                      </w:r>
                    </w:p>
                    <w:p>
                      <w:pPr>
                        <w:tabs>
                          <w:tab w:val="left" w:pos="1276"/>
                        </w:tabs>
                        <w:jc w:val="both"/>
                        <w:rPr>
                          <w:color w:val="000000"/>
                          <w:szCs w:val="24"/>
                        </w:rPr>
                      </w:pPr>
                    </w:p>
                  </w:sdtContent>
                </w:sdt>
              </w:sdtContent>
            </w:sdt>
            <w:sdt>
              <w:sdtPr>
                <w:alias w:val="skirsnis"/>
                <w:tag w:val="part_0d3100faa6564486abc1fce427b30f52"/>
                <w:lock w:val="sdtLocked"/>
                <w:richText/>
              </w:sdtPr>
              <w:sdtContent>
                <w:p>
                  <w:pPr>
                    <w:keepNext/>
                    <w:keepLines/>
                    <w:widowControl w:val="0"/>
                    <w:jc w:val="center"/>
                    <w:outlineLvl w:val="1"/>
                    <w:rPr>
                      <w:b/>
                      <w:bCs/>
                      <w:iCs/>
                      <w:color w:val="000000"/>
                      <w:szCs w:val="24"/>
                    </w:rPr>
                  </w:pPr>
                  <w:sdt>
                    <w:sdtPr>
                      <w:alias w:val="Numeris"/>
                      <w:tag w:val="nr_0d3100faa6564486abc1fce427b30f52"/>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0d3100faa6564486abc1fce427b30f52"/>
                      <w:lock w:val="sdtLocked"/>
                      <w:richText/>
                    </w:sdtPr>
                    <w:sdtContent>
                      <w:r>
                        <w:rPr>
                          <w:b/>
                          <w:bCs/>
                          <w:iCs/>
                          <w:color w:val="000000"/>
                          <w:szCs w:val="24"/>
                        </w:rPr>
                        <w:t>ŠYNŲ IZOLIACIJOS BANDYMAS 50 HZ DAŽNIO BANDOMĄJA ĮTAMPA</w:t>
                      </w:r>
                    </w:sdtContent>
                  </w:sdt>
                </w:p>
                <w:p>
                  <w:pPr>
                    <w:keepNext/>
                    <w:keepLines/>
                    <w:widowControl w:val="0"/>
                    <w:tabs>
                      <w:tab w:val="left" w:pos="1276"/>
                    </w:tabs>
                    <w:jc w:val="both"/>
                    <w:rPr>
                      <w:color w:val="000000"/>
                    </w:rPr>
                  </w:pPr>
                </w:p>
                <w:sdt>
                  <w:sdtPr>
                    <w:alias w:val="389 p."/>
                    <w:tag w:val="part_63f1ff29271a428c8cef8de5029cea01"/>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63f1ff29271a428c8cef8de5029cea01"/>
                          <w:lock w:val="sdtLocked"/>
                          <w:richText/>
                        </w:sdtPr>
                        <w:sdtContent>
                          <w:r>
                            <w:rPr>
                              <w:color w:val="000000"/>
                            </w:rPr>
                            <w:t>389</w:t>
                          </w:r>
                        </w:sdtContent>
                      </w:sdt>
                      <w:r>
                        <w:rPr>
                          <w:color w:val="000000"/>
                        </w:rPr>
                        <w:t>.</w:t>
                        <w:tab/>
                      </w:r>
                      <w:r>
                        <w:rPr>
                          <w:color w:val="000000"/>
                          <w:szCs w:val="24"/>
                        </w:rPr>
                        <w:t>Šynų izoliacijos bandomoji įtampa nustatyta Aprašo 18 ir 24 lentelėse (taikoma P ir R bandymų ir matavimų kategorijoms).</w:t>
                      </w:r>
                    </w:p>
                  </w:sdtContent>
                </w:sdt>
                <w:sdt>
                  <w:sdtPr>
                    <w:alias w:val="390 p."/>
                    <w:tag w:val="part_c60ee8ceb3db45d998771eff4ca2a16c"/>
                    <w:lock w:val="sdtLocked"/>
                    <w:richText/>
                  </w:sdtPr>
                  <w:sdtContent>
                    <w:p>
                      <w:pPr>
                        <w:tabs>
                          <w:tab w:val="left" w:pos="1124"/>
                          <w:tab w:val="left" w:pos="1276"/>
                          <w:tab w:val="left" w:pos="1701"/>
                        </w:tabs>
                        <w:ind w:firstLine="720"/>
                        <w:jc w:val="both"/>
                        <w:rPr>
                          <w:color w:val="000000"/>
                        </w:rPr>
                      </w:pPr>
                      <w:sdt>
                        <w:sdtPr>
                          <w:alias w:val="Numeris"/>
                          <w:tag w:val="nr_c60ee8ceb3db45d998771eff4ca2a16c"/>
                          <w:lock w:val="sdtLocked"/>
                          <w:richText/>
                        </w:sdtPr>
                        <w:sdtContent>
                          <w:r>
                            <w:rPr>
                              <w:color w:val="000000"/>
                            </w:rPr>
                            <w:t>390</w:t>
                          </w:r>
                        </w:sdtContent>
                      </w:sdt>
                      <w:r>
                        <w:rPr>
                          <w:color w:val="000000"/>
                        </w:rPr>
                        <w:t>.</w:t>
                        <w:tab/>
                      </w:r>
                      <w:r>
                        <w:rPr>
                          <w:color w:val="000000"/>
                          <w:szCs w:val="24"/>
                        </w:rPr>
                        <w:t>Šynų izoliacijos bandymo 50 Hz dažnio bandomąja įtampa trukmė – 1 min.</w:t>
                      </w:r>
                    </w:p>
                  </w:sdtContent>
                </w:sdt>
                <w:sdt>
                  <w:sdtPr>
                    <w:alias w:val="391 p."/>
                    <w:tag w:val="part_fc6f5868e8a64c5d9268a86dafa9076d"/>
                    <w:lock w:val="sdtLocked"/>
                    <w:richText/>
                  </w:sdtPr>
                  <w:sdtContent>
                    <w:p>
                      <w:pPr>
                        <w:tabs>
                          <w:tab w:val="left" w:pos="1124"/>
                          <w:tab w:val="left" w:pos="1276"/>
                          <w:tab w:val="left" w:pos="1701"/>
                        </w:tabs>
                        <w:ind w:firstLine="720"/>
                        <w:jc w:val="both"/>
                        <w:rPr>
                          <w:color w:val="000000"/>
                        </w:rPr>
                      </w:pPr>
                      <w:sdt>
                        <w:sdtPr>
                          <w:alias w:val="Numeris"/>
                          <w:tag w:val="nr_fc6f5868e8a64c5d9268a86dafa9076d"/>
                          <w:lock w:val="sdtLocked"/>
                          <w:richText/>
                        </w:sdtPr>
                        <w:sdtContent>
                          <w:r>
                            <w:rPr>
                              <w:color w:val="000000"/>
                            </w:rPr>
                            <w:t>391</w:t>
                          </w:r>
                        </w:sdtContent>
                      </w:sdt>
                      <w:r>
                        <w:rPr>
                          <w:color w:val="000000"/>
                        </w:rPr>
                        <w:t>.</w:t>
                        <w:tab/>
                      </w:r>
                      <w:r>
                        <w:rPr>
                          <w:color w:val="000000"/>
                          <w:szCs w:val="24"/>
                        </w:rPr>
                        <w:t>35–330 kV įtampos šynos nebandomos, jei buvo išbandyti jų kabamieji izoliatoriai arba jų varža išmatuota megommetru.</w:t>
                      </w:r>
                    </w:p>
                  </w:sdtContent>
                </w:sdt>
                <w:sdt>
                  <w:sdtPr>
                    <w:alias w:val="392 p."/>
                    <w:tag w:val="part_6869ee81e35447c19bab6df09ac662ef"/>
                    <w:lock w:val="sdtLocked"/>
                    <w:richText/>
                  </w:sdtPr>
                  <w:sdtContent>
                    <w:p>
                      <w:pPr>
                        <w:tabs>
                          <w:tab w:val="left" w:pos="1124"/>
                          <w:tab w:val="left" w:pos="1276"/>
                          <w:tab w:val="left" w:pos="1701"/>
                        </w:tabs>
                        <w:ind w:firstLine="720"/>
                        <w:jc w:val="both"/>
                        <w:rPr>
                          <w:color w:val="000000"/>
                        </w:rPr>
                      </w:pPr>
                      <w:sdt>
                        <w:sdtPr>
                          <w:alias w:val="Numeris"/>
                          <w:tag w:val="nr_6869ee81e35447c19bab6df09ac662ef"/>
                          <w:lock w:val="sdtLocked"/>
                          <w:richText/>
                        </w:sdtPr>
                        <w:sdtContent>
                          <w:r>
                            <w:rPr>
                              <w:color w:val="000000"/>
                            </w:rPr>
                            <w:t>392</w:t>
                          </w:r>
                        </w:sdtContent>
                      </w:sdt>
                      <w:r>
                        <w:rPr>
                          <w:color w:val="000000"/>
                        </w:rPr>
                        <w:t>.</w:t>
                        <w:tab/>
                      </w:r>
                      <w:r>
                        <w:rPr>
                          <w:color w:val="000000"/>
                          <w:szCs w:val="24"/>
                        </w:rPr>
                        <w:t xml:space="preserve">Transformatorių pastočių šynų izoliacija bandoma remonto metu, o transformatorinių, maitinančių atsakingus vartotojus, – pagal  Technikos vadovo nustatytą tvarką.</w:t>
                      </w:r>
                    </w:p>
                    <w:p>
                      <w:pPr>
                        <w:keepNext/>
                        <w:keepLines/>
                        <w:widowControl w:val="0"/>
                        <w:tabs>
                          <w:tab w:val="left" w:pos="1276"/>
                        </w:tabs>
                        <w:jc w:val="center"/>
                        <w:rPr>
                          <w:color w:val="000000"/>
                          <w:szCs w:val="24"/>
                        </w:rPr>
                      </w:pPr>
                    </w:p>
                  </w:sdtContent>
                </w:sdt>
              </w:sdtContent>
            </w:sdt>
            <w:sdt>
              <w:sdtPr>
                <w:alias w:val="skirsnis"/>
                <w:tag w:val="part_872963fea6e24720a334f6bf242a2256"/>
                <w:lock w:val="sdtLocked"/>
                <w:richText/>
              </w:sdtPr>
              <w:sdtContent>
                <w:p>
                  <w:pPr>
                    <w:keepNext/>
                    <w:keepLines/>
                    <w:widowControl w:val="0"/>
                    <w:jc w:val="center"/>
                    <w:outlineLvl w:val="1"/>
                    <w:rPr>
                      <w:b/>
                      <w:bCs/>
                      <w:iCs/>
                      <w:color w:val="000000"/>
                      <w:szCs w:val="24"/>
                    </w:rPr>
                  </w:pPr>
                  <w:sdt>
                    <w:sdtPr>
                      <w:alias w:val="Numeris"/>
                      <w:tag w:val="nr_872963fea6e24720a334f6bf242a2256"/>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872963fea6e24720a334f6bf242a2256"/>
                      <w:lock w:val="sdtLocked"/>
                      <w:richText/>
                    </w:sdtPr>
                    <w:sdtContent>
                      <w:r>
                        <w:rPr>
                          <w:b/>
                          <w:bCs/>
                          <w:iCs/>
                          <w:color w:val="000000"/>
                          <w:szCs w:val="24"/>
                        </w:rPr>
                        <w:t>ĮVADŲ IR PEREINAMŲJŲ IZOLIATORIŲ TECHNINĖS BŪKLĖS TIKRINIMAS</w:t>
                      </w:r>
                    </w:sdtContent>
                  </w:sdt>
                </w:p>
                <w:p>
                  <w:pPr>
                    <w:keepNext/>
                    <w:keepLines/>
                    <w:widowControl w:val="0"/>
                    <w:tabs>
                      <w:tab w:val="left" w:pos="1276"/>
                    </w:tabs>
                    <w:jc w:val="center"/>
                    <w:rPr>
                      <w:color w:val="000000"/>
                    </w:rPr>
                  </w:pPr>
                </w:p>
                <w:sdt>
                  <w:sdtPr>
                    <w:alias w:val="393 p."/>
                    <w:tag w:val="part_9e9cc53f03234b28b174b7f5315e67f3"/>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9e9cc53f03234b28b174b7f5315e67f3"/>
                          <w:lock w:val="sdtLocked"/>
                          <w:richText/>
                        </w:sdtPr>
                        <w:sdtContent>
                          <w:r>
                            <w:rPr>
                              <w:color w:val="000000"/>
                            </w:rPr>
                            <w:t>393</w:t>
                          </w:r>
                        </w:sdtContent>
                      </w:sdt>
                      <w:r>
                        <w:rPr>
                          <w:color w:val="000000"/>
                        </w:rPr>
                        <w:t>.</w:t>
                        <w:tab/>
                      </w:r>
                      <w:r>
                        <w:rPr>
                          <w:color w:val="000000"/>
                          <w:szCs w:val="24"/>
                        </w:rPr>
                        <w:t>Įvadai ir pereinamieji izoliatoriai tikrinami vadovaujantis Aprašo XXIII skyriaus nuostatomis.</w:t>
                      </w:r>
                    </w:p>
                    <w:p>
                      <w:pPr>
                        <w:tabs>
                          <w:tab w:val="left" w:pos="1276"/>
                        </w:tabs>
                        <w:jc w:val="center"/>
                        <w:rPr>
                          <w:color w:val="000000"/>
                          <w:szCs w:val="24"/>
                        </w:rPr>
                      </w:pPr>
                    </w:p>
                  </w:sdtContent>
                </w:sdt>
              </w:sdtContent>
            </w:sdt>
            <w:sdt>
              <w:sdtPr>
                <w:alias w:val="skirsnis"/>
                <w:tag w:val="part_fcce47e36ef94244af9a66d9be3e4ad2"/>
                <w:lock w:val="sdtLocked"/>
                <w:richText/>
              </w:sdtPr>
              <w:sdtContent>
                <w:p>
                  <w:pPr>
                    <w:keepNext/>
                    <w:jc w:val="center"/>
                    <w:outlineLvl w:val="1"/>
                    <w:rPr>
                      <w:b/>
                      <w:bCs/>
                      <w:iCs/>
                      <w:color w:val="000000"/>
                      <w:szCs w:val="24"/>
                    </w:rPr>
                  </w:pPr>
                  <w:sdt>
                    <w:sdtPr>
                      <w:alias w:val="Numeris"/>
                      <w:tag w:val="nr_fcce47e36ef94244af9a66d9be3e4ad2"/>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fcce47e36ef94244af9a66d9be3e4ad2"/>
                      <w:lock w:val="sdtLocked"/>
                      <w:richText/>
                    </w:sdtPr>
                    <w:sdtContent>
                      <w:r>
                        <w:rPr>
                          <w:b/>
                          <w:bCs/>
                          <w:iCs/>
                          <w:color w:val="000000"/>
                          <w:szCs w:val="24"/>
                        </w:rPr>
                        <w:t>MAGISTRALINIŲ IR SKIRSTOMŲJŲ ŠYNŲ TERMOVIZINĖ KONTROLĖ</w:t>
                      </w:r>
                    </w:sdtContent>
                  </w:sdt>
                </w:p>
                <w:p>
                  <w:pPr>
                    <w:tabs>
                      <w:tab w:val="left" w:pos="1276"/>
                    </w:tabs>
                    <w:jc w:val="center"/>
                    <w:rPr>
                      <w:color w:val="000000"/>
                    </w:rPr>
                  </w:pPr>
                </w:p>
                <w:sdt>
                  <w:sdtPr>
                    <w:alias w:val="394 p."/>
                    <w:tag w:val="part_1f010831a25644cca0712e182fb557e6"/>
                    <w:lock w:val="sdtLocked"/>
                    <w:richText/>
                  </w:sdtPr>
                  <w:sdtContent>
                    <w:p>
                      <w:pPr>
                        <w:tabs>
                          <w:tab w:val="left" w:pos="1124"/>
                          <w:tab w:val="left" w:pos="1276"/>
                          <w:tab w:val="left" w:pos="1701"/>
                        </w:tabs>
                        <w:ind w:firstLine="720"/>
                        <w:jc w:val="both"/>
                        <w:rPr>
                          <w:color w:val="000000"/>
                        </w:rPr>
                      </w:pPr>
                      <w:sdt>
                        <w:sdtPr>
                          <w:alias w:val="Numeris"/>
                          <w:tag w:val="nr_1f010831a25644cca0712e182fb557e6"/>
                          <w:lock w:val="sdtLocked"/>
                          <w:richText/>
                        </w:sdtPr>
                        <w:sdtContent>
                          <w:r>
                            <w:rPr>
                              <w:color w:val="000000"/>
                            </w:rPr>
                            <w:t>394</w:t>
                          </w:r>
                        </w:sdtContent>
                      </w:sdt>
                      <w:r>
                        <w:rPr>
                          <w:color w:val="000000"/>
                        </w:rPr>
                        <w:t>.</w:t>
                        <w:tab/>
                      </w:r>
                      <w:r>
                        <w:rPr>
                          <w:color w:val="000000"/>
                          <w:szCs w:val="24"/>
                        </w:rPr>
                        <w:t>Termovizoriumi kontroliuojama vadovaujantis Aprašo 2 priedo nuostatomis (taikoma M bandymų ir matavimų kategorijoms).</w:t>
                      </w:r>
                    </w:p>
                    <w:p>
                      <w:pPr>
                        <w:tabs>
                          <w:tab w:val="left" w:pos="1276"/>
                        </w:tabs>
                        <w:jc w:val="center"/>
                        <w:rPr>
                          <w:color w:val="000000"/>
                          <w:szCs w:val="24"/>
                        </w:rPr>
                      </w:pPr>
                    </w:p>
                  </w:sdtContent>
                </w:sdt>
              </w:sdtContent>
            </w:sdt>
            <w:sdt>
              <w:sdtPr>
                <w:alias w:val="skirsnis"/>
                <w:tag w:val="part_152a3b915a5040598216dd27e5007bbe"/>
                <w:lock w:val="sdtLocked"/>
                <w:richText/>
              </w:sdtPr>
              <w:sdtContent>
                <w:p>
                  <w:pPr>
                    <w:keepNext/>
                    <w:jc w:val="center"/>
                    <w:outlineLvl w:val="1"/>
                    <w:rPr>
                      <w:b/>
                      <w:bCs/>
                      <w:iCs/>
                      <w:color w:val="000000"/>
                      <w:szCs w:val="24"/>
                    </w:rPr>
                  </w:pPr>
                  <w:sdt>
                    <w:sdtPr>
                      <w:alias w:val="Numeris"/>
                      <w:tag w:val="nr_152a3b915a5040598216dd27e5007bbe"/>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52a3b915a5040598216dd27e5007bbe"/>
                      <w:lock w:val="sdtLocked"/>
                      <w:richText/>
                    </w:sdtPr>
                    <w:sdtContent>
                      <w:r>
                        <w:rPr>
                          <w:b/>
                          <w:bCs/>
                          <w:iCs/>
                          <w:color w:val="000000"/>
                          <w:szCs w:val="24"/>
                        </w:rPr>
                        <w:t>MAGISTRALINIŲ IR SKIRSTOMŲJŲ ŠYNŲ KONTAKTINIŲ JUNGČIŲ KONTROLĖ</w:t>
                      </w:r>
                    </w:sdtContent>
                  </w:sdt>
                </w:p>
                <w:p>
                  <w:pPr>
                    <w:tabs>
                      <w:tab w:val="left" w:pos="1276"/>
                    </w:tabs>
                    <w:jc w:val="center"/>
                    <w:rPr>
                      <w:color w:val="000000"/>
                    </w:rPr>
                  </w:pPr>
                </w:p>
                <w:sdt>
                  <w:sdtPr>
                    <w:alias w:val="395 p."/>
                    <w:tag w:val="part_a2c160f12aa242109a0957c6446b0a58"/>
                    <w:lock w:val="sdtLocked"/>
                    <w:richText/>
                  </w:sdtPr>
                  <w:sdtContent>
                    <w:p>
                      <w:pPr>
                        <w:tabs>
                          <w:tab w:val="left" w:pos="1124"/>
                          <w:tab w:val="left" w:pos="1276"/>
                          <w:tab w:val="left" w:pos="1701"/>
                        </w:tabs>
                        <w:ind w:firstLine="720"/>
                        <w:jc w:val="both"/>
                        <w:rPr>
                          <w:color w:val="000000"/>
                        </w:rPr>
                      </w:pPr>
                      <w:sdt>
                        <w:sdtPr>
                          <w:alias w:val="Numeris"/>
                          <w:tag w:val="nr_a2c160f12aa242109a0957c6446b0a58"/>
                          <w:lock w:val="sdtLocked"/>
                          <w:richText/>
                        </w:sdtPr>
                        <w:sdtContent>
                          <w:r>
                            <w:rPr>
                              <w:color w:val="000000"/>
                            </w:rPr>
                            <w:t>395</w:t>
                          </w:r>
                        </w:sdtContent>
                      </w:sdt>
                      <w:r>
                        <w:rPr>
                          <w:color w:val="000000"/>
                        </w:rPr>
                        <w:t>.</w:t>
                        <w:tab/>
                      </w:r>
                      <w:r>
                        <w:rPr>
                          <w:color w:val="000000"/>
                          <w:szCs w:val="24"/>
                        </w:rPr>
                        <w:t>Kontaktinės jungtys tikrinamos vadovaujantis Aprašo XXXI skyriaus nuostatomis.</w:t>
                      </w:r>
                    </w:p>
                    <w:p>
                      <w:pPr>
                        <w:tabs>
                          <w:tab w:val="left" w:pos="1276"/>
                        </w:tabs>
                        <w:jc w:val="center"/>
                        <w:rPr>
                          <w:color w:val="000000"/>
                          <w:szCs w:val="24"/>
                        </w:rPr>
                      </w:pPr>
                    </w:p>
                  </w:sdtContent>
                </w:sdt>
              </w:sdtContent>
            </w:sdt>
          </w:sdtContent>
        </w:sdt>
        <w:sdt>
          <w:sdtPr>
            <w:alias w:val="skyrius"/>
            <w:tag w:val="part_0b7b55d246374a40ab3262c879fb571a"/>
            <w:lock w:val="sdtLocked"/>
            <w:richText/>
          </w:sdtPr>
          <w:sdtContent>
            <w:p>
              <w:pPr>
                <w:keepNext/>
                <w:jc w:val="center"/>
                <w:rPr>
                  <w:b/>
                  <w:color w:val="000000"/>
                  <w:kern w:val="28"/>
                  <w:sz w:val="26"/>
                </w:rPr>
              </w:pPr>
              <w:sdt>
                <w:sdtPr>
                  <w:alias w:val="Numeris"/>
                  <w:tag w:val="nr_0b7b55d246374a40ab3262c879fb571a"/>
                  <w:lock w:val="sdtLocked"/>
                  <w:richText/>
                </w:sdtPr>
                <w:sdtContent>
                  <w:r>
                    <w:rPr>
                      <w:b/>
                      <w:color w:val="000000"/>
                      <w:kern w:val="28"/>
                      <w:szCs w:val="24"/>
                    </w:rPr>
                    <w:t>XIX</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0b7b55d246374a40ab3262c879fb571a"/>
                  <w:lock w:val="sdtLocked"/>
                  <w:richText/>
                </w:sdtPr>
                <w:sdtContent>
                  <w:r>
                    <w:rPr>
                      <w:b/>
                      <w:color w:val="000000"/>
                      <w:kern w:val="28"/>
                    </w:rPr>
                    <w:t xml:space="preserve">SAUSIEJI REAKTORIAI SROVEI RIBOTI </w:t>
                  </w:r>
                </w:sdtContent>
              </w:sdt>
            </w:p>
            <w:p>
              <w:pPr>
                <w:jc w:val="center"/>
                <w:rPr>
                  <w:color w:val="000000"/>
                  <w:szCs w:val="24"/>
                </w:rPr>
              </w:pPr>
            </w:p>
            <w:sdt>
              <w:sdtPr>
                <w:alias w:val="skirsnis"/>
                <w:tag w:val="part_6f20929d8f8143f4a1a8c286f53d3b9b"/>
                <w:lock w:val="sdtLocked"/>
                <w:richText/>
              </w:sdtPr>
              <w:sdtContent>
                <w:p>
                  <w:pPr>
                    <w:keepNext/>
                    <w:jc w:val="center"/>
                    <w:outlineLvl w:val="1"/>
                    <w:rPr>
                      <w:b/>
                      <w:bCs/>
                      <w:iCs/>
                      <w:color w:val="000000"/>
                      <w:szCs w:val="24"/>
                    </w:rPr>
                  </w:pPr>
                  <w:sdt>
                    <w:sdtPr>
                      <w:alias w:val="Numeris"/>
                      <w:tag w:val="nr_6f20929d8f8143f4a1a8c286f53d3b9b"/>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f20929d8f8143f4a1a8c286f53d3b9b"/>
                      <w:lock w:val="sdtLocked"/>
                      <w:richText/>
                    </w:sdtPr>
                    <w:sdtContent>
                      <w:r>
                        <w:rPr>
                          <w:b/>
                          <w:bCs/>
                          <w:iCs/>
                          <w:color w:val="000000"/>
                          <w:szCs w:val="24"/>
                        </w:rPr>
                        <w:t xml:space="preserve">IZOLIACIJOS VARŽOS TARP APVIJOS IR TVIRTINIMO VARŽTŲ MATAVIMAS </w:t>
                      </w:r>
                    </w:sdtContent>
                  </w:sdt>
                </w:p>
                <w:p>
                  <w:pPr>
                    <w:tabs>
                      <w:tab w:val="left" w:pos="1276"/>
                    </w:tabs>
                    <w:jc w:val="center"/>
                    <w:rPr>
                      <w:color w:val="000000"/>
                    </w:rPr>
                  </w:pPr>
                </w:p>
                <w:sdt>
                  <w:sdtPr>
                    <w:alias w:val="396 p."/>
                    <w:tag w:val="part_730ec5bda14943c7b5ba5e7594dc11e9"/>
                    <w:lock w:val="sdtLocked"/>
                    <w:richText/>
                  </w:sdtPr>
                  <w:sdtContent>
                    <w:p>
                      <w:pPr>
                        <w:tabs>
                          <w:tab w:val="left" w:pos="1124"/>
                          <w:tab w:val="left" w:pos="1276"/>
                          <w:tab w:val="left" w:pos="1701"/>
                        </w:tabs>
                        <w:ind w:firstLine="720"/>
                        <w:jc w:val="both"/>
                        <w:rPr>
                          <w:color w:val="000000"/>
                        </w:rPr>
                      </w:pPr>
                      <w:sdt>
                        <w:sdtPr>
                          <w:alias w:val="Numeris"/>
                          <w:tag w:val="nr_730ec5bda14943c7b5ba5e7594dc11e9"/>
                          <w:lock w:val="sdtLocked"/>
                          <w:richText/>
                        </w:sdtPr>
                        <w:sdtContent>
                          <w:r>
                            <w:rPr>
                              <w:color w:val="000000"/>
                            </w:rPr>
                            <w:t>396</w:t>
                          </w:r>
                        </w:sdtContent>
                      </w:sdt>
                      <w:r>
                        <w:rPr>
                          <w:color w:val="000000"/>
                        </w:rPr>
                        <w:t>.</w:t>
                        <w:tab/>
                      </w:r>
                      <w:r>
                        <w:rPr>
                          <w:color w:val="000000"/>
                          <w:szCs w:val="24"/>
                        </w:rPr>
                        <w:t>Apvijų izoliacijos varža tarp apvijos ir tvirtinimo varžtų matuojama 1000–2500 V įtampos megommetru (taikoma P ir R bandymų ir matavimų kategorijoms).</w:t>
                      </w:r>
                    </w:p>
                  </w:sdtContent>
                </w:sdt>
                <w:sdt>
                  <w:sdtPr>
                    <w:alias w:val="397 p."/>
                    <w:tag w:val="part_6984542ade664b0e9f4271592becba01"/>
                    <w:lock w:val="sdtLocked"/>
                    <w:richText/>
                  </w:sdtPr>
                  <w:sdtContent>
                    <w:p>
                      <w:pPr>
                        <w:tabs>
                          <w:tab w:val="left" w:pos="1124"/>
                          <w:tab w:val="left" w:pos="1276"/>
                          <w:tab w:val="left" w:pos="1701"/>
                        </w:tabs>
                        <w:ind w:firstLine="720"/>
                        <w:jc w:val="both"/>
                        <w:rPr>
                          <w:color w:val="000000"/>
                        </w:rPr>
                      </w:pPr>
                      <w:sdt>
                        <w:sdtPr>
                          <w:alias w:val="Numeris"/>
                          <w:tag w:val="nr_6984542ade664b0e9f4271592becba01"/>
                          <w:lock w:val="sdtLocked"/>
                          <w:richText/>
                        </w:sdtPr>
                        <w:sdtContent>
                          <w:r>
                            <w:rPr>
                              <w:color w:val="000000"/>
                            </w:rPr>
                            <w:t>397</w:t>
                          </w:r>
                        </w:sdtContent>
                      </w:sdt>
                      <w:r>
                        <w:rPr>
                          <w:color w:val="000000"/>
                        </w:rPr>
                        <w:t>.</w:t>
                        <w:tab/>
                      </w:r>
                      <w:r>
                        <w:rPr>
                          <w:color w:val="000000"/>
                          <w:szCs w:val="24"/>
                        </w:rPr>
                        <w:t>Pradedamų eksploatuoti reaktorių varžos vertė turi būti ne mažesnė kaip 0,5 M</w:t>
                        <w:sym w:font="Symbol" w:char="F057"/>
                        <w:t>, o eksploatuojamų reaktorių – ne mažesnė kaip 0,1 M</w:t>
                        <w:sym w:font="Symbol" w:char="F057"/>
                        <w:t>.</w:t>
                      </w:r>
                    </w:p>
                    <w:p>
                      <w:pPr>
                        <w:tabs>
                          <w:tab w:val="left" w:pos="1276"/>
                        </w:tabs>
                        <w:jc w:val="both"/>
                        <w:rPr>
                          <w:color w:val="000000"/>
                          <w:szCs w:val="24"/>
                        </w:rPr>
                      </w:pPr>
                    </w:p>
                  </w:sdtContent>
                </w:sdt>
              </w:sdtContent>
            </w:sdt>
            <w:sdt>
              <w:sdtPr>
                <w:alias w:val="skirsnis"/>
                <w:tag w:val="part_9eca440fd9eb4e20bf09b4b14fa9f9b6"/>
                <w:lock w:val="sdtLocked"/>
                <w:richText/>
              </w:sdtPr>
              <w:sdtContent>
                <w:p>
                  <w:pPr>
                    <w:keepNext/>
                    <w:jc w:val="center"/>
                    <w:outlineLvl w:val="1"/>
                    <w:rPr>
                      <w:b/>
                      <w:bCs/>
                      <w:iCs/>
                      <w:color w:val="000000"/>
                      <w:szCs w:val="24"/>
                    </w:rPr>
                  </w:pPr>
                  <w:sdt>
                    <w:sdtPr>
                      <w:alias w:val="Numeris"/>
                      <w:tag w:val="nr_9eca440fd9eb4e20bf09b4b14fa9f9b6"/>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eca440fd9eb4e20bf09b4b14fa9f9b6"/>
                      <w:lock w:val="sdtLocked"/>
                      <w:richText/>
                    </w:sdtPr>
                    <w:sdtContent>
                      <w:r>
                        <w:rPr>
                          <w:b/>
                          <w:bCs/>
                          <w:iCs/>
                          <w:color w:val="000000"/>
                          <w:szCs w:val="24"/>
                        </w:rPr>
                        <w:t>REAKTORIAUS ATRAMINIŲ IZOLIATORIŲ BANDYMAS 50 HZ DAŽNIO BANDOMĄJA ĮTAMPA</w:t>
                      </w:r>
                    </w:sdtContent>
                  </w:sdt>
                </w:p>
                <w:p>
                  <w:pPr>
                    <w:tabs>
                      <w:tab w:val="left" w:pos="1276"/>
                    </w:tabs>
                    <w:jc w:val="both"/>
                    <w:rPr>
                      <w:color w:val="000000"/>
                    </w:rPr>
                  </w:pPr>
                </w:p>
                <w:sdt>
                  <w:sdtPr>
                    <w:alias w:val="398 p."/>
                    <w:tag w:val="part_3a22f898a35c4bafa36f8627f0a2668e"/>
                    <w:lock w:val="sdtLocked"/>
                    <w:richText/>
                  </w:sdtPr>
                  <w:sdtContent>
                    <w:p>
                      <w:pPr>
                        <w:tabs>
                          <w:tab w:val="left" w:pos="1124"/>
                          <w:tab w:val="left" w:pos="1276"/>
                          <w:tab w:val="left" w:pos="1701"/>
                        </w:tabs>
                        <w:ind w:firstLine="720"/>
                        <w:jc w:val="both"/>
                        <w:rPr>
                          <w:color w:val="000000"/>
                        </w:rPr>
                      </w:pPr>
                      <w:sdt>
                        <w:sdtPr>
                          <w:alias w:val="Numeris"/>
                          <w:tag w:val="nr_3a22f898a35c4bafa36f8627f0a2668e"/>
                          <w:lock w:val="sdtLocked"/>
                          <w:richText/>
                        </w:sdtPr>
                        <w:sdtContent>
                          <w:r>
                            <w:rPr>
                              <w:color w:val="000000"/>
                            </w:rPr>
                            <w:t>398</w:t>
                          </w:r>
                        </w:sdtContent>
                      </w:sdt>
                      <w:r>
                        <w:rPr>
                          <w:color w:val="000000"/>
                        </w:rPr>
                        <w:t>.</w:t>
                        <w:tab/>
                      </w:r>
                      <w:r>
                        <w:rPr>
                          <w:color w:val="000000"/>
                          <w:szCs w:val="24"/>
                        </w:rPr>
                        <w:t>Sumontuoto reaktoriaus atraminių izoliatorių bandomoji įtampa parenkama vadovaujantis Aprašo 18 ir 24 lentelėmis.</w:t>
                      </w:r>
                    </w:p>
                  </w:sdtContent>
                </w:sdt>
                <w:sdt>
                  <w:sdtPr>
                    <w:alias w:val="399 p."/>
                    <w:tag w:val="part_632180db6cca428e8460a418e98e7acd"/>
                    <w:lock w:val="sdtLocked"/>
                    <w:richText/>
                  </w:sdtPr>
                  <w:sdtContent>
                    <w:p>
                      <w:pPr>
                        <w:tabs>
                          <w:tab w:val="left" w:pos="1124"/>
                          <w:tab w:val="left" w:pos="1276"/>
                          <w:tab w:val="left" w:pos="1701"/>
                        </w:tabs>
                        <w:ind w:firstLine="720"/>
                        <w:jc w:val="both"/>
                        <w:rPr>
                          <w:color w:val="000000"/>
                        </w:rPr>
                      </w:pPr>
                      <w:sdt>
                        <w:sdtPr>
                          <w:alias w:val="Numeris"/>
                          <w:tag w:val="nr_632180db6cca428e8460a418e98e7acd"/>
                          <w:lock w:val="sdtLocked"/>
                          <w:richText/>
                        </w:sdtPr>
                        <w:sdtContent>
                          <w:r>
                            <w:rPr>
                              <w:color w:val="000000"/>
                            </w:rPr>
                            <w:t>399</w:t>
                          </w:r>
                        </w:sdtContent>
                      </w:sdt>
                      <w:r>
                        <w:rPr>
                          <w:color w:val="000000"/>
                        </w:rPr>
                        <w:t>.</w:t>
                        <w:tab/>
                      </w:r>
                      <w:r>
                        <w:rPr>
                          <w:color w:val="000000"/>
                          <w:szCs w:val="24"/>
                        </w:rPr>
                        <w:t>Reaktoriaus atraminiai izoliatoriai 50 Hz dažnio bandomąja įtampa gali būti bandomi kartu su šynų izoliatoriais (taikoma P ir R bandymų ir matavimų kategorijoms). Bandymo trukmė – 1 min.</w:t>
                      </w:r>
                    </w:p>
                    <w:p>
                      <w:pPr>
                        <w:tabs>
                          <w:tab w:val="left" w:pos="1276"/>
                        </w:tabs>
                        <w:jc w:val="center"/>
                        <w:rPr>
                          <w:color w:val="000000"/>
                          <w:szCs w:val="24"/>
                        </w:rPr>
                      </w:pPr>
                    </w:p>
                  </w:sdtContent>
                </w:sdt>
              </w:sdtContent>
            </w:sdt>
          </w:sdtContent>
        </w:sdt>
        <w:sdt>
          <w:sdtPr>
            <w:alias w:val="skyrius"/>
            <w:tag w:val="part_1dd55c946c8040d3954c348d09bf2ccc"/>
            <w:lock w:val="sdtLocked"/>
            <w:richText/>
          </w:sdtPr>
          <w:sdtContent>
            <w:p>
              <w:pPr>
                <w:keepNext/>
                <w:keepLines/>
                <w:widowControl w:val="0"/>
                <w:jc w:val="center"/>
                <w:rPr>
                  <w:b/>
                  <w:color w:val="000000"/>
                  <w:kern w:val="28"/>
                  <w:sz w:val="26"/>
                </w:rPr>
              </w:pPr>
              <w:sdt>
                <w:sdtPr>
                  <w:alias w:val="Numeris"/>
                  <w:tag w:val="nr_1dd55c946c8040d3954c348d09bf2ccc"/>
                  <w:lock w:val="sdtLocked"/>
                  <w:richText/>
                </w:sdtPr>
                <w:sdtContent>
                  <w:r>
                    <w:rPr>
                      <w:b/>
                      <w:color w:val="000000"/>
                      <w:kern w:val="28"/>
                      <w:szCs w:val="24"/>
                    </w:rPr>
                    <w:t>XX</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1dd55c946c8040d3954c348d09bf2ccc"/>
                  <w:lock w:val="sdtLocked"/>
                  <w:richText/>
                </w:sdtPr>
                <w:sdtContent>
                  <w:r>
                    <w:rPr>
                      <w:b/>
                      <w:color w:val="000000"/>
                      <w:kern w:val="28"/>
                      <w:szCs w:val="24"/>
                    </w:rPr>
                    <w:t>ELEKTROS FILTRAI</w:t>
                  </w:r>
                </w:sdtContent>
              </w:sdt>
            </w:p>
            <w:p>
              <w:pPr>
                <w:keepNext/>
                <w:keepLines/>
                <w:widowControl w:val="0"/>
                <w:jc w:val="center"/>
                <w:rPr>
                  <w:color w:val="000000"/>
                  <w:szCs w:val="24"/>
                </w:rPr>
              </w:pPr>
            </w:p>
            <w:sdt>
              <w:sdtPr>
                <w:alias w:val="skirsnis"/>
                <w:tag w:val="part_bf4fb71613bb4156a95266e91cef8a79"/>
                <w:lock w:val="sdtLocked"/>
                <w:richText/>
              </w:sdtPr>
              <w:sdtContent>
                <w:p>
                  <w:pPr>
                    <w:keepNext/>
                    <w:keepLines/>
                    <w:widowControl w:val="0"/>
                    <w:jc w:val="center"/>
                    <w:outlineLvl w:val="1"/>
                    <w:rPr>
                      <w:b/>
                      <w:bCs/>
                      <w:iCs/>
                      <w:color w:val="000000"/>
                      <w:szCs w:val="24"/>
                    </w:rPr>
                  </w:pPr>
                  <w:sdt>
                    <w:sdtPr>
                      <w:alias w:val="Numeris"/>
                      <w:tag w:val="nr_bf4fb71613bb4156a95266e91cef8a79"/>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bf4fb71613bb4156a95266e91cef8a79"/>
                      <w:lock w:val="sdtLocked"/>
                      <w:richText/>
                    </w:sdtPr>
                    <w:sdtContent>
                      <w:r>
                        <w:rPr>
                          <w:b/>
                          <w:bCs/>
                          <w:iCs/>
                          <w:color w:val="000000"/>
                          <w:szCs w:val="24"/>
                        </w:rPr>
                        <w:t xml:space="preserve">ELEKTROS FILTRO ĮRENGINĮ MAITINANČIO TRANSFORMATORIAUS IZOLIACIJOS VARŽOS MATAVIMAS </w:t>
                      </w:r>
                    </w:sdtContent>
                  </w:sdt>
                </w:p>
                <w:p>
                  <w:pPr>
                    <w:keepNext/>
                    <w:keepLines/>
                    <w:widowControl w:val="0"/>
                    <w:tabs>
                      <w:tab w:val="left" w:pos="1276"/>
                    </w:tabs>
                    <w:jc w:val="center"/>
                    <w:rPr>
                      <w:color w:val="000000"/>
                      <w:szCs w:val="24"/>
                    </w:rPr>
                  </w:pPr>
                </w:p>
                <w:sdt>
                  <w:sdtPr>
                    <w:alias w:val="400 p."/>
                    <w:tag w:val="part_b23b52a9c0074f95807d3ab9582fd8ef"/>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b23b52a9c0074f95807d3ab9582fd8ef"/>
                          <w:lock w:val="sdtLocked"/>
                          <w:richText/>
                        </w:sdtPr>
                        <w:sdtContent>
                          <w:r>
                            <w:rPr>
                              <w:color w:val="000000"/>
                            </w:rPr>
                            <w:t>400</w:t>
                          </w:r>
                        </w:sdtContent>
                      </w:sdt>
                      <w:r>
                        <w:rPr>
                          <w:color w:val="000000"/>
                        </w:rPr>
                        <w:t>.</w:t>
                        <w:tab/>
                      </w:r>
                      <w:r>
                        <w:rPr>
                          <w:color w:val="000000"/>
                          <w:szCs w:val="24"/>
                        </w:rPr>
                        <w:t>Elektros filtro įrenginį maitinančio transformatoriaus izoliacijos varža matuojama 1000–2500 V įtampos megommetru (taikoma P, R ir A bandymų ir matavimų kategorijoms).</w:t>
                      </w:r>
                    </w:p>
                  </w:sdtContent>
                </w:sdt>
                <w:sdt>
                  <w:sdtPr>
                    <w:alias w:val="401 p."/>
                    <w:tag w:val="part_885a7a18dcf74701b391aa3741ad37d8"/>
                    <w:lock w:val="sdtLocked"/>
                    <w:richText/>
                  </w:sdtPr>
                  <w:sdtContent>
                    <w:p>
                      <w:pPr>
                        <w:tabs>
                          <w:tab w:val="left" w:pos="1124"/>
                          <w:tab w:val="left" w:pos="1276"/>
                          <w:tab w:val="left" w:pos="1701"/>
                        </w:tabs>
                        <w:ind w:firstLine="720"/>
                        <w:jc w:val="both"/>
                        <w:rPr>
                          <w:color w:val="000000"/>
                        </w:rPr>
                      </w:pPr>
                      <w:sdt>
                        <w:sdtPr>
                          <w:alias w:val="Numeris"/>
                          <w:tag w:val="nr_885a7a18dcf74701b391aa3741ad37d8"/>
                          <w:lock w:val="sdtLocked"/>
                          <w:richText/>
                        </w:sdtPr>
                        <w:sdtContent>
                          <w:r>
                            <w:rPr>
                              <w:color w:val="000000"/>
                            </w:rPr>
                            <w:t>401</w:t>
                          </w:r>
                        </w:sdtContent>
                      </w:sdt>
                      <w:r>
                        <w:rPr>
                          <w:color w:val="000000"/>
                        </w:rPr>
                        <w:t>.</w:t>
                        <w:tab/>
                      </w:r>
                      <w:r>
                        <w:rPr>
                          <w:color w:val="000000"/>
                          <w:szCs w:val="24"/>
                        </w:rPr>
                        <w:t>Žemosios 400 (230) V įtampos apvijų ir prijungtų grandžių varža turi būti ne mažesnė kaip 1 M</w:t>
                        <w:sym w:font="Symbol" w:char="F057"/>
                        <w:t>. Matuojant varžą, 60 V ir žemesnės vardinės įtampos elementai turi būti atjungti.</w:t>
                      </w:r>
                    </w:p>
                  </w:sdtContent>
                </w:sdt>
                <w:sdt>
                  <w:sdtPr>
                    <w:alias w:val="402 p."/>
                    <w:tag w:val="part_a98268fb0713451d961de46e32882c06"/>
                    <w:lock w:val="sdtLocked"/>
                    <w:richText/>
                  </w:sdtPr>
                  <w:sdtContent>
                    <w:p>
                      <w:pPr>
                        <w:tabs>
                          <w:tab w:val="left" w:pos="1124"/>
                          <w:tab w:val="left" w:pos="1276"/>
                          <w:tab w:val="left" w:pos="1701"/>
                        </w:tabs>
                        <w:ind w:firstLine="720"/>
                        <w:jc w:val="both"/>
                        <w:rPr>
                          <w:color w:val="000000"/>
                        </w:rPr>
                      </w:pPr>
                      <w:sdt>
                        <w:sdtPr>
                          <w:alias w:val="Numeris"/>
                          <w:tag w:val="nr_a98268fb0713451d961de46e32882c06"/>
                          <w:lock w:val="sdtLocked"/>
                          <w:richText/>
                        </w:sdtPr>
                        <w:sdtContent>
                          <w:r>
                            <w:rPr>
                              <w:color w:val="000000"/>
                            </w:rPr>
                            <w:t>402</w:t>
                          </w:r>
                        </w:sdtContent>
                      </w:sdt>
                      <w:r>
                        <w:rPr>
                          <w:color w:val="000000"/>
                        </w:rPr>
                        <w:t>.</w:t>
                        <w:tab/>
                      </w:r>
                      <w:r>
                        <w:rPr>
                          <w:color w:val="000000"/>
                          <w:szCs w:val="24"/>
                        </w:rPr>
                        <w:t xml:space="preserve">Aukštosios įtampos apvijų izoliacijos varža, esant </w:t>
                      </w:r>
                      <w:r>
                        <w:rPr>
                          <w:color w:val="000000"/>
                          <w:szCs w:val="24"/>
                          <w:lang w:val="en-US"/>
                        </w:rPr>
                        <w:t>+</w:t>
                      </w:r>
                      <w:r>
                        <w:rPr>
                          <w:color w:val="000000"/>
                          <w:szCs w:val="24"/>
                        </w:rPr>
                        <w:t>25 </w:t>
                        <w:sym w:font="Symbol" w:char="F0B0"/>
                        <w:t>C temperatūrai, turi būti ne mažesnė kaip 50 M</w:t>
                        <w:sym w:font="Symbol" w:char="F057"/>
                        <w:t xml:space="preserve"> arba ne mažesnė kaip 70 </w:t>
                        <w:sym w:font="Symbol" w:char="F025"/>
                        <w:t xml:space="preserve"> elektros filtro įrenginio techninėje dokumentacijoje nustatytos vertės.</w:t>
                      </w:r>
                    </w:p>
                    <w:p>
                      <w:pPr>
                        <w:tabs>
                          <w:tab w:val="left" w:pos="1276"/>
                        </w:tabs>
                        <w:jc w:val="both"/>
                        <w:rPr>
                          <w:color w:val="000000"/>
                          <w:szCs w:val="24"/>
                        </w:rPr>
                      </w:pPr>
                    </w:p>
                  </w:sdtContent>
                </w:sdt>
              </w:sdtContent>
            </w:sdt>
            <w:sdt>
              <w:sdtPr>
                <w:alias w:val="skirsnis"/>
                <w:tag w:val="part_ff421491988d4c93a5b4581d6ef55e1b"/>
                <w:lock w:val="sdtLocked"/>
                <w:richText/>
              </w:sdtPr>
              <w:sdtContent>
                <w:p>
                  <w:pPr>
                    <w:keepNext/>
                    <w:jc w:val="center"/>
                    <w:outlineLvl w:val="1"/>
                    <w:rPr>
                      <w:b/>
                      <w:bCs/>
                      <w:iCs/>
                      <w:color w:val="000000"/>
                      <w:szCs w:val="24"/>
                    </w:rPr>
                  </w:pPr>
                  <w:sdt>
                    <w:sdtPr>
                      <w:alias w:val="Numeris"/>
                      <w:tag w:val="nr_ff421491988d4c93a5b4581d6ef55e1b"/>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ff421491988d4c93a5b4581d6ef55e1b"/>
                      <w:lock w:val="sdtLocked"/>
                      <w:richText/>
                    </w:sdtPr>
                    <w:sdtContent>
                      <w:r>
                        <w:rPr>
                          <w:b/>
                          <w:bCs/>
                          <w:iCs/>
                          <w:color w:val="000000"/>
                          <w:szCs w:val="24"/>
                        </w:rPr>
                        <w:t>ELEKTROS FILTRO ĮRENGINIO ŽEMOSIOS ĮTAMPOS GRANDINIŲ IZOLIACIJOS BANDYMAS</w:t>
                      </w:r>
                    </w:sdtContent>
                  </w:sdt>
                </w:p>
                <w:p>
                  <w:pPr>
                    <w:tabs>
                      <w:tab w:val="left" w:pos="1276"/>
                    </w:tabs>
                    <w:jc w:val="both"/>
                    <w:rPr>
                      <w:color w:val="000000"/>
                      <w:szCs w:val="24"/>
                    </w:rPr>
                  </w:pPr>
                </w:p>
                <w:sdt>
                  <w:sdtPr>
                    <w:alias w:val="403 p."/>
                    <w:tag w:val="part_f9c64862854544ffb8c63e1b64494eb7"/>
                    <w:lock w:val="sdtLocked"/>
                    <w:richText/>
                  </w:sdtPr>
                  <w:sdtContent>
                    <w:p>
                      <w:pPr>
                        <w:tabs>
                          <w:tab w:val="left" w:pos="1124"/>
                          <w:tab w:val="left" w:pos="1276"/>
                          <w:tab w:val="left" w:pos="1701"/>
                        </w:tabs>
                        <w:ind w:firstLine="720"/>
                        <w:jc w:val="both"/>
                        <w:rPr>
                          <w:color w:val="000000"/>
                        </w:rPr>
                      </w:pPr>
                      <w:sdt>
                        <w:sdtPr>
                          <w:alias w:val="Numeris"/>
                          <w:tag w:val="nr_f9c64862854544ffb8c63e1b64494eb7"/>
                          <w:lock w:val="sdtLocked"/>
                          <w:richText/>
                        </w:sdtPr>
                        <w:sdtContent>
                          <w:r>
                            <w:rPr>
                              <w:color w:val="000000"/>
                            </w:rPr>
                            <w:t>403</w:t>
                          </w:r>
                        </w:sdtContent>
                      </w:sdt>
                      <w:r>
                        <w:rPr>
                          <w:color w:val="000000"/>
                        </w:rPr>
                        <w:t>.</w:t>
                        <w:tab/>
                      </w:r>
                      <w:r>
                        <w:rPr>
                          <w:color w:val="000000"/>
                          <w:szCs w:val="24"/>
                        </w:rPr>
                        <w:t>Elektros filtro įrenginio žemosios įtampos grandinių izoliacija bandoma 2 kV 50 Hz dažnio bandomąja įtampa. Bandymo trukmė – 1 min. (taikoma P ir R bandymų ir matavimų kategorijoms).</w:t>
                      </w:r>
                    </w:p>
                    <w:p>
                      <w:pPr>
                        <w:tabs>
                          <w:tab w:val="left" w:pos="1276"/>
                        </w:tabs>
                        <w:jc w:val="both"/>
                        <w:rPr>
                          <w:color w:val="000000"/>
                          <w:szCs w:val="24"/>
                        </w:rPr>
                      </w:pPr>
                    </w:p>
                  </w:sdtContent>
                </w:sdt>
              </w:sdtContent>
            </w:sdt>
            <w:sdt>
              <w:sdtPr>
                <w:alias w:val="skirsnis"/>
                <w:tag w:val="part_0127657d447242b4920a9cc679996fb1"/>
                <w:lock w:val="sdtLocked"/>
                <w:richText/>
              </w:sdtPr>
              <w:sdtContent>
                <w:p>
                  <w:pPr>
                    <w:keepNext/>
                    <w:jc w:val="center"/>
                    <w:outlineLvl w:val="1"/>
                    <w:rPr>
                      <w:b/>
                      <w:bCs/>
                      <w:iCs/>
                      <w:color w:val="000000"/>
                      <w:szCs w:val="24"/>
                    </w:rPr>
                  </w:pPr>
                  <w:sdt>
                    <w:sdtPr>
                      <w:alias w:val="Numeris"/>
                      <w:tag w:val="nr_0127657d447242b4920a9cc679996fb1"/>
                      <w:lock w:val="sdtLocked"/>
                      <w:richText/>
                    </w:sdtPr>
                    <w:sdtContent>
                      <w:r>
                        <w:rPr>
                          <w:b/>
                          <w:iCs/>
                          <w:caps/>
                          <w:color w:val="000000"/>
                          <w:szCs w:val="24"/>
                          <w:lang w:eastAsia="lt-LT"/>
                        </w:rPr>
                        <w:t>TREČIASIS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127657d447242b4920a9cc679996fb1"/>
                      <w:lock w:val="sdtLocked"/>
                      <w:richText/>
                    </w:sdtPr>
                    <w:sdtContent>
                      <w:r>
                        <w:rPr>
                          <w:b/>
                          <w:bCs/>
                          <w:iCs/>
                          <w:color w:val="000000"/>
                          <w:szCs w:val="24"/>
                        </w:rPr>
                        <w:t>ELEKTROS FILTRO ĮRENGINIO VIRŠ 1000 V ĮTAMPOS KABELIŲ IZOLIACIJOS VARŽOS MATAVIMAS</w:t>
                      </w:r>
                    </w:sdtContent>
                  </w:sdt>
                </w:p>
                <w:p>
                  <w:pPr>
                    <w:tabs>
                      <w:tab w:val="left" w:pos="1276"/>
                    </w:tabs>
                    <w:jc w:val="both"/>
                    <w:rPr>
                      <w:color w:val="000000"/>
                      <w:szCs w:val="24"/>
                    </w:rPr>
                  </w:pPr>
                </w:p>
                <w:sdt>
                  <w:sdtPr>
                    <w:alias w:val="404 p."/>
                    <w:tag w:val="part_5d143aedb32f41feaa758b675948088c"/>
                    <w:lock w:val="sdtLocked"/>
                    <w:richText/>
                  </w:sdtPr>
                  <w:sdtContent>
                    <w:p>
                      <w:pPr>
                        <w:tabs>
                          <w:tab w:val="left" w:pos="1124"/>
                          <w:tab w:val="left" w:pos="1276"/>
                          <w:tab w:val="left" w:pos="1701"/>
                        </w:tabs>
                        <w:ind w:firstLine="720"/>
                        <w:jc w:val="both"/>
                        <w:rPr>
                          <w:color w:val="000000"/>
                        </w:rPr>
                      </w:pPr>
                      <w:sdt>
                        <w:sdtPr>
                          <w:alias w:val="Numeris"/>
                          <w:tag w:val="nr_5d143aedb32f41feaa758b675948088c"/>
                          <w:lock w:val="sdtLocked"/>
                          <w:richText/>
                        </w:sdtPr>
                        <w:sdtContent>
                          <w:r>
                            <w:rPr>
                              <w:color w:val="000000"/>
                            </w:rPr>
                            <w:t>404</w:t>
                          </w:r>
                        </w:sdtContent>
                      </w:sdt>
                      <w:r>
                        <w:rPr>
                          <w:color w:val="000000"/>
                        </w:rPr>
                        <w:t>.</w:t>
                        <w:tab/>
                      </w:r>
                      <w:r>
                        <w:rPr>
                          <w:color w:val="000000"/>
                          <w:szCs w:val="24"/>
                        </w:rPr>
                        <w:t>Elektros filtro įrenginio virš 1000 V įtampos kabelių izoliacijos varža matuojama 2500 V įtampos megommetru ir turi būti ne mažesnė kaip 10 M</w:t>
                        <w:sym w:font="Symbol" w:char="F057"/>
                        <w:t xml:space="preserve"> (taikoma P, R ir A bandymų ir matavimų kategorijoms).</w:t>
                      </w:r>
                    </w:p>
                    <w:p>
                      <w:pPr>
                        <w:tabs>
                          <w:tab w:val="left" w:pos="1276"/>
                        </w:tabs>
                        <w:jc w:val="both"/>
                        <w:rPr>
                          <w:color w:val="000000"/>
                          <w:szCs w:val="24"/>
                        </w:rPr>
                      </w:pPr>
                    </w:p>
                  </w:sdtContent>
                </w:sdt>
              </w:sdtContent>
            </w:sdt>
            <w:sdt>
              <w:sdtPr>
                <w:alias w:val="skirsnis"/>
                <w:tag w:val="part_66bb68915db7478b91da5bf7a5c3f540"/>
                <w:lock w:val="sdtLocked"/>
                <w:richText/>
              </w:sdtPr>
              <w:sdtContent>
                <w:p>
                  <w:pPr>
                    <w:keepNext/>
                    <w:jc w:val="center"/>
                    <w:outlineLvl w:val="1"/>
                    <w:rPr>
                      <w:b/>
                      <w:bCs/>
                      <w:iCs/>
                      <w:color w:val="000000"/>
                      <w:szCs w:val="24"/>
                    </w:rPr>
                  </w:pPr>
                  <w:sdt>
                    <w:sdtPr>
                      <w:alias w:val="Numeris"/>
                      <w:tag w:val="nr_66bb68915db7478b91da5bf7a5c3f540"/>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66bb68915db7478b91da5bf7a5c3f540"/>
                      <w:lock w:val="sdtLocked"/>
                      <w:richText/>
                    </w:sdtPr>
                    <w:sdtContent>
                      <w:r>
                        <w:rPr>
                          <w:b/>
                          <w:bCs/>
                          <w:iCs/>
                          <w:color w:val="000000"/>
                          <w:szCs w:val="24"/>
                        </w:rPr>
                        <w:t>ELEKTROS FILTRO ĮRENGINIO VIRŠ 1000 V ĮTAMPOS KABELIŲ IR GALINIŲ MOVŲ IZOLIACIJOS BANDYMAS</w:t>
                      </w:r>
                    </w:sdtContent>
                  </w:sdt>
                </w:p>
                <w:p>
                  <w:pPr>
                    <w:tabs>
                      <w:tab w:val="left" w:pos="1276"/>
                    </w:tabs>
                    <w:jc w:val="both"/>
                    <w:rPr>
                      <w:color w:val="000000"/>
                      <w:szCs w:val="24"/>
                    </w:rPr>
                  </w:pPr>
                </w:p>
                <w:sdt>
                  <w:sdtPr>
                    <w:alias w:val="405 p."/>
                    <w:tag w:val="part_8aa997143cb6458ebf57f976c78fc540"/>
                    <w:lock w:val="sdtLocked"/>
                    <w:richText/>
                  </w:sdtPr>
                  <w:sdtContent>
                    <w:p>
                      <w:pPr>
                        <w:tabs>
                          <w:tab w:val="left" w:pos="1124"/>
                          <w:tab w:val="left" w:pos="1276"/>
                          <w:tab w:val="left" w:pos="1701"/>
                        </w:tabs>
                        <w:ind w:firstLine="720"/>
                        <w:jc w:val="both"/>
                        <w:rPr>
                          <w:color w:val="000000"/>
                        </w:rPr>
                      </w:pPr>
                      <w:sdt>
                        <w:sdtPr>
                          <w:alias w:val="Numeris"/>
                          <w:tag w:val="nr_8aa997143cb6458ebf57f976c78fc540"/>
                          <w:lock w:val="sdtLocked"/>
                          <w:richText/>
                        </w:sdtPr>
                        <w:sdtContent>
                          <w:r>
                            <w:rPr>
                              <w:color w:val="000000"/>
                            </w:rPr>
                            <w:t>405</w:t>
                          </w:r>
                        </w:sdtContent>
                      </w:sdt>
                      <w:r>
                        <w:rPr>
                          <w:color w:val="000000"/>
                        </w:rPr>
                        <w:t>.</w:t>
                        <w:tab/>
                      </w:r>
                      <w:r>
                        <w:rPr>
                          <w:color w:val="000000"/>
                          <w:szCs w:val="24"/>
                        </w:rPr>
                        <w:t>Elektros filtro įrenginio kabelių ir galinių movų izoliacija bandoma vadovaujantis XXIX skyriaus nuostatomis.</w:t>
                      </w:r>
                    </w:p>
                    <w:p>
                      <w:pPr>
                        <w:tabs>
                          <w:tab w:val="left" w:pos="1276"/>
                        </w:tabs>
                        <w:jc w:val="both"/>
                        <w:rPr>
                          <w:color w:val="000000"/>
                          <w:szCs w:val="24"/>
                        </w:rPr>
                      </w:pPr>
                    </w:p>
                  </w:sdtContent>
                </w:sdt>
              </w:sdtContent>
            </w:sdt>
            <w:sdt>
              <w:sdtPr>
                <w:alias w:val="skirsnis"/>
                <w:tag w:val="part_f01dd447b7a944cc9a8d39c8a3023a44"/>
                <w:lock w:val="sdtLocked"/>
                <w:richText/>
              </w:sdtPr>
              <w:sdtContent>
                <w:p>
                  <w:pPr>
                    <w:keepNext/>
                    <w:jc w:val="center"/>
                    <w:outlineLvl w:val="1"/>
                    <w:rPr>
                      <w:b/>
                      <w:bCs/>
                      <w:iCs/>
                      <w:color w:val="000000"/>
                      <w:szCs w:val="24"/>
                    </w:rPr>
                  </w:pPr>
                  <w:sdt>
                    <w:sdtPr>
                      <w:alias w:val="Numeris"/>
                      <w:tag w:val="nr_f01dd447b7a944cc9a8d39c8a3023a44"/>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f01dd447b7a944cc9a8d39c8a3023a44"/>
                      <w:lock w:val="sdtLocked"/>
                      <w:richText/>
                    </w:sdtPr>
                    <w:sdtContent>
                      <w:r>
                        <w:rPr>
                          <w:b/>
                          <w:bCs/>
                          <w:iCs/>
                          <w:color w:val="000000"/>
                          <w:szCs w:val="24"/>
                        </w:rPr>
                        <w:t>ELEKTROS FILTRO IZOLIACINĖS ALYVOS BANDYMAS</w:t>
                      </w:r>
                    </w:sdtContent>
                  </w:sdt>
                </w:p>
                <w:p>
                  <w:pPr>
                    <w:tabs>
                      <w:tab w:val="left" w:pos="1276"/>
                    </w:tabs>
                    <w:jc w:val="both"/>
                    <w:rPr>
                      <w:color w:val="000000"/>
                    </w:rPr>
                  </w:pPr>
                </w:p>
                <w:sdt>
                  <w:sdtPr>
                    <w:alias w:val="406 p."/>
                    <w:tag w:val="part_5a1473a5d57643728ed4d258e2238d7c"/>
                    <w:lock w:val="sdtLocked"/>
                    <w:richText/>
                  </w:sdtPr>
                  <w:sdtContent>
                    <w:p>
                      <w:pPr>
                        <w:tabs>
                          <w:tab w:val="left" w:pos="1124"/>
                          <w:tab w:val="left" w:pos="1276"/>
                          <w:tab w:val="left" w:pos="1701"/>
                        </w:tabs>
                        <w:ind w:firstLine="720"/>
                        <w:jc w:val="both"/>
                        <w:rPr>
                          <w:color w:val="000000"/>
                        </w:rPr>
                      </w:pPr>
                      <w:sdt>
                        <w:sdtPr>
                          <w:alias w:val="Numeris"/>
                          <w:tag w:val="nr_5a1473a5d57643728ed4d258e2238d7c"/>
                          <w:lock w:val="sdtLocked"/>
                          <w:richText/>
                        </w:sdtPr>
                        <w:sdtContent>
                          <w:r>
                            <w:rPr>
                              <w:color w:val="000000"/>
                            </w:rPr>
                            <w:t>406</w:t>
                          </w:r>
                        </w:sdtContent>
                      </w:sdt>
                      <w:r>
                        <w:rPr>
                          <w:color w:val="000000"/>
                        </w:rPr>
                        <w:t>.</w:t>
                        <w:tab/>
                      </w:r>
                      <w:r>
                        <w:rPr>
                          <w:color w:val="000000"/>
                          <w:szCs w:val="24"/>
                        </w:rPr>
                        <w:t>Elektros filtro izoliacinės alyvos leidžiamoji ribinė žemiausia pramušimo įtampa prieš įpylimą turi būti ne žemesnė kaip 40 kV, įpylus – ne žemesnė kaip 35 kV. Alyvoje neturi būti vandens pėdsakų (taikoma P ir R bandymų ir matavimų kategorijoms).</w:t>
                      </w:r>
                    </w:p>
                    <w:p>
                      <w:pPr>
                        <w:tabs>
                          <w:tab w:val="left" w:pos="1276"/>
                          <w:tab w:val="left" w:pos="1701"/>
                        </w:tabs>
                        <w:ind w:left="720"/>
                        <w:jc w:val="both"/>
                        <w:rPr>
                          <w:color w:val="000000"/>
                        </w:rPr>
                      </w:pPr>
                    </w:p>
                  </w:sdtContent>
                </w:sdt>
              </w:sdtContent>
            </w:sdt>
            <w:sdt>
              <w:sdtPr>
                <w:alias w:val="skirsnis"/>
                <w:tag w:val="part_03934f6cf8774ac6a5f74cb60e4a5202"/>
                <w:lock w:val="sdtLocked"/>
                <w:richText/>
              </w:sdtPr>
              <w:sdtContent>
                <w:p>
                  <w:pPr>
                    <w:keepNext/>
                    <w:jc w:val="center"/>
                    <w:outlineLvl w:val="1"/>
                    <w:rPr>
                      <w:b/>
                      <w:bCs/>
                      <w:iCs/>
                      <w:color w:val="000000"/>
                      <w:szCs w:val="24"/>
                    </w:rPr>
                  </w:pPr>
                  <w:sdt>
                    <w:sdtPr>
                      <w:alias w:val="Numeris"/>
                      <w:tag w:val="nr_03934f6cf8774ac6a5f74cb60e4a5202"/>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03934f6cf8774ac6a5f74cb60e4a5202"/>
                      <w:lock w:val="sdtLocked"/>
                      <w:richText/>
                    </w:sdtPr>
                    <w:sdtContent>
                      <w:r>
                        <w:rPr>
                          <w:b/>
                          <w:bCs/>
                          <w:iCs/>
                          <w:color w:val="000000"/>
                          <w:szCs w:val="24"/>
                        </w:rPr>
                        <w:t>ELEKTROS FILTRO ĮRENGINIŲ ĮŽEMINIMO TECHNINĖS BŪKLĖS KONTROLĖ</w:t>
                      </w:r>
                    </w:sdtContent>
                  </w:sdt>
                </w:p>
                <w:p>
                  <w:pPr>
                    <w:tabs>
                      <w:tab w:val="left" w:pos="1276"/>
                    </w:tabs>
                    <w:jc w:val="both"/>
                    <w:rPr>
                      <w:color w:val="000000"/>
                    </w:rPr>
                  </w:pPr>
                </w:p>
                <w:sdt>
                  <w:sdtPr>
                    <w:alias w:val="407 p."/>
                    <w:tag w:val="part_80e6f0aa90a543e7b406f561044ad628"/>
                    <w:lock w:val="sdtLocked"/>
                    <w:richText/>
                  </w:sdtPr>
                  <w:sdtContent>
                    <w:p>
                      <w:pPr>
                        <w:tabs>
                          <w:tab w:val="left" w:pos="1124"/>
                          <w:tab w:val="left" w:pos="1276"/>
                          <w:tab w:val="left" w:pos="1701"/>
                        </w:tabs>
                        <w:ind w:firstLine="720"/>
                        <w:jc w:val="both"/>
                        <w:rPr>
                          <w:color w:val="000000"/>
                        </w:rPr>
                      </w:pPr>
                      <w:sdt>
                        <w:sdtPr>
                          <w:alias w:val="Numeris"/>
                          <w:tag w:val="nr_80e6f0aa90a543e7b406f561044ad628"/>
                          <w:lock w:val="sdtLocked"/>
                          <w:richText/>
                        </w:sdtPr>
                        <w:sdtContent>
                          <w:r>
                            <w:rPr>
                              <w:color w:val="000000"/>
                            </w:rPr>
                            <w:t>407</w:t>
                          </w:r>
                        </w:sdtContent>
                      </w:sdt>
                      <w:r>
                        <w:rPr>
                          <w:color w:val="000000"/>
                        </w:rPr>
                        <w:t>.</w:t>
                        <w:tab/>
                      </w:r>
                      <w:r>
                        <w:rPr>
                          <w:color w:val="000000"/>
                          <w:szCs w:val="24"/>
                        </w:rPr>
                        <w:t>Įžeminimo šynų tvirtinimo kokybė tikrinama prie šių įžeminimo įrenginių ir įrangos elementų: nusodinimo elektrodų, maitinimo šaltinio teigiamojo poliaus, elektrinio filtro korpuso, transformatorių ir elektros variklių korpusų, perjungiklių pagrindo, valdymo skydų ir karkasų, aukštosios įtampos kabelių šarvų, landų angų, izoliatorių dėžučių durelių, kabelinių movų dėžučių, izoliatorių flanšų ir kitų metalinių konstrukcijų, nustatytų projekte (taikoma P, R, A ir M bandymų ir matavimų kategorijoms).</w:t>
                      </w:r>
                    </w:p>
                    <w:p>
                      <w:pPr>
                        <w:tabs>
                          <w:tab w:val="left" w:pos="1276"/>
                        </w:tabs>
                        <w:jc w:val="both"/>
                        <w:rPr>
                          <w:color w:val="000000"/>
                          <w:szCs w:val="24"/>
                        </w:rPr>
                      </w:pPr>
                    </w:p>
                  </w:sdtContent>
                </w:sdt>
              </w:sdtContent>
            </w:sdt>
            <w:sdt>
              <w:sdtPr>
                <w:alias w:val="skirsnis"/>
                <w:tag w:val="part_e6d4d06b2a2a40f8beb7b4357e489439"/>
                <w:lock w:val="sdtLocked"/>
                <w:richText/>
              </w:sdtPr>
              <w:sdtContent>
                <w:p>
                  <w:pPr>
                    <w:keepNext/>
                    <w:jc w:val="center"/>
                    <w:outlineLvl w:val="1"/>
                    <w:rPr>
                      <w:b/>
                      <w:bCs/>
                      <w:iCs/>
                      <w:color w:val="000000"/>
                      <w:szCs w:val="24"/>
                    </w:rPr>
                  </w:pPr>
                  <w:sdt>
                    <w:sdtPr>
                      <w:alias w:val="Numeris"/>
                      <w:tag w:val="nr_e6d4d06b2a2a40f8beb7b4357e489439"/>
                      <w:lock w:val="sdtLocked"/>
                      <w:richText/>
                    </w:sdtPr>
                    <w:sdtContent>
                      <w:r>
                        <w:rPr>
                          <w:b/>
                          <w:iCs/>
                          <w:caps/>
                          <w:color w:val="000000"/>
                          <w:szCs w:val="24"/>
                          <w:lang w:eastAsia="lt-LT"/>
                        </w:rPr>
                        <w:t>SEPTINTASIS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6d4d06b2a2a40f8beb7b4357e489439"/>
                      <w:lock w:val="sdtLocked"/>
                      <w:richText/>
                    </w:sdtPr>
                    <w:sdtContent>
                      <w:r>
                        <w:rPr>
                          <w:b/>
                          <w:bCs/>
                          <w:iCs/>
                          <w:color w:val="000000"/>
                          <w:szCs w:val="24"/>
                        </w:rPr>
                        <w:t>ELEKTROS FILTRO ĮŽEMINIMO ĮRENGINIŲ VARŽOS TIKRINIMAS</w:t>
                      </w:r>
                    </w:sdtContent>
                  </w:sdt>
                </w:p>
                <w:p>
                  <w:pPr>
                    <w:tabs>
                      <w:tab w:val="left" w:pos="1276"/>
                    </w:tabs>
                    <w:jc w:val="both"/>
                    <w:rPr>
                      <w:color w:val="000000"/>
                    </w:rPr>
                  </w:pPr>
                </w:p>
                <w:sdt>
                  <w:sdtPr>
                    <w:alias w:val="408 p."/>
                    <w:tag w:val="part_d7d2b93f289f42e097b3c7da164e0789"/>
                    <w:lock w:val="sdtLocked"/>
                    <w:richText/>
                  </w:sdtPr>
                  <w:sdtContent>
                    <w:p>
                      <w:pPr>
                        <w:tabs>
                          <w:tab w:val="left" w:pos="1124"/>
                          <w:tab w:val="left" w:pos="1276"/>
                          <w:tab w:val="left" w:pos="1701"/>
                        </w:tabs>
                        <w:ind w:firstLine="720"/>
                        <w:jc w:val="both"/>
                        <w:rPr>
                          <w:color w:val="000000"/>
                        </w:rPr>
                      </w:pPr>
                      <w:sdt>
                        <w:sdtPr>
                          <w:alias w:val="Numeris"/>
                          <w:tag w:val="nr_d7d2b93f289f42e097b3c7da164e0789"/>
                          <w:lock w:val="sdtLocked"/>
                          <w:richText/>
                        </w:sdtPr>
                        <w:sdtContent>
                          <w:r>
                            <w:rPr>
                              <w:color w:val="000000"/>
                            </w:rPr>
                            <w:t>408</w:t>
                          </w:r>
                        </w:sdtContent>
                      </w:sdt>
                      <w:r>
                        <w:rPr>
                          <w:color w:val="000000"/>
                        </w:rPr>
                        <w:t>.</w:t>
                        <w:tab/>
                      </w:r>
                      <w:r>
                        <w:rPr>
                          <w:color w:val="000000"/>
                          <w:szCs w:val="24"/>
                        </w:rPr>
                        <w:t>Atstojamoji TN tinklo sistemos įžeminimo įrenginio varža turi būti ne didesnė kaip 2,5 </w:t>
                        <w:sym w:font="Symbol" w:char="0057"/>
                        <w:t>, o įžeminimo įrenginių pereinamoji varža tarp įžeminimo įrenginio ir įžeminamos įrenginio detalės – 0,05 </w:t>
                        <w:sym w:font="Symbol" w:char="0057"/>
                        <w:t>, tekant ne silpnesnei kaip 200 mA testavimo srovei (keičiant poliškumą) (taikoma P, R ir A bandymų ir matavimų kategorijoms).</w:t>
                      </w:r>
                    </w:p>
                    <w:p>
                      <w:pPr>
                        <w:tabs>
                          <w:tab w:val="left" w:pos="1276"/>
                        </w:tabs>
                        <w:jc w:val="both"/>
                        <w:rPr>
                          <w:color w:val="000000"/>
                          <w:szCs w:val="24"/>
                        </w:rPr>
                      </w:pPr>
                    </w:p>
                  </w:sdtContent>
                </w:sdt>
              </w:sdtContent>
            </w:sdt>
            <w:sdt>
              <w:sdtPr>
                <w:alias w:val="skirsnis"/>
                <w:tag w:val="part_25d97957a983428984dc8281dda34ed7"/>
                <w:lock w:val="sdtLocked"/>
                <w:richText/>
              </w:sdtPr>
              <w:sdtContent>
                <w:p>
                  <w:pPr>
                    <w:keepNext/>
                    <w:jc w:val="center"/>
                    <w:outlineLvl w:val="1"/>
                    <w:rPr>
                      <w:b/>
                      <w:bCs/>
                      <w:iCs/>
                      <w:color w:val="000000"/>
                      <w:szCs w:val="24"/>
                    </w:rPr>
                  </w:pPr>
                  <w:sdt>
                    <w:sdtPr>
                      <w:alias w:val="Numeris"/>
                      <w:tag w:val="nr_25d97957a983428984dc8281dda34ed7"/>
                      <w:lock w:val="sdtLocked"/>
                      <w:richText/>
                    </w:sdtPr>
                    <w:sdtContent>
                      <w:r>
                        <w:rPr>
                          <w:b/>
                          <w:iCs/>
                          <w:caps/>
                          <w:color w:val="000000"/>
                          <w:szCs w:val="24"/>
                          <w:lang w:eastAsia="lt-LT"/>
                        </w:rPr>
                        <w:t>AŠTUNTASIS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5d97957a983428984dc8281dda34ed7"/>
                      <w:lock w:val="sdtLocked"/>
                      <w:richText/>
                    </w:sdtPr>
                    <w:sdtContent>
                      <w:r>
                        <w:rPr>
                          <w:b/>
                          <w:bCs/>
                          <w:iCs/>
                          <w:color w:val="000000"/>
                          <w:szCs w:val="24"/>
                        </w:rPr>
                        <w:t>ELEKTROS FILTRO VOLTAMPERINĖS CHARAKTERISTIKOS NUSTATYMAS</w:t>
                      </w:r>
                    </w:sdtContent>
                  </w:sdt>
                </w:p>
                <w:p>
                  <w:pPr>
                    <w:tabs>
                      <w:tab w:val="left" w:pos="1276"/>
                    </w:tabs>
                    <w:jc w:val="both"/>
                    <w:rPr>
                      <w:color w:val="000000"/>
                    </w:rPr>
                  </w:pPr>
                </w:p>
                <w:sdt>
                  <w:sdtPr>
                    <w:alias w:val="409 p."/>
                    <w:tag w:val="part_a0365b3562bc4cc8afe205b72d23c81d"/>
                    <w:lock w:val="sdtLocked"/>
                    <w:richText/>
                  </w:sdtPr>
                  <w:sdtContent>
                    <w:p>
                      <w:pPr>
                        <w:tabs>
                          <w:tab w:val="left" w:pos="1124"/>
                          <w:tab w:val="left" w:pos="1276"/>
                          <w:tab w:val="left" w:pos="1701"/>
                        </w:tabs>
                        <w:ind w:firstLine="720"/>
                        <w:jc w:val="both"/>
                        <w:rPr>
                          <w:color w:val="000000"/>
                        </w:rPr>
                      </w:pPr>
                      <w:sdt>
                        <w:sdtPr>
                          <w:alias w:val="Numeris"/>
                          <w:tag w:val="nr_a0365b3562bc4cc8afe205b72d23c81d"/>
                          <w:lock w:val="sdtLocked"/>
                          <w:richText/>
                        </w:sdtPr>
                        <w:sdtContent>
                          <w:r>
                            <w:rPr>
                              <w:color w:val="000000"/>
                            </w:rPr>
                            <w:t>409</w:t>
                          </w:r>
                        </w:sdtContent>
                      </w:sdt>
                      <w:r>
                        <w:rPr>
                          <w:color w:val="000000"/>
                        </w:rPr>
                        <w:t>.</w:t>
                        <w:tab/>
                      </w:r>
                      <w:r>
                        <w:rPr>
                          <w:color w:val="000000"/>
                          <w:szCs w:val="24"/>
                        </w:rPr>
                        <w:t>Voltamperinė elektrinio filtro charakteristika (lauko vainikinio išlydžio srovės priklausomybė nuo įtampos) nustatoma ore ir dūmuose vadovaujantis Aprašo 32 lentelės nuostatomis.</w:t>
                      </w:r>
                    </w:p>
                    <w:p>
                      <w:pPr>
                        <w:tabs>
                          <w:tab w:val="left" w:pos="1276"/>
                        </w:tabs>
                        <w:ind w:firstLine="720"/>
                        <w:jc w:val="both"/>
                        <w:rPr>
                          <w:color w:val="000000"/>
                          <w:szCs w:val="24"/>
                        </w:rPr>
                      </w:pPr>
                    </w:p>
                  </w:sdtContent>
                </w:sdt>
                <w:sdt>
                  <w:sdtPr>
                    <w:alias w:val="poskirsnis"/>
                    <w:tag w:val="part_f009e21194da4ae0a8e14a9382f1ac16"/>
                    <w:lock w:val="sdtLocked"/>
                    <w:richText/>
                  </w:sdtPr>
                  <w:sdtContent>
                    <w:p>
                      <w:pPr>
                        <w:ind w:firstLine="720"/>
                        <w:jc w:val="both"/>
                        <w:rPr>
                          <w:b/>
                          <w:color w:val="000000"/>
                        </w:rPr>
                      </w:pPr>
                      <w:sdt>
                        <w:sdtPr>
                          <w:alias w:val="Pavadinimas"/>
                          <w:tag w:val="title_f009e21194da4ae0a8e14a9382f1ac16"/>
                          <w:lock w:val="sdtLocked"/>
                          <w:richText/>
                        </w:sdtPr>
                        <w:sdtContent>
                          <w:r>
                            <w:rPr>
                              <w:b/>
                              <w:color w:val="000000"/>
                            </w:rPr>
                            <w:t>32 lentelė. Elektrinių filtrų charakteristikos sudarymo nurodymai</w:t>
                          </w:r>
                        </w:sdtContent>
                      </w:sdt>
                    </w:p>
                    <w:p>
                      <w:pPr>
                        <w:ind w:firstLine="720"/>
                        <w:rPr>
                          <w:color w:val="000000"/>
                          <w:szCs w:val="24"/>
                        </w:rPr>
                      </w:pPr>
                    </w:p>
                    <w:tbl>
                      <w:tblPr>
                        <w:tblW w:w="1006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8"/>
                        <w:gridCol w:w="1734"/>
                        <w:gridCol w:w="4928"/>
                        <w:gridCol w:w="2835"/>
                      </w:tblGrid>
                      <w:tr>
                        <w:tc>
                          <w:tcPr>
                            <w:tcW w:w="568" w:type="dxa"/>
                          </w:tcPr>
                          <w:p>
                            <w:pPr>
                              <w:jc w:val="center"/>
                              <w:rPr>
                                <w:color w:val="000000"/>
                              </w:rPr>
                            </w:pPr>
                            <w:r>
                              <w:rPr>
                                <w:color w:val="000000"/>
                              </w:rPr>
                              <w:t>Eil.</w:t>
                            </w:r>
                          </w:p>
                          <w:p>
                            <w:pPr>
                              <w:jc w:val="center"/>
                              <w:rPr>
                                <w:color w:val="000000"/>
                              </w:rPr>
                            </w:pPr>
                            <w:r>
                              <w:rPr>
                                <w:color w:val="000000"/>
                              </w:rPr>
                              <w:t>Nr.</w:t>
                            </w:r>
                          </w:p>
                        </w:tc>
                        <w:tc>
                          <w:tcPr>
                            <w:tcW w:w="1734" w:type="dxa"/>
                          </w:tcPr>
                          <w:p>
                            <w:pPr>
                              <w:jc w:val="center"/>
                              <w:rPr>
                                <w:color w:val="000000"/>
                              </w:rPr>
                            </w:pPr>
                            <w:r>
                              <w:rPr>
                                <w:color w:val="000000"/>
                              </w:rPr>
                              <w:t>Bandomasis objektas</w:t>
                            </w:r>
                          </w:p>
                        </w:tc>
                        <w:tc>
                          <w:tcPr>
                            <w:tcW w:w="4928" w:type="dxa"/>
                          </w:tcPr>
                          <w:p>
                            <w:pPr>
                              <w:ind w:left="-57" w:right="-57"/>
                              <w:jc w:val="center"/>
                              <w:rPr>
                                <w:color w:val="000000"/>
                              </w:rPr>
                            </w:pPr>
                            <w:r>
                              <w:rPr>
                                <w:color w:val="000000"/>
                              </w:rPr>
                              <w:t>Voltamperinių charakteristikų matavimo tvarka</w:t>
                            </w:r>
                          </w:p>
                        </w:tc>
                        <w:tc>
                          <w:tcPr>
                            <w:tcW w:w="2835" w:type="dxa"/>
                          </w:tcPr>
                          <w:p>
                            <w:pPr>
                              <w:ind w:left="-57" w:right="-57"/>
                              <w:jc w:val="center"/>
                              <w:rPr>
                                <w:color w:val="000000"/>
                              </w:rPr>
                            </w:pPr>
                            <w:r>
                              <w:rPr>
                                <w:color w:val="000000"/>
                              </w:rPr>
                              <w:t xml:space="preserve">Reikalavimai matavimo rezultatams </w:t>
                            </w:r>
                          </w:p>
                        </w:tc>
                      </w:tr>
                      <w:tr>
                        <w:trPr>
                          <w:trHeight w:val="1439"/>
                        </w:trPr>
                        <w:tc>
                          <w:tcPr>
                            <w:tcW w:w="568" w:type="dxa"/>
                          </w:tcPr>
                          <w:p>
                            <w:pPr>
                              <w:jc w:val="center"/>
                              <w:rPr>
                                <w:color w:val="000000"/>
                              </w:rPr>
                            </w:pPr>
                            <w:r>
                              <w:rPr>
                                <w:color w:val="000000"/>
                              </w:rPr>
                              <w:t>1.</w:t>
                            </w:r>
                          </w:p>
                        </w:tc>
                        <w:tc>
                          <w:tcPr>
                            <w:tcW w:w="1734" w:type="dxa"/>
                          </w:tcPr>
                          <w:p>
                            <w:pPr>
                              <w:rPr>
                                <w:color w:val="000000"/>
                              </w:rPr>
                            </w:pPr>
                            <w:r>
                              <w:rPr>
                                <w:color w:val="000000"/>
                              </w:rPr>
                              <w:t>Kiekvienas elektrinio filtro laukas ore</w:t>
                            </w:r>
                          </w:p>
                        </w:tc>
                        <w:tc>
                          <w:tcPr>
                            <w:tcW w:w="4928" w:type="dxa"/>
                          </w:tcPr>
                          <w:p>
                            <w:pPr>
                              <w:ind w:left="-57" w:right="-57"/>
                              <w:rPr>
                                <w:color w:val="000000"/>
                              </w:rPr>
                            </w:pPr>
                            <w:r>
                              <w:rPr>
                                <w:color w:val="000000"/>
                              </w:rPr>
                              <w:t>Voltamperinė charakteristika sudaroma tolygiai keliant įtampą, kai srovės kitimo intervalai 5–10</w:t>
                            </w:r>
                            <w:r>
                              <w:rPr>
                                <w:b/>
                                <w:color w:val="000000"/>
                              </w:rPr>
                              <w:t> </w:t>
                            </w:r>
                            <w:r>
                              <w:rPr>
                                <w:color w:val="000000"/>
                              </w:rPr>
                              <w:t>% vardinės srovės, iki strimerinio išlydžio. Ji sudaroma, kai nepertraukiamam darbui įjungti elektrodų sukrėtimo mechanizmai ir dūmsiurbiai.</w:t>
                            </w:r>
                          </w:p>
                        </w:tc>
                        <w:tc>
                          <w:tcPr>
                            <w:tcW w:w="2835" w:type="dxa"/>
                          </w:tcPr>
                          <w:p>
                            <w:pPr>
                              <w:ind w:left="-57" w:right="-57"/>
                              <w:rPr>
                                <w:color w:val="000000"/>
                              </w:rPr>
                            </w:pPr>
                            <w:r>
                              <w:rPr>
                                <w:color w:val="000000"/>
                              </w:rPr>
                              <w:t>Pramušimo įtampa ant elektrodų turi būti ne žemesnė kaip 40</w:t>
                            </w:r>
                            <w:r>
                              <w:rPr>
                                <w:b/>
                                <w:color w:val="000000"/>
                              </w:rPr>
                              <w:t> </w:t>
                            </w:r>
                            <w:r>
                              <w:rPr>
                                <w:color w:val="000000"/>
                              </w:rPr>
                              <w:t>kV 15</w:t>
                            </w:r>
                            <w:r>
                              <w:rPr>
                                <w:b/>
                                <w:color w:val="000000"/>
                              </w:rPr>
                              <w:t> </w:t>
                            </w:r>
                            <w:r>
                              <w:rPr>
                                <w:color w:val="000000"/>
                              </w:rPr>
                              <w:t>min., esant vardinei vainikinio išlydžio srovei.</w:t>
                            </w:r>
                          </w:p>
                        </w:tc>
                      </w:tr>
                      <w:tr>
                        <w:tc>
                          <w:tcPr>
                            <w:tcW w:w="568" w:type="dxa"/>
                          </w:tcPr>
                          <w:p>
                            <w:pPr>
                              <w:jc w:val="center"/>
                              <w:rPr>
                                <w:color w:val="000000"/>
                              </w:rPr>
                            </w:pPr>
                            <w:r>
                              <w:rPr>
                                <w:color w:val="000000"/>
                              </w:rPr>
                              <w:t>2.</w:t>
                            </w:r>
                          </w:p>
                        </w:tc>
                        <w:tc>
                          <w:tcPr>
                            <w:tcW w:w="1734" w:type="dxa"/>
                          </w:tcPr>
                          <w:p>
                            <w:pPr>
                              <w:rPr>
                                <w:color w:val="000000"/>
                              </w:rPr>
                            </w:pPr>
                            <w:r>
                              <w:rPr>
                                <w:color w:val="000000"/>
                              </w:rPr>
                              <w:t>Visi elektrinio filtro laukai ore</w:t>
                            </w:r>
                          </w:p>
                        </w:tc>
                        <w:tc>
                          <w:tcPr>
                            <w:tcW w:w="4928" w:type="dxa"/>
                          </w:tcPr>
                          <w:p>
                            <w:pPr>
                              <w:ind w:left="-57" w:right="-57"/>
                              <w:rPr>
                                <w:color w:val="000000"/>
                              </w:rPr>
                            </w:pPr>
                            <w:r>
                              <w:rPr>
                                <w:color w:val="000000"/>
                              </w:rPr>
                              <w:t>Voltamperinė charakteristika sudaroma tolygiai keliant įtampą, kai srovės kitimo intervalai 5–10</w:t>
                            </w:r>
                            <w:r>
                              <w:rPr>
                                <w:b/>
                                <w:color w:val="000000"/>
                              </w:rPr>
                              <w:t> </w:t>
                            </w:r>
                            <w:r>
                              <w:rPr>
                                <w:color w:val="000000"/>
                              </w:rPr>
                              <w:t>% vardinės srovės, iki strimerinio išlydžio. Ji sudaroma, kai nepertraukiamam darbui įjungti elektrodų sukrėtimo mechanizmai ir dūmsiurbiai.</w:t>
                            </w:r>
                          </w:p>
                        </w:tc>
                        <w:tc>
                          <w:tcPr>
                            <w:tcW w:w="2835" w:type="dxa"/>
                          </w:tcPr>
                          <w:p>
                            <w:pPr>
                              <w:ind w:left="-57" w:right="-57"/>
                              <w:rPr>
                                <w:color w:val="000000"/>
                              </w:rPr>
                            </w:pPr>
                            <w:r>
                              <w:rPr>
                                <w:color w:val="000000"/>
                              </w:rPr>
                              <w:t>Pradžioje ir po 24</w:t>
                            </w:r>
                            <w:r>
                              <w:rPr>
                                <w:b/>
                                <w:color w:val="000000"/>
                              </w:rPr>
                              <w:t xml:space="preserve">  </w:t>
                            </w:r>
                            <w:r>
                              <w:rPr>
                                <w:color w:val="000000"/>
                              </w:rPr>
                              <w:t>val. sudarytos charakteristikos neturi skirtis daugiau kaip 10</w:t>
                            </w:r>
                            <w:r>
                              <w:rPr>
                                <w:b/>
                                <w:color w:val="000000"/>
                              </w:rPr>
                              <w:t> </w:t>
                            </w:r>
                            <w:r>
                              <w:rPr>
                                <w:color w:val="000000"/>
                              </w:rPr>
                              <w:t>%.</w:t>
                            </w:r>
                          </w:p>
                        </w:tc>
                      </w:tr>
                      <w:tr>
                        <w:tc>
                          <w:tcPr>
                            <w:tcW w:w="568" w:type="dxa"/>
                          </w:tcPr>
                          <w:p>
                            <w:pPr>
                              <w:jc w:val="center"/>
                              <w:rPr>
                                <w:color w:val="000000"/>
                              </w:rPr>
                            </w:pPr>
                            <w:r>
                              <w:rPr>
                                <w:color w:val="000000"/>
                              </w:rPr>
                              <w:t>3.</w:t>
                            </w:r>
                          </w:p>
                        </w:tc>
                        <w:tc>
                          <w:tcPr>
                            <w:tcW w:w="1734" w:type="dxa"/>
                          </w:tcPr>
                          <w:p>
                            <w:pPr>
                              <w:rPr>
                                <w:color w:val="000000"/>
                              </w:rPr>
                            </w:pPr>
                            <w:r>
                              <w:rPr>
                                <w:color w:val="000000"/>
                              </w:rPr>
                              <w:t>Visi elektrinio filtro laukai dūminėse dujose</w:t>
                            </w:r>
                          </w:p>
                        </w:tc>
                        <w:tc>
                          <w:tcPr>
                            <w:tcW w:w="4928" w:type="dxa"/>
                          </w:tcPr>
                          <w:p>
                            <w:pPr>
                              <w:ind w:left="-57" w:right="-57"/>
                              <w:rPr>
                                <w:color w:val="000000"/>
                              </w:rPr>
                            </w:pPr>
                            <w:r>
                              <w:rPr>
                                <w:color w:val="000000"/>
                              </w:rPr>
                              <w:t>Voltamperinė charakteristika sudaroma tolygiai keliant įtampą, iki strimerinio išlydžio (kylanti šaka) su srovės kitimo intervalais 5–10</w:t>
                            </w:r>
                            <w:r>
                              <w:rPr>
                                <w:b/>
                                <w:color w:val="000000"/>
                              </w:rPr>
                              <w:t> </w:t>
                            </w:r>
                            <w:r>
                              <w:rPr>
                                <w:color w:val="000000"/>
                              </w:rPr>
                              <w:t>% vardinės srovės ir tolygiai mažinant įtampą (besileidžianti šaka) su tais pačiais srovės kitimo intervalais. Ji sudaroma esant vardinei katilo garų apkrovai ir nepertraukiamam elektrodų sukrėtimo mechanizmų darbui.</w:t>
                            </w:r>
                          </w:p>
                        </w:tc>
                        <w:tc>
                          <w:tcPr>
                            <w:tcW w:w="2835" w:type="dxa"/>
                          </w:tcPr>
                          <w:p>
                            <w:pPr>
                              <w:ind w:left="-57" w:right="-57"/>
                              <w:rPr>
                                <w:color w:val="000000"/>
                              </w:rPr>
                            </w:pPr>
                            <w:r>
                              <w:rPr>
                                <w:color w:val="000000"/>
                              </w:rPr>
                              <w:t>Pradžioje ir po 72</w:t>
                            </w:r>
                            <w:r>
                              <w:rPr>
                                <w:b/>
                                <w:color w:val="000000"/>
                              </w:rPr>
                              <w:t xml:space="preserve"> </w:t>
                            </w:r>
                            <w:r>
                              <w:rPr>
                                <w:color w:val="000000"/>
                              </w:rPr>
                              <w:t>val. sudarytos charakteristikos neturi skirtis daugiau kaip 10</w:t>
                            </w:r>
                            <w:r>
                              <w:rPr>
                                <w:b/>
                                <w:color w:val="000000"/>
                              </w:rPr>
                              <w:t> </w:t>
                            </w:r>
                            <w:r>
                              <w:rPr>
                                <w:color w:val="000000"/>
                              </w:rPr>
                              <w:t>%.</w:t>
                            </w:r>
                          </w:p>
                        </w:tc>
                      </w:tr>
                    </w:tbl>
                    <w:p>
                      <w:pPr>
                        <w:tabs>
                          <w:tab w:val="left" w:pos="1276"/>
                        </w:tabs>
                        <w:jc w:val="center"/>
                        <w:rPr>
                          <w:color w:val="000000"/>
                          <w:szCs w:val="24"/>
                        </w:rPr>
                      </w:pPr>
                    </w:p>
                  </w:sdtContent>
                </w:sdt>
              </w:sdtContent>
            </w:sdt>
          </w:sdtContent>
        </w:sdt>
        <w:sdt>
          <w:sdtPr>
            <w:alias w:val="skyrius"/>
            <w:tag w:val="part_226390d13ab54ee7a1d247ac2f2efdcd"/>
            <w:lock w:val="sdtLocked"/>
            <w:richText/>
          </w:sdtPr>
          <w:sdtContent>
            <w:p>
              <w:pPr>
                <w:keepNext/>
                <w:jc w:val="center"/>
                <w:rPr>
                  <w:b/>
                  <w:color w:val="000000"/>
                  <w:kern w:val="28"/>
                  <w:sz w:val="26"/>
                </w:rPr>
              </w:pPr>
              <w:sdt>
                <w:sdtPr>
                  <w:alias w:val="Numeris"/>
                  <w:tag w:val="nr_226390d13ab54ee7a1d247ac2f2efdcd"/>
                  <w:lock w:val="sdtLocked"/>
                  <w:richText/>
                </w:sdtPr>
                <w:sdtContent>
                  <w:r>
                    <w:rPr>
                      <w:b/>
                      <w:color w:val="000000"/>
                      <w:kern w:val="28"/>
                      <w:szCs w:val="24"/>
                    </w:rPr>
                    <w:t>XXI</w:t>
                  </w:r>
                </w:sdtContent>
              </w:sdt>
              <w:r>
                <w:rPr>
                  <w:b/>
                  <w:color w:val="000000"/>
                  <w:kern w:val="28"/>
                  <w:szCs w:val="24"/>
                </w:rPr>
                <w:t xml:space="preserve"> SKYRIUS</w:t>
              </w:r>
            </w:p>
            <w:p>
              <w:pPr>
                <w:keepNext/>
                <w:jc w:val="center"/>
                <w:rPr>
                  <w:b/>
                  <w:color w:val="000000"/>
                  <w:kern w:val="28"/>
                </w:rPr>
              </w:pPr>
              <w:sdt>
                <w:sdtPr>
                  <w:alias w:val="Pavadinimas"/>
                  <w:tag w:val="title_226390d13ab54ee7a1d247ac2f2efdcd"/>
                  <w:lock w:val="sdtLocked"/>
                  <w:richText/>
                </w:sdtPr>
                <w:sdtContent>
                  <w:r>
                    <w:rPr>
                      <w:b/>
                      <w:color w:val="000000"/>
                      <w:kern w:val="28"/>
                      <w:szCs w:val="24"/>
                    </w:rPr>
                    <w:t>KONDENSATORIAI</w:t>
                  </w:r>
                </w:sdtContent>
              </w:sdt>
            </w:p>
            <w:p>
              <w:pPr>
                <w:jc w:val="center"/>
                <w:rPr>
                  <w:color w:val="000000"/>
                  <w:szCs w:val="24"/>
                </w:rPr>
              </w:pPr>
            </w:p>
            <w:sdt>
              <w:sdtPr>
                <w:alias w:val="skirsnis"/>
                <w:tag w:val="part_3155bba7cfbf4ed1a9f81e364f268ac0"/>
                <w:lock w:val="sdtLocked"/>
                <w:richText/>
              </w:sdtPr>
              <w:sdtContent>
                <w:p>
                  <w:pPr>
                    <w:keepNext/>
                    <w:jc w:val="center"/>
                    <w:outlineLvl w:val="1"/>
                    <w:rPr>
                      <w:b/>
                      <w:bCs/>
                      <w:iCs/>
                      <w:color w:val="000000"/>
                      <w:szCs w:val="24"/>
                    </w:rPr>
                  </w:pPr>
                  <w:sdt>
                    <w:sdtPr>
                      <w:alias w:val="Numeris"/>
                      <w:tag w:val="nr_3155bba7cfbf4ed1a9f81e364f268ac0"/>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155bba7cfbf4ed1a9f81e364f268ac0"/>
                      <w:lock w:val="sdtLocked"/>
                      <w:richText/>
                    </w:sdtPr>
                    <w:sdtContent>
                      <w:r>
                        <w:rPr>
                          <w:b/>
                          <w:bCs/>
                          <w:iCs/>
                          <w:color w:val="000000"/>
                          <w:szCs w:val="24"/>
                        </w:rPr>
                        <w:t>KONDENSATORIŲ TECHNINĖS BŪKLĖS KONTROLĖ</w:t>
                      </w:r>
                    </w:sdtContent>
                  </w:sdt>
                </w:p>
                <w:p>
                  <w:pPr>
                    <w:tabs>
                      <w:tab w:val="left" w:pos="1276"/>
                    </w:tabs>
                    <w:jc w:val="center"/>
                    <w:rPr>
                      <w:color w:val="000000"/>
                    </w:rPr>
                  </w:pPr>
                </w:p>
                <w:sdt>
                  <w:sdtPr>
                    <w:alias w:val="410 p."/>
                    <w:tag w:val="part_73a4c567c0254f0fa01e48eb68446693"/>
                    <w:lock w:val="sdtLocked"/>
                    <w:richText/>
                  </w:sdtPr>
                  <w:sdtContent>
                    <w:p>
                      <w:pPr>
                        <w:tabs>
                          <w:tab w:val="left" w:pos="1124"/>
                          <w:tab w:val="left" w:pos="1276"/>
                          <w:tab w:val="left" w:pos="1701"/>
                        </w:tabs>
                        <w:ind w:firstLine="720"/>
                        <w:jc w:val="both"/>
                        <w:rPr>
                          <w:color w:val="000000"/>
                        </w:rPr>
                      </w:pPr>
                      <w:sdt>
                        <w:sdtPr>
                          <w:alias w:val="Numeris"/>
                          <w:tag w:val="nr_73a4c567c0254f0fa01e48eb68446693"/>
                          <w:lock w:val="sdtLocked"/>
                          <w:richText/>
                        </w:sdtPr>
                        <w:sdtContent>
                          <w:r>
                            <w:rPr>
                              <w:color w:val="000000"/>
                            </w:rPr>
                            <w:t>410</w:t>
                          </w:r>
                        </w:sdtContent>
                      </w:sdt>
                      <w:r>
                        <w:rPr>
                          <w:color w:val="000000"/>
                        </w:rPr>
                        <w:t>.</w:t>
                        <w:tab/>
                      </w:r>
                      <w:r>
                        <w:rPr>
                          <w:color w:val="000000"/>
                          <w:szCs w:val="24"/>
                        </w:rPr>
                        <w:t>Šiame skyriuje aprašytos tikrinimų ir bandymų normos turi būti taikomos visų įtampų ryšio, galios perdavimo, daliklių, galios koeficiento gerinimo, išilginės kompensacijos kondensatoriams ir kondensatoriams, naudojamiems apsaugai nuo viršįtampių.</w:t>
                      </w:r>
                    </w:p>
                  </w:sdtContent>
                </w:sdt>
                <w:sdt>
                  <w:sdtPr>
                    <w:alias w:val="411 p."/>
                    <w:tag w:val="part_e0bdad41c84741f9a54a2be79d5b9e15"/>
                    <w:lock w:val="sdtLocked"/>
                    <w:richText/>
                  </w:sdtPr>
                  <w:sdtContent>
                    <w:p>
                      <w:pPr>
                        <w:tabs>
                          <w:tab w:val="left" w:pos="1124"/>
                          <w:tab w:val="left" w:pos="1276"/>
                          <w:tab w:val="left" w:pos="1701"/>
                        </w:tabs>
                        <w:ind w:firstLine="720"/>
                        <w:jc w:val="both"/>
                        <w:rPr>
                          <w:color w:val="000000"/>
                        </w:rPr>
                      </w:pPr>
                      <w:sdt>
                        <w:sdtPr>
                          <w:alias w:val="Numeris"/>
                          <w:tag w:val="nr_e0bdad41c84741f9a54a2be79d5b9e15"/>
                          <w:lock w:val="sdtLocked"/>
                          <w:richText/>
                        </w:sdtPr>
                        <w:sdtContent>
                          <w:r>
                            <w:rPr>
                              <w:color w:val="000000"/>
                            </w:rPr>
                            <w:t>411</w:t>
                          </w:r>
                        </w:sdtContent>
                      </w:sdt>
                      <w:r>
                        <w:rPr>
                          <w:color w:val="000000"/>
                        </w:rPr>
                        <w:t>.</w:t>
                        <w:tab/>
                      </w:r>
                      <w:r>
                        <w:rPr>
                          <w:color w:val="000000"/>
                          <w:szCs w:val="24"/>
                        </w:rPr>
                        <w:t>Turi būti atliekama vizuali kondensatorių techninės būklės kontrolė. Nustačius skystojo dielektriko nuotėkį (lašeliais ar kitokį), kondensatoriai keičiami, neatsižvelgiant į kitus bandymo rezultatus (taikoma P, R ir M bandymų ir matavimų kategorijoms).</w:t>
                      </w:r>
                    </w:p>
                    <w:p>
                      <w:pPr>
                        <w:tabs>
                          <w:tab w:val="left" w:pos="1276"/>
                        </w:tabs>
                        <w:jc w:val="center"/>
                        <w:rPr>
                          <w:color w:val="000000"/>
                          <w:szCs w:val="24"/>
                        </w:rPr>
                      </w:pPr>
                    </w:p>
                  </w:sdtContent>
                </w:sdt>
              </w:sdtContent>
            </w:sdt>
            <w:sdt>
              <w:sdtPr>
                <w:alias w:val="skirsnis"/>
                <w:tag w:val="part_75f0eb795ee64f0bad8a56cf2dfc00df"/>
                <w:lock w:val="sdtLocked"/>
                <w:richText/>
              </w:sdtPr>
              <w:sdtContent>
                <w:p>
                  <w:pPr>
                    <w:keepNext/>
                    <w:jc w:val="center"/>
                    <w:outlineLvl w:val="1"/>
                    <w:rPr>
                      <w:b/>
                      <w:bCs/>
                      <w:iCs/>
                      <w:color w:val="000000"/>
                      <w:szCs w:val="24"/>
                    </w:rPr>
                  </w:pPr>
                  <w:sdt>
                    <w:sdtPr>
                      <w:alias w:val="Numeris"/>
                      <w:tag w:val="nr_75f0eb795ee64f0bad8a56cf2dfc00df"/>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5f0eb795ee64f0bad8a56cf2dfc00df"/>
                      <w:lock w:val="sdtLocked"/>
                      <w:richText/>
                    </w:sdtPr>
                    <w:sdtContent>
                      <w:r>
                        <w:rPr>
                          <w:b/>
                          <w:bCs/>
                          <w:iCs/>
                          <w:color w:val="000000"/>
                          <w:szCs w:val="24"/>
                        </w:rPr>
                        <w:t>KONDENSATORIŲ IŠKROVIMO REZISTORIAUS VARŽOS MATAVIMAS</w:t>
                      </w:r>
                    </w:sdtContent>
                  </w:sdt>
                </w:p>
                <w:p>
                  <w:pPr>
                    <w:tabs>
                      <w:tab w:val="left" w:pos="1276"/>
                    </w:tabs>
                    <w:jc w:val="center"/>
                    <w:rPr>
                      <w:color w:val="000000"/>
                    </w:rPr>
                  </w:pPr>
                </w:p>
                <w:sdt>
                  <w:sdtPr>
                    <w:alias w:val="412 p."/>
                    <w:tag w:val="part_736e42f639444d5ab9032c5afb53782d"/>
                    <w:lock w:val="sdtLocked"/>
                    <w:richText/>
                  </w:sdtPr>
                  <w:sdtContent>
                    <w:p>
                      <w:pPr>
                        <w:tabs>
                          <w:tab w:val="left" w:pos="1124"/>
                          <w:tab w:val="left" w:pos="1276"/>
                          <w:tab w:val="left" w:pos="1701"/>
                        </w:tabs>
                        <w:ind w:firstLine="720"/>
                        <w:jc w:val="both"/>
                        <w:rPr>
                          <w:color w:val="000000"/>
                        </w:rPr>
                      </w:pPr>
                      <w:sdt>
                        <w:sdtPr>
                          <w:alias w:val="Numeris"/>
                          <w:tag w:val="nr_736e42f639444d5ab9032c5afb53782d"/>
                          <w:lock w:val="sdtLocked"/>
                          <w:richText/>
                        </w:sdtPr>
                        <w:sdtContent>
                          <w:r>
                            <w:rPr>
                              <w:color w:val="000000"/>
                            </w:rPr>
                            <w:t>412</w:t>
                          </w:r>
                        </w:sdtContent>
                      </w:sdt>
                      <w:r>
                        <w:rPr>
                          <w:color w:val="000000"/>
                        </w:rPr>
                        <w:t>.</w:t>
                        <w:tab/>
                      </w:r>
                      <w:r>
                        <w:rPr>
                          <w:color w:val="000000"/>
                          <w:szCs w:val="24"/>
                        </w:rPr>
                        <w:t>Kondensatorių iškrovimo rezistoriaus varža turi būti ne didesnė kaip 100 M</w:t>
                        <w:sym w:font="Symbol" w:char="F057"/>
                        <w:t xml:space="preserve"> arba atitikti gamintojo nustatytąją vertę (taikoma P ir R bandymų ir matavimų kategorijoms).</w:t>
                      </w:r>
                    </w:p>
                    <w:p>
                      <w:pPr>
                        <w:tabs>
                          <w:tab w:val="left" w:pos="1276"/>
                        </w:tabs>
                        <w:jc w:val="center"/>
                        <w:rPr>
                          <w:color w:val="000000"/>
                          <w:szCs w:val="24"/>
                        </w:rPr>
                      </w:pPr>
                    </w:p>
                  </w:sdtContent>
                </w:sdt>
              </w:sdtContent>
            </w:sdt>
            <w:sdt>
              <w:sdtPr>
                <w:alias w:val="skirsnis"/>
                <w:tag w:val="part_b209e4bc85a44b898d8efdb86ab12284"/>
                <w:lock w:val="sdtLocked"/>
                <w:richText/>
              </w:sdtPr>
              <w:sdtContent>
                <w:p>
                  <w:pPr>
                    <w:keepNext/>
                    <w:jc w:val="center"/>
                    <w:outlineLvl w:val="1"/>
                    <w:rPr>
                      <w:b/>
                      <w:bCs/>
                      <w:iCs/>
                      <w:color w:val="000000"/>
                      <w:szCs w:val="24"/>
                    </w:rPr>
                  </w:pPr>
                  <w:sdt>
                    <w:sdtPr>
                      <w:alias w:val="Numeris"/>
                      <w:tag w:val="nr_b209e4bc85a44b898d8efdb86ab12284"/>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209e4bc85a44b898d8efdb86ab12284"/>
                      <w:lock w:val="sdtLocked"/>
                      <w:richText/>
                    </w:sdtPr>
                    <w:sdtContent>
                      <w:r>
                        <w:rPr>
                          <w:b/>
                          <w:bCs/>
                          <w:iCs/>
                          <w:color w:val="000000"/>
                          <w:szCs w:val="24"/>
                        </w:rPr>
                        <w:t>KONDENSATORIŲ TALPOS MATAVIMAS</w:t>
                      </w:r>
                    </w:sdtContent>
                  </w:sdt>
                </w:p>
                <w:p>
                  <w:pPr>
                    <w:tabs>
                      <w:tab w:val="left" w:pos="1276"/>
                    </w:tabs>
                    <w:jc w:val="center"/>
                    <w:rPr>
                      <w:color w:val="000000"/>
                    </w:rPr>
                  </w:pPr>
                </w:p>
                <w:sdt>
                  <w:sdtPr>
                    <w:alias w:val="413 p."/>
                    <w:tag w:val="part_e96d01d9032c47108e410b6cb85b400f"/>
                    <w:lock w:val="sdtLocked"/>
                    <w:richText/>
                  </w:sdtPr>
                  <w:sdtContent>
                    <w:p>
                      <w:pPr>
                        <w:tabs>
                          <w:tab w:val="left" w:pos="1124"/>
                          <w:tab w:val="left" w:pos="1276"/>
                          <w:tab w:val="left" w:pos="1701"/>
                        </w:tabs>
                        <w:ind w:firstLine="720"/>
                        <w:jc w:val="both"/>
                        <w:rPr>
                          <w:color w:val="000000"/>
                        </w:rPr>
                      </w:pPr>
                      <w:sdt>
                        <w:sdtPr>
                          <w:alias w:val="Numeris"/>
                          <w:tag w:val="nr_e96d01d9032c47108e410b6cb85b400f"/>
                          <w:lock w:val="sdtLocked"/>
                          <w:richText/>
                        </w:sdtPr>
                        <w:sdtContent>
                          <w:r>
                            <w:rPr>
                              <w:color w:val="000000"/>
                            </w:rPr>
                            <w:t>413</w:t>
                          </w:r>
                        </w:sdtContent>
                      </w:sdt>
                      <w:r>
                        <w:rPr>
                          <w:color w:val="000000"/>
                        </w:rPr>
                        <w:t>.</w:t>
                        <w:tab/>
                      </w:r>
                      <w:r>
                        <w:rPr>
                          <w:color w:val="000000"/>
                          <w:szCs w:val="24"/>
                        </w:rPr>
                        <w:t>Kondensatorių talpa eksploatuojant matuojama, kai gaunami nepatenkinami termovizinės kontrolės rezultatai. Kiekvieno kondensatoriaus talpa matuojama išjungus darbinę įtampą arba jos neišjungus (matuojama talpos srovė arba įtampų pasiskirstymas ant nuosekliai sujungtų kondensatorių įvadų). Būtina matuoti kondensatorių, išbandytų bandomąja įtampa, talpą.</w:t>
                      </w:r>
                    </w:p>
                  </w:sdtContent>
                </w:sdt>
                <w:sdt>
                  <w:sdtPr>
                    <w:alias w:val="414 p."/>
                    <w:tag w:val="part_c6547d2caebe4913894e4df50cfec707"/>
                    <w:lock w:val="sdtLocked"/>
                    <w:richText/>
                  </w:sdtPr>
                  <w:sdtContent>
                    <w:p>
                      <w:pPr>
                        <w:tabs>
                          <w:tab w:val="left" w:pos="1124"/>
                          <w:tab w:val="left" w:pos="1276"/>
                          <w:tab w:val="left" w:pos="1701"/>
                        </w:tabs>
                        <w:ind w:firstLine="720"/>
                        <w:jc w:val="both"/>
                        <w:rPr>
                          <w:color w:val="000000"/>
                        </w:rPr>
                      </w:pPr>
                      <w:sdt>
                        <w:sdtPr>
                          <w:alias w:val="Numeris"/>
                          <w:tag w:val="nr_c6547d2caebe4913894e4df50cfec707"/>
                          <w:lock w:val="sdtLocked"/>
                          <w:richText/>
                        </w:sdtPr>
                        <w:sdtContent>
                          <w:r>
                            <w:rPr>
                              <w:color w:val="000000"/>
                            </w:rPr>
                            <w:t>414</w:t>
                          </w:r>
                        </w:sdtContent>
                      </w:sdt>
                      <w:r>
                        <w:rPr>
                          <w:color w:val="000000"/>
                        </w:rPr>
                        <w:t>.</w:t>
                        <w:tab/>
                      </w:r>
                      <w:r>
                        <w:rPr>
                          <w:color w:val="000000"/>
                          <w:szCs w:val="24"/>
                        </w:rPr>
                        <w:t>Išmatuotoji kondensatorių talpa nuo nustatytosios gamintojo techninėje dokumentacijoje gali skirtis ne daugiau kaip parodyta Aprašo 33 lentelėje.</w:t>
                      </w:r>
                    </w:p>
                    <w:p>
                      <w:pPr>
                        <w:tabs>
                          <w:tab w:val="left" w:pos="1276"/>
                          <w:tab w:val="left" w:pos="1701"/>
                        </w:tabs>
                        <w:ind w:firstLine="720"/>
                        <w:jc w:val="both"/>
                        <w:rPr>
                          <w:color w:val="000000"/>
                          <w:szCs w:val="24"/>
                        </w:rPr>
                      </w:pPr>
                    </w:p>
                  </w:sdtContent>
                </w:sdt>
                <w:sdt>
                  <w:sdtPr>
                    <w:alias w:val="poskirsnis"/>
                    <w:tag w:val="part_c8370a88969d467da14adb10355182a9"/>
                    <w:lock w:val="sdtLocked"/>
                    <w:richText/>
                  </w:sdtPr>
                  <w:sdtContent>
                    <w:p>
                      <w:pPr>
                        <w:ind w:firstLine="720"/>
                        <w:jc w:val="both"/>
                        <w:rPr>
                          <w:b/>
                          <w:color w:val="000000"/>
                        </w:rPr>
                      </w:pPr>
                      <w:sdt>
                        <w:sdtPr>
                          <w:alias w:val="Pavadinimas"/>
                          <w:tag w:val="title_c8370a88969d467da14adb10355182a9"/>
                          <w:lock w:val="sdtLocked"/>
                          <w:richText/>
                        </w:sdtPr>
                        <w:sdtContent>
                          <w:r>
                            <w:rPr>
                              <w:b/>
                              <w:color w:val="000000"/>
                            </w:rPr>
                            <w:t>33 lentelė. Leidžiamasis kondensatorių talpos pokytis</w:t>
                          </w:r>
                        </w:sdtContent>
                      </w:sdt>
                    </w:p>
                    <w:p>
                      <w:pPr>
                        <w:ind w:left="710" w:firstLine="720"/>
                        <w:jc w:val="both"/>
                        <w:rPr>
                          <w:color w:val="000000"/>
                        </w:rPr>
                      </w:pPr>
                    </w:p>
                    <w:tbl>
                      <w:tblPr>
                        <w:tblW w:w="97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
                        <w:gridCol w:w="3813"/>
                        <w:gridCol w:w="2670"/>
                        <w:gridCol w:w="2574"/>
                      </w:tblGrid>
                      <w:tr>
                        <w:trPr>
                          <w:tblHeader/>
                        </w:trPr>
                        <w:tc>
                          <w:tcPr>
                            <w:tcW w:w="665" w:type="dxa"/>
                            <w:vMerge w:val="restart"/>
                            <w:vAlign w:val="center"/>
                          </w:tcPr>
                          <w:p>
                            <w:pPr>
                              <w:jc w:val="center"/>
                              <w:rPr>
                                <w:color w:val="000000"/>
                              </w:rPr>
                            </w:pPr>
                            <w:r>
                              <w:rPr>
                                <w:color w:val="000000"/>
                              </w:rPr>
                              <w:t>Eil.</w:t>
                            </w:r>
                          </w:p>
                          <w:p>
                            <w:pPr>
                              <w:jc w:val="center"/>
                              <w:rPr>
                                <w:color w:val="000000"/>
                              </w:rPr>
                            </w:pPr>
                            <w:r>
                              <w:rPr>
                                <w:color w:val="000000"/>
                              </w:rPr>
                              <w:t>Nr.</w:t>
                            </w:r>
                          </w:p>
                        </w:tc>
                        <w:tc>
                          <w:tcPr>
                            <w:tcW w:w="3813" w:type="dxa"/>
                            <w:vMerge w:val="restart"/>
                            <w:vAlign w:val="center"/>
                          </w:tcPr>
                          <w:p>
                            <w:pPr>
                              <w:jc w:val="center"/>
                              <w:rPr>
                                <w:color w:val="000000"/>
                              </w:rPr>
                            </w:pPr>
                            <w:r>
                              <w:rPr>
                                <w:color w:val="000000"/>
                              </w:rPr>
                              <w:t>Pavadinimas</w:t>
                            </w:r>
                          </w:p>
                        </w:tc>
                        <w:tc>
                          <w:tcPr>
                            <w:tcW w:w="5244" w:type="dxa"/>
                            <w:gridSpan w:val="2"/>
                          </w:tcPr>
                          <w:p>
                            <w:pPr>
                              <w:jc w:val="center"/>
                              <w:rPr>
                                <w:color w:val="000000"/>
                              </w:rPr>
                            </w:pPr>
                            <w:r>
                              <w:rPr>
                                <w:color w:val="000000"/>
                              </w:rPr>
                              <w:t xml:space="preserve">Kondensatorių išmatuotos talpos leidžiamieji nuokrypiai nuo paso duomenų, </w:t>
                              <w:sym w:font="Symbol" w:char="F025"/>
                            </w:r>
                          </w:p>
                        </w:tc>
                      </w:tr>
                      <w:tr>
                        <w:trPr>
                          <w:tblHeader/>
                        </w:trPr>
                        <w:tc>
                          <w:tcPr>
                            <w:tcW w:w="665" w:type="dxa"/>
                            <w:vMerge/>
                          </w:tcPr>
                          <w:p>
                            <w:pPr>
                              <w:jc w:val="center"/>
                              <w:rPr>
                                <w:color w:val="000000"/>
                              </w:rPr>
                            </w:pPr>
                          </w:p>
                        </w:tc>
                        <w:tc>
                          <w:tcPr>
                            <w:tcW w:w="3813" w:type="dxa"/>
                            <w:vMerge/>
                          </w:tcPr>
                          <w:p>
                            <w:pPr>
                              <w:jc w:val="center"/>
                              <w:rPr>
                                <w:color w:val="000000"/>
                              </w:rPr>
                            </w:pPr>
                          </w:p>
                        </w:tc>
                        <w:tc>
                          <w:tcPr>
                            <w:tcW w:w="2670" w:type="dxa"/>
                          </w:tcPr>
                          <w:p>
                            <w:pPr>
                              <w:jc w:val="center"/>
                              <w:rPr>
                                <w:color w:val="000000"/>
                              </w:rPr>
                            </w:pPr>
                            <w:r>
                              <w:rPr>
                                <w:color w:val="000000"/>
                              </w:rPr>
                              <w:t xml:space="preserve">Įjungus pirmąjį kartą </w:t>
                            </w:r>
                          </w:p>
                        </w:tc>
                        <w:tc>
                          <w:tcPr>
                            <w:tcW w:w="2574" w:type="dxa"/>
                          </w:tcPr>
                          <w:p>
                            <w:pPr>
                              <w:jc w:val="center"/>
                              <w:rPr>
                                <w:color w:val="000000"/>
                              </w:rPr>
                            </w:pPr>
                            <w:r>
                              <w:rPr>
                                <w:color w:val="000000"/>
                              </w:rPr>
                              <w:t>Eksploatuojant</w:t>
                            </w:r>
                          </w:p>
                        </w:tc>
                      </w:tr>
                      <w:tr>
                        <w:tc>
                          <w:tcPr>
                            <w:tcW w:w="665" w:type="dxa"/>
                          </w:tcPr>
                          <w:p>
                            <w:pPr>
                              <w:jc w:val="center"/>
                              <w:rPr>
                                <w:color w:val="000000"/>
                              </w:rPr>
                            </w:pPr>
                            <w:r>
                              <w:rPr>
                                <w:color w:val="000000"/>
                              </w:rPr>
                              <w:t>1.</w:t>
                            </w:r>
                          </w:p>
                        </w:tc>
                        <w:tc>
                          <w:tcPr>
                            <w:tcW w:w="3813" w:type="dxa"/>
                          </w:tcPr>
                          <w:p>
                            <w:pPr>
                              <w:rPr>
                                <w:color w:val="000000"/>
                              </w:rPr>
                            </w:pPr>
                            <w:r>
                              <w:rPr>
                                <w:color w:val="000000"/>
                              </w:rPr>
                              <w:t>Ryšio, daliklių kondensatoriai ir kondensatoriai galiai perduoti</w:t>
                            </w:r>
                          </w:p>
                        </w:tc>
                        <w:tc>
                          <w:tcPr>
                            <w:tcW w:w="2670" w:type="dxa"/>
                          </w:tcPr>
                          <w:p>
                            <w:pPr>
                              <w:jc w:val="center"/>
                              <w:rPr>
                                <w:color w:val="000000"/>
                              </w:rPr>
                            </w:pPr>
                            <w:r>
                              <w:rPr>
                                <w:color w:val="000000"/>
                              </w:rPr>
                              <w:sym w:font="Symbol" w:char="F0B1"/>
                              <w:t>5</w:t>
                            </w:r>
                          </w:p>
                        </w:tc>
                        <w:tc>
                          <w:tcPr>
                            <w:tcW w:w="2574" w:type="dxa"/>
                          </w:tcPr>
                          <w:p>
                            <w:pPr>
                              <w:jc w:val="center"/>
                              <w:rPr>
                                <w:color w:val="000000"/>
                              </w:rPr>
                            </w:pPr>
                            <w:r>
                              <w:rPr>
                                <w:color w:val="000000"/>
                              </w:rPr>
                              <w:sym w:font="Symbol" w:char="F0B1"/>
                              <w:t>5</w:t>
                            </w:r>
                          </w:p>
                        </w:tc>
                      </w:tr>
                      <w:tr>
                        <w:tc>
                          <w:tcPr>
                            <w:tcW w:w="665" w:type="dxa"/>
                          </w:tcPr>
                          <w:p>
                            <w:pPr>
                              <w:jc w:val="center"/>
                              <w:rPr>
                                <w:color w:val="000000"/>
                              </w:rPr>
                            </w:pPr>
                            <w:r>
                              <w:rPr>
                                <w:color w:val="000000"/>
                              </w:rPr>
                              <w:t>2.</w:t>
                            </w:r>
                          </w:p>
                        </w:tc>
                        <w:tc>
                          <w:tcPr>
                            <w:tcW w:w="3813" w:type="dxa"/>
                          </w:tcPr>
                          <w:p>
                            <w:pPr>
                              <w:rPr>
                                <w:color w:val="000000"/>
                              </w:rPr>
                            </w:pPr>
                            <w:r>
                              <w:rPr>
                                <w:color w:val="000000"/>
                              </w:rPr>
                              <w:t>Kondensatoriai galios koeficientui gerinti ir apsaugai nuo viršįtampių</w:t>
                            </w:r>
                          </w:p>
                        </w:tc>
                        <w:tc>
                          <w:tcPr>
                            <w:tcW w:w="2670" w:type="dxa"/>
                          </w:tcPr>
                          <w:p>
                            <w:pPr>
                              <w:jc w:val="center"/>
                              <w:rPr>
                                <w:color w:val="000000"/>
                              </w:rPr>
                            </w:pPr>
                            <w:r>
                              <w:rPr>
                                <w:color w:val="000000"/>
                              </w:rPr>
                              <w:sym w:font="Symbol" w:char="F0B1"/>
                              <w:t>5</w:t>
                            </w:r>
                          </w:p>
                        </w:tc>
                        <w:tc>
                          <w:tcPr>
                            <w:tcW w:w="2574" w:type="dxa"/>
                          </w:tcPr>
                          <w:p>
                            <w:pPr>
                              <w:jc w:val="center"/>
                              <w:rPr>
                                <w:color w:val="000000"/>
                              </w:rPr>
                            </w:pPr>
                            <w:r>
                              <w:rPr>
                                <w:color w:val="000000"/>
                              </w:rPr>
                              <w:sym w:font="Symbol" w:char="F0B1"/>
                              <w:t>10</w:t>
                            </w:r>
                          </w:p>
                        </w:tc>
                      </w:tr>
                      <w:tr>
                        <w:tc>
                          <w:tcPr>
                            <w:tcW w:w="665" w:type="dxa"/>
                          </w:tcPr>
                          <w:p>
                            <w:pPr>
                              <w:jc w:val="center"/>
                              <w:rPr>
                                <w:color w:val="000000"/>
                              </w:rPr>
                            </w:pPr>
                            <w:r>
                              <w:rPr>
                                <w:color w:val="000000"/>
                              </w:rPr>
                              <w:t>3.</w:t>
                            </w:r>
                          </w:p>
                        </w:tc>
                        <w:tc>
                          <w:tcPr>
                            <w:tcW w:w="3813" w:type="dxa"/>
                          </w:tcPr>
                          <w:p>
                            <w:pPr>
                              <w:rPr>
                                <w:color w:val="000000"/>
                              </w:rPr>
                            </w:pPr>
                            <w:r>
                              <w:rPr>
                                <w:color w:val="000000"/>
                              </w:rPr>
                              <w:t>Išilginės kompensacijos kondensatoriai</w:t>
                            </w:r>
                          </w:p>
                        </w:tc>
                        <w:tc>
                          <w:tcPr>
                            <w:tcW w:w="2670" w:type="dxa"/>
                          </w:tcPr>
                          <w:p>
                            <w:pPr>
                              <w:jc w:val="center"/>
                              <w:rPr>
                                <w:color w:val="000000"/>
                              </w:rPr>
                            </w:pPr>
                            <w:r>
                              <w:rPr>
                                <w:color w:val="000000"/>
                              </w:rPr>
                              <w:sym w:font="Symbol" w:char="F02B"/>
                              <w:t>5</w:t>
                            </w:r>
                          </w:p>
                          <w:p>
                            <w:pPr>
                              <w:jc w:val="center"/>
                              <w:rPr>
                                <w:color w:val="000000"/>
                              </w:rPr>
                            </w:pPr>
                            <w:r>
                              <w:rPr>
                                <w:color w:val="000000"/>
                              </w:rPr>
                              <w:t>–10</w:t>
                            </w:r>
                          </w:p>
                        </w:tc>
                        <w:tc>
                          <w:tcPr>
                            <w:tcW w:w="2574" w:type="dxa"/>
                          </w:tcPr>
                          <w:p>
                            <w:pPr>
                              <w:jc w:val="center"/>
                              <w:rPr>
                                <w:color w:val="000000"/>
                              </w:rPr>
                            </w:pPr>
                            <w:r>
                              <w:rPr>
                                <w:color w:val="000000"/>
                              </w:rPr>
                              <w:sym w:font="Symbol" w:char="F0B1"/>
                              <w:t>10</w:t>
                            </w:r>
                          </w:p>
                        </w:tc>
                      </w:tr>
                    </w:tbl>
                    <w:p>
                      <w:pPr>
                        <w:tabs>
                          <w:tab w:val="left" w:pos="1276"/>
                          <w:tab w:val="left" w:pos="1701"/>
                        </w:tabs>
                        <w:jc w:val="both"/>
                        <w:rPr>
                          <w:color w:val="000000"/>
                        </w:rPr>
                      </w:pPr>
                    </w:p>
                    <w:sdt>
                      <w:sdtPr>
                        <w:alias w:val="415 p."/>
                        <w:tag w:val="part_2d82d4ad3af64348a310be3048d8055d"/>
                        <w:lock w:val="sdtLocked"/>
                        <w:richText/>
                      </w:sdtPr>
                      <w:sdtContent>
                        <w:p>
                          <w:pPr>
                            <w:tabs>
                              <w:tab w:val="left" w:pos="1124"/>
                              <w:tab w:val="left" w:pos="1276"/>
                              <w:tab w:val="left" w:pos="1701"/>
                            </w:tabs>
                            <w:ind w:firstLine="720"/>
                            <w:jc w:val="both"/>
                            <w:rPr>
                              <w:color w:val="000000"/>
                            </w:rPr>
                          </w:pPr>
                          <w:sdt>
                            <w:sdtPr>
                              <w:alias w:val="Numeris"/>
                              <w:tag w:val="nr_2d82d4ad3af64348a310be3048d8055d"/>
                              <w:lock w:val="sdtLocked"/>
                              <w:richText/>
                            </w:sdtPr>
                            <w:sdtContent>
                              <w:r>
                                <w:rPr>
                                  <w:color w:val="000000"/>
                                </w:rPr>
                                <w:t>415</w:t>
                              </w:r>
                            </w:sdtContent>
                          </w:sdt>
                          <w:r>
                            <w:rPr>
                              <w:color w:val="000000"/>
                            </w:rPr>
                            <w:t>.</w:t>
                            <w:tab/>
                          </w:r>
                          <w:r>
                            <w:rPr>
                              <w:color w:val="000000"/>
                              <w:szCs w:val="24"/>
                            </w:rPr>
                            <w:t>Neišjungus įtampos, tikrinamų kondensatorių techninė būklė įvertinama lyginant talpos srovę arba kondensatoriaus įtampą su pradiniais duomenimis arba vertėmis, gautomis kitose kondensatorių fazėse (prijungimuose).</w:t>
                          </w:r>
                        </w:p>
                        <w:p>
                          <w:pPr>
                            <w:tabs>
                              <w:tab w:val="left" w:pos="1276"/>
                            </w:tabs>
                            <w:jc w:val="both"/>
                            <w:rPr>
                              <w:color w:val="000000"/>
                              <w:szCs w:val="24"/>
                            </w:rPr>
                          </w:pPr>
                        </w:p>
                      </w:sdtContent>
                    </w:sdt>
                  </w:sdtContent>
                </w:sdt>
              </w:sdtContent>
            </w:sdt>
            <w:sdt>
              <w:sdtPr>
                <w:alias w:val="skirsnis"/>
                <w:tag w:val="part_7a6c74449c1047858e812f3837e9d82d"/>
                <w:lock w:val="sdtLocked"/>
                <w:richText/>
              </w:sdtPr>
              <w:sdtContent>
                <w:p>
                  <w:pPr>
                    <w:keepNext/>
                    <w:jc w:val="center"/>
                    <w:outlineLvl w:val="1"/>
                    <w:rPr>
                      <w:b/>
                      <w:bCs/>
                      <w:iCs/>
                      <w:color w:val="000000"/>
                      <w:szCs w:val="24"/>
                    </w:rPr>
                  </w:pPr>
                  <w:sdt>
                    <w:sdtPr>
                      <w:alias w:val="Numeris"/>
                      <w:tag w:val="nr_7a6c74449c1047858e812f3837e9d82d"/>
                      <w:lock w:val="sdtLocked"/>
                      <w:richText/>
                    </w:sdtPr>
                    <w:sdtContent>
                      <w:r>
                        <w:rPr>
                          <w:b/>
                          <w:iCs/>
                          <w:caps/>
                          <w:color w:val="000000"/>
                          <w:szCs w:val="24"/>
                          <w:lang w:eastAsia="lt-LT"/>
                        </w:rPr>
                        <w:t>KETVIRTASIS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7a6c74449c1047858e812f3837e9d82d"/>
                      <w:lock w:val="sdtLocked"/>
                      <w:richText/>
                    </w:sdtPr>
                    <w:sdtContent>
                      <w:r>
                        <w:rPr>
                          <w:b/>
                          <w:bCs/>
                          <w:iCs/>
                          <w:color w:val="000000"/>
                          <w:szCs w:val="24"/>
                        </w:rPr>
                        <w:t>KONDENSATORIŲ DIELEKTRINIŲ NUOSTOLIŲ KAMPO tg</w:t>
                        <w:sym w:font="Symbol" w:char="F064"/>
                      </w:r>
                      <w:r>
                        <w:rPr>
                          <w:b/>
                          <w:bCs/>
                          <w:i/>
                          <w:iCs/>
                          <w:color w:val="000000"/>
                          <w:szCs w:val="24"/>
                        </w:rPr>
                        <w:t xml:space="preserve"> </w:t>
                      </w:r>
                      <w:r>
                        <w:rPr>
                          <w:b/>
                          <w:bCs/>
                          <w:iCs/>
                          <w:color w:val="000000"/>
                          <w:szCs w:val="24"/>
                        </w:rPr>
                        <w:t>MATAVIMAS</w:t>
                      </w:r>
                    </w:sdtContent>
                  </w:sdt>
                </w:p>
                <w:p>
                  <w:pPr>
                    <w:tabs>
                      <w:tab w:val="left" w:pos="1276"/>
                    </w:tabs>
                    <w:jc w:val="both"/>
                    <w:rPr>
                      <w:color w:val="000000"/>
                    </w:rPr>
                  </w:pPr>
                </w:p>
                <w:sdt>
                  <w:sdtPr>
                    <w:alias w:val="416 p."/>
                    <w:tag w:val="part_8ae68cef3ca946bdb4310996246a8d82"/>
                    <w:lock w:val="sdtLocked"/>
                    <w:richText/>
                  </w:sdtPr>
                  <w:sdtContent>
                    <w:p>
                      <w:pPr>
                        <w:tabs>
                          <w:tab w:val="left" w:pos="1124"/>
                          <w:tab w:val="left" w:pos="1276"/>
                          <w:tab w:val="left" w:pos="1701"/>
                        </w:tabs>
                        <w:ind w:firstLine="720"/>
                        <w:jc w:val="both"/>
                        <w:rPr>
                          <w:color w:val="000000"/>
                        </w:rPr>
                      </w:pPr>
                      <w:sdt>
                        <w:sdtPr>
                          <w:alias w:val="Numeris"/>
                          <w:tag w:val="nr_8ae68cef3ca946bdb4310996246a8d82"/>
                          <w:lock w:val="sdtLocked"/>
                          <w:richText/>
                        </w:sdtPr>
                        <w:sdtContent>
                          <w:r>
                            <w:rPr>
                              <w:color w:val="000000"/>
                            </w:rPr>
                            <w:t>416</w:t>
                          </w:r>
                        </w:sdtContent>
                      </w:sdt>
                      <w:r>
                        <w:rPr>
                          <w:color w:val="000000"/>
                        </w:rPr>
                        <w:t>.</w:t>
                        <w:tab/>
                      </w:r>
                      <w:r>
                        <w:rPr>
                          <w:color w:val="000000"/>
                          <w:szCs w:val="24"/>
                        </w:rPr>
                        <w:t>Ryšio kondensatorių ir daliklių kondensatorių dielektrinių nuostolių kampo tg</w:t>
                        <w:sym w:font="Symbol" w:char="F064"/>
                        <w:t> matuojamas, kai gaunami nepatenkinami termovizorinės kontrolės rezultatai.</w:t>
                      </w:r>
                    </w:p>
                  </w:sdtContent>
                </w:sdt>
                <w:sdt>
                  <w:sdtPr>
                    <w:alias w:val="417 p."/>
                    <w:tag w:val="part_de61c965b7b240c5923b159a811d85da"/>
                    <w:lock w:val="sdtLocked"/>
                    <w:richText/>
                  </w:sdtPr>
                  <w:sdtContent>
                    <w:p>
                      <w:pPr>
                        <w:tabs>
                          <w:tab w:val="left" w:pos="1124"/>
                          <w:tab w:val="left" w:pos="1276"/>
                          <w:tab w:val="left" w:pos="1701"/>
                        </w:tabs>
                        <w:ind w:firstLine="720"/>
                        <w:jc w:val="both"/>
                        <w:rPr>
                          <w:color w:val="000000"/>
                        </w:rPr>
                      </w:pPr>
                      <w:sdt>
                        <w:sdtPr>
                          <w:alias w:val="Numeris"/>
                          <w:tag w:val="nr_de61c965b7b240c5923b159a811d85da"/>
                          <w:lock w:val="sdtLocked"/>
                          <w:richText/>
                        </w:sdtPr>
                        <w:sdtContent>
                          <w:r>
                            <w:rPr>
                              <w:color w:val="000000"/>
                            </w:rPr>
                            <w:t>417</w:t>
                          </w:r>
                        </w:sdtContent>
                      </w:sdt>
                      <w:r>
                        <w:rPr>
                          <w:color w:val="000000"/>
                        </w:rPr>
                        <w:t>.</w:t>
                        <w:tab/>
                      </w:r>
                      <w:r>
                        <w:rPr>
                          <w:color w:val="000000"/>
                          <w:szCs w:val="24"/>
                        </w:rPr>
                        <w:t>Kondensatorių išmatuotoji dielektrinių nuostolių kampo tg</w:t>
                        <w:sym w:font="Symbol" w:char="F064"/>
                        <w:t xml:space="preserve"> vertė turi būti ne didesnė kaip 0,3 </w:t>
                        <w:sym w:font="Symbol" w:char="F025"/>
                        <w:t xml:space="preserve"> (esant </w:t>
                      </w:r>
                      <w:r>
                        <w:rPr>
                          <w:color w:val="000000"/>
                          <w:szCs w:val="24"/>
                          <w:lang w:val="en-US"/>
                        </w:rPr>
                        <w:t>+</w:t>
                      </w:r>
                      <w:r>
                        <w:rPr>
                          <w:color w:val="000000"/>
                          <w:szCs w:val="24"/>
                        </w:rPr>
                        <w:t>20 </w:t>
                        <w:sym w:font="Symbol" w:char="F0B0"/>
                        <w:t xml:space="preserve">C temperatūrai), pradedant eksploatuoti, ir 0,8 </w:t>
                        <w:sym w:font="Symbol" w:char="F025"/>
                        <w:t xml:space="preserve"> eksploatuojant.</w:t>
                      </w:r>
                    </w:p>
                    <w:p>
                      <w:pPr>
                        <w:tabs>
                          <w:tab w:val="left" w:pos="1276"/>
                        </w:tabs>
                        <w:jc w:val="both"/>
                        <w:rPr>
                          <w:color w:val="000000"/>
                          <w:szCs w:val="24"/>
                        </w:rPr>
                      </w:pPr>
                    </w:p>
                  </w:sdtContent>
                </w:sdt>
              </w:sdtContent>
            </w:sdt>
            <w:sdt>
              <w:sdtPr>
                <w:alias w:val="skirsnis"/>
                <w:tag w:val="part_e7aa63af5ae74f82aa5c7ae7e6139232"/>
                <w:lock w:val="sdtLocked"/>
                <w:richText/>
              </w:sdtPr>
              <w:sdtContent>
                <w:p>
                  <w:pPr>
                    <w:keepNext/>
                    <w:jc w:val="center"/>
                    <w:outlineLvl w:val="1"/>
                    <w:rPr>
                      <w:b/>
                      <w:bCs/>
                      <w:iCs/>
                      <w:color w:val="000000"/>
                      <w:szCs w:val="24"/>
                    </w:rPr>
                  </w:pPr>
                  <w:sdt>
                    <w:sdtPr>
                      <w:alias w:val="Numeris"/>
                      <w:tag w:val="nr_e7aa63af5ae74f82aa5c7ae7e6139232"/>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7aa63af5ae74f82aa5c7ae7e6139232"/>
                      <w:lock w:val="sdtLocked"/>
                      <w:richText/>
                    </w:sdtPr>
                    <w:sdtContent>
                      <w:r>
                        <w:rPr>
                          <w:b/>
                          <w:bCs/>
                          <w:iCs/>
                          <w:color w:val="000000"/>
                          <w:szCs w:val="24"/>
                        </w:rPr>
                        <w:t>KONDENSATORIŲ BANDYMAS 50 HZ DAŽNIO BANDOMĄJA ĮTAMPA</w:t>
                      </w:r>
                    </w:sdtContent>
                  </w:sdt>
                </w:p>
                <w:p>
                  <w:pPr>
                    <w:tabs>
                      <w:tab w:val="left" w:pos="1276"/>
                    </w:tabs>
                    <w:jc w:val="both"/>
                    <w:rPr>
                      <w:color w:val="000000"/>
                    </w:rPr>
                  </w:pPr>
                </w:p>
                <w:sdt>
                  <w:sdtPr>
                    <w:alias w:val="418 p."/>
                    <w:tag w:val="part_f17a83e4e4704a9683a111bb2b3621d2"/>
                    <w:lock w:val="sdtLocked"/>
                    <w:richText/>
                  </w:sdtPr>
                  <w:sdtContent>
                    <w:p>
                      <w:pPr>
                        <w:tabs>
                          <w:tab w:val="left" w:pos="1124"/>
                          <w:tab w:val="left" w:pos="1276"/>
                          <w:tab w:val="left" w:pos="1701"/>
                        </w:tabs>
                        <w:ind w:firstLine="720"/>
                        <w:jc w:val="both"/>
                        <w:rPr>
                          <w:color w:val="000000"/>
                        </w:rPr>
                      </w:pPr>
                      <w:sdt>
                        <w:sdtPr>
                          <w:alias w:val="Numeris"/>
                          <w:tag w:val="nr_f17a83e4e4704a9683a111bb2b3621d2"/>
                          <w:lock w:val="sdtLocked"/>
                          <w:richText/>
                        </w:sdtPr>
                        <w:sdtContent>
                          <w:r>
                            <w:rPr>
                              <w:color w:val="000000"/>
                            </w:rPr>
                            <w:t>418</w:t>
                          </w:r>
                        </w:sdtContent>
                      </w:sdt>
                      <w:r>
                        <w:rPr>
                          <w:color w:val="000000"/>
                        </w:rPr>
                        <w:t>.</w:t>
                        <w:tab/>
                      </w:r>
                      <w:r>
                        <w:rPr>
                          <w:color w:val="000000"/>
                          <w:szCs w:val="24"/>
                        </w:rPr>
                        <w:t>Kondensatorių izoliacija bandoma tarp trumpai sujungtų kondensatorių įvadų ir korpuso. Bandomoji įtampa ir prijungimo trukmė reglamentuojama gamintojo techninėje dokumentacijoje (taikoma P bandymų ir matavimų kategorijai).</w:t>
                      </w:r>
                    </w:p>
                  </w:sdtContent>
                </w:sdt>
                <w:sdt>
                  <w:sdtPr>
                    <w:alias w:val="419 p."/>
                    <w:tag w:val="part_55fdc9dadf544cf298d2666925586c92"/>
                    <w:lock w:val="sdtLocked"/>
                    <w:richText/>
                  </w:sdtPr>
                  <w:sdtContent>
                    <w:p>
                      <w:pPr>
                        <w:tabs>
                          <w:tab w:val="left" w:pos="1124"/>
                          <w:tab w:val="left" w:pos="1276"/>
                          <w:tab w:val="left" w:pos="1701"/>
                        </w:tabs>
                        <w:ind w:firstLine="720"/>
                        <w:jc w:val="both"/>
                        <w:rPr>
                          <w:color w:val="000000"/>
                        </w:rPr>
                      </w:pPr>
                      <w:sdt>
                        <w:sdtPr>
                          <w:alias w:val="Numeris"/>
                          <w:tag w:val="nr_55fdc9dadf544cf298d2666925586c92"/>
                          <w:lock w:val="sdtLocked"/>
                          <w:richText/>
                        </w:sdtPr>
                        <w:sdtContent>
                          <w:r>
                            <w:rPr>
                              <w:color w:val="000000"/>
                            </w:rPr>
                            <w:t>419</w:t>
                          </w:r>
                        </w:sdtContent>
                      </w:sdt>
                      <w:r>
                        <w:rPr>
                          <w:color w:val="000000"/>
                        </w:rPr>
                        <w:t>.</w:t>
                        <w:tab/>
                      </w:r>
                      <w:r>
                        <w:rPr>
                          <w:color w:val="000000"/>
                          <w:szCs w:val="24"/>
                        </w:rPr>
                        <w:t>Įvairių kondensatorių 50 Hz dažnio bandomųjų įtampų vertės pateiktos 34 lentelėje:</w:t>
                      </w:r>
                    </w:p>
                    <w:p>
                      <w:pPr>
                        <w:ind w:firstLine="720"/>
                        <w:jc w:val="both"/>
                        <w:rPr>
                          <w:color w:val="000000"/>
                          <w:szCs w:val="24"/>
                        </w:rPr>
                      </w:pPr>
                    </w:p>
                  </w:sdtContent>
                </w:sdt>
                <w:sdt>
                  <w:sdtPr>
                    <w:alias w:val="poskirsnis"/>
                    <w:tag w:val="part_bc45187bcd494fab9e54cb5d71bddc5b"/>
                    <w:lock w:val="sdtLocked"/>
                    <w:richText/>
                  </w:sdtPr>
                  <w:sdtContent>
                    <w:p>
                      <w:pPr>
                        <w:ind w:firstLine="720"/>
                        <w:jc w:val="both"/>
                        <w:rPr>
                          <w:b/>
                          <w:color w:val="000000"/>
                          <w:szCs w:val="24"/>
                        </w:rPr>
                      </w:pPr>
                      <w:sdt>
                        <w:sdtPr>
                          <w:alias w:val="Pavadinimas"/>
                          <w:tag w:val="title_bc45187bcd494fab9e54cb5d71bddc5b"/>
                          <w:lock w:val="sdtLocked"/>
                          <w:richText/>
                        </w:sdtPr>
                        <w:sdtContent>
                          <w:r>
                            <w:rPr>
                              <w:b/>
                              <w:color w:val="000000"/>
                              <w:szCs w:val="24"/>
                            </w:rPr>
                            <w:t>34 lentelė. Kondensatorių 50 Hz dažnio bandomųjų įtampų vertės</w:t>
                          </w:r>
                        </w:sdtContent>
                      </w:sdt>
                    </w:p>
                    <w:p>
                      <w:pPr>
                        <w:ind w:firstLine="720"/>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
                        <w:gridCol w:w="4860"/>
                        <w:gridCol w:w="1710"/>
                        <w:gridCol w:w="2136"/>
                      </w:tblGrid>
                      <w:tr>
                        <w:tc>
                          <w:tcPr>
                            <w:tcW w:w="603" w:type="dxa"/>
                            <w:tcBorders>
                              <w:bottom w:val="single" w:sz="4" w:space="0" w:color="auto"/>
                            </w:tcBorders>
                            <w:vAlign w:val="center"/>
                          </w:tcPr>
                          <w:p>
                            <w:pPr>
                              <w:jc w:val="center"/>
                              <w:rPr>
                                <w:color w:val="000000"/>
                                <w:szCs w:val="24"/>
                              </w:rPr>
                            </w:pPr>
                            <w:r>
                              <w:rPr>
                                <w:color w:val="000000"/>
                                <w:szCs w:val="24"/>
                              </w:rPr>
                              <w:t>Eil. Nr.</w:t>
                            </w:r>
                          </w:p>
                        </w:tc>
                        <w:tc>
                          <w:tcPr>
                            <w:tcW w:w="4860" w:type="dxa"/>
                            <w:tcBorders>
                              <w:bottom w:val="single" w:sz="4" w:space="0" w:color="auto"/>
                            </w:tcBorders>
                            <w:shd w:val="clear" w:color="auto" w:fill="auto"/>
                            <w:vAlign w:val="center"/>
                          </w:tcPr>
                          <w:p>
                            <w:pPr>
                              <w:ind w:left="-57" w:right="-57"/>
                              <w:jc w:val="center"/>
                              <w:rPr>
                                <w:color w:val="000000"/>
                                <w:szCs w:val="24"/>
                              </w:rPr>
                            </w:pPr>
                            <w:r>
                              <w:rPr>
                                <w:color w:val="000000"/>
                                <w:szCs w:val="24"/>
                              </w:rPr>
                              <w:t>Kondensatorius</w:t>
                            </w:r>
                          </w:p>
                        </w:tc>
                        <w:tc>
                          <w:tcPr>
                            <w:tcW w:w="1710" w:type="dxa"/>
                            <w:shd w:val="clear" w:color="auto" w:fill="auto"/>
                            <w:vAlign w:val="center"/>
                          </w:tcPr>
                          <w:p>
                            <w:pPr>
                              <w:jc w:val="center"/>
                              <w:rPr>
                                <w:color w:val="000000"/>
                                <w:szCs w:val="24"/>
                              </w:rPr>
                            </w:pPr>
                            <w:r>
                              <w:rPr>
                                <w:color w:val="000000"/>
                                <w:szCs w:val="24"/>
                              </w:rPr>
                              <w:t>Įtampa, kV</w:t>
                            </w:r>
                          </w:p>
                        </w:tc>
                        <w:tc>
                          <w:tcPr>
                            <w:tcW w:w="2136" w:type="dxa"/>
                            <w:shd w:val="clear" w:color="auto" w:fill="auto"/>
                            <w:vAlign w:val="center"/>
                          </w:tcPr>
                          <w:p>
                            <w:pPr>
                              <w:jc w:val="center"/>
                              <w:rPr>
                                <w:color w:val="000000"/>
                                <w:szCs w:val="24"/>
                              </w:rPr>
                            </w:pPr>
                            <w:r>
                              <w:rPr>
                                <w:color w:val="000000"/>
                                <w:szCs w:val="24"/>
                              </w:rPr>
                              <w:t>Bandomoji įtampa, kV</w:t>
                            </w:r>
                          </w:p>
                        </w:tc>
                      </w:tr>
                      <w:tr>
                        <w:tc>
                          <w:tcPr>
                            <w:tcW w:w="603" w:type="dxa"/>
                            <w:tcBorders>
                              <w:top w:val="single" w:sz="4" w:space="0" w:color="auto"/>
                              <w:left w:val="single" w:sz="4" w:space="0" w:color="auto"/>
                              <w:bottom w:val="nil"/>
                              <w:right w:val="single" w:sz="4" w:space="0" w:color="auto"/>
                            </w:tcBorders>
                          </w:tcPr>
                          <w:p>
                            <w:pPr>
                              <w:jc w:val="center"/>
                              <w:rPr>
                                <w:color w:val="000000"/>
                                <w:szCs w:val="24"/>
                              </w:rPr>
                            </w:pPr>
                            <w:r>
                              <w:rPr>
                                <w:color w:val="000000"/>
                                <w:szCs w:val="24"/>
                              </w:rPr>
                              <w:t>1.</w:t>
                            </w:r>
                          </w:p>
                        </w:tc>
                        <w:tc>
                          <w:tcPr>
                            <w:tcW w:w="4860" w:type="dxa"/>
                            <w:tcBorders>
                              <w:top w:val="single" w:sz="4" w:space="0" w:color="auto"/>
                              <w:left w:val="single" w:sz="4" w:space="0" w:color="auto"/>
                              <w:bottom w:val="nil"/>
                              <w:right w:val="single" w:sz="4" w:space="0" w:color="auto"/>
                            </w:tcBorders>
                            <w:shd w:val="clear" w:color="auto" w:fill="auto"/>
                          </w:tcPr>
                          <w:p>
                            <w:pPr>
                              <w:ind w:left="-57" w:right="-57"/>
                              <w:rPr>
                                <w:color w:val="000000"/>
                                <w:szCs w:val="24"/>
                              </w:rPr>
                            </w:pPr>
                            <w:r>
                              <w:rPr>
                                <w:color w:val="000000"/>
                                <w:szCs w:val="24"/>
                              </w:rPr>
                              <w:t xml:space="preserve">Galios koeficiento gerinimo </w:t>
                            </w:r>
                          </w:p>
                        </w:tc>
                        <w:tc>
                          <w:tcPr>
                            <w:tcW w:w="1710" w:type="dxa"/>
                            <w:tcBorders>
                              <w:left w:val="single" w:sz="4" w:space="0" w:color="auto"/>
                            </w:tcBorders>
                            <w:shd w:val="clear" w:color="auto" w:fill="auto"/>
                          </w:tcPr>
                          <w:p>
                            <w:pPr>
                              <w:jc w:val="center"/>
                              <w:rPr>
                                <w:color w:val="000000"/>
                                <w:szCs w:val="24"/>
                              </w:rPr>
                            </w:pPr>
                            <w:r>
                              <w:rPr>
                                <w:color w:val="000000"/>
                                <w:szCs w:val="24"/>
                              </w:rPr>
                              <w:t>0,23; 0,4 ir 0,5</w:t>
                            </w:r>
                          </w:p>
                        </w:tc>
                        <w:tc>
                          <w:tcPr>
                            <w:tcW w:w="2136" w:type="dxa"/>
                            <w:shd w:val="clear" w:color="auto" w:fill="auto"/>
                          </w:tcPr>
                          <w:p>
                            <w:pPr>
                              <w:jc w:val="center"/>
                              <w:rPr>
                                <w:color w:val="000000"/>
                                <w:szCs w:val="24"/>
                              </w:rPr>
                            </w:pPr>
                            <w:r>
                              <w:rPr>
                                <w:color w:val="000000"/>
                                <w:szCs w:val="24"/>
                              </w:rPr>
                              <w:t>2,1</w:t>
                            </w:r>
                          </w:p>
                        </w:tc>
                      </w:tr>
                      <w:tr>
                        <w:tc>
                          <w:tcPr>
                            <w:tcW w:w="603" w:type="dxa"/>
                            <w:tcBorders>
                              <w:top w:val="nil"/>
                              <w:left w:val="single" w:sz="4" w:space="0" w:color="auto"/>
                              <w:bottom w:val="nil"/>
                              <w:right w:val="single" w:sz="4" w:space="0" w:color="auto"/>
                            </w:tcBorders>
                          </w:tcPr>
                          <w:p>
                            <w:pPr>
                              <w:jc w:val="center"/>
                              <w:rPr>
                                <w:color w:val="000000"/>
                                <w:szCs w:val="24"/>
                              </w:rPr>
                            </w:pPr>
                          </w:p>
                        </w:tc>
                        <w:tc>
                          <w:tcPr>
                            <w:tcW w:w="4860" w:type="dxa"/>
                            <w:tcBorders>
                              <w:top w:val="nil"/>
                              <w:left w:val="single" w:sz="4" w:space="0" w:color="auto"/>
                              <w:bottom w:val="nil"/>
                              <w:right w:val="single" w:sz="4" w:space="0" w:color="auto"/>
                            </w:tcBorders>
                            <w:shd w:val="clear" w:color="auto" w:fill="auto"/>
                          </w:tcPr>
                          <w:p>
                            <w:pPr>
                              <w:ind w:left="-57" w:right="-57"/>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1,05</w:t>
                            </w:r>
                          </w:p>
                        </w:tc>
                        <w:tc>
                          <w:tcPr>
                            <w:tcW w:w="2136" w:type="dxa"/>
                            <w:shd w:val="clear" w:color="auto" w:fill="auto"/>
                          </w:tcPr>
                          <w:p>
                            <w:pPr>
                              <w:jc w:val="center"/>
                              <w:rPr>
                                <w:color w:val="000000"/>
                                <w:szCs w:val="24"/>
                              </w:rPr>
                            </w:pPr>
                            <w:r>
                              <w:rPr>
                                <w:color w:val="000000"/>
                                <w:szCs w:val="24"/>
                              </w:rPr>
                              <w:t>4,3</w:t>
                            </w:r>
                          </w:p>
                        </w:tc>
                      </w:tr>
                      <w:tr>
                        <w:tc>
                          <w:tcPr>
                            <w:tcW w:w="603" w:type="dxa"/>
                            <w:tcBorders>
                              <w:top w:val="nil"/>
                              <w:left w:val="single" w:sz="4" w:space="0" w:color="auto"/>
                              <w:bottom w:val="nil"/>
                              <w:right w:val="single" w:sz="4" w:space="0" w:color="auto"/>
                            </w:tcBorders>
                          </w:tcPr>
                          <w:p>
                            <w:pPr>
                              <w:jc w:val="center"/>
                              <w:rPr>
                                <w:color w:val="000000"/>
                                <w:szCs w:val="24"/>
                              </w:rPr>
                            </w:pPr>
                          </w:p>
                        </w:tc>
                        <w:tc>
                          <w:tcPr>
                            <w:tcW w:w="4860" w:type="dxa"/>
                            <w:tcBorders>
                              <w:top w:val="nil"/>
                              <w:left w:val="single" w:sz="4" w:space="0" w:color="auto"/>
                              <w:bottom w:val="nil"/>
                              <w:right w:val="single" w:sz="4" w:space="0" w:color="auto"/>
                            </w:tcBorders>
                            <w:shd w:val="clear" w:color="auto" w:fill="auto"/>
                          </w:tcPr>
                          <w:p>
                            <w:pPr>
                              <w:ind w:left="-57" w:right="-57"/>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3,15</w:t>
                            </w:r>
                          </w:p>
                        </w:tc>
                        <w:tc>
                          <w:tcPr>
                            <w:tcW w:w="2136" w:type="dxa"/>
                            <w:shd w:val="clear" w:color="auto" w:fill="auto"/>
                          </w:tcPr>
                          <w:p>
                            <w:pPr>
                              <w:jc w:val="center"/>
                              <w:rPr>
                                <w:color w:val="000000"/>
                                <w:szCs w:val="24"/>
                              </w:rPr>
                            </w:pPr>
                            <w:r>
                              <w:rPr>
                                <w:color w:val="000000"/>
                                <w:szCs w:val="24"/>
                              </w:rPr>
                              <w:t>15,8</w:t>
                            </w:r>
                          </w:p>
                        </w:tc>
                      </w:tr>
                      <w:tr>
                        <w:tc>
                          <w:tcPr>
                            <w:tcW w:w="603" w:type="dxa"/>
                            <w:tcBorders>
                              <w:top w:val="nil"/>
                              <w:left w:val="single" w:sz="4" w:space="0" w:color="auto"/>
                              <w:bottom w:val="nil"/>
                              <w:right w:val="single" w:sz="4" w:space="0" w:color="auto"/>
                            </w:tcBorders>
                          </w:tcPr>
                          <w:p>
                            <w:pPr>
                              <w:jc w:val="center"/>
                              <w:rPr>
                                <w:color w:val="000000"/>
                                <w:szCs w:val="24"/>
                              </w:rPr>
                            </w:pPr>
                          </w:p>
                        </w:tc>
                        <w:tc>
                          <w:tcPr>
                            <w:tcW w:w="4860" w:type="dxa"/>
                            <w:tcBorders>
                              <w:top w:val="nil"/>
                              <w:left w:val="single" w:sz="4" w:space="0" w:color="auto"/>
                              <w:bottom w:val="nil"/>
                              <w:right w:val="single" w:sz="4" w:space="0" w:color="auto"/>
                            </w:tcBorders>
                            <w:shd w:val="clear" w:color="auto" w:fill="auto"/>
                          </w:tcPr>
                          <w:p>
                            <w:pPr>
                              <w:ind w:left="-57" w:right="-57"/>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6,3</w:t>
                            </w:r>
                          </w:p>
                        </w:tc>
                        <w:tc>
                          <w:tcPr>
                            <w:tcW w:w="2136" w:type="dxa"/>
                            <w:shd w:val="clear" w:color="auto" w:fill="auto"/>
                          </w:tcPr>
                          <w:p>
                            <w:pPr>
                              <w:jc w:val="center"/>
                              <w:rPr>
                                <w:color w:val="000000"/>
                                <w:szCs w:val="24"/>
                              </w:rPr>
                            </w:pPr>
                            <w:r>
                              <w:rPr>
                                <w:color w:val="000000"/>
                                <w:szCs w:val="24"/>
                              </w:rPr>
                              <w:t>22,3</w:t>
                            </w:r>
                          </w:p>
                        </w:tc>
                      </w:tr>
                      <w:tr>
                        <w:tc>
                          <w:tcPr>
                            <w:tcW w:w="603" w:type="dxa"/>
                            <w:tcBorders>
                              <w:top w:val="nil"/>
                              <w:left w:val="single" w:sz="4" w:space="0" w:color="auto"/>
                              <w:bottom w:val="single" w:sz="4" w:space="0" w:color="auto"/>
                              <w:right w:val="single" w:sz="4" w:space="0" w:color="auto"/>
                            </w:tcBorders>
                          </w:tcPr>
                          <w:p>
                            <w:pPr>
                              <w:jc w:val="center"/>
                              <w:rPr>
                                <w:color w:val="000000"/>
                                <w:szCs w:val="24"/>
                              </w:rPr>
                            </w:pPr>
                          </w:p>
                        </w:tc>
                        <w:tc>
                          <w:tcPr>
                            <w:tcW w:w="4860" w:type="dxa"/>
                            <w:tcBorders>
                              <w:top w:val="nil"/>
                              <w:left w:val="single" w:sz="4" w:space="0" w:color="auto"/>
                              <w:bottom w:val="single" w:sz="4" w:space="0" w:color="auto"/>
                              <w:right w:val="single" w:sz="4" w:space="0" w:color="auto"/>
                            </w:tcBorders>
                            <w:shd w:val="clear" w:color="auto" w:fill="auto"/>
                          </w:tcPr>
                          <w:p>
                            <w:pPr>
                              <w:ind w:left="-57" w:right="-57"/>
                              <w:rPr>
                                <w:color w:val="000000"/>
                                <w:szCs w:val="24"/>
                              </w:rPr>
                            </w:pPr>
                          </w:p>
                        </w:tc>
                        <w:tc>
                          <w:tcPr>
                            <w:tcW w:w="1710" w:type="dxa"/>
                            <w:tcBorders>
                              <w:left w:val="single" w:sz="4" w:space="0" w:color="auto"/>
                            </w:tcBorders>
                            <w:shd w:val="clear" w:color="auto" w:fill="auto"/>
                          </w:tcPr>
                          <w:p>
                            <w:pPr>
                              <w:jc w:val="center"/>
                              <w:rPr>
                                <w:color w:val="000000"/>
                                <w:szCs w:val="24"/>
                              </w:rPr>
                            </w:pPr>
                            <w:r>
                              <w:rPr>
                                <w:color w:val="000000"/>
                                <w:szCs w:val="24"/>
                              </w:rPr>
                              <w:t>10,5</w:t>
                            </w:r>
                          </w:p>
                        </w:tc>
                        <w:tc>
                          <w:tcPr>
                            <w:tcW w:w="2136" w:type="dxa"/>
                            <w:shd w:val="clear" w:color="auto" w:fill="auto"/>
                          </w:tcPr>
                          <w:p>
                            <w:pPr>
                              <w:jc w:val="center"/>
                              <w:rPr>
                                <w:color w:val="000000"/>
                                <w:szCs w:val="24"/>
                              </w:rPr>
                            </w:pPr>
                            <w:r>
                              <w:rPr>
                                <w:color w:val="000000"/>
                                <w:szCs w:val="24"/>
                              </w:rPr>
                              <w:t>30</w:t>
                            </w:r>
                          </w:p>
                        </w:tc>
                      </w:tr>
                      <w:tr>
                        <w:tc>
                          <w:tcPr>
                            <w:tcW w:w="603" w:type="dxa"/>
                            <w:tcBorders>
                              <w:top w:val="single" w:sz="4" w:space="0" w:color="auto"/>
                            </w:tcBorders>
                          </w:tcPr>
                          <w:p>
                            <w:pPr>
                              <w:jc w:val="center"/>
                              <w:rPr>
                                <w:color w:val="000000"/>
                                <w:szCs w:val="24"/>
                              </w:rPr>
                            </w:pPr>
                            <w:r>
                              <w:rPr>
                                <w:color w:val="000000"/>
                                <w:szCs w:val="24"/>
                              </w:rPr>
                              <w:t>2.</w:t>
                            </w:r>
                          </w:p>
                        </w:tc>
                        <w:tc>
                          <w:tcPr>
                            <w:tcW w:w="4860" w:type="dxa"/>
                            <w:tcBorders>
                              <w:top w:val="single" w:sz="4" w:space="0" w:color="auto"/>
                            </w:tcBorders>
                            <w:shd w:val="clear" w:color="auto" w:fill="auto"/>
                          </w:tcPr>
                          <w:p>
                            <w:pPr>
                              <w:ind w:left="-57" w:right="-57"/>
                              <w:rPr>
                                <w:color w:val="000000"/>
                                <w:szCs w:val="24"/>
                              </w:rPr>
                            </w:pPr>
                            <w:r>
                              <w:rPr>
                                <w:color w:val="000000"/>
                                <w:szCs w:val="24"/>
                              </w:rPr>
                              <w:t>Apsaugos nuo viršįtampių CMM-20/3-0,107</w:t>
                            </w:r>
                          </w:p>
                          <w:p>
                            <w:pPr>
                              <w:ind w:left="-57" w:right="-57"/>
                              <w:rPr>
                                <w:color w:val="000000"/>
                                <w:szCs w:val="24"/>
                              </w:rPr>
                            </w:pPr>
                            <w:r>
                              <w:rPr>
                                <w:color w:val="000000"/>
                                <w:szCs w:val="24"/>
                              </w:rPr>
                              <w:t>KM2-10,5-24</w:t>
                            </w:r>
                          </w:p>
                        </w:tc>
                        <w:tc>
                          <w:tcPr>
                            <w:tcW w:w="1710" w:type="dxa"/>
                            <w:shd w:val="clear" w:color="auto" w:fill="auto"/>
                          </w:tcPr>
                          <w:p>
                            <w:pPr>
                              <w:jc w:val="center"/>
                              <w:rPr>
                                <w:color w:val="000000"/>
                                <w:szCs w:val="24"/>
                              </w:rPr>
                            </w:pPr>
                          </w:p>
                        </w:tc>
                        <w:tc>
                          <w:tcPr>
                            <w:tcW w:w="2136" w:type="dxa"/>
                            <w:shd w:val="clear" w:color="auto" w:fill="auto"/>
                          </w:tcPr>
                          <w:p>
                            <w:pPr>
                              <w:jc w:val="center"/>
                              <w:rPr>
                                <w:color w:val="000000"/>
                                <w:szCs w:val="24"/>
                              </w:rPr>
                            </w:pPr>
                            <w:r>
                              <w:rPr>
                                <w:color w:val="000000"/>
                                <w:szCs w:val="24"/>
                              </w:rPr>
                              <w:t>22,5</w:t>
                            </w:r>
                          </w:p>
                          <w:p>
                            <w:pPr>
                              <w:jc w:val="center"/>
                              <w:rPr>
                                <w:color w:val="000000"/>
                                <w:szCs w:val="24"/>
                              </w:rPr>
                            </w:pPr>
                            <w:r>
                              <w:rPr>
                                <w:color w:val="000000"/>
                                <w:szCs w:val="24"/>
                              </w:rPr>
                              <w:t>22,5-25</w:t>
                            </w:r>
                          </w:p>
                        </w:tc>
                      </w:tr>
                    </w:tbl>
                    <w:p>
                      <w:pPr>
                        <w:ind w:firstLine="720"/>
                        <w:rPr>
                          <w:color w:val="000000"/>
                          <w:szCs w:val="24"/>
                        </w:rPr>
                      </w:pPr>
                    </w:p>
                    <w:sdt>
                      <w:sdtPr>
                        <w:alias w:val="420 p."/>
                        <w:tag w:val="part_3c10bbfa95614bb88f8b151be544ee4d"/>
                        <w:lock w:val="sdtLocked"/>
                        <w:richText/>
                      </w:sdtPr>
                      <w:sdtContent>
                        <w:p>
                          <w:pPr>
                            <w:tabs>
                              <w:tab w:val="left" w:pos="1124"/>
                              <w:tab w:val="left" w:pos="1276"/>
                              <w:tab w:val="left" w:pos="1701"/>
                            </w:tabs>
                            <w:ind w:firstLine="720"/>
                            <w:jc w:val="both"/>
                            <w:rPr>
                              <w:color w:val="000000"/>
                            </w:rPr>
                          </w:pPr>
                          <w:sdt>
                            <w:sdtPr>
                              <w:alias w:val="Numeris"/>
                              <w:tag w:val="nr_3c10bbfa95614bb88f8b151be544ee4d"/>
                              <w:lock w:val="sdtLocked"/>
                              <w:richText/>
                            </w:sdtPr>
                            <w:sdtContent>
                              <w:r>
                                <w:rPr>
                                  <w:color w:val="000000"/>
                                </w:rPr>
                                <w:t>420</w:t>
                              </w:r>
                            </w:sdtContent>
                          </w:sdt>
                          <w:r>
                            <w:rPr>
                              <w:color w:val="000000"/>
                            </w:rPr>
                            <w:t>.</w:t>
                            <w:tab/>
                          </w:r>
                          <w:r>
                            <w:rPr>
                              <w:color w:val="000000"/>
                              <w:szCs w:val="24"/>
                            </w:rPr>
                            <w:t>Kondensatorių izoliacija gali būti bandoma išlygintąja bandomąja įtampa. Bandymo trukmė – 1 min. Išlygintosios bandomosios įtampos amplitudė turi būti 2 kartus didesnė negu nustatytoji 50 Hz dažnio bandomoji įtampa.</w:t>
                          </w:r>
                        </w:p>
                        <w:p>
                          <w:pPr>
                            <w:tabs>
                              <w:tab w:val="left" w:pos="1276"/>
                            </w:tabs>
                            <w:jc w:val="center"/>
                            <w:rPr>
                              <w:color w:val="000000"/>
                              <w:szCs w:val="24"/>
                            </w:rPr>
                          </w:pPr>
                        </w:p>
                      </w:sdtContent>
                    </w:sdt>
                  </w:sdtContent>
                </w:sdt>
              </w:sdtContent>
            </w:sdt>
            <w:sdt>
              <w:sdtPr>
                <w:alias w:val="skirsnis"/>
                <w:tag w:val="part_8901c4d68579496fbb7dcef5cfa470e9"/>
                <w:lock w:val="sdtLocked"/>
                <w:richText/>
              </w:sdtPr>
              <w:sdtContent>
                <w:p>
                  <w:pPr>
                    <w:keepNext/>
                    <w:jc w:val="center"/>
                    <w:outlineLvl w:val="1"/>
                    <w:rPr>
                      <w:b/>
                      <w:bCs/>
                      <w:iCs/>
                      <w:color w:val="000000"/>
                      <w:szCs w:val="24"/>
                    </w:rPr>
                  </w:pPr>
                  <w:sdt>
                    <w:sdtPr>
                      <w:alias w:val="Numeris"/>
                      <w:tag w:val="nr_8901c4d68579496fbb7dcef5cfa470e9"/>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901c4d68579496fbb7dcef5cfa470e9"/>
                      <w:lock w:val="sdtLocked"/>
                      <w:richText/>
                    </w:sdtPr>
                    <w:sdtContent>
                      <w:r>
                        <w:rPr>
                          <w:b/>
                          <w:bCs/>
                          <w:iCs/>
                          <w:color w:val="000000"/>
                          <w:szCs w:val="24"/>
                        </w:rPr>
                        <w:t>KONDENSATORIŲ BATERIJŲ BANDYMAS</w:t>
                      </w:r>
                    </w:sdtContent>
                  </w:sdt>
                </w:p>
                <w:p>
                  <w:pPr>
                    <w:tabs>
                      <w:tab w:val="left" w:pos="1276"/>
                    </w:tabs>
                    <w:jc w:val="center"/>
                    <w:rPr>
                      <w:color w:val="000000"/>
                    </w:rPr>
                  </w:pPr>
                </w:p>
                <w:sdt>
                  <w:sdtPr>
                    <w:alias w:val="421 p."/>
                    <w:tag w:val="part_8fb144f087ce4e9ba55c0df694d7f08e"/>
                    <w:lock w:val="sdtLocked"/>
                    <w:richText/>
                  </w:sdtPr>
                  <w:sdtContent>
                    <w:p>
                      <w:pPr>
                        <w:tabs>
                          <w:tab w:val="left" w:pos="1124"/>
                          <w:tab w:val="left" w:pos="1276"/>
                          <w:tab w:val="left" w:pos="1701"/>
                        </w:tabs>
                        <w:ind w:firstLine="720"/>
                        <w:jc w:val="both"/>
                        <w:rPr>
                          <w:color w:val="000000"/>
                        </w:rPr>
                      </w:pPr>
                      <w:sdt>
                        <w:sdtPr>
                          <w:alias w:val="Numeris"/>
                          <w:tag w:val="nr_8fb144f087ce4e9ba55c0df694d7f08e"/>
                          <w:lock w:val="sdtLocked"/>
                          <w:richText/>
                        </w:sdtPr>
                        <w:sdtContent>
                          <w:r>
                            <w:rPr>
                              <w:color w:val="000000"/>
                            </w:rPr>
                            <w:t>421</w:t>
                          </w:r>
                        </w:sdtContent>
                      </w:sdt>
                      <w:r>
                        <w:rPr>
                          <w:color w:val="000000"/>
                        </w:rPr>
                        <w:t>.</w:t>
                        <w:tab/>
                      </w:r>
                      <w:r>
                        <w:rPr>
                          <w:color w:val="000000"/>
                          <w:szCs w:val="24"/>
                        </w:rPr>
                        <w:t>Kondensatorių baterijos bandomos, tris kartus įjungiant vardinę įtampą ir kontroliuojant fazių sroves, kurių skirtumas negali būti didesnis kaip 5 </w:t>
                        <w:sym w:font="Symbol" w:char="F025"/>
                        <w:t xml:space="preserve"> (taikoma P bandymų ir matavimų kategorijai).</w:t>
                      </w:r>
                    </w:p>
                    <w:p>
                      <w:pPr>
                        <w:tabs>
                          <w:tab w:val="left" w:pos="1276"/>
                        </w:tabs>
                        <w:jc w:val="center"/>
                        <w:rPr>
                          <w:color w:val="000000"/>
                          <w:szCs w:val="24"/>
                        </w:rPr>
                      </w:pPr>
                    </w:p>
                  </w:sdtContent>
                </w:sdt>
              </w:sdtContent>
            </w:sdt>
            <w:sdt>
              <w:sdtPr>
                <w:alias w:val="skirsnis"/>
                <w:tag w:val="part_5c102a43d9cc4f6685164687bee9b3dc"/>
                <w:lock w:val="sdtLocked"/>
                <w:richText/>
              </w:sdtPr>
              <w:sdtContent>
                <w:p>
                  <w:pPr>
                    <w:keepNext/>
                    <w:jc w:val="center"/>
                    <w:outlineLvl w:val="1"/>
                    <w:rPr>
                      <w:b/>
                      <w:bCs/>
                      <w:iCs/>
                      <w:color w:val="000000"/>
                      <w:szCs w:val="24"/>
                    </w:rPr>
                  </w:pPr>
                  <w:sdt>
                    <w:sdtPr>
                      <w:alias w:val="Numeris"/>
                      <w:tag w:val="nr_5c102a43d9cc4f6685164687bee9b3dc"/>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5c102a43d9cc4f6685164687bee9b3dc"/>
                      <w:lock w:val="sdtLocked"/>
                      <w:richText/>
                    </w:sdtPr>
                    <w:sdtContent>
                      <w:r>
                        <w:rPr>
                          <w:b/>
                          <w:bCs/>
                          <w:iCs/>
                          <w:color w:val="000000"/>
                          <w:szCs w:val="24"/>
                        </w:rPr>
                        <w:t>KONDENSATORIŲ TERMOVIZINĖ KONTROLĖ</w:t>
                      </w:r>
                    </w:sdtContent>
                  </w:sdt>
                </w:p>
                <w:p>
                  <w:pPr>
                    <w:tabs>
                      <w:tab w:val="left" w:pos="1276"/>
                    </w:tabs>
                    <w:jc w:val="center"/>
                    <w:rPr>
                      <w:color w:val="000000"/>
                    </w:rPr>
                  </w:pPr>
                </w:p>
                <w:sdt>
                  <w:sdtPr>
                    <w:alias w:val="422 p."/>
                    <w:tag w:val="part_cef5fef6084648149b18adc01b68a3e5"/>
                    <w:lock w:val="sdtLocked"/>
                    <w:richText/>
                  </w:sdtPr>
                  <w:sdtContent>
                    <w:p>
                      <w:pPr>
                        <w:tabs>
                          <w:tab w:val="left" w:pos="1124"/>
                          <w:tab w:val="left" w:pos="1276"/>
                          <w:tab w:val="left" w:pos="1701"/>
                        </w:tabs>
                        <w:ind w:firstLine="720"/>
                        <w:jc w:val="both"/>
                        <w:rPr>
                          <w:color w:val="000000"/>
                        </w:rPr>
                      </w:pPr>
                      <w:sdt>
                        <w:sdtPr>
                          <w:alias w:val="Numeris"/>
                          <w:tag w:val="nr_cef5fef6084648149b18adc01b68a3e5"/>
                          <w:lock w:val="sdtLocked"/>
                          <w:richText/>
                        </w:sdtPr>
                        <w:sdtContent>
                          <w:r>
                            <w:rPr>
                              <w:color w:val="000000"/>
                            </w:rPr>
                            <w:t>422</w:t>
                          </w:r>
                        </w:sdtContent>
                      </w:sdt>
                      <w:r>
                        <w:rPr>
                          <w:color w:val="000000"/>
                        </w:rPr>
                        <w:t>.</w:t>
                        <w:tab/>
                      </w:r>
                      <w:r>
                        <w:rPr>
                          <w:color w:val="000000"/>
                          <w:szCs w:val="24"/>
                        </w:rPr>
                        <w:t>Kondensatoriai termovizoriumi kontroliuojami vadovaujantis Aprašo 2 priedo nuostatomis (taikoma M bandymų ir matavimų kategorijai).</w:t>
                      </w:r>
                    </w:p>
                    <w:p>
                      <w:pPr>
                        <w:tabs>
                          <w:tab w:val="left" w:pos="1276"/>
                        </w:tabs>
                        <w:jc w:val="center"/>
                        <w:rPr>
                          <w:color w:val="000000"/>
                          <w:szCs w:val="24"/>
                        </w:rPr>
                      </w:pPr>
                    </w:p>
                  </w:sdtContent>
                </w:sdt>
              </w:sdtContent>
            </w:sdt>
          </w:sdtContent>
        </w:sdt>
        <w:sdt>
          <w:sdtPr>
            <w:alias w:val="skyrius"/>
            <w:tag w:val="part_ae8cbfa3f01e43d4b802c7d0dac38d9c"/>
            <w:lock w:val="sdtLocked"/>
            <w:richText/>
          </w:sdtPr>
          <w:sdtContent>
            <w:p>
              <w:pPr>
                <w:keepNext/>
                <w:jc w:val="center"/>
                <w:rPr>
                  <w:b/>
                  <w:color w:val="000000"/>
                  <w:kern w:val="28"/>
                  <w:sz w:val="26"/>
                </w:rPr>
              </w:pPr>
              <w:sdt>
                <w:sdtPr>
                  <w:alias w:val="Numeris"/>
                  <w:tag w:val="nr_ae8cbfa3f01e43d4b802c7d0dac38d9c"/>
                  <w:lock w:val="sdtLocked"/>
                  <w:richText/>
                </w:sdtPr>
                <w:sdtContent>
                  <w:r>
                    <w:rPr>
                      <w:b/>
                      <w:color w:val="000000"/>
                      <w:kern w:val="28"/>
                      <w:szCs w:val="24"/>
                    </w:rPr>
                    <w:t>XXII</w:t>
                  </w:r>
                </w:sdtContent>
              </w:sdt>
              <w:r>
                <w:rPr>
                  <w:b/>
                  <w:color w:val="000000"/>
                  <w:kern w:val="28"/>
                  <w:szCs w:val="24"/>
                </w:rPr>
                <w:t xml:space="preserve"> SKYRIUS</w:t>
              </w:r>
            </w:p>
            <w:p>
              <w:pPr>
                <w:keepNext/>
                <w:jc w:val="center"/>
                <w:rPr>
                  <w:b/>
                  <w:color w:val="000000"/>
                  <w:kern w:val="28"/>
                </w:rPr>
              </w:pPr>
              <w:sdt>
                <w:sdtPr>
                  <w:alias w:val="Pavadinimas"/>
                  <w:tag w:val="title_ae8cbfa3f01e43d4b802c7d0dac38d9c"/>
                  <w:lock w:val="sdtLocked"/>
                  <w:richText/>
                </w:sdtPr>
                <w:sdtContent>
                  <w:r>
                    <w:rPr>
                      <w:b/>
                      <w:color w:val="000000"/>
                      <w:kern w:val="28"/>
                      <w:szCs w:val="24"/>
                    </w:rPr>
                    <w:t>IŠKROVIKLIAI IR VIRŠĮTAMPIŲ RIBOTUVAI</w:t>
                  </w:r>
                </w:sdtContent>
              </w:sdt>
            </w:p>
            <w:p>
              <w:pPr>
                <w:jc w:val="center"/>
                <w:rPr>
                  <w:color w:val="000000"/>
                  <w:szCs w:val="24"/>
                </w:rPr>
              </w:pPr>
            </w:p>
            <w:sdt>
              <w:sdtPr>
                <w:alias w:val="skirsnis"/>
                <w:tag w:val="part_2977654339094189a9c69f890bc371a6"/>
                <w:lock w:val="sdtLocked"/>
                <w:richText/>
              </w:sdtPr>
              <w:sdtContent>
                <w:p>
                  <w:pPr>
                    <w:keepNext/>
                    <w:jc w:val="center"/>
                    <w:outlineLvl w:val="1"/>
                    <w:rPr>
                      <w:b/>
                      <w:bCs/>
                      <w:iCs/>
                      <w:color w:val="000000"/>
                      <w:szCs w:val="24"/>
                    </w:rPr>
                  </w:pPr>
                  <w:sdt>
                    <w:sdtPr>
                      <w:alias w:val="Numeris"/>
                      <w:tag w:val="nr_2977654339094189a9c69f890bc371a6"/>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977654339094189a9c69f890bc371a6"/>
                      <w:lock w:val="sdtLocked"/>
                      <w:richText/>
                    </w:sdtPr>
                    <w:sdtContent>
                      <w:r>
                        <w:rPr>
                          <w:b/>
                          <w:bCs/>
                          <w:iCs/>
                          <w:color w:val="000000"/>
                          <w:szCs w:val="24"/>
                        </w:rPr>
                        <w:t>IŠKROVIKLIŲ IR VIRŠĮTAMPIŲ RIBOTUVŲ VARŽOS MATAVIMAS</w:t>
                      </w:r>
                    </w:sdtContent>
                  </w:sdt>
                </w:p>
                <w:p>
                  <w:pPr>
                    <w:tabs>
                      <w:tab w:val="left" w:pos="1276"/>
                    </w:tabs>
                    <w:jc w:val="center"/>
                    <w:rPr>
                      <w:color w:val="000000"/>
                    </w:rPr>
                  </w:pPr>
                </w:p>
                <w:sdt>
                  <w:sdtPr>
                    <w:alias w:val="423 p."/>
                    <w:tag w:val="part_f7f285136dd14b25960bd4ca6c203bf7"/>
                    <w:lock w:val="sdtLocked"/>
                    <w:richText/>
                  </w:sdtPr>
                  <w:sdtContent>
                    <w:p>
                      <w:pPr>
                        <w:tabs>
                          <w:tab w:val="left" w:pos="1124"/>
                          <w:tab w:val="left" w:pos="1276"/>
                          <w:tab w:val="left" w:pos="1701"/>
                        </w:tabs>
                        <w:ind w:firstLine="720"/>
                        <w:jc w:val="both"/>
                        <w:rPr>
                          <w:color w:val="000000"/>
                        </w:rPr>
                      </w:pPr>
                      <w:sdt>
                        <w:sdtPr>
                          <w:alias w:val="Numeris"/>
                          <w:tag w:val="nr_f7f285136dd14b25960bd4ca6c203bf7"/>
                          <w:lock w:val="sdtLocked"/>
                          <w:richText/>
                        </w:sdtPr>
                        <w:sdtContent>
                          <w:r>
                            <w:rPr>
                              <w:color w:val="000000"/>
                            </w:rPr>
                            <w:t>423</w:t>
                          </w:r>
                        </w:sdtContent>
                      </w:sdt>
                      <w:r>
                        <w:rPr>
                          <w:color w:val="000000"/>
                        </w:rPr>
                        <w:t>.</w:t>
                        <w:tab/>
                      </w:r>
                      <w:r>
                        <w:rPr>
                          <w:color w:val="000000"/>
                          <w:szCs w:val="24"/>
                        </w:rPr>
                        <w:t>Iki 3 kV įtampos iškroviklių ir viršįtampių ribotuvų varža matuojama 1000 V įtampos megommetru, o 3 kV ir aukštesnės įtampos – 2500 V įtampos megommetru.</w:t>
                      </w:r>
                    </w:p>
                  </w:sdtContent>
                </w:sdt>
                <w:sdt>
                  <w:sdtPr>
                    <w:alias w:val="424 p."/>
                    <w:tag w:val="part_45146878b7be4a55b5efe2e0bd37dbd9"/>
                    <w:lock w:val="sdtLocked"/>
                    <w:richText/>
                  </w:sdtPr>
                  <w:sdtContent>
                    <w:p>
                      <w:pPr>
                        <w:tabs>
                          <w:tab w:val="left" w:pos="1124"/>
                          <w:tab w:val="left" w:pos="1276"/>
                          <w:tab w:val="left" w:pos="1701"/>
                        </w:tabs>
                        <w:ind w:firstLine="720"/>
                        <w:jc w:val="both"/>
                        <w:rPr>
                          <w:color w:val="000000"/>
                        </w:rPr>
                      </w:pPr>
                      <w:sdt>
                        <w:sdtPr>
                          <w:alias w:val="Numeris"/>
                          <w:tag w:val="nr_45146878b7be4a55b5efe2e0bd37dbd9"/>
                          <w:lock w:val="sdtLocked"/>
                          <w:richText/>
                        </w:sdtPr>
                        <w:sdtContent>
                          <w:r>
                            <w:rPr>
                              <w:color w:val="000000"/>
                            </w:rPr>
                            <w:t>424</w:t>
                          </w:r>
                        </w:sdtContent>
                      </w:sdt>
                      <w:r>
                        <w:rPr>
                          <w:color w:val="000000"/>
                        </w:rPr>
                        <w:t>.</w:t>
                        <w:tab/>
                      </w:r>
                      <w:r>
                        <w:rPr>
                          <w:color w:val="000000"/>
                          <w:szCs w:val="24"/>
                        </w:rPr>
                        <w:t>Viršįtampių ribotuvų (pagamintų pagal GOST-ą, OPN tipo) elementų varžos matavimo periodiškumas: 6–35 kV – prieš eksploatavimą; skirtų 110 kV ir 330 kV transformatorių apsaugai – prieš eksploatavimą ir kas 4 metai; 110 kV ir 330 kV TP apsaugai – prieš eksploatavimą ir kas 8 metai.</w:t>
                      </w:r>
                    </w:p>
                  </w:sdtContent>
                </w:sdt>
                <w:sdt>
                  <w:sdtPr>
                    <w:alias w:val="425 p."/>
                    <w:tag w:val="part_507376f090924ba6a235dfde89a6674b"/>
                    <w:lock w:val="sdtLocked"/>
                    <w:richText/>
                  </w:sdtPr>
                  <w:sdtContent>
                    <w:p>
                      <w:pPr>
                        <w:tabs>
                          <w:tab w:val="left" w:pos="1124"/>
                          <w:tab w:val="left" w:pos="1276"/>
                          <w:tab w:val="left" w:pos="1701"/>
                        </w:tabs>
                        <w:ind w:firstLine="720"/>
                        <w:jc w:val="both"/>
                        <w:rPr>
                          <w:color w:val="000000"/>
                        </w:rPr>
                      </w:pPr>
                      <w:sdt>
                        <w:sdtPr>
                          <w:alias w:val="Numeris"/>
                          <w:tag w:val="nr_507376f090924ba6a235dfde89a6674b"/>
                          <w:lock w:val="sdtLocked"/>
                          <w:richText/>
                        </w:sdtPr>
                        <w:sdtContent>
                          <w:r>
                            <w:rPr>
                              <w:color w:val="000000"/>
                            </w:rPr>
                            <w:t>425</w:t>
                          </w:r>
                        </w:sdtContent>
                      </w:sdt>
                      <w:r>
                        <w:rPr>
                          <w:color w:val="000000"/>
                        </w:rPr>
                        <w:t>.</w:t>
                        <w:tab/>
                      </w:r>
                      <w:r>
                        <w:rPr>
                          <w:color w:val="000000"/>
                          <w:szCs w:val="24"/>
                        </w:rPr>
                        <w:t>Eksploatuojant iškroviklių varžos matavimo periodiškumas yra:</w:t>
                      </w:r>
                    </w:p>
                    <w:sdt>
                      <w:sdtPr>
                        <w:alias w:val="425.1 pp."/>
                        <w:tag w:val="part_3867cf14e82744bab1b4dc306f1483d1"/>
                        <w:lock w:val="sdtLocked"/>
                        <w:richText/>
                      </w:sdtPr>
                      <w:sdtContent>
                        <w:p>
                          <w:pPr>
                            <w:ind w:firstLine="720"/>
                            <w:jc w:val="both"/>
                            <w:rPr>
                              <w:color w:val="000000"/>
                              <w:szCs w:val="24"/>
                            </w:rPr>
                          </w:pPr>
                          <w:sdt>
                            <w:sdtPr>
                              <w:alias w:val="Numeris"/>
                              <w:tag w:val="nr_3867cf14e82744bab1b4dc306f1483d1"/>
                              <w:lock w:val="sdtLocked"/>
                              <w:richText/>
                            </w:sdtPr>
                            <w:sdtContent>
                              <w:r>
                                <w:rPr>
                                  <w:color w:val="000000"/>
                                  <w:szCs w:val="24"/>
                                </w:rPr>
                                <w:t>425.1</w:t>
                              </w:r>
                            </w:sdtContent>
                          </w:sdt>
                          <w:r>
                            <w:rPr>
                              <w:color w:val="000000"/>
                              <w:szCs w:val="24"/>
                            </w:rPr>
                            <w:t>. 6–35 kV įtampos transformatorių pastotėse ir skirstyklose – jas remontuojant;</w:t>
                          </w:r>
                        </w:p>
                      </w:sdtContent>
                    </w:sdt>
                    <w:sdt>
                      <w:sdtPr>
                        <w:alias w:val="425.2 pp."/>
                        <w:tag w:val="part_d4312be3203348a7851358fa1cae0976"/>
                        <w:lock w:val="sdtLocked"/>
                        <w:richText/>
                      </w:sdtPr>
                      <w:sdtContent>
                        <w:p>
                          <w:pPr>
                            <w:ind w:firstLine="720"/>
                            <w:jc w:val="both"/>
                            <w:rPr>
                              <w:color w:val="000000"/>
                              <w:szCs w:val="24"/>
                            </w:rPr>
                          </w:pPr>
                          <w:sdt>
                            <w:sdtPr>
                              <w:alias w:val="Numeris"/>
                              <w:tag w:val="nr_d4312be3203348a7851358fa1cae0976"/>
                              <w:lock w:val="sdtLocked"/>
                              <w:richText/>
                            </w:sdtPr>
                            <w:sdtContent>
                              <w:r>
                                <w:rPr>
                                  <w:color w:val="000000"/>
                                  <w:szCs w:val="24"/>
                                </w:rPr>
                                <w:t>425.2</w:t>
                              </w:r>
                            </w:sdtContent>
                          </w:sdt>
                          <w:r>
                            <w:rPr>
                              <w:color w:val="000000"/>
                              <w:szCs w:val="24"/>
                            </w:rPr>
                            <w:t>. 110 kV įtampos, skirtų transformatoriams apsaugoti – 1 kartą per 4 metus;</w:t>
                          </w:r>
                        </w:p>
                      </w:sdtContent>
                    </w:sdt>
                    <w:sdt>
                      <w:sdtPr>
                        <w:alias w:val="425.3 pp."/>
                        <w:tag w:val="part_ceffdb4695904afca0e3e7a12cb2017a"/>
                        <w:lock w:val="sdtLocked"/>
                        <w:richText/>
                      </w:sdtPr>
                      <w:sdtContent>
                        <w:p>
                          <w:pPr>
                            <w:ind w:firstLine="720"/>
                            <w:jc w:val="both"/>
                            <w:rPr>
                              <w:color w:val="000000"/>
                              <w:szCs w:val="24"/>
                            </w:rPr>
                          </w:pPr>
                          <w:sdt>
                            <w:sdtPr>
                              <w:alias w:val="Numeris"/>
                              <w:tag w:val="nr_ceffdb4695904afca0e3e7a12cb2017a"/>
                              <w:lock w:val="sdtLocked"/>
                              <w:richText/>
                            </w:sdtPr>
                            <w:sdtContent>
                              <w:r>
                                <w:rPr>
                                  <w:color w:val="000000"/>
                                  <w:szCs w:val="24"/>
                                </w:rPr>
                                <w:t>425.3</w:t>
                              </w:r>
                            </w:sdtContent>
                          </w:sdt>
                          <w:r>
                            <w:rPr>
                              <w:color w:val="000000"/>
                              <w:szCs w:val="24"/>
                            </w:rPr>
                            <w:t>. 330 kV įtampos, skirtų transformatoriams apsaugoti – 1 kartą per 2 metus;</w:t>
                          </w:r>
                        </w:p>
                      </w:sdtContent>
                    </w:sdt>
                    <w:sdt>
                      <w:sdtPr>
                        <w:alias w:val="425.4 pp."/>
                        <w:tag w:val="part_f1f80d83ea8a4c68a649df5c9815fd12"/>
                        <w:lock w:val="sdtLocked"/>
                        <w:richText/>
                      </w:sdtPr>
                      <w:sdtContent>
                        <w:p>
                          <w:pPr>
                            <w:ind w:firstLine="720"/>
                            <w:jc w:val="both"/>
                            <w:rPr>
                              <w:color w:val="000000"/>
                              <w:szCs w:val="24"/>
                            </w:rPr>
                          </w:pPr>
                          <w:sdt>
                            <w:sdtPr>
                              <w:alias w:val="Numeris"/>
                              <w:tag w:val="nr_f1f80d83ea8a4c68a649df5c9815fd12"/>
                              <w:lock w:val="sdtLocked"/>
                              <w:richText/>
                            </w:sdtPr>
                            <w:sdtContent>
                              <w:r>
                                <w:rPr>
                                  <w:color w:val="000000"/>
                                  <w:szCs w:val="24"/>
                                </w:rPr>
                                <w:t>425.4</w:t>
                              </w:r>
                            </w:sdtContent>
                          </w:sdt>
                          <w:r>
                            <w:rPr>
                              <w:color w:val="000000"/>
                              <w:szCs w:val="24"/>
                            </w:rPr>
                            <w:t>. 110 kV įtampos, skirtų skirstykloms apsaugoti – 1 kartą per 8 metus;</w:t>
                          </w:r>
                        </w:p>
                      </w:sdtContent>
                    </w:sdt>
                    <w:sdt>
                      <w:sdtPr>
                        <w:alias w:val="425.5 pp."/>
                        <w:tag w:val="part_32413834a5054e7c8fc2893ac11bfe2a"/>
                        <w:lock w:val="sdtLocked"/>
                        <w:richText/>
                      </w:sdtPr>
                      <w:sdtContent>
                        <w:p>
                          <w:pPr>
                            <w:ind w:firstLine="720"/>
                            <w:jc w:val="both"/>
                            <w:rPr>
                              <w:color w:val="000000"/>
                              <w:szCs w:val="24"/>
                            </w:rPr>
                          </w:pPr>
                          <w:sdt>
                            <w:sdtPr>
                              <w:alias w:val="Numeris"/>
                              <w:tag w:val="nr_32413834a5054e7c8fc2893ac11bfe2a"/>
                              <w:lock w:val="sdtLocked"/>
                              <w:richText/>
                            </w:sdtPr>
                            <w:sdtContent>
                              <w:r>
                                <w:rPr>
                                  <w:color w:val="000000"/>
                                  <w:szCs w:val="24"/>
                                </w:rPr>
                                <w:t>425.5</w:t>
                              </w:r>
                            </w:sdtContent>
                          </w:sdt>
                          <w:r>
                            <w:rPr>
                              <w:color w:val="000000"/>
                              <w:szCs w:val="24"/>
                            </w:rPr>
                            <w:t>. 330 kV įtampos, skirtų skirstykloms apsaugoti – 1 kartą per 4 metus.</w:t>
                          </w:r>
                        </w:p>
                      </w:sdtContent>
                    </w:sdt>
                  </w:sdtContent>
                </w:sdt>
                <w:sdt>
                  <w:sdtPr>
                    <w:alias w:val="426 p."/>
                    <w:tag w:val="part_5125297b542b4be78fa0f2d71596f532"/>
                    <w:lock w:val="sdtLocked"/>
                    <w:richText/>
                  </w:sdtPr>
                  <w:sdtContent>
                    <w:p>
                      <w:pPr>
                        <w:tabs>
                          <w:tab w:val="left" w:pos="1124"/>
                          <w:tab w:val="left" w:pos="1276"/>
                          <w:tab w:val="left" w:pos="1701"/>
                        </w:tabs>
                        <w:ind w:firstLine="720"/>
                        <w:jc w:val="both"/>
                        <w:rPr>
                          <w:color w:val="000000"/>
                        </w:rPr>
                      </w:pPr>
                      <w:sdt>
                        <w:sdtPr>
                          <w:alias w:val="Numeris"/>
                          <w:tag w:val="nr_5125297b542b4be78fa0f2d71596f532"/>
                          <w:lock w:val="sdtLocked"/>
                          <w:richText/>
                        </w:sdtPr>
                        <w:sdtContent>
                          <w:r>
                            <w:rPr>
                              <w:color w:val="000000"/>
                            </w:rPr>
                            <w:t>426</w:t>
                          </w:r>
                        </w:sdtContent>
                      </w:sdt>
                      <w:r>
                        <w:rPr>
                          <w:color w:val="000000"/>
                        </w:rPr>
                        <w:t>.</w:t>
                        <w:tab/>
                      </w:r>
                      <w:r>
                        <w:rPr>
                          <w:color w:val="000000"/>
                          <w:szCs w:val="24"/>
                        </w:rPr>
                        <w:t>Iškroviklių RVN, RVP, RVO, GZ ir viršįtampių ribotuvų iki 3 kV įtampos varža turi būti ne mažesnės kaip 1000 M</w:t>
                        <w:sym w:font="Symbol" w:char="F057"/>
                        <w:t>.</w:t>
                      </w:r>
                    </w:p>
                  </w:sdtContent>
                </w:sdt>
                <w:sdt>
                  <w:sdtPr>
                    <w:alias w:val="427 p."/>
                    <w:tag w:val="part_83d975e3faa04cbb91596818f0cda538"/>
                    <w:lock w:val="sdtLocked"/>
                    <w:richText/>
                  </w:sdtPr>
                  <w:sdtContent>
                    <w:p>
                      <w:pPr>
                        <w:tabs>
                          <w:tab w:val="left" w:pos="1124"/>
                          <w:tab w:val="left" w:pos="1276"/>
                          <w:tab w:val="left" w:pos="1701"/>
                        </w:tabs>
                        <w:ind w:firstLine="720"/>
                        <w:jc w:val="both"/>
                        <w:rPr>
                          <w:color w:val="000000"/>
                        </w:rPr>
                      </w:pPr>
                      <w:sdt>
                        <w:sdtPr>
                          <w:alias w:val="Numeris"/>
                          <w:tag w:val="nr_83d975e3faa04cbb91596818f0cda538"/>
                          <w:lock w:val="sdtLocked"/>
                          <w:richText/>
                        </w:sdtPr>
                        <w:sdtContent>
                          <w:r>
                            <w:rPr>
                              <w:color w:val="000000"/>
                            </w:rPr>
                            <w:t>427</w:t>
                          </w:r>
                        </w:sdtContent>
                      </w:sdt>
                      <w:r>
                        <w:rPr>
                          <w:color w:val="000000"/>
                        </w:rPr>
                        <w:t>.</w:t>
                        <w:tab/>
                      </w:r>
                      <w:r>
                        <w:rPr>
                          <w:color w:val="000000"/>
                          <w:szCs w:val="24"/>
                        </w:rPr>
                        <w:t>6–330 kV įtampos iškroviklių elementų ir viršįtampių ribotuvų varža matuojama prieš eksploatavimą.</w:t>
                      </w:r>
                    </w:p>
                  </w:sdtContent>
                </w:sdt>
                <w:sdt>
                  <w:sdtPr>
                    <w:alias w:val="428 p."/>
                    <w:tag w:val="part_2a271d86c85d4caaa6e0d6885a78fd47"/>
                    <w:lock w:val="sdtLocked"/>
                    <w:richText/>
                  </w:sdtPr>
                  <w:sdtContent>
                    <w:p>
                      <w:pPr>
                        <w:tabs>
                          <w:tab w:val="left" w:pos="1124"/>
                          <w:tab w:val="left" w:pos="1276"/>
                          <w:tab w:val="left" w:pos="1701"/>
                        </w:tabs>
                        <w:ind w:firstLine="720"/>
                        <w:jc w:val="both"/>
                        <w:rPr>
                          <w:color w:val="000000"/>
                        </w:rPr>
                      </w:pPr>
                      <w:sdt>
                        <w:sdtPr>
                          <w:alias w:val="Numeris"/>
                          <w:tag w:val="nr_2a271d86c85d4caaa6e0d6885a78fd47"/>
                          <w:lock w:val="sdtLocked"/>
                          <w:richText/>
                        </w:sdtPr>
                        <w:sdtContent>
                          <w:r>
                            <w:rPr>
                              <w:color w:val="000000"/>
                            </w:rPr>
                            <w:t>428</w:t>
                          </w:r>
                        </w:sdtContent>
                      </w:sdt>
                      <w:r>
                        <w:rPr>
                          <w:color w:val="000000"/>
                        </w:rPr>
                        <w:t>.</w:t>
                        <w:tab/>
                      </w:r>
                      <w:r>
                        <w:rPr>
                          <w:color w:val="000000"/>
                          <w:szCs w:val="24"/>
                        </w:rPr>
                        <w:t>Iškroviklių varžų matavimo rezultatai turi atitikti gamintojo techninėje dokumentacijoje nustatytas normas, o kai jų nėra – nustatytas Aprašo 4 priede 13 lentelėje. Matuojamos iškroviklių elementų varžos turi būti sulygintos tarp fazių ir tarp atskirų elementų toje pačioje fazėje. Dydžių pokyčiai tarp atskirų elementų negali būti didesni kaip nustatyti Aprašo 4 priede 13 lentelėje. Jeigu iškroviklio varža skiriasi daugiau nei nustatyta Aprašo 4 priede 13 lentelėje, iškroviklio techninė būklė nustatoma matuojant nuotėkio srovę.</w:t>
                      </w:r>
                    </w:p>
                  </w:sdtContent>
                </w:sdt>
                <w:sdt>
                  <w:sdtPr>
                    <w:alias w:val="429 p."/>
                    <w:tag w:val="part_3c8820e8ecb44ff1885b98de8501d53f"/>
                    <w:lock w:val="sdtLocked"/>
                    <w:richText/>
                  </w:sdtPr>
                  <w:sdtContent>
                    <w:p>
                      <w:pPr>
                        <w:tabs>
                          <w:tab w:val="left" w:pos="1124"/>
                          <w:tab w:val="left" w:pos="1276"/>
                          <w:tab w:val="left" w:pos="1701"/>
                        </w:tabs>
                        <w:ind w:firstLine="720"/>
                        <w:jc w:val="both"/>
                        <w:rPr>
                          <w:color w:val="000000"/>
                        </w:rPr>
                      </w:pPr>
                      <w:sdt>
                        <w:sdtPr>
                          <w:alias w:val="Numeris"/>
                          <w:tag w:val="nr_3c8820e8ecb44ff1885b98de8501d53f"/>
                          <w:lock w:val="sdtLocked"/>
                          <w:richText/>
                        </w:sdtPr>
                        <w:sdtContent>
                          <w:r>
                            <w:rPr>
                              <w:color w:val="000000"/>
                            </w:rPr>
                            <w:t>429</w:t>
                          </w:r>
                        </w:sdtContent>
                      </w:sdt>
                      <w:r>
                        <w:rPr>
                          <w:color w:val="000000"/>
                        </w:rPr>
                        <w:t>.</w:t>
                        <w:tab/>
                      </w:r>
                      <w:r>
                        <w:rPr>
                          <w:color w:val="000000"/>
                          <w:szCs w:val="24"/>
                        </w:rPr>
                        <w:t>Viršįtampių ribotuvų (pagamintų pagal IEC standartą) varža matuojama, jeigu gaunami nepatenkinami nuotėkio srovės matavimo (specialiuoju prietaisu) rezultatai arba termovizinės kontrolės</w:t>
                      </w:r>
                      <w:r>
                        <w:rPr>
                          <w:bCs/>
                          <w:color w:val="000000"/>
                          <w:szCs w:val="24"/>
                        </w:rPr>
                        <w:t xml:space="preserve"> metu</w:t>
                      </w:r>
                      <w:r>
                        <w:rPr>
                          <w:color w:val="000000"/>
                          <w:szCs w:val="24"/>
                        </w:rPr>
                        <w:t>.</w:t>
                      </w:r>
                    </w:p>
                  </w:sdtContent>
                </w:sdt>
                <w:sdt>
                  <w:sdtPr>
                    <w:alias w:val="430 p."/>
                    <w:tag w:val="part_1caae42fc70242c58b564fb4fd3e1370"/>
                    <w:lock w:val="sdtLocked"/>
                    <w:richText/>
                  </w:sdtPr>
                  <w:sdtContent>
                    <w:p>
                      <w:pPr>
                        <w:tabs>
                          <w:tab w:val="left" w:pos="1124"/>
                          <w:tab w:val="left" w:pos="1276"/>
                          <w:tab w:val="left" w:pos="1701"/>
                        </w:tabs>
                        <w:ind w:firstLine="720"/>
                        <w:jc w:val="both"/>
                        <w:rPr>
                          <w:color w:val="000000"/>
                        </w:rPr>
                      </w:pPr>
                      <w:sdt>
                        <w:sdtPr>
                          <w:alias w:val="Numeris"/>
                          <w:tag w:val="nr_1caae42fc70242c58b564fb4fd3e1370"/>
                          <w:lock w:val="sdtLocked"/>
                          <w:richText/>
                        </w:sdtPr>
                        <w:sdtContent>
                          <w:r>
                            <w:rPr>
                              <w:color w:val="000000"/>
                            </w:rPr>
                            <w:t>430</w:t>
                          </w:r>
                        </w:sdtContent>
                      </w:sdt>
                      <w:r>
                        <w:rPr>
                          <w:color w:val="000000"/>
                        </w:rPr>
                        <w:t>.</w:t>
                        <w:tab/>
                      </w:r>
                      <w:r>
                        <w:rPr>
                          <w:color w:val="000000"/>
                          <w:szCs w:val="24"/>
                        </w:rPr>
                        <w:t>Viršįtampių ribotuvų (pagamintų pagal GOST-ą, OPN tipo) varža turi būti tokia, kokią nurodė gamintojas. Jeigu gamintojas nenurodo varžos dydžio, tai 110 kV ir aukštesnės vardinės įtampos viršįtampių ribotuvų varža turi būti ne mažesnė kaip 3000 M</w:t>
                        <w:sym w:font="Symbol" w:char="F057"/>
                        <w:t xml:space="preserve">, o nuokrypis nuo duomenų, nustatytų pase ar gautų anksčiau eksploatuojant, turi būti ne didesnis kaip </w:t>
                        <w:sym w:font="Symbol" w:char="F0B1"/>
                        <w:t>30 </w:t>
                        <w:sym w:font="Symbol" w:char="F025"/>
                        <w:t>.</w:t>
                      </w:r>
                    </w:p>
                  </w:sdtContent>
                </w:sdt>
                <w:sdt>
                  <w:sdtPr>
                    <w:alias w:val="431 p."/>
                    <w:tag w:val="part_c51a3e854eb940b1a426e90f3e33dc5c"/>
                    <w:lock w:val="sdtLocked"/>
                    <w:richText/>
                  </w:sdtPr>
                  <w:sdtContent>
                    <w:p>
                      <w:pPr>
                        <w:tabs>
                          <w:tab w:val="left" w:pos="1124"/>
                          <w:tab w:val="left" w:pos="1276"/>
                          <w:tab w:val="left" w:pos="1701"/>
                        </w:tabs>
                        <w:ind w:firstLine="720"/>
                        <w:jc w:val="both"/>
                        <w:rPr>
                          <w:color w:val="000000"/>
                        </w:rPr>
                      </w:pPr>
                      <w:sdt>
                        <w:sdtPr>
                          <w:alias w:val="Numeris"/>
                          <w:tag w:val="nr_c51a3e854eb940b1a426e90f3e33dc5c"/>
                          <w:lock w:val="sdtLocked"/>
                          <w:richText/>
                        </w:sdtPr>
                        <w:sdtContent>
                          <w:r>
                            <w:rPr>
                              <w:color w:val="000000"/>
                            </w:rPr>
                            <w:t>431</w:t>
                          </w:r>
                        </w:sdtContent>
                      </w:sdt>
                      <w:r>
                        <w:rPr>
                          <w:color w:val="000000"/>
                        </w:rPr>
                        <w:t>.</w:t>
                        <w:tab/>
                      </w:r>
                      <w:r>
                        <w:rPr>
                          <w:color w:val="000000"/>
                          <w:szCs w:val="24"/>
                        </w:rPr>
                        <w:t xml:space="preserve">RVMK tipo iškroviklio pralaidumo imitatoriaus varža matuojama 1000 V įtampos megommetru. Išmatuotos varžos vertė, palyginti su gamintojo ar anksčiau išmatuotomis vertėmis, neturi skirtis daugiau kaip 50 </w:t>
                        <w:sym w:font="Symbol" w:char="F025"/>
                        <w:t xml:space="preserve"> (taikoma P, R ir M bandymų ir matavimų kategorijoms).</w:t>
                      </w:r>
                    </w:p>
                  </w:sdtContent>
                </w:sdt>
                <w:sdt>
                  <w:sdtPr>
                    <w:alias w:val="432 p."/>
                    <w:tag w:val="part_3eed54ad02f54e5d8ab7132a005d2a4f"/>
                    <w:lock w:val="sdtLocked"/>
                    <w:richText/>
                  </w:sdtPr>
                  <w:sdtContent>
                    <w:p>
                      <w:pPr>
                        <w:tabs>
                          <w:tab w:val="left" w:pos="1124"/>
                          <w:tab w:val="left" w:pos="1276"/>
                          <w:tab w:val="left" w:pos="1701"/>
                        </w:tabs>
                        <w:ind w:firstLine="720"/>
                        <w:jc w:val="both"/>
                        <w:rPr>
                          <w:color w:val="000000"/>
                        </w:rPr>
                      </w:pPr>
                      <w:sdt>
                        <w:sdtPr>
                          <w:alias w:val="Numeris"/>
                          <w:tag w:val="nr_3eed54ad02f54e5d8ab7132a005d2a4f"/>
                          <w:lock w:val="sdtLocked"/>
                          <w:richText/>
                        </w:sdtPr>
                        <w:sdtContent>
                          <w:r>
                            <w:rPr>
                              <w:color w:val="000000"/>
                            </w:rPr>
                            <w:t>432</w:t>
                          </w:r>
                        </w:sdtContent>
                      </w:sdt>
                      <w:r>
                        <w:rPr>
                          <w:color w:val="000000"/>
                        </w:rPr>
                        <w:t>.</w:t>
                        <w:tab/>
                      </w:r>
                      <w:r>
                        <w:rPr>
                          <w:color w:val="000000"/>
                          <w:szCs w:val="24"/>
                        </w:rPr>
                        <w:t>Iškroviklių ir viršįtampių ribotuvų su poveikio registratoriumi izoliuojančio pado izoliacijos varža matuojama 1000–2500 V įtampos megommetru. Išmatuota izoliacijos varža turi būti ne mažesnė kaip 1 M</w:t>
                        <w:sym w:font="Symbol" w:char="F057"/>
                        <w:t xml:space="preserve"> (taikoma P ir R bandymų ir matavimų kategorijoms).</w:t>
                      </w:r>
                    </w:p>
                    <w:p>
                      <w:pPr>
                        <w:tabs>
                          <w:tab w:val="left" w:pos="1276"/>
                        </w:tabs>
                        <w:jc w:val="center"/>
                        <w:rPr>
                          <w:color w:val="000000"/>
                          <w:szCs w:val="24"/>
                        </w:rPr>
                      </w:pPr>
                    </w:p>
                  </w:sdtContent>
                </w:sdt>
              </w:sdtContent>
            </w:sdt>
            <w:sdt>
              <w:sdtPr>
                <w:alias w:val="skirsnis"/>
                <w:tag w:val="part_de23cbf94655420ca71dea8e48f10b92"/>
                <w:lock w:val="sdtLocked"/>
                <w:richText/>
              </w:sdtPr>
              <w:sdtContent>
                <w:p>
                  <w:pPr>
                    <w:keepNext/>
                    <w:jc w:val="center"/>
                    <w:outlineLvl w:val="1"/>
                    <w:rPr>
                      <w:b/>
                      <w:bCs/>
                      <w:iCs/>
                      <w:color w:val="000000"/>
                      <w:szCs w:val="24"/>
                    </w:rPr>
                  </w:pPr>
                  <w:sdt>
                    <w:sdtPr>
                      <w:alias w:val="Numeris"/>
                      <w:tag w:val="nr_de23cbf94655420ca71dea8e48f10b92"/>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e23cbf94655420ca71dea8e48f10b92"/>
                      <w:lock w:val="sdtLocked"/>
                      <w:richText/>
                    </w:sdtPr>
                    <w:sdtContent>
                      <w:r>
                        <w:rPr>
                          <w:b/>
                          <w:bCs/>
                          <w:iCs/>
                          <w:color w:val="000000"/>
                          <w:szCs w:val="24"/>
                        </w:rPr>
                        <w:t>NUOTĖKIO SROVĖS IŠLYGINTĄJA BANDOMĄJA ĮTAMPA IŠKROVIKLIUOSE MATAVIMAS</w:t>
                      </w:r>
                    </w:sdtContent>
                  </w:sdt>
                </w:p>
                <w:p>
                  <w:pPr>
                    <w:tabs>
                      <w:tab w:val="left" w:pos="1276"/>
                    </w:tabs>
                    <w:jc w:val="center"/>
                    <w:rPr>
                      <w:color w:val="000000"/>
                    </w:rPr>
                  </w:pPr>
                </w:p>
                <w:sdt>
                  <w:sdtPr>
                    <w:alias w:val="433 p."/>
                    <w:tag w:val="part_5729d58935be4c6c8775fb67cd1167a0"/>
                    <w:lock w:val="sdtLocked"/>
                    <w:richText/>
                  </w:sdtPr>
                  <w:sdtContent>
                    <w:p>
                      <w:pPr>
                        <w:tabs>
                          <w:tab w:val="left" w:pos="1124"/>
                          <w:tab w:val="left" w:pos="1276"/>
                          <w:tab w:val="left" w:pos="1701"/>
                        </w:tabs>
                        <w:ind w:firstLine="720"/>
                        <w:jc w:val="both"/>
                        <w:rPr>
                          <w:color w:val="000000"/>
                        </w:rPr>
                      </w:pPr>
                      <w:sdt>
                        <w:sdtPr>
                          <w:alias w:val="Numeris"/>
                          <w:tag w:val="nr_5729d58935be4c6c8775fb67cd1167a0"/>
                          <w:lock w:val="sdtLocked"/>
                          <w:richText/>
                        </w:sdtPr>
                        <w:sdtContent>
                          <w:r>
                            <w:rPr>
                              <w:color w:val="000000"/>
                            </w:rPr>
                            <w:t>433</w:t>
                          </w:r>
                        </w:sdtContent>
                      </w:sdt>
                      <w:r>
                        <w:rPr>
                          <w:color w:val="000000"/>
                        </w:rPr>
                        <w:t>.</w:t>
                        <w:tab/>
                      </w:r>
                      <w:r>
                        <w:rPr>
                          <w:color w:val="000000"/>
                          <w:szCs w:val="24"/>
                        </w:rPr>
                        <w:t>Nuotėkio srovė išlygintąja bandomąja įtampa matuojama tik iškrovikliams turintiems magnetinę lanko gesinimo įrangą. Matuojama prieš eksploatavimą ir Aprašo 437 punkte nustatytu periodiškumu.</w:t>
                      </w:r>
                    </w:p>
                  </w:sdtContent>
                </w:sdt>
                <w:sdt>
                  <w:sdtPr>
                    <w:alias w:val="434 p."/>
                    <w:tag w:val="part_3080134630644ffaaa7007531ffe59c4"/>
                    <w:lock w:val="sdtLocked"/>
                    <w:richText/>
                  </w:sdtPr>
                  <w:sdtContent>
                    <w:p>
                      <w:pPr>
                        <w:tabs>
                          <w:tab w:val="left" w:pos="1124"/>
                          <w:tab w:val="left" w:pos="1276"/>
                          <w:tab w:val="left" w:pos="1701"/>
                        </w:tabs>
                        <w:ind w:firstLine="720"/>
                        <w:jc w:val="both"/>
                        <w:rPr>
                          <w:color w:val="000000"/>
                        </w:rPr>
                      </w:pPr>
                      <w:sdt>
                        <w:sdtPr>
                          <w:alias w:val="Numeris"/>
                          <w:tag w:val="nr_3080134630644ffaaa7007531ffe59c4"/>
                          <w:lock w:val="sdtLocked"/>
                          <w:richText/>
                        </w:sdtPr>
                        <w:sdtContent>
                          <w:r>
                            <w:rPr>
                              <w:color w:val="000000"/>
                            </w:rPr>
                            <w:t>434</w:t>
                          </w:r>
                        </w:sdtContent>
                      </w:sdt>
                      <w:r>
                        <w:rPr>
                          <w:color w:val="000000"/>
                        </w:rPr>
                        <w:t>.</w:t>
                        <w:tab/>
                      </w:r>
                      <w:r>
                        <w:rPr>
                          <w:color w:val="000000"/>
                          <w:szCs w:val="24"/>
                        </w:rPr>
                        <w:t>Jeigu, matuojant iškroviklio varžas, buvo nustatyti pokyčiai, didesni, kaip nustatyti šio skyriaus pirmajame skirsnyje, iškroviklio techninė būklė įvertinama matuojant nuotėkio srovę. Iškroviklių leidžiamųjų nuotėkio srovių vertės nustatytos Aprašo 4 priede 14 lentelėje.</w:t>
                      </w:r>
                    </w:p>
                    <w:p>
                      <w:pPr>
                        <w:tabs>
                          <w:tab w:val="left" w:pos="1276"/>
                        </w:tabs>
                        <w:jc w:val="center"/>
                        <w:rPr>
                          <w:color w:val="000000"/>
                          <w:szCs w:val="24"/>
                        </w:rPr>
                      </w:pPr>
                    </w:p>
                  </w:sdtContent>
                </w:sdt>
              </w:sdtContent>
            </w:sdt>
            <w:sdt>
              <w:sdtPr>
                <w:alias w:val="skirsnis"/>
                <w:tag w:val="part_60737efc174f4079a10bd7af372e71be"/>
                <w:lock w:val="sdtLocked"/>
                <w:richText/>
              </w:sdtPr>
              <w:sdtContent>
                <w:p>
                  <w:pPr>
                    <w:keepNext/>
                    <w:jc w:val="center"/>
                    <w:outlineLvl w:val="1"/>
                    <w:rPr>
                      <w:b/>
                      <w:bCs/>
                      <w:iCs/>
                      <w:color w:val="000000"/>
                      <w:szCs w:val="24"/>
                    </w:rPr>
                  </w:pPr>
                  <w:sdt>
                    <w:sdtPr>
                      <w:alias w:val="Numeris"/>
                      <w:tag w:val="nr_60737efc174f4079a10bd7af372e71be"/>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0737efc174f4079a10bd7af372e71be"/>
                      <w:lock w:val="sdtLocked"/>
                      <w:richText/>
                    </w:sdtPr>
                    <w:sdtContent>
                      <w:r>
                        <w:rPr>
                          <w:b/>
                          <w:bCs/>
                          <w:iCs/>
                          <w:color w:val="000000"/>
                          <w:szCs w:val="24"/>
                        </w:rPr>
                        <w:t>VIRŠĮTAMPIŲ RIBOTUVŲ NUOTĖKIO SROVĖS MATAVIMAS</w:t>
                      </w:r>
                    </w:sdtContent>
                  </w:sdt>
                </w:p>
                <w:p>
                  <w:pPr>
                    <w:tabs>
                      <w:tab w:val="left" w:pos="1276"/>
                    </w:tabs>
                    <w:jc w:val="center"/>
                    <w:rPr>
                      <w:color w:val="000000"/>
                    </w:rPr>
                  </w:pPr>
                </w:p>
                <w:sdt>
                  <w:sdtPr>
                    <w:alias w:val="435 p."/>
                    <w:tag w:val="part_f49e21cd2e414b34aa99100a43fa7019"/>
                    <w:lock w:val="sdtLocked"/>
                    <w:richText/>
                  </w:sdtPr>
                  <w:sdtContent>
                    <w:p>
                      <w:pPr>
                        <w:tabs>
                          <w:tab w:val="left" w:pos="1124"/>
                          <w:tab w:val="left" w:pos="1276"/>
                          <w:tab w:val="left" w:pos="1701"/>
                        </w:tabs>
                        <w:ind w:firstLine="720"/>
                        <w:jc w:val="both"/>
                        <w:rPr>
                          <w:color w:val="000000"/>
                        </w:rPr>
                      </w:pPr>
                      <w:sdt>
                        <w:sdtPr>
                          <w:alias w:val="Numeris"/>
                          <w:tag w:val="nr_f49e21cd2e414b34aa99100a43fa7019"/>
                          <w:lock w:val="sdtLocked"/>
                          <w:richText/>
                        </w:sdtPr>
                        <w:sdtContent>
                          <w:r>
                            <w:rPr>
                              <w:color w:val="000000"/>
                            </w:rPr>
                            <w:t>435</w:t>
                          </w:r>
                        </w:sdtContent>
                      </w:sdt>
                      <w:r>
                        <w:rPr>
                          <w:color w:val="000000"/>
                        </w:rPr>
                        <w:t>.</w:t>
                        <w:tab/>
                      </w:r>
                      <w:r>
                        <w:rPr>
                          <w:color w:val="000000"/>
                          <w:szCs w:val="24"/>
                        </w:rPr>
                        <w:t>Prieš eksploatavimą ir eksploatuojant matuojama 110 kV ir aukštesnės įtampos viršįtampių ribotuvų nuotėkio srovė. Žemesnės kaip 110 kV įtampos viršįtampių ribotuvų nuotėkio srovė matuojama Technikos vadovo nurodymu.</w:t>
                      </w:r>
                    </w:p>
                  </w:sdtContent>
                </w:sdt>
                <w:sdt>
                  <w:sdtPr>
                    <w:alias w:val="436 p."/>
                    <w:tag w:val="part_1ac48ff437a141c7a67729935f74a6fa"/>
                    <w:lock w:val="sdtLocked"/>
                    <w:richText/>
                  </w:sdtPr>
                  <w:sdtContent>
                    <w:p>
                      <w:pPr>
                        <w:tabs>
                          <w:tab w:val="left" w:pos="1124"/>
                          <w:tab w:val="left" w:pos="1276"/>
                          <w:tab w:val="left" w:pos="1701"/>
                        </w:tabs>
                        <w:ind w:firstLine="720"/>
                        <w:jc w:val="both"/>
                        <w:rPr>
                          <w:color w:val="000000"/>
                        </w:rPr>
                      </w:pPr>
                      <w:sdt>
                        <w:sdtPr>
                          <w:alias w:val="Numeris"/>
                          <w:tag w:val="nr_1ac48ff437a141c7a67729935f74a6fa"/>
                          <w:lock w:val="sdtLocked"/>
                          <w:richText/>
                        </w:sdtPr>
                        <w:sdtContent>
                          <w:r>
                            <w:rPr>
                              <w:color w:val="000000"/>
                            </w:rPr>
                            <w:t>436</w:t>
                          </w:r>
                        </w:sdtContent>
                      </w:sdt>
                      <w:r>
                        <w:rPr>
                          <w:color w:val="000000"/>
                        </w:rPr>
                        <w:t>.</w:t>
                        <w:tab/>
                      </w:r>
                      <w:r>
                        <w:rPr>
                          <w:color w:val="000000"/>
                          <w:szCs w:val="24"/>
                        </w:rPr>
                        <w:t xml:space="preserve">Naujai sumontuotų 110 kV ir aukštesnės įtampos viršįtampių ribotuvų pradinė nuotėkio srovė, neišjungus įtampos, išmatuojama praėjus mėnesiui nuo eksploatavimo pradžios. Viršįtampių ribotuvų (pagamintų pagal GOST-ą, OPN tipo) nuotėkio srovė neišjungus darbinės įtampos tikrinama specialiu įtaisu (komplektuojamo kartu su ribotuvu) pagal techniniame aprašyme nustatytą darbų eiliškumą. Viršįtampių ribotuvų (pagamintų pagal IEC standartą) </w:t>
                      </w:r>
                      <w:r>
                        <w:rPr>
                          <w:bCs/>
                          <w:iCs/>
                          <w:color w:val="000000"/>
                          <w:szCs w:val="24"/>
                        </w:rPr>
                        <w:t>nuotėkio srovės</w:t>
                      </w:r>
                      <w:r>
                        <w:rPr>
                          <w:bCs/>
                          <w:color w:val="000000"/>
                          <w:szCs w:val="24"/>
                        </w:rPr>
                        <w:t xml:space="preserve"> neišjungus įtampos</w:t>
                      </w:r>
                      <w:r>
                        <w:rPr>
                          <w:color w:val="000000"/>
                          <w:szCs w:val="24"/>
                        </w:rPr>
                        <w:t xml:space="preserve"> matavimas</w:t>
                      </w:r>
                      <w:r>
                        <w:rPr>
                          <w:bCs/>
                          <w:color w:val="000000"/>
                          <w:szCs w:val="24"/>
                        </w:rPr>
                        <w:t xml:space="preserve"> atliekamas </w:t>
                      </w:r>
                      <w:r>
                        <w:rPr>
                          <w:color w:val="000000"/>
                          <w:szCs w:val="24"/>
                        </w:rPr>
                        <w:t>specialiuoju prietaisu.</w:t>
                      </w:r>
                    </w:p>
                  </w:sdtContent>
                </w:sdt>
                <w:sdt>
                  <w:sdtPr>
                    <w:alias w:val="437 p."/>
                    <w:tag w:val="part_908edae3ba794621a309601d34509915"/>
                    <w:lock w:val="sdtLocked"/>
                    <w:richText/>
                  </w:sdtPr>
                  <w:sdtContent>
                    <w:p>
                      <w:pPr>
                        <w:tabs>
                          <w:tab w:val="left" w:pos="1124"/>
                          <w:tab w:val="left" w:pos="1276"/>
                          <w:tab w:val="left" w:pos="1701"/>
                        </w:tabs>
                        <w:ind w:firstLine="720"/>
                        <w:jc w:val="both"/>
                        <w:rPr>
                          <w:color w:val="000000"/>
                        </w:rPr>
                      </w:pPr>
                      <w:sdt>
                        <w:sdtPr>
                          <w:alias w:val="Numeris"/>
                          <w:tag w:val="nr_908edae3ba794621a309601d34509915"/>
                          <w:lock w:val="sdtLocked"/>
                          <w:richText/>
                        </w:sdtPr>
                        <w:sdtContent>
                          <w:r>
                            <w:rPr>
                              <w:color w:val="000000"/>
                            </w:rPr>
                            <w:t>437</w:t>
                          </w:r>
                        </w:sdtContent>
                      </w:sdt>
                      <w:r>
                        <w:rPr>
                          <w:color w:val="000000"/>
                        </w:rPr>
                        <w:t>.</w:t>
                        <w:tab/>
                      </w:r>
                      <w:r>
                        <w:rPr>
                          <w:color w:val="000000"/>
                          <w:szCs w:val="24"/>
                        </w:rPr>
                        <w:t>Eksploatuojant neišjungus įtampos nuotėkio srovė matuojama:</w:t>
                      </w:r>
                    </w:p>
                    <w:sdt>
                      <w:sdtPr>
                        <w:alias w:val="437.1 pp."/>
                        <w:tag w:val="part_99c186cf7d754f099463192a3cbe4579"/>
                        <w:lock w:val="sdtLocked"/>
                        <w:richText/>
                      </w:sdtPr>
                      <w:sdtContent>
                        <w:p>
                          <w:pPr>
                            <w:ind w:firstLine="720"/>
                            <w:jc w:val="both"/>
                            <w:rPr>
                              <w:color w:val="000000"/>
                              <w:szCs w:val="24"/>
                            </w:rPr>
                          </w:pPr>
                          <w:sdt>
                            <w:sdtPr>
                              <w:alias w:val="Numeris"/>
                              <w:tag w:val="nr_99c186cf7d754f099463192a3cbe4579"/>
                              <w:lock w:val="sdtLocked"/>
                              <w:richText/>
                            </w:sdtPr>
                            <w:sdtContent>
                              <w:r>
                                <w:rPr>
                                  <w:color w:val="000000"/>
                                  <w:szCs w:val="24"/>
                                </w:rPr>
                                <w:t>437.1</w:t>
                              </w:r>
                            </w:sdtContent>
                          </w:sdt>
                          <w:r>
                            <w:rPr>
                              <w:color w:val="000000"/>
                              <w:szCs w:val="24"/>
                            </w:rPr>
                            <w:t>. visų tipų viršįtampių ribotuvų skirtų 330 kV ir 110 kV transformatorių apsaugai – kas 4 m.</w:t>
                          </w:r>
                        </w:p>
                      </w:sdtContent>
                    </w:sdt>
                    <w:sdt>
                      <w:sdtPr>
                        <w:alias w:val="437.2 pp."/>
                        <w:tag w:val="part_476ea928fc1849a9a1d72a928b0b970f"/>
                        <w:lock w:val="sdtLocked"/>
                        <w:richText/>
                      </w:sdtPr>
                      <w:sdtContent>
                        <w:p>
                          <w:pPr>
                            <w:ind w:firstLine="720"/>
                            <w:jc w:val="both"/>
                            <w:rPr>
                              <w:color w:val="000000"/>
                              <w:szCs w:val="24"/>
                            </w:rPr>
                          </w:pPr>
                          <w:sdt>
                            <w:sdtPr>
                              <w:alias w:val="Numeris"/>
                              <w:tag w:val="nr_476ea928fc1849a9a1d72a928b0b970f"/>
                              <w:lock w:val="sdtLocked"/>
                              <w:richText/>
                            </w:sdtPr>
                            <w:sdtContent>
                              <w:r>
                                <w:rPr>
                                  <w:color w:val="000000"/>
                                  <w:szCs w:val="24"/>
                                </w:rPr>
                                <w:t>437.2</w:t>
                              </w:r>
                            </w:sdtContent>
                          </w:sdt>
                          <w:r>
                            <w:rPr>
                              <w:color w:val="000000"/>
                              <w:szCs w:val="24"/>
                            </w:rPr>
                            <w:t>. 110 kV ir aukštesnės įtampos viršįtampių ribotuvų (pagamintų pagal GOST-ą, OPN tipo) prieš aktyvios perkūnijos sezoną ir, kai būna atjungti ilgiau kaip 1 mėn. Technikos vadovo nurodymu.</w:t>
                          </w:r>
                        </w:p>
                      </w:sdtContent>
                    </w:sdt>
                  </w:sdtContent>
                </w:sdt>
                <w:sdt>
                  <w:sdtPr>
                    <w:alias w:val="438 p."/>
                    <w:tag w:val="part_1d36ebabd7c44cc1b1d9a685e2c75208"/>
                    <w:lock w:val="sdtLocked"/>
                    <w:richText/>
                  </w:sdtPr>
                  <w:sdtContent>
                    <w:p>
                      <w:pPr>
                        <w:tabs>
                          <w:tab w:val="left" w:pos="1124"/>
                          <w:tab w:val="left" w:pos="1276"/>
                          <w:tab w:val="left" w:pos="1701"/>
                        </w:tabs>
                        <w:ind w:firstLine="720"/>
                        <w:jc w:val="both"/>
                        <w:rPr>
                          <w:color w:val="000000"/>
                        </w:rPr>
                      </w:pPr>
                      <w:sdt>
                        <w:sdtPr>
                          <w:alias w:val="Numeris"/>
                          <w:tag w:val="nr_1d36ebabd7c44cc1b1d9a685e2c75208"/>
                          <w:lock w:val="sdtLocked"/>
                          <w:richText/>
                        </w:sdtPr>
                        <w:sdtContent>
                          <w:r>
                            <w:rPr>
                              <w:color w:val="000000"/>
                            </w:rPr>
                            <w:t>438</w:t>
                          </w:r>
                        </w:sdtContent>
                      </w:sdt>
                      <w:r>
                        <w:rPr>
                          <w:color w:val="000000"/>
                        </w:rPr>
                        <w:t>.</w:t>
                        <w:tab/>
                      </w:r>
                      <w:r>
                        <w:rPr>
                          <w:color w:val="000000"/>
                          <w:szCs w:val="24"/>
                        </w:rPr>
                        <w:t>Viršįtampių ribotuvų, kurie skirti galios transformatorių neutralės apsaugai, nuotėkio srovė matuojama kai prijungta 50 Hz dažnio bandomoji įtampa. Bandomoji įtampa turi atitikti viršįtampių ribotuvų ilgalaikę didžiausią veikimo įtampą.</w:t>
                      </w:r>
                    </w:p>
                  </w:sdtContent>
                </w:sdt>
                <w:sdt>
                  <w:sdtPr>
                    <w:alias w:val="439 p."/>
                    <w:tag w:val="part_097a54d413b44baf82c493f440f7a704"/>
                    <w:lock w:val="sdtLocked"/>
                    <w:richText/>
                  </w:sdtPr>
                  <w:sdtContent>
                    <w:p>
                      <w:pPr>
                        <w:tabs>
                          <w:tab w:val="left" w:pos="1124"/>
                          <w:tab w:val="left" w:pos="1276"/>
                          <w:tab w:val="left" w:pos="1701"/>
                        </w:tabs>
                        <w:ind w:firstLine="720"/>
                        <w:jc w:val="both"/>
                        <w:rPr>
                          <w:color w:val="000000"/>
                        </w:rPr>
                      </w:pPr>
                      <w:sdt>
                        <w:sdtPr>
                          <w:alias w:val="Numeris"/>
                          <w:tag w:val="nr_097a54d413b44baf82c493f440f7a704"/>
                          <w:lock w:val="sdtLocked"/>
                          <w:richText/>
                        </w:sdtPr>
                        <w:sdtContent>
                          <w:r>
                            <w:rPr>
                              <w:color w:val="000000"/>
                            </w:rPr>
                            <w:t>439</w:t>
                          </w:r>
                        </w:sdtContent>
                      </w:sdt>
                      <w:r>
                        <w:rPr>
                          <w:color w:val="000000"/>
                        </w:rPr>
                        <w:t>.</w:t>
                        <w:tab/>
                      </w:r>
                      <w:r>
                        <w:rPr>
                          <w:color w:val="000000"/>
                          <w:szCs w:val="24"/>
                        </w:rPr>
                        <w:t xml:space="preserve">Nuotėkio srovė nuo gamintojo nustatytų normų negali skirtis daugiau kaip 20 </w:t>
                        <w:sym w:font="Symbol" w:char="F025"/>
                        <w:t>. Viršįtampių ribotuvų (pagamintų pagal GOST-ą, OPN tipo) nuotėkio srovės vertės nustatytos Aprašo 4 priedo 15 lentelėje.</w:t>
                      </w:r>
                    </w:p>
                    <w:p>
                      <w:pPr>
                        <w:tabs>
                          <w:tab w:val="left" w:pos="1276"/>
                          <w:tab w:val="left" w:pos="1701"/>
                        </w:tabs>
                        <w:jc w:val="center"/>
                        <w:rPr>
                          <w:color w:val="000000"/>
                        </w:rPr>
                      </w:pPr>
                    </w:p>
                  </w:sdtContent>
                </w:sdt>
              </w:sdtContent>
            </w:sdt>
            <w:sdt>
              <w:sdtPr>
                <w:alias w:val="skirsnis"/>
                <w:tag w:val="part_4902f87fb60c4134b94151f0e748098a"/>
                <w:lock w:val="sdtLocked"/>
                <w:richText/>
              </w:sdtPr>
              <w:sdtContent>
                <w:p>
                  <w:pPr>
                    <w:keepNext/>
                    <w:jc w:val="center"/>
                    <w:outlineLvl w:val="1"/>
                    <w:rPr>
                      <w:b/>
                      <w:bCs/>
                      <w:iCs/>
                      <w:color w:val="000000"/>
                      <w:szCs w:val="24"/>
                    </w:rPr>
                  </w:pPr>
                  <w:sdt>
                    <w:sdtPr>
                      <w:alias w:val="Numeris"/>
                      <w:tag w:val="nr_4902f87fb60c4134b94151f0e748098a"/>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902f87fb60c4134b94151f0e748098a"/>
                      <w:lock w:val="sdtLocked"/>
                      <w:richText/>
                    </w:sdtPr>
                    <w:sdtContent>
                      <w:r>
                        <w:rPr>
                          <w:b/>
                          <w:bCs/>
                          <w:iCs/>
                          <w:color w:val="000000"/>
                          <w:szCs w:val="24"/>
                        </w:rPr>
                        <w:t>VIRŠĮTAMPIŲ RIBOTUVŲ (OPN TIPO) NUOTĖKIO SROVĖS MATAVIMO (NEIŠJUNGUS ĮTAMPOS) ĮTAISO ELEMENTŲ TIKRINIMAS</w:t>
                      </w:r>
                    </w:sdtContent>
                  </w:sdt>
                </w:p>
                <w:p>
                  <w:pPr>
                    <w:tabs>
                      <w:tab w:val="left" w:pos="1276"/>
                      <w:tab w:val="left" w:pos="5529"/>
                    </w:tabs>
                    <w:jc w:val="center"/>
                    <w:rPr>
                      <w:color w:val="000000"/>
                    </w:rPr>
                  </w:pPr>
                </w:p>
                <w:sdt>
                  <w:sdtPr>
                    <w:alias w:val="440 p."/>
                    <w:tag w:val="part_673b67fad483428e8695c4aca0c0acd3"/>
                    <w:lock w:val="sdtLocked"/>
                    <w:richText/>
                  </w:sdtPr>
                  <w:sdtContent>
                    <w:p>
                      <w:pPr>
                        <w:tabs>
                          <w:tab w:val="left" w:pos="1124"/>
                          <w:tab w:val="left" w:pos="1276"/>
                          <w:tab w:val="left" w:pos="1701"/>
                        </w:tabs>
                        <w:ind w:firstLine="720"/>
                        <w:jc w:val="both"/>
                        <w:rPr>
                          <w:color w:val="000000"/>
                        </w:rPr>
                      </w:pPr>
                      <w:sdt>
                        <w:sdtPr>
                          <w:alias w:val="Numeris"/>
                          <w:tag w:val="nr_673b67fad483428e8695c4aca0c0acd3"/>
                          <w:lock w:val="sdtLocked"/>
                          <w:richText/>
                        </w:sdtPr>
                        <w:sdtContent>
                          <w:r>
                            <w:rPr>
                              <w:color w:val="000000"/>
                            </w:rPr>
                            <w:t>440</w:t>
                          </w:r>
                        </w:sdtContent>
                      </w:sdt>
                      <w:r>
                        <w:rPr>
                          <w:color w:val="000000"/>
                        </w:rPr>
                        <w:t>.</w:t>
                        <w:tab/>
                      </w:r>
                      <w:r>
                        <w:rPr>
                          <w:color w:val="000000"/>
                          <w:szCs w:val="24"/>
                        </w:rPr>
                        <w:t>Viršįtampių ribotuvų nuotėkio srovės matavimo įtaisų elementai</w:t>
                      </w:r>
                      <w:r>
                        <w:rPr>
                          <w:b/>
                          <w:i/>
                          <w:color w:val="000000"/>
                          <w:szCs w:val="24"/>
                        </w:rPr>
                        <w:t xml:space="preserve"> </w:t>
                      </w:r>
                      <w:r>
                        <w:rPr>
                          <w:color w:val="000000"/>
                          <w:szCs w:val="24"/>
                        </w:rPr>
                        <w:t>tikrinami atjungus viršįtampių ribotuvą nuo tinklo įtampos (taikoma P ir R bandymų ir matavimų kategorijoms).</w:t>
                      </w:r>
                    </w:p>
                  </w:sdtContent>
                </w:sdt>
                <w:sdt>
                  <w:sdtPr>
                    <w:alias w:val="441 p."/>
                    <w:tag w:val="part_bf53355ce5524a399ff3a46ecdad6c0a"/>
                    <w:lock w:val="sdtLocked"/>
                    <w:richText/>
                  </w:sdtPr>
                  <w:sdtContent>
                    <w:p>
                      <w:pPr>
                        <w:tabs>
                          <w:tab w:val="left" w:pos="1124"/>
                          <w:tab w:val="left" w:pos="1276"/>
                          <w:tab w:val="left" w:pos="1701"/>
                        </w:tabs>
                        <w:ind w:firstLine="720"/>
                        <w:jc w:val="both"/>
                        <w:rPr>
                          <w:color w:val="000000"/>
                        </w:rPr>
                      </w:pPr>
                      <w:sdt>
                        <w:sdtPr>
                          <w:alias w:val="Numeris"/>
                          <w:tag w:val="nr_bf53355ce5524a399ff3a46ecdad6c0a"/>
                          <w:lock w:val="sdtLocked"/>
                          <w:richText/>
                        </w:sdtPr>
                        <w:sdtContent>
                          <w:r>
                            <w:rPr>
                              <w:color w:val="000000"/>
                            </w:rPr>
                            <w:t>441</w:t>
                          </w:r>
                        </w:sdtContent>
                      </w:sdt>
                      <w:r>
                        <w:rPr>
                          <w:color w:val="000000"/>
                        </w:rPr>
                        <w:t>.</w:t>
                        <w:tab/>
                      </w:r>
                      <w:r>
                        <w:rPr>
                          <w:color w:val="000000"/>
                          <w:szCs w:val="24"/>
                        </w:rPr>
                        <w:t>Tikrinamas OPN-330 viršįtampių ribotuvų izoliuoto išvado elektrinis atsparumas. Tikrinama tolygiai, didinant įtampą (50 Hz dažnio bandomosios) iki 10 kV, o pasiekus šią reikšmę iš karto tolygiai mažinama.</w:t>
                      </w:r>
                    </w:p>
                  </w:sdtContent>
                </w:sdt>
                <w:sdt>
                  <w:sdtPr>
                    <w:alias w:val="442 p."/>
                    <w:tag w:val="part_6e590fc3b9a34130af789379ffe66bcd"/>
                    <w:lock w:val="sdtLocked"/>
                    <w:richText/>
                  </w:sdtPr>
                  <w:sdtContent>
                    <w:p>
                      <w:pPr>
                        <w:tabs>
                          <w:tab w:val="left" w:pos="1124"/>
                          <w:tab w:val="left" w:pos="1276"/>
                          <w:tab w:val="left" w:pos="1701"/>
                        </w:tabs>
                        <w:ind w:firstLine="720"/>
                        <w:jc w:val="both"/>
                        <w:rPr>
                          <w:color w:val="000000"/>
                        </w:rPr>
                      </w:pPr>
                      <w:sdt>
                        <w:sdtPr>
                          <w:alias w:val="Numeris"/>
                          <w:tag w:val="nr_6e590fc3b9a34130af789379ffe66bcd"/>
                          <w:lock w:val="sdtLocked"/>
                          <w:richText/>
                        </w:sdtPr>
                        <w:sdtContent>
                          <w:r>
                            <w:rPr>
                              <w:color w:val="000000"/>
                            </w:rPr>
                            <w:t>442</w:t>
                          </w:r>
                        </w:sdtContent>
                      </w:sdt>
                      <w:r>
                        <w:rPr>
                          <w:color w:val="000000"/>
                        </w:rPr>
                        <w:t>.</w:t>
                        <w:tab/>
                      </w:r>
                      <w:r>
                        <w:rPr>
                          <w:color w:val="000000"/>
                          <w:szCs w:val="24"/>
                        </w:rPr>
                        <w:t>Apsauginio rezistoriaus nuotėkio srovė matuojama prijungus 50 Hz dažnio bandomosios 750 V įtampą. Nuotėkio srovė turi būti 1,8–4,0 mA.</w:t>
                      </w:r>
                    </w:p>
                    <w:p>
                      <w:pPr>
                        <w:tabs>
                          <w:tab w:val="left" w:pos="1276"/>
                          <w:tab w:val="left" w:pos="5529"/>
                        </w:tabs>
                        <w:jc w:val="center"/>
                        <w:rPr>
                          <w:color w:val="000000"/>
                          <w:szCs w:val="24"/>
                        </w:rPr>
                      </w:pPr>
                    </w:p>
                  </w:sdtContent>
                </w:sdt>
              </w:sdtContent>
            </w:sdt>
            <w:sdt>
              <w:sdtPr>
                <w:alias w:val="skirsnis"/>
                <w:tag w:val="part_96d404d6919f41168c9213b79a673c93"/>
                <w:lock w:val="sdtLocked"/>
                <w:richText/>
              </w:sdtPr>
              <w:sdtContent>
                <w:p>
                  <w:pPr>
                    <w:keepNext/>
                    <w:jc w:val="center"/>
                    <w:outlineLvl w:val="1"/>
                    <w:rPr>
                      <w:b/>
                      <w:bCs/>
                      <w:iCs/>
                      <w:color w:val="000000"/>
                      <w:szCs w:val="24"/>
                    </w:rPr>
                  </w:pPr>
                  <w:sdt>
                    <w:sdtPr>
                      <w:alias w:val="Numeris"/>
                      <w:tag w:val="nr_96d404d6919f41168c9213b79a673c93"/>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96d404d6919f41168c9213b79a673c93"/>
                      <w:lock w:val="sdtLocked"/>
                      <w:richText/>
                    </w:sdtPr>
                    <w:sdtContent>
                      <w:r>
                        <w:rPr>
                          <w:b/>
                          <w:bCs/>
                          <w:iCs/>
                          <w:color w:val="000000"/>
                          <w:szCs w:val="24"/>
                        </w:rPr>
                        <w:t>IŠKROVIKLIŲ PRAMUŠIMO ĮTAMPOS MATAVIMAS</w:t>
                      </w:r>
                    </w:sdtContent>
                  </w:sdt>
                </w:p>
                <w:p>
                  <w:pPr>
                    <w:tabs>
                      <w:tab w:val="left" w:pos="1276"/>
                      <w:tab w:val="left" w:pos="5529"/>
                    </w:tabs>
                    <w:jc w:val="center"/>
                    <w:rPr>
                      <w:color w:val="000000"/>
                    </w:rPr>
                  </w:pPr>
                </w:p>
                <w:sdt>
                  <w:sdtPr>
                    <w:alias w:val="443 p."/>
                    <w:tag w:val="part_91d5c941d2f44680aa75dc0a09570f72"/>
                    <w:lock w:val="sdtLocked"/>
                    <w:richText/>
                  </w:sdtPr>
                  <w:sdtContent>
                    <w:p>
                      <w:pPr>
                        <w:tabs>
                          <w:tab w:val="left" w:pos="1124"/>
                          <w:tab w:val="left" w:pos="1276"/>
                          <w:tab w:val="left" w:pos="1701"/>
                        </w:tabs>
                        <w:ind w:firstLine="720"/>
                        <w:jc w:val="both"/>
                        <w:rPr>
                          <w:color w:val="000000"/>
                        </w:rPr>
                      </w:pPr>
                      <w:sdt>
                        <w:sdtPr>
                          <w:alias w:val="Numeris"/>
                          <w:tag w:val="nr_91d5c941d2f44680aa75dc0a09570f72"/>
                          <w:lock w:val="sdtLocked"/>
                          <w:richText/>
                        </w:sdtPr>
                        <w:sdtContent>
                          <w:r>
                            <w:rPr>
                              <w:color w:val="000000"/>
                            </w:rPr>
                            <w:t>443</w:t>
                          </w:r>
                        </w:sdtContent>
                      </w:sdt>
                      <w:r>
                        <w:rPr>
                          <w:color w:val="000000"/>
                        </w:rPr>
                        <w:t>.</w:t>
                        <w:tab/>
                      </w:r>
                      <w:r>
                        <w:rPr>
                          <w:color w:val="000000"/>
                          <w:szCs w:val="24"/>
                        </w:rPr>
                        <w:t>Remontuojant iškroviklius pramušimo įtampą matuoja ir iškroviklį atidaro specialiai apmokyti darbuotojai. Matuojama vadovaujantis gamintojo metodika ir naudojant įrangą, kuri leidžia apriboti įtampos prijungimo trukmę. Iškroviklio pramušimo įtampos nustatytos Aprašo 4 priedo 16 lentelėje.</w:t>
                      </w:r>
                    </w:p>
                    <w:p>
                      <w:pPr>
                        <w:tabs>
                          <w:tab w:val="left" w:pos="1276"/>
                          <w:tab w:val="left" w:pos="5529"/>
                        </w:tabs>
                        <w:jc w:val="center"/>
                        <w:rPr>
                          <w:color w:val="000000"/>
                          <w:szCs w:val="24"/>
                        </w:rPr>
                      </w:pPr>
                    </w:p>
                  </w:sdtContent>
                </w:sdt>
              </w:sdtContent>
            </w:sdt>
            <w:sdt>
              <w:sdtPr>
                <w:alias w:val="skirsnis"/>
                <w:tag w:val="part_47e9e144c8cd404aa64397aa79cc9087"/>
                <w:lock w:val="sdtLocked"/>
                <w:richText/>
              </w:sdtPr>
              <w:sdtContent>
                <w:p>
                  <w:pPr>
                    <w:keepNext/>
                    <w:jc w:val="center"/>
                    <w:outlineLvl w:val="1"/>
                    <w:rPr>
                      <w:b/>
                      <w:bCs/>
                      <w:iCs/>
                      <w:color w:val="000000"/>
                      <w:szCs w:val="24"/>
                    </w:rPr>
                  </w:pPr>
                  <w:sdt>
                    <w:sdtPr>
                      <w:alias w:val="Numeris"/>
                      <w:tag w:val="nr_47e9e144c8cd404aa64397aa79cc9087"/>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7e9e144c8cd404aa64397aa79cc9087"/>
                      <w:lock w:val="sdtLocked"/>
                      <w:richText/>
                    </w:sdtPr>
                    <w:sdtContent>
                      <w:r>
                        <w:rPr>
                          <w:b/>
                          <w:bCs/>
                          <w:iCs/>
                          <w:color w:val="000000"/>
                          <w:szCs w:val="24"/>
                        </w:rPr>
                        <w:t>IŠKROVIKLIŲ IR VIRŠĮTAMPIŲ RIBOTUVŲ TERMOVIZINĖ KONTROLĖ</w:t>
                      </w:r>
                    </w:sdtContent>
                  </w:sdt>
                </w:p>
                <w:p>
                  <w:pPr>
                    <w:tabs>
                      <w:tab w:val="left" w:pos="1276"/>
                      <w:tab w:val="left" w:pos="5529"/>
                    </w:tabs>
                    <w:jc w:val="center"/>
                    <w:rPr>
                      <w:color w:val="000000"/>
                    </w:rPr>
                  </w:pPr>
                </w:p>
                <w:sdt>
                  <w:sdtPr>
                    <w:alias w:val="444 p."/>
                    <w:tag w:val="part_84122cf6becb45eb8deadde9a7a65757"/>
                    <w:lock w:val="sdtLocked"/>
                    <w:richText/>
                  </w:sdtPr>
                  <w:sdtContent>
                    <w:p>
                      <w:pPr>
                        <w:tabs>
                          <w:tab w:val="left" w:pos="1124"/>
                          <w:tab w:val="left" w:pos="1276"/>
                          <w:tab w:val="left" w:pos="1701"/>
                        </w:tabs>
                        <w:ind w:firstLine="720"/>
                        <w:jc w:val="both"/>
                        <w:rPr>
                          <w:color w:val="000000"/>
                        </w:rPr>
                      </w:pPr>
                      <w:sdt>
                        <w:sdtPr>
                          <w:alias w:val="Numeris"/>
                          <w:tag w:val="nr_84122cf6becb45eb8deadde9a7a65757"/>
                          <w:lock w:val="sdtLocked"/>
                          <w:richText/>
                        </w:sdtPr>
                        <w:sdtContent>
                          <w:r>
                            <w:rPr>
                              <w:color w:val="000000"/>
                            </w:rPr>
                            <w:t>444</w:t>
                          </w:r>
                        </w:sdtContent>
                      </w:sdt>
                      <w:r>
                        <w:rPr>
                          <w:color w:val="000000"/>
                        </w:rPr>
                        <w:t>.</w:t>
                        <w:tab/>
                      </w:r>
                      <w:r>
                        <w:rPr>
                          <w:color w:val="000000"/>
                          <w:szCs w:val="24"/>
                        </w:rPr>
                        <w:t>Iškrovikliai su šuntuojančiomis varžomis ir viršįtampių ribotuvai tikrinami termovizoriumi vadovaujantis Aprašo 2 priedo nuostatomis (taikoma P, R ir M bandymų ir matavimų kategorijoms).</w:t>
                      </w:r>
                    </w:p>
                  </w:sdtContent>
                </w:sdt>
                <w:sdt>
                  <w:sdtPr>
                    <w:alias w:val="445 p."/>
                    <w:tag w:val="part_90abad0a106d4839bef7926d61ea7c43"/>
                    <w:lock w:val="sdtLocked"/>
                    <w:richText/>
                  </w:sdtPr>
                  <w:sdtContent>
                    <w:p>
                      <w:pPr>
                        <w:tabs>
                          <w:tab w:val="left" w:pos="1124"/>
                          <w:tab w:val="left" w:pos="1276"/>
                          <w:tab w:val="left" w:pos="1701"/>
                        </w:tabs>
                        <w:ind w:firstLine="720"/>
                        <w:jc w:val="both"/>
                        <w:rPr>
                          <w:color w:val="000000"/>
                        </w:rPr>
                      </w:pPr>
                      <w:sdt>
                        <w:sdtPr>
                          <w:alias w:val="Numeris"/>
                          <w:tag w:val="nr_90abad0a106d4839bef7926d61ea7c43"/>
                          <w:lock w:val="sdtLocked"/>
                          <w:richText/>
                        </w:sdtPr>
                        <w:sdtContent>
                          <w:r>
                            <w:rPr>
                              <w:color w:val="000000"/>
                            </w:rPr>
                            <w:t>445</w:t>
                          </w:r>
                        </w:sdtContent>
                      </w:sdt>
                      <w:r>
                        <w:rPr>
                          <w:color w:val="000000"/>
                        </w:rPr>
                        <w:t>.</w:t>
                        <w:tab/>
                      </w:r>
                      <w:r>
                        <w:rPr>
                          <w:color w:val="000000"/>
                          <w:szCs w:val="24"/>
                        </w:rPr>
                        <w:t>Termovizinė kontrolė atliekama šio Aprašo skyriaus trečiajame skirsnyje nustatytu (nuotėkio srovėms matuoti) periodiškumu.</w:t>
                      </w:r>
                    </w:p>
                  </w:sdtContent>
                </w:sdt>
                <w:sdt>
                  <w:sdtPr>
                    <w:alias w:val="446 p."/>
                    <w:tag w:val="part_1bfcd2482e14458fbc882fbca9bc29e5"/>
                    <w:lock w:val="sdtLocked"/>
                    <w:richText/>
                  </w:sdtPr>
                  <w:sdtContent>
                    <w:p>
                      <w:pPr>
                        <w:tabs>
                          <w:tab w:val="left" w:pos="1124"/>
                          <w:tab w:val="left" w:pos="1276"/>
                          <w:tab w:val="left" w:pos="1701"/>
                        </w:tabs>
                        <w:ind w:firstLine="720"/>
                        <w:jc w:val="both"/>
                        <w:rPr>
                          <w:color w:val="000000"/>
                        </w:rPr>
                      </w:pPr>
                      <w:sdt>
                        <w:sdtPr>
                          <w:alias w:val="Numeris"/>
                          <w:tag w:val="nr_1bfcd2482e14458fbc882fbca9bc29e5"/>
                          <w:lock w:val="sdtLocked"/>
                          <w:richText/>
                        </w:sdtPr>
                        <w:sdtContent>
                          <w:r>
                            <w:rPr>
                              <w:color w:val="000000"/>
                            </w:rPr>
                            <w:t>446</w:t>
                          </w:r>
                        </w:sdtContent>
                      </w:sdt>
                      <w:r>
                        <w:rPr>
                          <w:color w:val="000000"/>
                        </w:rPr>
                        <w:t>.</w:t>
                        <w:tab/>
                      </w:r>
                      <w:r>
                        <w:rPr>
                          <w:color w:val="000000"/>
                          <w:szCs w:val="24"/>
                        </w:rPr>
                        <w:t>Eksploatuojant, jei termovizinės kontrolės rezultatai patenkinami, iškroviklių ir viršįtampių ribotuvų pagal šio Aprašo skyriaus pirmojo</w:t>
                        <w:noBreakHyphen/>
                        <w:t>trečiojo skirsnių reikalavimus Technikos vadovo nurodymu galima netikrinti.</w:t>
                      </w:r>
                    </w:p>
                  </w:sdtContent>
                </w:sdt>
                <w:sdt>
                  <w:sdtPr>
                    <w:alias w:val="447 p."/>
                    <w:tag w:val="part_7f1969026a6c457d9698bbe1bb33a39d"/>
                    <w:lock w:val="sdtLocked"/>
                    <w:richText/>
                  </w:sdtPr>
                  <w:sdtContent>
                    <w:p>
                      <w:pPr>
                        <w:tabs>
                          <w:tab w:val="left" w:pos="1124"/>
                          <w:tab w:val="left" w:pos="1276"/>
                          <w:tab w:val="left" w:pos="1701"/>
                        </w:tabs>
                        <w:ind w:firstLine="720"/>
                        <w:jc w:val="both"/>
                        <w:rPr>
                          <w:color w:val="000000"/>
                        </w:rPr>
                      </w:pPr>
                      <w:sdt>
                        <w:sdtPr>
                          <w:alias w:val="Numeris"/>
                          <w:tag w:val="nr_7f1969026a6c457d9698bbe1bb33a39d"/>
                          <w:lock w:val="sdtLocked"/>
                          <w:richText/>
                        </w:sdtPr>
                        <w:sdtContent>
                          <w:r>
                            <w:rPr>
                              <w:color w:val="000000"/>
                            </w:rPr>
                            <w:t>447</w:t>
                          </w:r>
                        </w:sdtContent>
                      </w:sdt>
                      <w:r>
                        <w:rPr>
                          <w:color w:val="000000"/>
                        </w:rPr>
                        <w:t>.</w:t>
                        <w:tab/>
                      </w:r>
                      <w:r>
                        <w:rPr>
                          <w:color w:val="000000"/>
                          <w:szCs w:val="24"/>
                        </w:rPr>
                        <w:t>Viršįtampių ribotuvų ir iškroviklių, skirtų transformatorių neutralės apsaugai, techninei būklei įvertinti termovizinė kontrolė netinka. Jų techninei būklei įvertinti būtina matuoti nuotėkio srovę arba varžą 2500 V įtampos megommetru.</w:t>
                      </w:r>
                    </w:p>
                    <w:p>
                      <w:pPr>
                        <w:tabs>
                          <w:tab w:val="left" w:pos="1276"/>
                          <w:tab w:val="left" w:pos="5529"/>
                        </w:tabs>
                        <w:jc w:val="center"/>
                        <w:rPr>
                          <w:color w:val="000000"/>
                          <w:szCs w:val="24"/>
                        </w:rPr>
                      </w:pPr>
                    </w:p>
                  </w:sdtContent>
                </w:sdt>
              </w:sdtContent>
            </w:sdt>
            <w:sdt>
              <w:sdtPr>
                <w:alias w:val="skirsnis"/>
                <w:tag w:val="part_de60b4dbcbd843bbba4287bb2b297891"/>
                <w:lock w:val="sdtLocked"/>
                <w:richText/>
              </w:sdtPr>
              <w:sdtContent>
                <w:p>
                  <w:pPr>
                    <w:keepNext/>
                    <w:jc w:val="center"/>
                    <w:outlineLvl w:val="1"/>
                    <w:rPr>
                      <w:b/>
                      <w:bCs/>
                      <w:iCs/>
                      <w:color w:val="000000"/>
                      <w:szCs w:val="24"/>
                    </w:rPr>
                  </w:pPr>
                  <w:sdt>
                    <w:sdtPr>
                      <w:alias w:val="Numeris"/>
                      <w:tag w:val="nr_de60b4dbcbd843bbba4287bb2b297891"/>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e60b4dbcbd843bbba4287bb2b297891"/>
                      <w:lock w:val="sdtLocked"/>
                      <w:richText/>
                    </w:sdtPr>
                    <w:sdtContent>
                      <w:r>
                        <w:rPr>
                          <w:b/>
                          <w:bCs/>
                          <w:iCs/>
                          <w:color w:val="000000"/>
                          <w:szCs w:val="24"/>
                        </w:rPr>
                        <w:t>IŠKROVIKLIŲ HERMETIŠKUMO KONTROLĖ</w:t>
                      </w:r>
                    </w:sdtContent>
                  </w:sdt>
                </w:p>
                <w:p>
                  <w:pPr>
                    <w:tabs>
                      <w:tab w:val="left" w:pos="1276"/>
                      <w:tab w:val="left" w:pos="5529"/>
                    </w:tabs>
                    <w:jc w:val="center"/>
                    <w:rPr>
                      <w:color w:val="000000"/>
                    </w:rPr>
                  </w:pPr>
                </w:p>
                <w:sdt>
                  <w:sdtPr>
                    <w:alias w:val="448 p."/>
                    <w:tag w:val="part_064208588774489b801794cd875c90de"/>
                    <w:lock w:val="sdtLocked"/>
                    <w:richText/>
                  </w:sdtPr>
                  <w:sdtContent>
                    <w:p>
                      <w:pPr>
                        <w:tabs>
                          <w:tab w:val="left" w:pos="1124"/>
                          <w:tab w:val="left" w:pos="1276"/>
                          <w:tab w:val="left" w:pos="1701"/>
                        </w:tabs>
                        <w:ind w:firstLine="720"/>
                        <w:jc w:val="both"/>
                        <w:rPr>
                          <w:color w:val="000000"/>
                        </w:rPr>
                      </w:pPr>
                      <w:sdt>
                        <w:sdtPr>
                          <w:alias w:val="Numeris"/>
                          <w:tag w:val="nr_064208588774489b801794cd875c90de"/>
                          <w:lock w:val="sdtLocked"/>
                          <w:richText/>
                        </w:sdtPr>
                        <w:sdtContent>
                          <w:r>
                            <w:rPr>
                              <w:color w:val="000000"/>
                            </w:rPr>
                            <w:t>448</w:t>
                          </w:r>
                        </w:sdtContent>
                      </w:sdt>
                      <w:r>
                        <w:rPr>
                          <w:color w:val="000000"/>
                        </w:rPr>
                        <w:t>.</w:t>
                        <w:tab/>
                      </w:r>
                      <w:r>
                        <w:rPr>
                          <w:color w:val="000000"/>
                          <w:szCs w:val="24"/>
                        </w:rPr>
                        <w:t>Iškroviklių hermetiškumas tikrinamas, kai remontuojamas iškroviklis išardomas (taikoma R bandymų ir matavimų kategorijai).</w:t>
                      </w:r>
                    </w:p>
                  </w:sdtContent>
                </w:sdt>
                <w:sdt>
                  <w:sdtPr>
                    <w:alias w:val="449 p."/>
                    <w:tag w:val="part_9313d0e4d8a0411c8f476edf59fba3d5"/>
                    <w:lock w:val="sdtLocked"/>
                    <w:richText/>
                  </w:sdtPr>
                  <w:sdtContent>
                    <w:p>
                      <w:pPr>
                        <w:tabs>
                          <w:tab w:val="left" w:pos="1124"/>
                          <w:tab w:val="left" w:pos="1276"/>
                          <w:tab w:val="left" w:pos="1701"/>
                        </w:tabs>
                        <w:ind w:firstLine="720"/>
                        <w:jc w:val="both"/>
                        <w:rPr>
                          <w:color w:val="000000"/>
                        </w:rPr>
                      </w:pPr>
                      <w:sdt>
                        <w:sdtPr>
                          <w:alias w:val="Numeris"/>
                          <w:tag w:val="nr_9313d0e4d8a0411c8f476edf59fba3d5"/>
                          <w:lock w:val="sdtLocked"/>
                          <w:richText/>
                        </w:sdtPr>
                        <w:sdtContent>
                          <w:r>
                            <w:rPr>
                              <w:color w:val="000000"/>
                            </w:rPr>
                            <w:t>449</w:t>
                          </w:r>
                        </w:sdtContent>
                      </w:sdt>
                      <w:r>
                        <w:rPr>
                          <w:color w:val="000000"/>
                        </w:rPr>
                        <w:t>.</w:t>
                        <w:tab/>
                      </w:r>
                      <w:r>
                        <w:rPr>
                          <w:color w:val="000000"/>
                          <w:szCs w:val="24"/>
                        </w:rPr>
                        <w:t xml:space="preserve">Iškroviklių hermetiškumas tikrinama 300–400 mm Hg st. slėgiu. Slėgio pokytis per </w:t>
                        <w:br/>
                        <w:t>1–2 valandas, jei ventilis užsuktas, turi būti ne didesnis kaip 0,5 mm Hg st.</w:t>
                      </w:r>
                    </w:p>
                    <w:p>
                      <w:pPr>
                        <w:tabs>
                          <w:tab w:val="left" w:pos="1276"/>
                          <w:tab w:val="left" w:pos="5529"/>
                        </w:tabs>
                        <w:jc w:val="center"/>
                        <w:rPr>
                          <w:color w:val="000000"/>
                          <w:szCs w:val="24"/>
                        </w:rPr>
                      </w:pPr>
                    </w:p>
                  </w:sdtContent>
                </w:sdt>
              </w:sdtContent>
            </w:sdt>
          </w:sdtContent>
        </w:sdt>
        <w:sdt>
          <w:sdtPr>
            <w:alias w:val="skyrius"/>
            <w:tag w:val="part_4b8cd4788bc9471f8dbbcd7d9ab96565"/>
            <w:lock w:val="sdtLocked"/>
            <w:richText/>
          </w:sdtPr>
          <w:sdtContent>
            <w:p>
              <w:pPr>
                <w:keepNext/>
                <w:keepLines/>
                <w:widowControl w:val="0"/>
                <w:jc w:val="center"/>
                <w:rPr>
                  <w:b/>
                  <w:color w:val="000000"/>
                  <w:kern w:val="28"/>
                  <w:sz w:val="26"/>
                </w:rPr>
              </w:pPr>
              <w:sdt>
                <w:sdtPr>
                  <w:alias w:val="Numeris"/>
                  <w:tag w:val="nr_4b8cd4788bc9471f8dbbcd7d9ab96565"/>
                  <w:lock w:val="sdtLocked"/>
                  <w:richText/>
                </w:sdtPr>
                <w:sdtContent>
                  <w:r>
                    <w:rPr>
                      <w:b/>
                      <w:color w:val="000000"/>
                      <w:kern w:val="28"/>
                      <w:szCs w:val="24"/>
                    </w:rPr>
                    <w:t>XXIII</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4b8cd4788bc9471f8dbbcd7d9ab96565"/>
                  <w:lock w:val="sdtLocked"/>
                  <w:richText/>
                </w:sdtPr>
                <w:sdtContent>
                  <w:r>
                    <w:rPr>
                      <w:b/>
                      <w:color w:val="000000"/>
                      <w:kern w:val="28"/>
                      <w:szCs w:val="24"/>
                    </w:rPr>
                    <w:t>ĮVADAI IR PERVADINIAI IZOLIATORIAI</w:t>
                  </w:r>
                </w:sdtContent>
              </w:sdt>
            </w:p>
            <w:p>
              <w:pPr>
                <w:keepNext/>
                <w:keepLines/>
                <w:widowControl w:val="0"/>
                <w:jc w:val="center"/>
                <w:rPr>
                  <w:color w:val="000000"/>
                  <w:szCs w:val="24"/>
                </w:rPr>
              </w:pPr>
            </w:p>
            <w:sdt>
              <w:sdtPr>
                <w:alias w:val="skirsnis"/>
                <w:tag w:val="part_48520c11c2344000869ff65b9e9f7340"/>
                <w:lock w:val="sdtLocked"/>
                <w:richText/>
              </w:sdtPr>
              <w:sdtContent>
                <w:p>
                  <w:pPr>
                    <w:keepNext/>
                    <w:keepLines/>
                    <w:widowControl w:val="0"/>
                    <w:jc w:val="center"/>
                    <w:outlineLvl w:val="1"/>
                    <w:rPr>
                      <w:b/>
                      <w:bCs/>
                      <w:iCs/>
                      <w:color w:val="000000"/>
                      <w:szCs w:val="24"/>
                    </w:rPr>
                  </w:pPr>
                  <w:sdt>
                    <w:sdtPr>
                      <w:alias w:val="Numeris"/>
                      <w:tag w:val="nr_48520c11c2344000869ff65b9e9f7340"/>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48520c11c2344000869ff65b9e9f7340"/>
                      <w:lock w:val="sdtLocked"/>
                      <w:richText/>
                    </w:sdtPr>
                    <w:sdtContent>
                      <w:r>
                        <w:rPr>
                          <w:b/>
                          <w:bCs/>
                          <w:iCs/>
                          <w:color w:val="000000"/>
                          <w:szCs w:val="24"/>
                        </w:rPr>
                        <w:t>ĮVADŲ IR PERVADINIŲ IZOLIATORIŲ</w:t>
                      </w:r>
                      <w:r>
                        <w:rPr>
                          <w:b/>
                          <w:bCs/>
                          <w:i/>
                          <w:iCs/>
                          <w:color w:val="000000"/>
                          <w:szCs w:val="24"/>
                        </w:rPr>
                        <w:t xml:space="preserve"> </w:t>
                      </w:r>
                      <w:r>
                        <w:rPr>
                          <w:b/>
                          <w:bCs/>
                          <w:iCs/>
                          <w:color w:val="000000"/>
                          <w:szCs w:val="24"/>
                        </w:rPr>
                        <w:t>IZOLIACIJOS VARŽOS MATAVIMAS</w:t>
                      </w:r>
                    </w:sdtContent>
                  </w:sdt>
                </w:p>
                <w:p>
                  <w:pPr>
                    <w:keepNext/>
                    <w:keepLines/>
                    <w:widowControl w:val="0"/>
                    <w:tabs>
                      <w:tab w:val="left" w:pos="1276"/>
                      <w:tab w:val="left" w:pos="5529"/>
                    </w:tabs>
                    <w:jc w:val="center"/>
                    <w:rPr>
                      <w:color w:val="000000"/>
                    </w:rPr>
                  </w:pPr>
                </w:p>
                <w:sdt>
                  <w:sdtPr>
                    <w:alias w:val="450 p."/>
                    <w:tag w:val="part_ff2a8c144f194998b61d0780869681df"/>
                    <w:lock w:val="sdtLocked"/>
                    <w:richText/>
                  </w:sdtPr>
                  <w:sdtContent>
                    <w:p>
                      <w:pPr>
                        <w:keepNext/>
                        <w:keepLines/>
                        <w:widowControl w:val="0"/>
                        <w:tabs>
                          <w:tab w:val="left" w:pos="1124"/>
                          <w:tab w:val="left" w:pos="1276"/>
                          <w:tab w:val="left" w:pos="1701"/>
                        </w:tabs>
                        <w:ind w:firstLine="720"/>
                        <w:jc w:val="both"/>
                        <w:rPr>
                          <w:color w:val="000000"/>
                        </w:rPr>
                      </w:pPr>
                      <w:sdt>
                        <w:sdtPr>
                          <w:alias w:val="Numeris"/>
                          <w:tag w:val="nr_ff2a8c144f194998b61d0780869681df"/>
                          <w:lock w:val="sdtLocked"/>
                          <w:richText/>
                        </w:sdtPr>
                        <w:sdtContent>
                          <w:r>
                            <w:rPr>
                              <w:color w:val="000000"/>
                            </w:rPr>
                            <w:t>450</w:t>
                          </w:r>
                        </w:sdtContent>
                      </w:sdt>
                      <w:r>
                        <w:rPr>
                          <w:color w:val="000000"/>
                        </w:rPr>
                        <w:t>.</w:t>
                        <w:tab/>
                      </w:r>
                      <w:r>
                        <w:rPr>
                          <w:color w:val="000000"/>
                          <w:szCs w:val="24"/>
                        </w:rPr>
                        <w:t>Įvado matavimo kondensatoriaus išvado (C</w:t>
                      </w:r>
                      <w:r>
                        <w:rPr>
                          <w:color w:val="000000"/>
                          <w:szCs w:val="24"/>
                          <w:vertAlign w:val="subscript"/>
                        </w:rPr>
                        <w:t>2</w:t>
                      </w:r>
                      <w:r>
                        <w:rPr>
                          <w:color w:val="000000"/>
                          <w:szCs w:val="24"/>
                        </w:rPr>
                        <w:t>) arba (ir) paskutinių sluoksnių (C</w:t>
                      </w:r>
                      <w:r>
                        <w:rPr>
                          <w:color w:val="000000"/>
                          <w:szCs w:val="24"/>
                          <w:vertAlign w:val="subscript"/>
                        </w:rPr>
                        <w:t>3</w:t>
                      </w:r>
                      <w:r>
                        <w:rPr>
                          <w:color w:val="000000"/>
                          <w:szCs w:val="24"/>
                        </w:rPr>
                        <w:t>) izoliacijos varža matuojama 2500 V įtampos megommetru (taikoma P, R ir T bandymų ir matavimų kategorijoms).</w:t>
                      </w:r>
                    </w:p>
                  </w:sdtContent>
                </w:sdt>
                <w:sdt>
                  <w:sdtPr>
                    <w:alias w:val="451 p."/>
                    <w:tag w:val="part_d86dab9af8c5420ba292b3ff43ad62b0"/>
                    <w:lock w:val="sdtLocked"/>
                    <w:richText/>
                  </w:sdtPr>
                  <w:sdtContent>
                    <w:p>
                      <w:pPr>
                        <w:tabs>
                          <w:tab w:val="left" w:pos="1124"/>
                          <w:tab w:val="left" w:pos="1276"/>
                          <w:tab w:val="left" w:pos="1701"/>
                        </w:tabs>
                        <w:ind w:firstLine="720"/>
                        <w:jc w:val="both"/>
                        <w:rPr>
                          <w:color w:val="000000"/>
                        </w:rPr>
                      </w:pPr>
                      <w:sdt>
                        <w:sdtPr>
                          <w:alias w:val="Numeris"/>
                          <w:tag w:val="nr_d86dab9af8c5420ba292b3ff43ad62b0"/>
                          <w:lock w:val="sdtLocked"/>
                          <w:richText/>
                        </w:sdtPr>
                        <w:sdtContent>
                          <w:r>
                            <w:rPr>
                              <w:color w:val="000000"/>
                            </w:rPr>
                            <w:t>451</w:t>
                          </w:r>
                        </w:sdtContent>
                      </w:sdt>
                      <w:r>
                        <w:rPr>
                          <w:color w:val="000000"/>
                        </w:rPr>
                        <w:t>.</w:t>
                        <w:tab/>
                      </w:r>
                      <w:r>
                        <w:rPr>
                          <w:color w:val="000000"/>
                          <w:szCs w:val="24"/>
                        </w:rPr>
                        <w:t>Prieš eksploatavimą įvadinių ir pervadinių izoliatorių izoliacijos varža turi būti ne mažesnė kaip 1000 M</w:t>
                        <w:sym w:font="Symbol" w:char="F057"/>
                        <w:t>, o eksploatuojant – ne mažesnė kaip 500 M</w:t>
                        <w:sym w:font="Symbol" w:char="F057"/>
                        <w:t>.</w:t>
                      </w:r>
                    </w:p>
                  </w:sdtContent>
                </w:sdt>
                <w:sdt>
                  <w:sdtPr>
                    <w:alias w:val="452 p."/>
                    <w:tag w:val="part_45837de7fbdf4fe58c98063d0748ff16"/>
                    <w:lock w:val="sdtLocked"/>
                    <w:richText/>
                  </w:sdtPr>
                  <w:sdtContent>
                    <w:p>
                      <w:pPr>
                        <w:tabs>
                          <w:tab w:val="left" w:pos="1124"/>
                          <w:tab w:val="left" w:pos="1276"/>
                          <w:tab w:val="left" w:pos="1701"/>
                        </w:tabs>
                        <w:ind w:firstLine="720"/>
                        <w:jc w:val="both"/>
                        <w:rPr>
                          <w:color w:val="000000"/>
                        </w:rPr>
                      </w:pPr>
                      <w:sdt>
                        <w:sdtPr>
                          <w:alias w:val="Numeris"/>
                          <w:tag w:val="nr_45837de7fbdf4fe58c98063d0748ff16"/>
                          <w:lock w:val="sdtLocked"/>
                          <w:richText/>
                        </w:sdtPr>
                        <w:sdtContent>
                          <w:r>
                            <w:rPr>
                              <w:color w:val="000000"/>
                            </w:rPr>
                            <w:t>452</w:t>
                          </w:r>
                        </w:sdtContent>
                      </w:sdt>
                      <w:r>
                        <w:rPr>
                          <w:color w:val="000000"/>
                        </w:rPr>
                        <w:t>.</w:t>
                        <w:tab/>
                      </w:r>
                      <w:r>
                        <w:rPr>
                          <w:color w:val="000000"/>
                          <w:szCs w:val="24"/>
                        </w:rPr>
                        <w:t>Įvadų izoliacijos varža matuojama:</w:t>
                      </w:r>
                    </w:p>
                    <w:sdt>
                      <w:sdtPr>
                        <w:alias w:val="452.1 pp."/>
                        <w:tag w:val="part_79ddb4a6f14948cbae918571b003739a"/>
                        <w:lock w:val="sdtLocked"/>
                        <w:richText/>
                      </w:sdtPr>
                      <w:sdtContent>
                        <w:p>
                          <w:pPr>
                            <w:tabs>
                              <w:tab w:val="left" w:pos="1701"/>
                            </w:tabs>
                            <w:ind w:firstLine="720"/>
                            <w:jc w:val="both"/>
                            <w:rPr>
                              <w:color w:val="000000"/>
                              <w:szCs w:val="24"/>
                            </w:rPr>
                          </w:pPr>
                          <w:sdt>
                            <w:sdtPr>
                              <w:alias w:val="Numeris"/>
                              <w:tag w:val="nr_79ddb4a6f14948cbae918571b003739a"/>
                              <w:lock w:val="sdtLocked"/>
                              <w:richText/>
                            </w:sdtPr>
                            <w:sdtContent>
                              <w:r>
                                <w:rPr>
                                  <w:color w:val="000000"/>
                                  <w:szCs w:val="24"/>
                                </w:rPr>
                                <w:t>452.1</w:t>
                              </w:r>
                            </w:sdtContent>
                          </w:sdt>
                          <w:r>
                            <w:rPr>
                              <w:color w:val="000000"/>
                              <w:szCs w:val="24"/>
                            </w:rPr>
                            <w:t>. 35 kV įtampos – kompleksiškai remontuojant pastotes, bet ne rečiau kaip 1 kartą per 8 metus;</w:t>
                          </w:r>
                        </w:p>
                      </w:sdtContent>
                    </w:sdt>
                    <w:sdt>
                      <w:sdtPr>
                        <w:alias w:val="452.2 pp."/>
                        <w:tag w:val="part_47f24b291da84194a3b51cbee72fd539"/>
                        <w:lock w:val="sdtLocked"/>
                        <w:richText/>
                      </w:sdtPr>
                      <w:sdtContent>
                        <w:p>
                          <w:pPr>
                            <w:tabs>
                              <w:tab w:val="left" w:pos="1701"/>
                            </w:tabs>
                            <w:ind w:firstLine="720"/>
                            <w:jc w:val="both"/>
                            <w:rPr>
                              <w:color w:val="000000"/>
                              <w:szCs w:val="24"/>
                            </w:rPr>
                          </w:pPr>
                          <w:sdt>
                            <w:sdtPr>
                              <w:alias w:val="Numeris"/>
                              <w:tag w:val="nr_47f24b291da84194a3b51cbee72fd539"/>
                              <w:lock w:val="sdtLocked"/>
                              <w:richText/>
                            </w:sdtPr>
                            <w:sdtContent>
                              <w:r>
                                <w:rPr>
                                  <w:color w:val="000000"/>
                                  <w:szCs w:val="24"/>
                                </w:rPr>
                                <w:t>452.2</w:t>
                              </w:r>
                            </w:sdtContent>
                          </w:sdt>
                          <w:r>
                            <w:rPr>
                              <w:color w:val="000000"/>
                              <w:szCs w:val="24"/>
                            </w:rPr>
                            <w:t>. 110 kV įtampos – 1 kartą per 4 metus;</w:t>
                          </w:r>
                        </w:p>
                      </w:sdtContent>
                    </w:sdt>
                    <w:sdt>
                      <w:sdtPr>
                        <w:alias w:val="452.3 pp."/>
                        <w:tag w:val="part_a819639607314c8e9288fb6058ace257"/>
                        <w:lock w:val="sdtLocked"/>
                        <w:richText/>
                      </w:sdtPr>
                      <w:sdtContent>
                        <w:p>
                          <w:pPr>
                            <w:tabs>
                              <w:tab w:val="left" w:pos="1701"/>
                            </w:tabs>
                            <w:ind w:firstLine="720"/>
                            <w:jc w:val="both"/>
                            <w:rPr>
                              <w:color w:val="000000"/>
                              <w:szCs w:val="24"/>
                            </w:rPr>
                          </w:pPr>
                          <w:sdt>
                            <w:sdtPr>
                              <w:alias w:val="Numeris"/>
                              <w:tag w:val="nr_a819639607314c8e9288fb6058ace257"/>
                              <w:lock w:val="sdtLocked"/>
                              <w:richText/>
                            </w:sdtPr>
                            <w:sdtContent>
                              <w:r>
                                <w:rPr>
                                  <w:color w:val="000000"/>
                                  <w:szCs w:val="24"/>
                                </w:rPr>
                                <w:t>452.3</w:t>
                              </w:r>
                            </w:sdtContent>
                          </w:sdt>
                          <w:r>
                            <w:rPr>
                              <w:color w:val="000000"/>
                              <w:szCs w:val="24"/>
                            </w:rPr>
                            <w:t>. 330 kV įtampos – 1 kartą per 2 metus.</w:t>
                          </w:r>
                        </w:p>
                        <w:p>
                          <w:pPr>
                            <w:tabs>
                              <w:tab w:val="left" w:pos="1276"/>
                              <w:tab w:val="left" w:pos="5529"/>
                            </w:tabs>
                            <w:jc w:val="center"/>
                            <w:rPr>
                              <w:color w:val="000000"/>
                              <w:szCs w:val="24"/>
                            </w:rPr>
                          </w:pPr>
                        </w:p>
                      </w:sdtContent>
                    </w:sdt>
                  </w:sdtContent>
                </w:sdt>
              </w:sdtContent>
            </w:sdt>
            <w:sdt>
              <w:sdtPr>
                <w:alias w:val="skirsnis"/>
                <w:tag w:val="part_7e2bedf13a0a427184e9b8f05aabc6ac"/>
                <w:lock w:val="sdtLocked"/>
                <w:richText/>
              </w:sdtPr>
              <w:sdtContent>
                <w:p>
                  <w:pPr>
                    <w:keepNext/>
                    <w:jc w:val="center"/>
                    <w:outlineLvl w:val="1"/>
                    <w:rPr>
                      <w:b/>
                      <w:bCs/>
                      <w:iCs/>
                      <w:color w:val="000000"/>
                      <w:szCs w:val="24"/>
                    </w:rPr>
                  </w:pPr>
                  <w:sdt>
                    <w:sdtPr>
                      <w:alias w:val="Numeris"/>
                      <w:tag w:val="nr_7e2bedf13a0a427184e9b8f05aabc6ac"/>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e2bedf13a0a427184e9b8f05aabc6ac"/>
                      <w:lock w:val="sdtLocked"/>
                      <w:richText/>
                    </w:sdtPr>
                    <w:sdtContent>
                      <w:r>
                        <w:rPr>
                          <w:b/>
                          <w:bCs/>
                          <w:iCs/>
                          <w:color w:val="000000"/>
                          <w:szCs w:val="24"/>
                        </w:rPr>
                        <w:t>ĮVADŲ IZOLIACIJOS DIELEKTRINIŲ NUOSTOLIŲ KAMPO tg</w:t>
                        <w:sym w:font="Symbol" w:char="F064"/>
                      </w:r>
                      <w:r>
                        <w:rPr>
                          <w:b/>
                          <w:bCs/>
                          <w:i/>
                          <w:iCs/>
                          <w:color w:val="000000"/>
                          <w:szCs w:val="24"/>
                        </w:rPr>
                        <w:t xml:space="preserve"> </w:t>
                      </w:r>
                      <w:r>
                        <w:rPr>
                          <w:b/>
                          <w:bCs/>
                          <w:iCs/>
                          <w:color w:val="000000"/>
                          <w:szCs w:val="24"/>
                        </w:rPr>
                        <w:t>IR TALPOS MATAVIMAS</w:t>
                      </w:r>
                    </w:sdtContent>
                  </w:sdt>
                </w:p>
                <w:p>
                  <w:pPr>
                    <w:tabs>
                      <w:tab w:val="left" w:pos="1276"/>
                      <w:tab w:val="left" w:pos="5529"/>
                    </w:tabs>
                    <w:jc w:val="center"/>
                    <w:rPr>
                      <w:color w:val="000000"/>
                    </w:rPr>
                  </w:pPr>
                </w:p>
                <w:sdt>
                  <w:sdtPr>
                    <w:alias w:val="453 p."/>
                    <w:tag w:val="part_87eba0a3721646a588726f666e36feb1"/>
                    <w:lock w:val="sdtLocked"/>
                    <w:richText/>
                  </w:sdtPr>
                  <w:sdtContent>
                    <w:p>
                      <w:pPr>
                        <w:tabs>
                          <w:tab w:val="left" w:pos="1124"/>
                          <w:tab w:val="left" w:pos="1276"/>
                          <w:tab w:val="left" w:pos="1701"/>
                        </w:tabs>
                        <w:ind w:firstLine="720"/>
                        <w:jc w:val="both"/>
                        <w:rPr>
                          <w:color w:val="000000"/>
                        </w:rPr>
                      </w:pPr>
                      <w:sdt>
                        <w:sdtPr>
                          <w:alias w:val="Numeris"/>
                          <w:tag w:val="nr_87eba0a3721646a588726f666e36feb1"/>
                          <w:lock w:val="sdtLocked"/>
                          <w:richText/>
                        </w:sdtPr>
                        <w:sdtContent>
                          <w:r>
                            <w:rPr>
                              <w:color w:val="000000"/>
                            </w:rPr>
                            <w:t>453</w:t>
                          </w:r>
                        </w:sdtContent>
                      </w:sdt>
                      <w:r>
                        <w:rPr>
                          <w:color w:val="000000"/>
                        </w:rPr>
                        <w:t>.</w:t>
                        <w:tab/>
                      </w:r>
                      <w:r>
                        <w:rPr>
                          <w:color w:val="000000"/>
                          <w:szCs w:val="24"/>
                        </w:rPr>
                        <w:t>Įvadų izoliacijos dielektrinių nuostolių kampo tg</w:t>
                        <w:sym w:font="Symbol" w:char="F064"/>
                        <w:t xml:space="preserve"> ir talpa matuojama (taikoma P ir R bandymų ir matavimų kategorijoms):</w:t>
                      </w:r>
                    </w:p>
                    <w:sdt>
                      <w:sdtPr>
                        <w:alias w:val="453.1 pp."/>
                        <w:tag w:val="part_77d6675d4e1a481699834136c1f29c9f"/>
                        <w:lock w:val="sdtLocked"/>
                        <w:richText/>
                      </w:sdtPr>
                      <w:sdtContent>
                        <w:p>
                          <w:pPr>
                            <w:tabs>
                              <w:tab w:val="left" w:pos="1701"/>
                            </w:tabs>
                            <w:ind w:firstLine="720"/>
                            <w:jc w:val="both"/>
                            <w:rPr>
                              <w:color w:val="000000"/>
                              <w:szCs w:val="24"/>
                            </w:rPr>
                          </w:pPr>
                          <w:sdt>
                            <w:sdtPr>
                              <w:alias w:val="Numeris"/>
                              <w:tag w:val="nr_77d6675d4e1a481699834136c1f29c9f"/>
                              <w:lock w:val="sdtLocked"/>
                              <w:richText/>
                            </w:sdtPr>
                            <w:sdtContent>
                              <w:r>
                                <w:rPr>
                                  <w:color w:val="000000"/>
                                  <w:szCs w:val="24"/>
                                </w:rPr>
                                <w:t>453.1</w:t>
                              </w:r>
                            </w:sdtContent>
                          </w:sdt>
                          <w:r>
                            <w:rPr>
                              <w:color w:val="000000"/>
                              <w:szCs w:val="24"/>
                            </w:rPr>
                            <w:t>. pagrindinės įvadų izoliacijos, esant 10 kV įtampai;</w:t>
                          </w:r>
                        </w:p>
                      </w:sdtContent>
                    </w:sdt>
                    <w:sdt>
                      <w:sdtPr>
                        <w:alias w:val="453.2 pp."/>
                        <w:tag w:val="part_51214b32316d446bbe5c512ac302a477"/>
                        <w:lock w:val="sdtLocked"/>
                        <w:richText/>
                      </w:sdtPr>
                      <w:sdtContent>
                        <w:p>
                          <w:pPr>
                            <w:tabs>
                              <w:tab w:val="left" w:pos="1701"/>
                            </w:tabs>
                            <w:ind w:firstLine="720"/>
                            <w:jc w:val="both"/>
                            <w:rPr>
                              <w:color w:val="000000"/>
                              <w:szCs w:val="24"/>
                            </w:rPr>
                          </w:pPr>
                          <w:sdt>
                            <w:sdtPr>
                              <w:alias w:val="Numeris"/>
                              <w:tag w:val="nr_51214b32316d446bbe5c512ac302a477"/>
                              <w:lock w:val="sdtLocked"/>
                              <w:richText/>
                            </w:sdtPr>
                            <w:sdtContent>
                              <w:r>
                                <w:rPr>
                                  <w:color w:val="000000"/>
                                  <w:szCs w:val="24"/>
                                </w:rPr>
                                <w:t>453.2</w:t>
                              </w:r>
                            </w:sdtContent>
                          </w:sdt>
                          <w:r>
                            <w:rPr>
                              <w:color w:val="000000"/>
                              <w:szCs w:val="24"/>
                            </w:rPr>
                            <w:t>. matavimo kondensatoriaus išvado (C</w:t>
                          </w:r>
                          <w:r>
                            <w:rPr>
                              <w:color w:val="000000"/>
                              <w:szCs w:val="24"/>
                              <w:vertAlign w:val="subscript"/>
                            </w:rPr>
                            <w:t>2</w:t>
                          </w:r>
                          <w:r>
                            <w:rPr>
                              <w:color w:val="000000"/>
                              <w:szCs w:val="24"/>
                            </w:rPr>
                            <w:t>) arba (ir) paskutinių sluoksnių (C</w:t>
                          </w:r>
                          <w:r>
                            <w:rPr>
                              <w:color w:val="000000"/>
                              <w:szCs w:val="24"/>
                              <w:vertAlign w:val="subscript"/>
                            </w:rPr>
                            <w:t>3</w:t>
                          </w:r>
                          <w:r>
                            <w:rPr>
                              <w:color w:val="000000"/>
                              <w:szCs w:val="24"/>
                            </w:rPr>
                            <w:t>) izoliacijos, esant 5 kV įtampai (jei įrenginio gamintojo techninėje dokumentacijoje nustatyta žemesnė įtampa, reikia vadovautis ja).</w:t>
                          </w:r>
                        </w:p>
                      </w:sdtContent>
                    </w:sdt>
                  </w:sdtContent>
                </w:sdt>
                <w:sdt>
                  <w:sdtPr>
                    <w:alias w:val="454 p."/>
                    <w:tag w:val="part_2a2d3e9181aa4a28ae967da4f4661b3e"/>
                    <w:lock w:val="sdtLocked"/>
                    <w:richText/>
                  </w:sdtPr>
                  <w:sdtContent>
                    <w:p>
                      <w:pPr>
                        <w:tabs>
                          <w:tab w:val="left" w:pos="1124"/>
                          <w:tab w:val="left" w:pos="1276"/>
                          <w:tab w:val="left" w:pos="1701"/>
                        </w:tabs>
                        <w:ind w:firstLine="720"/>
                        <w:jc w:val="both"/>
                        <w:rPr>
                          <w:color w:val="000000"/>
                        </w:rPr>
                      </w:pPr>
                      <w:sdt>
                        <w:sdtPr>
                          <w:alias w:val="Numeris"/>
                          <w:tag w:val="nr_2a2d3e9181aa4a28ae967da4f4661b3e"/>
                          <w:lock w:val="sdtLocked"/>
                          <w:richText/>
                        </w:sdtPr>
                        <w:sdtContent>
                          <w:r>
                            <w:rPr>
                              <w:color w:val="000000"/>
                            </w:rPr>
                            <w:t>454</w:t>
                          </w:r>
                        </w:sdtContent>
                      </w:sdt>
                      <w:r>
                        <w:rPr>
                          <w:color w:val="000000"/>
                        </w:rPr>
                        <w:t>.</w:t>
                        <w:tab/>
                      </w:r>
                      <w:r>
                        <w:rPr>
                          <w:color w:val="000000"/>
                          <w:szCs w:val="24"/>
                        </w:rPr>
                        <w:t>Didžiausios leidžiamosios dielektrinių nuostolių kampo tg</w:t>
                        <w:sym w:font="Symbol" w:char="F064"/>
                        <w:t xml:space="preserve"> vertės pateiktos 35 lentelėje.</w:t>
                      </w:r>
                    </w:p>
                    <w:p>
                      <w:pPr>
                        <w:ind w:firstLine="720"/>
                        <w:jc w:val="both"/>
                        <w:rPr>
                          <w:color w:val="000000"/>
                        </w:rPr>
                      </w:pPr>
                    </w:p>
                  </w:sdtContent>
                </w:sdt>
                <w:sdt>
                  <w:sdtPr>
                    <w:alias w:val="poskirsnis"/>
                    <w:tag w:val="part_bcc74db1db454029b264f130caf18b4d"/>
                    <w:lock w:val="sdtLocked"/>
                    <w:richText/>
                  </w:sdtPr>
                  <w:sdtContent>
                    <w:p>
                      <w:pPr>
                        <w:ind w:firstLine="720"/>
                        <w:jc w:val="both"/>
                        <w:rPr>
                          <w:b/>
                          <w:color w:val="000000"/>
                        </w:rPr>
                      </w:pPr>
                      <w:sdt>
                        <w:sdtPr>
                          <w:alias w:val="Pavadinimas"/>
                          <w:tag w:val="title_bcc74db1db454029b264f130caf18b4d"/>
                          <w:lock w:val="sdtLocked"/>
                          <w:richText/>
                        </w:sdtPr>
                        <w:sdtContent>
                          <w:r>
                            <w:rPr>
                              <w:b/>
                              <w:color w:val="000000"/>
                            </w:rPr>
                            <w:t>35 lentelė. Didžiausios leidžiamosios įvadų izoliacijos dielektrinių nuostolių kampo tg</w:t>
                            <w:sym w:font="Symbol" w:char="F064"/>
                            <w:t xml:space="preserve"> vertės</w:t>
                          </w:r>
                        </w:sdtContent>
                      </w:sdt>
                    </w:p>
                    <w:p>
                      <w:pPr>
                        <w:ind w:firstLine="720"/>
                        <w:jc w:val="both"/>
                        <w:rPr>
                          <w:color w:val="000000"/>
                        </w:rPr>
                      </w:pPr>
                    </w:p>
                    <w:tbl>
                      <w:tblPr>
                        <w:tblW w:w="9675"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4275"/>
                        <w:gridCol w:w="1412"/>
                        <w:gridCol w:w="1513"/>
                        <w:gridCol w:w="1980"/>
                      </w:tblGrid>
                      <w:tr>
                        <w:trPr>
                          <w:cantSplit/>
                        </w:trPr>
                        <w:tc>
                          <w:tcPr>
                            <w:tcW w:w="495" w:type="dxa"/>
                            <w:vMerge w:val="restart"/>
                            <w:vAlign w:val="center"/>
                          </w:tcPr>
                          <w:p>
                            <w:pPr>
                              <w:ind w:left="-57" w:right="-57"/>
                              <w:jc w:val="center"/>
                              <w:rPr>
                                <w:color w:val="000000"/>
                                <w:szCs w:val="24"/>
                              </w:rPr>
                            </w:pPr>
                            <w:r>
                              <w:rPr>
                                <w:color w:val="000000"/>
                                <w:szCs w:val="24"/>
                              </w:rPr>
                              <w:t>Eil.</w:t>
                            </w:r>
                          </w:p>
                          <w:p>
                            <w:pPr>
                              <w:ind w:left="-57" w:right="-57"/>
                              <w:jc w:val="center"/>
                              <w:rPr>
                                <w:color w:val="000000"/>
                                <w:szCs w:val="24"/>
                              </w:rPr>
                            </w:pPr>
                            <w:r>
                              <w:rPr>
                                <w:color w:val="000000"/>
                                <w:szCs w:val="24"/>
                              </w:rPr>
                              <w:t>Nr.</w:t>
                            </w:r>
                          </w:p>
                        </w:tc>
                        <w:tc>
                          <w:tcPr>
                            <w:tcW w:w="4275" w:type="dxa"/>
                            <w:vMerge w:val="restart"/>
                            <w:vAlign w:val="center"/>
                          </w:tcPr>
                          <w:p>
                            <w:pPr>
                              <w:rPr>
                                <w:sz w:val="10"/>
                                <w:szCs w:val="10"/>
                              </w:rPr>
                            </w:pPr>
                          </w:p>
                          <w:p>
                            <w:pPr>
                              <w:ind w:left="340" w:hanging="340"/>
                              <w:jc w:val="center"/>
                              <w:rPr>
                                <w:color w:val="000000"/>
                                <w:szCs w:val="24"/>
                              </w:rPr>
                            </w:pPr>
                            <w:r>
                              <w:rPr>
                                <w:color w:val="000000"/>
                                <w:szCs w:val="24"/>
                              </w:rPr>
                              <w:t>Įvado izoliacijos tipas ir zona</w:t>
                            </w:r>
                          </w:p>
                        </w:tc>
                        <w:tc>
                          <w:tcPr>
                            <w:tcW w:w="4905" w:type="dxa"/>
                            <w:gridSpan w:val="3"/>
                          </w:tcPr>
                          <w:p>
                            <w:pPr>
                              <w:jc w:val="center"/>
                              <w:rPr>
                                <w:color w:val="000000"/>
                                <w:szCs w:val="24"/>
                              </w:rPr>
                            </w:pPr>
                            <w:r>
                              <w:rPr>
                                <w:color w:val="000000"/>
                                <w:szCs w:val="24"/>
                              </w:rPr>
                              <w:t>Didžiausios leidžiamosios dielektrinių nuostolių kampo tg</w:t>
                              <w:sym w:font="Symbol" w:char="F064"/>
                              <w:t xml:space="preserve"> vertės įvadų, %, kurių vardinė įtampa, kV</w:t>
                            </w:r>
                          </w:p>
                        </w:tc>
                      </w:tr>
                      <w:tr>
                        <w:trPr>
                          <w:cantSplit/>
                        </w:trPr>
                        <w:tc>
                          <w:tcPr>
                            <w:tcW w:w="495" w:type="dxa"/>
                            <w:vMerge/>
                            <w:tcBorders>
                              <w:bottom w:val="single" w:sz="4" w:space="0" w:color="auto"/>
                            </w:tcBorders>
                          </w:tcPr>
                          <w:p>
                            <w:pPr>
                              <w:jc w:val="center"/>
                              <w:rPr>
                                <w:color w:val="000000"/>
                                <w:szCs w:val="24"/>
                              </w:rPr>
                            </w:pPr>
                          </w:p>
                        </w:tc>
                        <w:tc>
                          <w:tcPr>
                            <w:tcW w:w="4275" w:type="dxa"/>
                            <w:vMerge/>
                          </w:tcPr>
                          <w:p>
                            <w:pPr>
                              <w:jc w:val="center"/>
                              <w:rPr>
                                <w:color w:val="000000"/>
                                <w:szCs w:val="24"/>
                              </w:rPr>
                            </w:pPr>
                          </w:p>
                        </w:tc>
                        <w:tc>
                          <w:tcPr>
                            <w:tcW w:w="1412" w:type="dxa"/>
                          </w:tcPr>
                          <w:p>
                            <w:pPr>
                              <w:jc w:val="center"/>
                              <w:rPr>
                                <w:color w:val="000000"/>
                                <w:szCs w:val="24"/>
                              </w:rPr>
                            </w:pPr>
                            <w:r>
                              <w:rPr>
                                <w:color w:val="000000"/>
                                <w:szCs w:val="24"/>
                              </w:rPr>
                              <w:t>35</w:t>
                            </w:r>
                          </w:p>
                        </w:tc>
                        <w:tc>
                          <w:tcPr>
                            <w:tcW w:w="1513" w:type="dxa"/>
                          </w:tcPr>
                          <w:p>
                            <w:pPr>
                              <w:jc w:val="center"/>
                              <w:rPr>
                                <w:color w:val="000000"/>
                                <w:szCs w:val="24"/>
                              </w:rPr>
                            </w:pPr>
                            <w:r>
                              <w:rPr>
                                <w:color w:val="000000"/>
                                <w:szCs w:val="24"/>
                              </w:rPr>
                              <w:t>110–150</w:t>
                            </w:r>
                          </w:p>
                        </w:tc>
                        <w:tc>
                          <w:tcPr>
                            <w:tcW w:w="1980" w:type="dxa"/>
                          </w:tcPr>
                          <w:p>
                            <w:pPr>
                              <w:jc w:val="center"/>
                              <w:rPr>
                                <w:color w:val="000000"/>
                                <w:szCs w:val="24"/>
                              </w:rPr>
                            </w:pPr>
                            <w:r>
                              <w:rPr>
                                <w:color w:val="000000"/>
                                <w:szCs w:val="24"/>
                              </w:rPr>
                              <w:t>330–400</w:t>
                            </w:r>
                          </w:p>
                        </w:tc>
                      </w:tr>
                      <w:tr>
                        <w:trPr>
                          <w:trHeight w:val="130"/>
                        </w:trPr>
                        <w:tc>
                          <w:tcPr>
                            <w:tcW w:w="495" w:type="dxa"/>
                            <w:tcBorders>
                              <w:bottom w:val="nil"/>
                            </w:tcBorders>
                          </w:tcPr>
                          <w:p>
                            <w:pPr>
                              <w:ind w:left="-57" w:right="-57"/>
                              <w:jc w:val="center"/>
                              <w:rPr>
                                <w:color w:val="000000"/>
                                <w:szCs w:val="24"/>
                              </w:rPr>
                            </w:pPr>
                            <w:r>
                              <w:rPr>
                                <w:color w:val="000000"/>
                                <w:szCs w:val="24"/>
                              </w:rPr>
                              <w:t>1.</w:t>
                            </w:r>
                          </w:p>
                        </w:tc>
                        <w:tc>
                          <w:tcPr>
                            <w:tcW w:w="4275" w:type="dxa"/>
                          </w:tcPr>
                          <w:p>
                            <w:pPr>
                              <w:ind w:left="-57" w:right="-57"/>
                              <w:rPr>
                                <w:color w:val="000000"/>
                                <w:szCs w:val="24"/>
                              </w:rPr>
                            </w:pPr>
                            <w:r>
                              <w:rPr>
                                <w:color w:val="000000"/>
                                <w:szCs w:val="24"/>
                              </w:rPr>
                              <w:t>Įmirkyta popierinė izoliacija:</w:t>
                            </w:r>
                          </w:p>
                        </w:tc>
                        <w:tc>
                          <w:tcPr>
                            <w:tcW w:w="1412" w:type="dxa"/>
                          </w:tcPr>
                          <w:p>
                            <w:pPr>
                              <w:jc w:val="center"/>
                              <w:rPr>
                                <w:color w:val="000000"/>
                                <w:szCs w:val="24"/>
                              </w:rPr>
                            </w:pPr>
                          </w:p>
                        </w:tc>
                        <w:tc>
                          <w:tcPr>
                            <w:tcW w:w="1513" w:type="dxa"/>
                          </w:tcPr>
                          <w:p>
                            <w:pPr>
                              <w:jc w:val="center"/>
                              <w:rPr>
                                <w:color w:val="000000"/>
                                <w:szCs w:val="24"/>
                              </w:rPr>
                            </w:pPr>
                          </w:p>
                        </w:tc>
                        <w:tc>
                          <w:tcPr>
                            <w:tcW w:w="1980" w:type="dxa"/>
                          </w:tcPr>
                          <w:p>
                            <w:pPr>
                              <w:jc w:val="center"/>
                              <w:rPr>
                                <w:color w:val="000000"/>
                                <w:szCs w:val="24"/>
                              </w:rPr>
                            </w:pPr>
                          </w:p>
                        </w:tc>
                      </w:tr>
                      <w:tr>
                        <w:trPr>
                          <w:cantSplit/>
                          <w:trHeight w:val="570"/>
                        </w:trPr>
                        <w:tc>
                          <w:tcPr>
                            <w:tcW w:w="495" w:type="dxa"/>
                            <w:tcBorders>
                              <w:top w:val="nil"/>
                              <w:bottom w:val="nil"/>
                            </w:tcBorders>
                          </w:tcPr>
                          <w:p>
                            <w:pPr>
                              <w:ind w:left="-57" w:right="-57"/>
                              <w:jc w:val="center"/>
                              <w:rPr>
                                <w:color w:val="000000"/>
                                <w:szCs w:val="24"/>
                              </w:rPr>
                            </w:pPr>
                          </w:p>
                        </w:tc>
                        <w:tc>
                          <w:tcPr>
                            <w:tcW w:w="4275" w:type="dxa"/>
                          </w:tcPr>
                          <w:p>
                            <w:pPr>
                              <w:ind w:left="-57" w:right="-57" w:firstLine="248"/>
                              <w:rPr>
                                <w:color w:val="000000"/>
                                <w:szCs w:val="24"/>
                              </w:rPr>
                            </w:pPr>
                            <w:r>
                              <w:rPr>
                                <w:color w:val="000000"/>
                                <w:szCs w:val="24"/>
                              </w:rPr>
                              <w:t>– pagrindinė (C</w:t>
                            </w:r>
                            <w:r>
                              <w:rPr>
                                <w:color w:val="000000"/>
                                <w:szCs w:val="24"/>
                                <w:vertAlign w:val="subscript"/>
                              </w:rPr>
                              <w:t>1</w:t>
                            </w:r>
                            <w:r>
                              <w:rPr>
                                <w:color w:val="000000"/>
                                <w:szCs w:val="24"/>
                              </w:rPr>
                              <w:t xml:space="preserve">) ir </w:t>
                            </w:r>
                          </w:p>
                          <w:p>
                            <w:pPr>
                              <w:ind w:left="-57" w:right="-57" w:firstLine="434"/>
                              <w:rPr>
                                <w:color w:val="000000"/>
                                <w:szCs w:val="24"/>
                              </w:rPr>
                            </w:pPr>
                            <w:r>
                              <w:rPr>
                                <w:color w:val="000000"/>
                                <w:szCs w:val="24"/>
                              </w:rPr>
                              <w:t>kondensatoriaus išvado (PIN C</w:t>
                            </w:r>
                            <w:r>
                              <w:rPr>
                                <w:color w:val="000000"/>
                                <w:szCs w:val="24"/>
                                <w:vertAlign w:val="subscript"/>
                              </w:rPr>
                              <w:t>2</w:t>
                            </w:r>
                            <w:r>
                              <w:rPr>
                                <w:color w:val="000000"/>
                                <w:szCs w:val="24"/>
                              </w:rPr>
                              <w:t>);</w:t>
                            </w:r>
                          </w:p>
                        </w:tc>
                        <w:tc>
                          <w:tcPr>
                            <w:tcW w:w="1412" w:type="dxa"/>
                          </w:tcPr>
                          <w:p>
                            <w:pPr>
                              <w:jc w:val="center"/>
                              <w:rPr>
                                <w:color w:val="000000"/>
                                <w:szCs w:val="24"/>
                              </w:rPr>
                            </w:pPr>
                            <w:r>
                              <w:rPr>
                                <w:color w:val="000000"/>
                                <w:szCs w:val="24"/>
                              </w:rPr>
                              <w:t>–</w:t>
                            </w:r>
                          </w:p>
                        </w:tc>
                        <w:tc>
                          <w:tcPr>
                            <w:tcW w:w="1513" w:type="dxa"/>
                          </w:tcPr>
                          <w:p>
                            <w:pPr>
                              <w:jc w:val="center"/>
                              <w:rPr>
                                <w:color w:val="000000"/>
                                <w:szCs w:val="24"/>
                              </w:rPr>
                            </w:pPr>
                            <w:r>
                              <w:rPr>
                                <w:color w:val="000000"/>
                                <w:szCs w:val="24"/>
                              </w:rPr>
                              <w:t>0,7 (1,5)</w:t>
                            </w:r>
                          </w:p>
                        </w:tc>
                        <w:tc>
                          <w:tcPr>
                            <w:tcW w:w="1980" w:type="dxa"/>
                          </w:tcPr>
                          <w:p>
                            <w:pPr>
                              <w:jc w:val="center"/>
                              <w:rPr>
                                <w:color w:val="000000"/>
                                <w:szCs w:val="24"/>
                              </w:rPr>
                            </w:pPr>
                            <w:r>
                              <w:rPr>
                                <w:color w:val="000000"/>
                                <w:szCs w:val="24"/>
                              </w:rPr>
                              <w:t>0,6 (1,0)</w:t>
                            </w:r>
                          </w:p>
                        </w:tc>
                      </w:tr>
                      <w:tr>
                        <w:trPr>
                          <w:trHeight w:val="150"/>
                        </w:trPr>
                        <w:tc>
                          <w:tcPr>
                            <w:tcW w:w="495" w:type="dxa"/>
                            <w:tcBorders>
                              <w:top w:val="nil"/>
                            </w:tcBorders>
                          </w:tcPr>
                          <w:p>
                            <w:pPr>
                              <w:ind w:left="-57" w:right="-57"/>
                              <w:jc w:val="center"/>
                              <w:rPr>
                                <w:color w:val="000000"/>
                                <w:szCs w:val="24"/>
                              </w:rPr>
                            </w:pPr>
                          </w:p>
                        </w:tc>
                        <w:tc>
                          <w:tcPr>
                            <w:tcW w:w="4275" w:type="dxa"/>
                          </w:tcPr>
                          <w:p>
                            <w:pPr>
                              <w:ind w:left="-57" w:right="-57" w:firstLine="248"/>
                              <w:rPr>
                                <w:color w:val="000000"/>
                                <w:szCs w:val="24"/>
                              </w:rPr>
                            </w:pPr>
                            <w:r>
                              <w:rPr>
                                <w:color w:val="000000"/>
                                <w:szCs w:val="24"/>
                              </w:rPr>
                              <w:t>– paskutiniojo izoliacijos sluoksnio (C</w:t>
                            </w:r>
                            <w:r>
                              <w:rPr>
                                <w:color w:val="000000"/>
                                <w:szCs w:val="24"/>
                                <w:vertAlign w:val="subscript"/>
                              </w:rPr>
                              <w:t>3</w:t>
                            </w:r>
                            <w:r>
                              <w:rPr>
                                <w:color w:val="000000"/>
                                <w:szCs w:val="24"/>
                              </w:rPr>
                              <w:t>)</w:t>
                            </w:r>
                          </w:p>
                        </w:tc>
                        <w:tc>
                          <w:tcPr>
                            <w:tcW w:w="1412" w:type="dxa"/>
                          </w:tcPr>
                          <w:p>
                            <w:pPr>
                              <w:jc w:val="center"/>
                              <w:rPr>
                                <w:color w:val="000000"/>
                                <w:szCs w:val="24"/>
                              </w:rPr>
                            </w:pPr>
                            <w:r>
                              <w:rPr>
                                <w:color w:val="000000"/>
                                <w:szCs w:val="24"/>
                              </w:rPr>
                              <w:t>–</w:t>
                            </w:r>
                          </w:p>
                        </w:tc>
                        <w:tc>
                          <w:tcPr>
                            <w:tcW w:w="1513" w:type="dxa"/>
                          </w:tcPr>
                          <w:p>
                            <w:pPr>
                              <w:jc w:val="center"/>
                              <w:rPr>
                                <w:color w:val="000000"/>
                                <w:szCs w:val="24"/>
                              </w:rPr>
                            </w:pPr>
                            <w:r>
                              <w:rPr>
                                <w:color w:val="000000"/>
                                <w:szCs w:val="24"/>
                              </w:rPr>
                              <w:t>1,2 (3,0)</w:t>
                            </w:r>
                          </w:p>
                        </w:tc>
                        <w:tc>
                          <w:tcPr>
                            <w:tcW w:w="1980" w:type="dxa"/>
                          </w:tcPr>
                          <w:p>
                            <w:pPr>
                              <w:jc w:val="center"/>
                              <w:rPr>
                                <w:color w:val="000000"/>
                                <w:szCs w:val="24"/>
                              </w:rPr>
                            </w:pPr>
                            <w:r>
                              <w:rPr>
                                <w:color w:val="000000"/>
                                <w:szCs w:val="24"/>
                              </w:rPr>
                              <w:t>0,8 (1,5)</w:t>
                            </w:r>
                          </w:p>
                        </w:tc>
                      </w:tr>
                      <w:tr>
                        <w:trPr>
                          <w:cantSplit/>
                          <w:trHeight w:val="110"/>
                        </w:trPr>
                        <w:tc>
                          <w:tcPr>
                            <w:tcW w:w="495" w:type="dxa"/>
                            <w:tcBorders>
                              <w:bottom w:val="nil"/>
                            </w:tcBorders>
                          </w:tcPr>
                          <w:p>
                            <w:pPr>
                              <w:ind w:left="-57" w:right="-57"/>
                              <w:jc w:val="center"/>
                              <w:rPr>
                                <w:color w:val="000000"/>
                                <w:szCs w:val="24"/>
                              </w:rPr>
                            </w:pPr>
                            <w:r>
                              <w:rPr>
                                <w:color w:val="000000"/>
                                <w:szCs w:val="24"/>
                              </w:rPr>
                              <w:t>2.</w:t>
                            </w:r>
                          </w:p>
                        </w:tc>
                        <w:tc>
                          <w:tcPr>
                            <w:tcW w:w="4275" w:type="dxa"/>
                          </w:tcPr>
                          <w:p>
                            <w:pPr>
                              <w:ind w:left="-57" w:right="-57"/>
                              <w:rPr>
                                <w:color w:val="000000"/>
                                <w:szCs w:val="24"/>
                              </w:rPr>
                            </w:pPr>
                            <w:r>
                              <w:rPr>
                                <w:color w:val="000000"/>
                                <w:szCs w:val="24"/>
                              </w:rPr>
                              <w:t>Kieta izoliacija su alyvos užpildu:</w:t>
                            </w:r>
                          </w:p>
                        </w:tc>
                        <w:tc>
                          <w:tcPr>
                            <w:tcW w:w="1412" w:type="dxa"/>
                          </w:tcPr>
                          <w:p>
                            <w:pPr>
                              <w:jc w:val="center"/>
                              <w:rPr>
                                <w:color w:val="000000"/>
                                <w:szCs w:val="24"/>
                              </w:rPr>
                            </w:pPr>
                          </w:p>
                        </w:tc>
                        <w:tc>
                          <w:tcPr>
                            <w:tcW w:w="1513" w:type="dxa"/>
                          </w:tcPr>
                          <w:p>
                            <w:pPr>
                              <w:jc w:val="center"/>
                              <w:rPr>
                                <w:color w:val="000000"/>
                                <w:szCs w:val="24"/>
                              </w:rPr>
                            </w:pPr>
                          </w:p>
                        </w:tc>
                        <w:tc>
                          <w:tcPr>
                            <w:tcW w:w="1980" w:type="dxa"/>
                          </w:tcPr>
                          <w:p>
                            <w:pPr>
                              <w:jc w:val="center"/>
                              <w:rPr>
                                <w:color w:val="000000"/>
                                <w:szCs w:val="24"/>
                              </w:rPr>
                            </w:pPr>
                          </w:p>
                        </w:tc>
                      </w:tr>
                      <w:tr>
                        <w:trPr>
                          <w:cantSplit/>
                          <w:trHeight w:val="160"/>
                        </w:trPr>
                        <w:tc>
                          <w:tcPr>
                            <w:tcW w:w="495" w:type="dxa"/>
                            <w:tcBorders>
                              <w:top w:val="nil"/>
                            </w:tcBorders>
                          </w:tcPr>
                          <w:p>
                            <w:pPr>
                              <w:ind w:left="-57" w:right="-57"/>
                              <w:jc w:val="center"/>
                              <w:rPr>
                                <w:color w:val="000000"/>
                                <w:szCs w:val="24"/>
                              </w:rPr>
                            </w:pPr>
                          </w:p>
                        </w:tc>
                        <w:tc>
                          <w:tcPr>
                            <w:tcW w:w="4275" w:type="dxa"/>
                          </w:tcPr>
                          <w:p>
                            <w:pPr>
                              <w:ind w:left="-57" w:right="-57" w:firstLine="248"/>
                              <w:rPr>
                                <w:color w:val="000000"/>
                                <w:szCs w:val="24"/>
                              </w:rPr>
                            </w:pPr>
                            <w:r>
                              <w:rPr>
                                <w:color w:val="000000"/>
                                <w:szCs w:val="24"/>
                              </w:rPr>
                              <w:t>– pagrindinė izoliacija (C</w:t>
                            </w:r>
                            <w:r>
                              <w:rPr>
                                <w:color w:val="000000"/>
                                <w:szCs w:val="24"/>
                                <w:vertAlign w:val="subscript"/>
                              </w:rPr>
                              <w:t>1</w:t>
                            </w:r>
                            <w:r>
                              <w:rPr>
                                <w:color w:val="000000"/>
                                <w:szCs w:val="24"/>
                              </w:rPr>
                              <w:t xml:space="preserve">) </w:t>
                            </w:r>
                          </w:p>
                        </w:tc>
                        <w:tc>
                          <w:tcPr>
                            <w:tcW w:w="1412" w:type="dxa"/>
                          </w:tcPr>
                          <w:p>
                            <w:pPr>
                              <w:jc w:val="center"/>
                              <w:rPr>
                                <w:color w:val="000000"/>
                                <w:szCs w:val="24"/>
                              </w:rPr>
                            </w:pPr>
                            <w:r>
                              <w:rPr>
                                <w:color w:val="000000"/>
                                <w:szCs w:val="24"/>
                              </w:rPr>
                              <w:t>1,0 (1,5)</w:t>
                            </w:r>
                          </w:p>
                        </w:tc>
                        <w:tc>
                          <w:tcPr>
                            <w:tcW w:w="1513" w:type="dxa"/>
                          </w:tcPr>
                          <w:p>
                            <w:pPr>
                              <w:jc w:val="center"/>
                              <w:rPr>
                                <w:color w:val="000000"/>
                                <w:szCs w:val="24"/>
                              </w:rPr>
                            </w:pPr>
                            <w:r>
                              <w:rPr>
                                <w:color w:val="000000"/>
                                <w:szCs w:val="24"/>
                              </w:rPr>
                              <w:t>1,0 (1,5)</w:t>
                            </w:r>
                          </w:p>
                        </w:tc>
                        <w:tc>
                          <w:tcPr>
                            <w:tcW w:w="1980" w:type="dxa"/>
                          </w:tcPr>
                          <w:p>
                            <w:pPr>
                              <w:jc w:val="center"/>
                              <w:rPr>
                                <w:color w:val="000000"/>
                                <w:szCs w:val="24"/>
                              </w:rPr>
                            </w:pPr>
                            <w:r>
                              <w:rPr>
                                <w:color w:val="000000"/>
                                <w:szCs w:val="24"/>
                              </w:rPr>
                              <w:t>–</w:t>
                            </w:r>
                          </w:p>
                        </w:tc>
                      </w:tr>
                      <w:tr>
                        <w:trPr>
                          <w:cantSplit/>
                          <w:trHeight w:val="160"/>
                        </w:trPr>
                        <w:tc>
                          <w:tcPr>
                            <w:tcW w:w="495" w:type="dxa"/>
                            <w:tcBorders>
                              <w:bottom w:val="nil"/>
                            </w:tcBorders>
                          </w:tcPr>
                          <w:p>
                            <w:pPr>
                              <w:ind w:left="-57" w:right="-57"/>
                              <w:jc w:val="center"/>
                              <w:rPr>
                                <w:color w:val="000000"/>
                                <w:szCs w:val="24"/>
                              </w:rPr>
                            </w:pPr>
                            <w:r>
                              <w:rPr>
                                <w:color w:val="000000"/>
                                <w:szCs w:val="24"/>
                              </w:rPr>
                              <w:t>3.</w:t>
                            </w:r>
                          </w:p>
                        </w:tc>
                        <w:tc>
                          <w:tcPr>
                            <w:tcW w:w="4275" w:type="dxa"/>
                          </w:tcPr>
                          <w:p>
                            <w:pPr>
                              <w:ind w:left="-57" w:right="-57"/>
                              <w:rPr>
                                <w:color w:val="000000"/>
                                <w:szCs w:val="24"/>
                              </w:rPr>
                            </w:pPr>
                            <w:r>
                              <w:rPr>
                                <w:color w:val="000000"/>
                                <w:szCs w:val="24"/>
                              </w:rPr>
                              <w:t>Įvado popierinė-bakelitinė izoliacija su mastikos užpildu:</w:t>
                            </w:r>
                          </w:p>
                        </w:tc>
                        <w:tc>
                          <w:tcPr>
                            <w:tcW w:w="1412" w:type="dxa"/>
                          </w:tcPr>
                          <w:p>
                            <w:pPr>
                              <w:jc w:val="center"/>
                              <w:rPr>
                                <w:color w:val="000000"/>
                                <w:szCs w:val="24"/>
                              </w:rPr>
                            </w:pPr>
                          </w:p>
                        </w:tc>
                        <w:tc>
                          <w:tcPr>
                            <w:tcW w:w="1513" w:type="dxa"/>
                          </w:tcPr>
                          <w:p>
                            <w:pPr>
                              <w:jc w:val="center"/>
                              <w:rPr>
                                <w:color w:val="000000"/>
                                <w:szCs w:val="24"/>
                              </w:rPr>
                            </w:pPr>
                          </w:p>
                        </w:tc>
                        <w:tc>
                          <w:tcPr>
                            <w:tcW w:w="1980" w:type="dxa"/>
                          </w:tcPr>
                          <w:p>
                            <w:pPr>
                              <w:jc w:val="center"/>
                              <w:rPr>
                                <w:color w:val="000000"/>
                                <w:szCs w:val="24"/>
                              </w:rPr>
                            </w:pPr>
                          </w:p>
                        </w:tc>
                      </w:tr>
                      <w:tr>
                        <w:trPr>
                          <w:cantSplit/>
                          <w:trHeight w:val="160"/>
                        </w:trPr>
                        <w:tc>
                          <w:tcPr>
                            <w:tcW w:w="495" w:type="dxa"/>
                            <w:tcBorders>
                              <w:top w:val="nil"/>
                            </w:tcBorders>
                          </w:tcPr>
                          <w:p>
                            <w:pPr>
                              <w:ind w:left="-57" w:right="-57"/>
                              <w:rPr>
                                <w:color w:val="000000"/>
                                <w:szCs w:val="24"/>
                              </w:rPr>
                            </w:pPr>
                          </w:p>
                        </w:tc>
                        <w:tc>
                          <w:tcPr>
                            <w:tcW w:w="4275" w:type="dxa"/>
                          </w:tcPr>
                          <w:p>
                            <w:pPr>
                              <w:ind w:left="-57" w:right="-57" w:firstLine="248"/>
                              <w:rPr>
                                <w:color w:val="000000"/>
                                <w:szCs w:val="24"/>
                              </w:rPr>
                            </w:pPr>
                            <w:r>
                              <w:rPr>
                                <w:color w:val="000000"/>
                                <w:szCs w:val="24"/>
                              </w:rPr>
                              <w:t>– pagrindinė izoliacija (C</w:t>
                            </w:r>
                            <w:r>
                              <w:rPr>
                                <w:color w:val="000000"/>
                                <w:szCs w:val="24"/>
                                <w:vertAlign w:val="subscript"/>
                              </w:rPr>
                              <w:t>1</w:t>
                            </w:r>
                            <w:r>
                              <w:rPr>
                                <w:color w:val="000000"/>
                                <w:szCs w:val="24"/>
                              </w:rPr>
                              <w:t xml:space="preserve">) </w:t>
                            </w:r>
                          </w:p>
                        </w:tc>
                        <w:tc>
                          <w:tcPr>
                            <w:tcW w:w="1412" w:type="dxa"/>
                          </w:tcPr>
                          <w:p>
                            <w:pPr>
                              <w:jc w:val="center"/>
                              <w:rPr>
                                <w:color w:val="000000"/>
                                <w:szCs w:val="24"/>
                              </w:rPr>
                            </w:pPr>
                            <w:r>
                              <w:rPr>
                                <w:color w:val="000000"/>
                                <w:szCs w:val="24"/>
                              </w:rPr>
                              <w:t>3,0 (9,0)</w:t>
                            </w:r>
                          </w:p>
                        </w:tc>
                        <w:tc>
                          <w:tcPr>
                            <w:tcW w:w="1513" w:type="dxa"/>
                          </w:tcPr>
                          <w:p>
                            <w:pPr>
                              <w:jc w:val="center"/>
                              <w:rPr>
                                <w:color w:val="000000"/>
                                <w:szCs w:val="24"/>
                              </w:rPr>
                            </w:pPr>
                            <w:r>
                              <w:rPr>
                                <w:color w:val="000000"/>
                                <w:szCs w:val="24"/>
                              </w:rPr>
                              <w:t>–</w:t>
                            </w:r>
                          </w:p>
                        </w:tc>
                        <w:tc>
                          <w:tcPr>
                            <w:tcW w:w="1980" w:type="dxa"/>
                          </w:tcPr>
                          <w:p>
                            <w:pPr>
                              <w:jc w:val="center"/>
                              <w:rPr>
                                <w:color w:val="000000"/>
                                <w:szCs w:val="24"/>
                              </w:rPr>
                            </w:pPr>
                            <w:r>
                              <w:rPr>
                                <w:color w:val="000000"/>
                                <w:szCs w:val="24"/>
                              </w:rPr>
                              <w:t>–</w:t>
                            </w:r>
                          </w:p>
                        </w:tc>
                      </w:tr>
                    </w:tbl>
                    <w:p>
                      <w:pPr>
                        <w:jc w:val="both"/>
                        <w:rPr>
                          <w:color w:val="000000"/>
                          <w:szCs w:val="24"/>
                        </w:rPr>
                      </w:pPr>
                    </w:p>
                    <w:p>
                      <w:pPr>
                        <w:ind w:firstLine="720"/>
                        <w:jc w:val="both"/>
                        <w:rPr>
                          <w:color w:val="000000"/>
                          <w:szCs w:val="24"/>
                        </w:rPr>
                      </w:pPr>
                      <w:r>
                        <w:rPr>
                          <w:b/>
                          <w:color w:val="000000"/>
                          <w:szCs w:val="24"/>
                        </w:rPr>
                        <w:t>Pastaba.</w:t>
                      </w:r>
                      <w:r>
                        <w:rPr>
                          <w:color w:val="000000"/>
                          <w:szCs w:val="24"/>
                        </w:rPr>
                        <w:t xml:space="preserve"> Didžiausios leidžiamosios dielektrinių nuostolių kampo tg</w:t>
                        <w:sym w:font="Symbol" w:char="F064"/>
                        <w:t xml:space="preserve"> vertės – naujiems įvadams, skliaustuose – eksploatuojamiems. </w:t>
                      </w:r>
                    </w:p>
                    <w:p>
                      <w:pPr>
                        <w:ind w:firstLine="720"/>
                        <w:jc w:val="both"/>
                        <w:rPr>
                          <w:color w:val="000000"/>
                          <w:szCs w:val="24"/>
                        </w:rPr>
                      </w:pPr>
                    </w:p>
                    <w:sdt>
                      <w:sdtPr>
                        <w:alias w:val="455 p."/>
                        <w:tag w:val="part_8afe53f4077842db9b7bc30130187ac6"/>
                        <w:lock w:val="sdtLocked"/>
                        <w:richText/>
                      </w:sdtPr>
                      <w:sdtContent>
                        <w:p>
                          <w:pPr>
                            <w:tabs>
                              <w:tab w:val="left" w:pos="1124"/>
                              <w:tab w:val="left" w:pos="1276"/>
                              <w:tab w:val="left" w:pos="1701"/>
                            </w:tabs>
                            <w:ind w:firstLine="720"/>
                            <w:jc w:val="both"/>
                            <w:rPr>
                              <w:color w:val="000000"/>
                            </w:rPr>
                          </w:pPr>
                          <w:sdt>
                            <w:sdtPr>
                              <w:alias w:val="Numeris"/>
                              <w:tag w:val="nr_8afe53f4077842db9b7bc30130187ac6"/>
                              <w:lock w:val="sdtLocked"/>
                              <w:richText/>
                            </w:sdtPr>
                            <w:sdtContent>
                              <w:r>
                                <w:rPr>
                                  <w:color w:val="000000"/>
                                </w:rPr>
                                <w:t>455</w:t>
                              </w:r>
                            </w:sdtContent>
                          </w:sdt>
                          <w:r>
                            <w:rPr>
                              <w:color w:val="000000"/>
                            </w:rPr>
                            <w:t>.</w:t>
                            <w:tab/>
                          </w:r>
                          <w:r>
                            <w:rPr>
                              <w:color w:val="000000"/>
                              <w:szCs w:val="24"/>
                            </w:rPr>
                            <w:t xml:space="preserve">Pagrindinės izoliacijos talpa, palyginti su išmatuotąja prieš eksploatavimą, gali padidėti ne daugiau kaip 5 </w:t>
                            <w:sym w:font="Symbol" w:char="F025"/>
                            <w:t>.</w:t>
                          </w:r>
                        </w:p>
                      </w:sdtContent>
                    </w:sdt>
                    <w:sdt>
                      <w:sdtPr>
                        <w:alias w:val="456 p."/>
                        <w:tag w:val="part_34517adc5df5470e914b6a1cacec4e34"/>
                        <w:lock w:val="sdtLocked"/>
                        <w:richText/>
                      </w:sdtPr>
                      <w:sdtContent>
                        <w:p>
                          <w:pPr>
                            <w:tabs>
                              <w:tab w:val="left" w:pos="1124"/>
                              <w:tab w:val="left" w:pos="1276"/>
                              <w:tab w:val="left" w:pos="1701"/>
                            </w:tabs>
                            <w:ind w:firstLine="720"/>
                            <w:jc w:val="both"/>
                            <w:rPr>
                              <w:color w:val="000000"/>
                              <w:szCs w:val="24"/>
                            </w:rPr>
                          </w:pPr>
                          <w:sdt>
                            <w:sdtPr>
                              <w:alias w:val="Numeris"/>
                              <w:tag w:val="nr_34517adc5df5470e914b6a1cacec4e34"/>
                              <w:lock w:val="sdtLocked"/>
                              <w:richText/>
                            </w:sdtPr>
                            <w:sdtContent>
                              <w:r>
                                <w:rPr>
                                  <w:color w:val="000000"/>
                                  <w:szCs w:val="24"/>
                                </w:rPr>
                                <w:t>456</w:t>
                              </w:r>
                            </w:sdtContent>
                          </w:sdt>
                          <w:r>
                            <w:rPr>
                              <w:color w:val="000000"/>
                              <w:szCs w:val="24"/>
                            </w:rPr>
                            <w:t>.</w:t>
                            <w:tab/>
                            <w:t>Eksploatuojant įvadai matuojami:</w:t>
                          </w:r>
                        </w:p>
                        <w:sdt>
                          <w:sdtPr>
                            <w:alias w:val="456.1 pp."/>
                            <w:tag w:val="part_7b2f2745cb2f40fb89e9df99448c3d97"/>
                            <w:lock w:val="sdtLocked"/>
                            <w:richText/>
                          </w:sdtPr>
                          <w:sdtContent>
                            <w:p>
                              <w:pPr>
                                <w:tabs>
                                  <w:tab w:val="left" w:pos="1276"/>
                                  <w:tab w:val="left" w:pos="1701"/>
                                </w:tabs>
                                <w:ind w:left="720"/>
                                <w:jc w:val="both"/>
                                <w:rPr>
                                  <w:color w:val="000000"/>
                                  <w:szCs w:val="24"/>
                                </w:rPr>
                              </w:pPr>
                              <w:sdt>
                                <w:sdtPr>
                                  <w:alias w:val="Numeris"/>
                                  <w:tag w:val="nr_7b2f2745cb2f40fb89e9df99448c3d97"/>
                                  <w:lock w:val="sdtLocked"/>
                                  <w:richText/>
                                </w:sdtPr>
                                <w:sdtContent>
                                  <w:r>
                                    <w:rPr>
                                      <w:color w:val="000000"/>
                                      <w:szCs w:val="24"/>
                                    </w:rPr>
                                    <w:t>456.1</w:t>
                                  </w:r>
                                </w:sdtContent>
                              </w:sdt>
                              <w:r>
                                <w:rPr>
                                  <w:color w:val="000000"/>
                                  <w:szCs w:val="24"/>
                                </w:rPr>
                                <w:t>. 35 kV įtampos – eksploatavimo vietoje, kai remontuojamas transformatorius ar jungtuvas;</w:t>
                              </w:r>
                            </w:p>
                          </w:sdtContent>
                        </w:sdt>
                        <w:sdt>
                          <w:sdtPr>
                            <w:alias w:val="456.2 pp."/>
                            <w:tag w:val="part_0e25908409ed4bc8812c38ee52361af9"/>
                            <w:lock w:val="sdtLocked"/>
                            <w:richText/>
                          </w:sdtPr>
                          <w:sdtContent>
                            <w:p>
                              <w:pPr>
                                <w:tabs>
                                  <w:tab w:val="left" w:pos="1276"/>
                                  <w:tab w:val="left" w:pos="1701"/>
                                </w:tabs>
                                <w:ind w:left="720"/>
                                <w:jc w:val="both"/>
                                <w:rPr>
                                  <w:color w:val="000000"/>
                                  <w:szCs w:val="24"/>
                                </w:rPr>
                              </w:pPr>
                              <w:sdt>
                                <w:sdtPr>
                                  <w:alias w:val="Numeris"/>
                                  <w:tag w:val="nr_0e25908409ed4bc8812c38ee52361af9"/>
                                  <w:lock w:val="sdtLocked"/>
                                  <w:richText/>
                                </w:sdtPr>
                                <w:sdtContent>
                                  <w:r>
                                    <w:rPr>
                                      <w:color w:val="000000"/>
                                      <w:szCs w:val="24"/>
                                    </w:rPr>
                                    <w:t>456.2</w:t>
                                  </w:r>
                                </w:sdtContent>
                              </w:sdt>
                              <w:r>
                                <w:rPr>
                                  <w:color w:val="000000"/>
                                  <w:szCs w:val="24"/>
                                </w:rPr>
                                <w:t>. 110–150 kV įtampos – 1 kartą per 4 metus;</w:t>
                              </w:r>
                            </w:p>
                          </w:sdtContent>
                        </w:sdt>
                        <w:sdt>
                          <w:sdtPr>
                            <w:alias w:val="456.3 pp."/>
                            <w:tag w:val="part_0478eb0bb86d47b0a69066e8c413f455"/>
                            <w:lock w:val="sdtLocked"/>
                            <w:richText/>
                          </w:sdtPr>
                          <w:sdtContent>
                            <w:p>
                              <w:pPr>
                                <w:tabs>
                                  <w:tab w:val="left" w:pos="1276"/>
                                  <w:tab w:val="left" w:pos="1701"/>
                                </w:tabs>
                                <w:ind w:left="720"/>
                                <w:jc w:val="both"/>
                                <w:rPr>
                                  <w:color w:val="000000"/>
                                  <w:szCs w:val="24"/>
                                </w:rPr>
                              </w:pPr>
                              <w:sdt>
                                <w:sdtPr>
                                  <w:alias w:val="Numeris"/>
                                  <w:tag w:val="nr_0478eb0bb86d47b0a69066e8c413f455"/>
                                  <w:lock w:val="sdtLocked"/>
                                  <w:richText/>
                                </w:sdtPr>
                                <w:sdtContent>
                                  <w:r>
                                    <w:rPr>
                                      <w:color w:val="000000"/>
                                      <w:szCs w:val="24"/>
                                    </w:rPr>
                                    <w:t>456.3</w:t>
                                  </w:r>
                                </w:sdtContent>
                              </w:sdt>
                              <w:r>
                                <w:rPr>
                                  <w:color w:val="000000"/>
                                  <w:szCs w:val="24"/>
                                </w:rPr>
                                <w:t>. 330–400 kV įtampos – 1 kartą per 2 metus.</w:t>
                              </w:r>
                            </w:p>
                            <w:p>
                              <w:pPr>
                                <w:tabs>
                                  <w:tab w:val="left" w:pos="1276"/>
                                  <w:tab w:val="left" w:pos="5529"/>
                                </w:tabs>
                                <w:jc w:val="center"/>
                                <w:rPr>
                                  <w:color w:val="000000"/>
                                </w:rPr>
                              </w:pPr>
                            </w:p>
                          </w:sdtContent>
                        </w:sdt>
                      </w:sdtContent>
                    </w:sdt>
                  </w:sdtContent>
                </w:sdt>
              </w:sdtContent>
            </w:sdt>
            <w:sdt>
              <w:sdtPr>
                <w:alias w:val="skirsnis"/>
                <w:tag w:val="part_8d17e0a2aece46529307e38c483aab5c"/>
                <w:lock w:val="sdtLocked"/>
                <w:richText/>
              </w:sdtPr>
              <w:sdtContent>
                <w:p>
                  <w:pPr>
                    <w:keepNext/>
                    <w:jc w:val="center"/>
                    <w:outlineLvl w:val="1"/>
                    <w:rPr>
                      <w:b/>
                      <w:bCs/>
                      <w:iCs/>
                      <w:color w:val="000000"/>
                      <w:szCs w:val="24"/>
                    </w:rPr>
                  </w:pPr>
                  <w:sdt>
                    <w:sdtPr>
                      <w:alias w:val="Numeris"/>
                      <w:tag w:val="nr_8d17e0a2aece46529307e38c483aab5c"/>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d17e0a2aece46529307e38c483aab5c"/>
                      <w:lock w:val="sdtLocked"/>
                      <w:richText/>
                    </w:sdtPr>
                    <w:sdtContent>
                      <w:r>
                        <w:rPr>
                          <w:b/>
                          <w:bCs/>
                          <w:iCs/>
                          <w:color w:val="000000"/>
                          <w:szCs w:val="24"/>
                        </w:rPr>
                        <w:t>ĮVADŲ IR PERVADINIŲ IZOLIATORIŲ BANDYMAS 50 HZ DAŽNIO BANDOMĄJA ĮTAMPA</w:t>
                      </w:r>
                    </w:sdtContent>
                  </w:sdt>
                </w:p>
                <w:p>
                  <w:pPr>
                    <w:tabs>
                      <w:tab w:val="left" w:pos="1276"/>
                      <w:tab w:val="left" w:pos="5529"/>
                    </w:tabs>
                    <w:jc w:val="center"/>
                    <w:rPr>
                      <w:color w:val="000000"/>
                    </w:rPr>
                  </w:pPr>
                </w:p>
                <w:sdt>
                  <w:sdtPr>
                    <w:alias w:val="457 p."/>
                    <w:tag w:val="part_2b6776cde4cf413182127ad36f3255fa"/>
                    <w:lock w:val="sdtLocked"/>
                    <w:richText/>
                  </w:sdtPr>
                  <w:sdtContent>
                    <w:p>
                      <w:pPr>
                        <w:tabs>
                          <w:tab w:val="left" w:pos="1124"/>
                          <w:tab w:val="left" w:pos="1276"/>
                          <w:tab w:val="left" w:pos="1701"/>
                        </w:tabs>
                        <w:ind w:firstLine="720"/>
                        <w:jc w:val="both"/>
                        <w:rPr>
                          <w:color w:val="000000"/>
                        </w:rPr>
                      </w:pPr>
                      <w:sdt>
                        <w:sdtPr>
                          <w:alias w:val="Numeris"/>
                          <w:tag w:val="nr_2b6776cde4cf413182127ad36f3255fa"/>
                          <w:lock w:val="sdtLocked"/>
                          <w:richText/>
                        </w:sdtPr>
                        <w:sdtContent>
                          <w:r>
                            <w:rPr>
                              <w:color w:val="000000"/>
                            </w:rPr>
                            <w:t>457</w:t>
                          </w:r>
                        </w:sdtContent>
                      </w:sdt>
                      <w:r>
                        <w:rPr>
                          <w:color w:val="000000"/>
                        </w:rPr>
                        <w:t>.</w:t>
                        <w:tab/>
                      </w:r>
                      <w:r>
                        <w:rPr>
                          <w:color w:val="000000"/>
                          <w:szCs w:val="24"/>
                        </w:rPr>
                        <w:t>Įvadų ir pervadinių izoliatorių, bandomų atskirai ar po įmontavimo, bandomosios įtampos nustatytos Aprašo 18 ir 24 lentelėse.</w:t>
                      </w:r>
                    </w:p>
                  </w:sdtContent>
                </w:sdt>
                <w:sdt>
                  <w:sdtPr>
                    <w:alias w:val="458 p."/>
                    <w:tag w:val="part_d061143a7f294728a37c7aeaf4be43c6"/>
                    <w:lock w:val="sdtLocked"/>
                    <w:richText/>
                  </w:sdtPr>
                  <w:sdtContent>
                    <w:p>
                      <w:pPr>
                        <w:tabs>
                          <w:tab w:val="left" w:pos="1124"/>
                          <w:tab w:val="left" w:pos="1276"/>
                          <w:tab w:val="left" w:pos="1701"/>
                        </w:tabs>
                        <w:ind w:firstLine="720"/>
                        <w:jc w:val="both"/>
                        <w:rPr>
                          <w:color w:val="000000"/>
                        </w:rPr>
                      </w:pPr>
                      <w:sdt>
                        <w:sdtPr>
                          <w:alias w:val="Numeris"/>
                          <w:tag w:val="nr_d061143a7f294728a37c7aeaf4be43c6"/>
                          <w:lock w:val="sdtLocked"/>
                          <w:richText/>
                        </w:sdtPr>
                        <w:sdtContent>
                          <w:r>
                            <w:rPr>
                              <w:color w:val="000000"/>
                            </w:rPr>
                            <w:t>458</w:t>
                          </w:r>
                        </w:sdtContent>
                      </w:sdt>
                      <w:r>
                        <w:rPr>
                          <w:color w:val="000000"/>
                        </w:rPr>
                        <w:t>.</w:t>
                        <w:tab/>
                      </w:r>
                      <w:r>
                        <w:rPr>
                          <w:color w:val="000000"/>
                          <w:szCs w:val="24"/>
                        </w:rPr>
                        <w:t>Eksploatuojant įvadų izoliaciją 50 Hz dažnio bandomąja įtampa bandoma Technikos vadovo nurodymu.</w:t>
                      </w:r>
                    </w:p>
                  </w:sdtContent>
                </w:sdt>
                <w:sdt>
                  <w:sdtPr>
                    <w:alias w:val="459 p."/>
                    <w:tag w:val="part_e8cea1d3e5344dd8ae61c157a1a927f8"/>
                    <w:lock w:val="sdtLocked"/>
                    <w:richText/>
                  </w:sdtPr>
                  <w:sdtContent>
                    <w:p>
                      <w:pPr>
                        <w:tabs>
                          <w:tab w:val="left" w:pos="1124"/>
                          <w:tab w:val="left" w:pos="1276"/>
                          <w:tab w:val="left" w:pos="1701"/>
                        </w:tabs>
                        <w:ind w:firstLine="720"/>
                        <w:jc w:val="both"/>
                        <w:rPr>
                          <w:color w:val="000000"/>
                        </w:rPr>
                      </w:pPr>
                      <w:sdt>
                        <w:sdtPr>
                          <w:alias w:val="Numeris"/>
                          <w:tag w:val="nr_e8cea1d3e5344dd8ae61c157a1a927f8"/>
                          <w:lock w:val="sdtLocked"/>
                          <w:richText/>
                        </w:sdtPr>
                        <w:sdtContent>
                          <w:r>
                            <w:rPr>
                              <w:color w:val="000000"/>
                            </w:rPr>
                            <w:t>459</w:t>
                          </w:r>
                        </w:sdtContent>
                      </w:sdt>
                      <w:r>
                        <w:rPr>
                          <w:color w:val="000000"/>
                        </w:rPr>
                        <w:t>.</w:t>
                        <w:tab/>
                      </w:r>
                      <w:r>
                        <w:rPr>
                          <w:color w:val="000000"/>
                          <w:szCs w:val="24"/>
                        </w:rPr>
                        <w:t>Įvadai, įmontuoti į galios transformatorius, bandomi tada, kai bandomos tų transformatorių apvijos.</w:t>
                      </w:r>
                    </w:p>
                  </w:sdtContent>
                </w:sdt>
                <w:sdt>
                  <w:sdtPr>
                    <w:alias w:val="460 p."/>
                    <w:tag w:val="part_f6ba9f65e6ea4d4196611c55734484e1"/>
                    <w:lock w:val="sdtLocked"/>
                    <w:richText/>
                  </w:sdtPr>
                  <w:sdtContent>
                    <w:p>
                      <w:pPr>
                        <w:tabs>
                          <w:tab w:val="left" w:pos="1124"/>
                          <w:tab w:val="left" w:pos="1276"/>
                          <w:tab w:val="left" w:pos="1701"/>
                        </w:tabs>
                        <w:ind w:firstLine="720"/>
                        <w:jc w:val="both"/>
                        <w:rPr>
                          <w:color w:val="000000"/>
                        </w:rPr>
                      </w:pPr>
                      <w:sdt>
                        <w:sdtPr>
                          <w:alias w:val="Numeris"/>
                          <w:tag w:val="nr_f6ba9f65e6ea4d4196611c55734484e1"/>
                          <w:lock w:val="sdtLocked"/>
                          <w:richText/>
                        </w:sdtPr>
                        <w:sdtContent>
                          <w:r>
                            <w:rPr>
                              <w:color w:val="000000"/>
                            </w:rPr>
                            <w:t>460</w:t>
                          </w:r>
                        </w:sdtContent>
                      </w:sdt>
                      <w:r>
                        <w:rPr>
                          <w:color w:val="000000"/>
                        </w:rPr>
                        <w:t>.</w:t>
                        <w:tab/>
                      </w:r>
                      <w:r>
                        <w:rPr>
                          <w:color w:val="000000"/>
                          <w:szCs w:val="24"/>
                        </w:rPr>
                        <w:t>Įvadų izoliacijos bandymo 50 Hz dažnio bandomąja įtampa trukmė:</w:t>
                      </w:r>
                    </w:p>
                    <w:sdt>
                      <w:sdtPr>
                        <w:alias w:val="460.1 pp."/>
                        <w:tag w:val="part_f022d579178346f8be29a8b1be3ad79b"/>
                        <w:lock w:val="sdtLocked"/>
                        <w:richText/>
                      </w:sdtPr>
                      <w:sdtContent>
                        <w:p>
                          <w:pPr>
                            <w:ind w:firstLine="709"/>
                            <w:jc w:val="both"/>
                            <w:rPr>
                              <w:color w:val="000000"/>
                              <w:szCs w:val="24"/>
                            </w:rPr>
                          </w:pPr>
                          <w:sdt>
                            <w:sdtPr>
                              <w:alias w:val="Numeris"/>
                              <w:tag w:val="nr_f022d579178346f8be29a8b1be3ad79b"/>
                              <w:lock w:val="sdtLocked"/>
                              <w:richText/>
                            </w:sdtPr>
                            <w:sdtContent>
                              <w:r>
                                <w:rPr>
                                  <w:color w:val="000000"/>
                                  <w:szCs w:val="24"/>
                                </w:rPr>
                                <w:t>460.1</w:t>
                              </w:r>
                            </w:sdtContent>
                          </w:sdt>
                          <w:r>
                            <w:rPr>
                              <w:color w:val="000000"/>
                              <w:szCs w:val="24"/>
                            </w:rPr>
                            <w:t>. su porcelianine, alyvine ir įmirkyta popierine pagrindine izoliacija – 1 min;</w:t>
                          </w:r>
                        </w:p>
                      </w:sdtContent>
                    </w:sdt>
                    <w:sdt>
                      <w:sdtPr>
                        <w:alias w:val="460.2 pp."/>
                        <w:tag w:val="part_2f5c75f7cdbd4930ad260cab58411d35"/>
                        <w:lock w:val="sdtLocked"/>
                        <w:richText/>
                      </w:sdtPr>
                      <w:sdtContent>
                        <w:p>
                          <w:pPr>
                            <w:ind w:firstLine="709"/>
                            <w:jc w:val="both"/>
                            <w:rPr>
                              <w:color w:val="000000"/>
                              <w:szCs w:val="24"/>
                            </w:rPr>
                          </w:pPr>
                          <w:sdt>
                            <w:sdtPr>
                              <w:alias w:val="Numeris"/>
                              <w:tag w:val="nr_2f5c75f7cdbd4930ad260cab58411d35"/>
                              <w:lock w:val="sdtLocked"/>
                              <w:richText/>
                            </w:sdtPr>
                            <w:sdtContent>
                              <w:r>
                                <w:rPr>
                                  <w:color w:val="000000"/>
                                  <w:szCs w:val="24"/>
                                </w:rPr>
                                <w:t>460.2</w:t>
                              </w:r>
                            </w:sdtContent>
                          </w:sdt>
                          <w:r>
                            <w:rPr>
                              <w:color w:val="000000"/>
                              <w:szCs w:val="24"/>
                            </w:rPr>
                            <w:t>. su organine kietųjų medžiagų ir kabelinių masių pagrindine izoliacija – 5 min;</w:t>
                          </w:r>
                        </w:p>
                      </w:sdtContent>
                    </w:sdt>
                    <w:sdt>
                      <w:sdtPr>
                        <w:alias w:val="460.3 pp."/>
                        <w:tag w:val="part_56b1d00fbe8b424d9a8923e82213307d"/>
                        <w:lock w:val="sdtLocked"/>
                        <w:richText/>
                      </w:sdtPr>
                      <w:sdtContent>
                        <w:p>
                          <w:pPr>
                            <w:ind w:firstLine="709"/>
                            <w:jc w:val="both"/>
                            <w:rPr>
                              <w:color w:val="000000"/>
                              <w:szCs w:val="24"/>
                            </w:rPr>
                          </w:pPr>
                          <w:sdt>
                            <w:sdtPr>
                              <w:alias w:val="Numeris"/>
                              <w:tag w:val="nr_56b1d00fbe8b424d9a8923e82213307d"/>
                              <w:lock w:val="sdtLocked"/>
                              <w:richText/>
                            </w:sdtPr>
                            <w:sdtContent>
                              <w:r>
                                <w:rPr>
                                  <w:color w:val="000000"/>
                                  <w:szCs w:val="24"/>
                                </w:rPr>
                                <w:t>460.3</w:t>
                              </w:r>
                            </w:sdtContent>
                          </w:sdt>
                          <w:r>
                            <w:rPr>
                              <w:color w:val="000000"/>
                              <w:szCs w:val="24"/>
                            </w:rPr>
                            <w:t>. bandomų kartu su transformatoriaus apvijų izoliacija – 1 min.</w:t>
                          </w:r>
                        </w:p>
                        <w:p>
                          <w:pPr>
                            <w:tabs>
                              <w:tab w:val="left" w:pos="1276"/>
                              <w:tab w:val="left" w:pos="5529"/>
                            </w:tabs>
                            <w:jc w:val="center"/>
                            <w:rPr>
                              <w:color w:val="000000"/>
                              <w:szCs w:val="24"/>
                            </w:rPr>
                          </w:pPr>
                        </w:p>
                      </w:sdtContent>
                    </w:sdt>
                  </w:sdtContent>
                </w:sdt>
              </w:sdtContent>
            </w:sdt>
            <w:sdt>
              <w:sdtPr>
                <w:alias w:val="skirsnis"/>
                <w:tag w:val="part_fa3ccd084ace49cbbee51b6954708702"/>
                <w:lock w:val="sdtLocked"/>
                <w:richText/>
              </w:sdtPr>
              <w:sdtContent>
                <w:p>
                  <w:pPr>
                    <w:keepNext/>
                    <w:jc w:val="center"/>
                    <w:outlineLvl w:val="1"/>
                    <w:rPr>
                      <w:b/>
                      <w:bCs/>
                      <w:iCs/>
                      <w:color w:val="000000"/>
                      <w:szCs w:val="24"/>
                    </w:rPr>
                  </w:pPr>
                  <w:sdt>
                    <w:sdtPr>
                      <w:alias w:val="Numeris"/>
                      <w:tag w:val="nr_fa3ccd084ace49cbbee51b6954708702"/>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fa3ccd084ace49cbbee51b6954708702"/>
                      <w:lock w:val="sdtLocked"/>
                      <w:richText/>
                    </w:sdtPr>
                    <w:sdtContent>
                      <w:r>
                        <w:rPr>
                          <w:b/>
                          <w:bCs/>
                          <w:iCs/>
                          <w:color w:val="000000"/>
                          <w:szCs w:val="24"/>
                        </w:rPr>
                        <w:t>ĮVADŲ BANDYMAS PERTEKLINIU SLĖGIU</w:t>
                      </w:r>
                    </w:sdtContent>
                  </w:sdt>
                </w:p>
                <w:p>
                  <w:pPr>
                    <w:tabs>
                      <w:tab w:val="left" w:pos="1276"/>
                      <w:tab w:val="left" w:pos="5529"/>
                    </w:tabs>
                    <w:jc w:val="center"/>
                    <w:rPr>
                      <w:color w:val="000000"/>
                    </w:rPr>
                  </w:pPr>
                </w:p>
                <w:sdt>
                  <w:sdtPr>
                    <w:alias w:val="461 p."/>
                    <w:tag w:val="part_5408cd7bde6b4b1cafec5fdddfec43ca"/>
                    <w:lock w:val="sdtLocked"/>
                    <w:richText/>
                  </w:sdtPr>
                  <w:sdtContent>
                    <w:p>
                      <w:pPr>
                        <w:tabs>
                          <w:tab w:val="left" w:pos="1124"/>
                          <w:tab w:val="left" w:pos="1276"/>
                          <w:tab w:val="left" w:pos="1701"/>
                        </w:tabs>
                        <w:ind w:firstLine="720"/>
                        <w:jc w:val="both"/>
                        <w:rPr>
                          <w:color w:val="000000"/>
                        </w:rPr>
                      </w:pPr>
                      <w:sdt>
                        <w:sdtPr>
                          <w:alias w:val="Numeris"/>
                          <w:tag w:val="nr_5408cd7bde6b4b1cafec5fdddfec43ca"/>
                          <w:lock w:val="sdtLocked"/>
                          <w:richText/>
                        </w:sdtPr>
                        <w:sdtContent>
                          <w:r>
                            <w:rPr>
                              <w:color w:val="000000"/>
                            </w:rPr>
                            <w:t>461</w:t>
                          </w:r>
                        </w:sdtContent>
                      </w:sdt>
                      <w:r>
                        <w:rPr>
                          <w:color w:val="000000"/>
                        </w:rPr>
                        <w:t>.</w:t>
                        <w:tab/>
                      </w:r>
                      <w:r>
                        <w:rPr>
                          <w:color w:val="000000"/>
                          <w:szCs w:val="24"/>
                        </w:rPr>
                        <w:t>Nehermetiškų alyvinių 110 kV ir aukštesnės įtampos įvadų sandarumas tikrinamas pertekliniu 0,1 MPa slėgiu (taikoma P ir R bandymų ir matavimų kategorijoms).</w:t>
                      </w:r>
                    </w:p>
                  </w:sdtContent>
                </w:sdt>
                <w:sdt>
                  <w:sdtPr>
                    <w:alias w:val="462 p."/>
                    <w:tag w:val="part_2aa640118009470590497ab7c028f05f"/>
                    <w:lock w:val="sdtLocked"/>
                    <w:richText/>
                  </w:sdtPr>
                  <w:sdtContent>
                    <w:p>
                      <w:pPr>
                        <w:tabs>
                          <w:tab w:val="left" w:pos="1124"/>
                          <w:tab w:val="left" w:pos="1276"/>
                          <w:tab w:val="left" w:pos="1701"/>
                        </w:tabs>
                        <w:ind w:firstLine="720"/>
                        <w:jc w:val="both"/>
                        <w:rPr>
                          <w:color w:val="000000"/>
                        </w:rPr>
                      </w:pPr>
                      <w:sdt>
                        <w:sdtPr>
                          <w:alias w:val="Numeris"/>
                          <w:tag w:val="nr_2aa640118009470590497ab7c028f05f"/>
                          <w:lock w:val="sdtLocked"/>
                          <w:richText/>
                        </w:sdtPr>
                        <w:sdtContent>
                          <w:r>
                            <w:rPr>
                              <w:color w:val="000000"/>
                            </w:rPr>
                            <w:t>462</w:t>
                          </w:r>
                        </w:sdtContent>
                      </w:sdt>
                      <w:r>
                        <w:rPr>
                          <w:color w:val="000000"/>
                        </w:rPr>
                        <w:t>.</w:t>
                        <w:tab/>
                      </w:r>
                      <w:r>
                        <w:rPr>
                          <w:color w:val="000000"/>
                          <w:szCs w:val="24"/>
                        </w:rPr>
                        <w:t>Nehermetiškų alyvinių 110 kV ir aukštesnės įtampos įvadų bandymo trukmė – 30 min. Bandymo metu slėgiui leidžiama sumažėti ne daugiau kaip 5 kPa.</w:t>
                      </w:r>
                    </w:p>
                    <w:p>
                      <w:pPr>
                        <w:tabs>
                          <w:tab w:val="left" w:pos="1276"/>
                          <w:tab w:val="left" w:pos="5529"/>
                        </w:tabs>
                        <w:jc w:val="center"/>
                        <w:rPr>
                          <w:color w:val="000000"/>
                          <w:szCs w:val="24"/>
                        </w:rPr>
                      </w:pPr>
                    </w:p>
                  </w:sdtContent>
                </w:sdt>
              </w:sdtContent>
            </w:sdt>
            <w:sdt>
              <w:sdtPr>
                <w:alias w:val="skirsnis"/>
                <w:tag w:val="part_8f2cf57fe24d4cd49c6aa394b180d438"/>
                <w:lock w:val="sdtLocked"/>
                <w:richText/>
              </w:sdtPr>
              <w:sdtContent>
                <w:p>
                  <w:pPr>
                    <w:keepNext/>
                    <w:jc w:val="center"/>
                    <w:outlineLvl w:val="1"/>
                    <w:rPr>
                      <w:b/>
                      <w:bCs/>
                      <w:iCs/>
                      <w:color w:val="000000"/>
                      <w:szCs w:val="24"/>
                    </w:rPr>
                  </w:pPr>
                  <w:sdt>
                    <w:sdtPr>
                      <w:alias w:val="Numeris"/>
                      <w:tag w:val="nr_8f2cf57fe24d4cd49c6aa394b180d438"/>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f2cf57fe24d4cd49c6aa394b180d438"/>
                      <w:lock w:val="sdtLocked"/>
                      <w:richText/>
                    </w:sdtPr>
                    <w:sdtContent>
                      <w:r>
                        <w:rPr>
                          <w:b/>
                          <w:bCs/>
                          <w:iCs/>
                          <w:color w:val="000000"/>
                          <w:szCs w:val="24"/>
                        </w:rPr>
                        <w:t>ĮVADŲ IZOLIACINĖS ALYVOS BANDYMAS</w:t>
                      </w:r>
                    </w:sdtContent>
                  </w:sdt>
                </w:p>
                <w:p>
                  <w:pPr>
                    <w:tabs>
                      <w:tab w:val="left" w:pos="1276"/>
                      <w:tab w:val="left" w:pos="5529"/>
                    </w:tabs>
                    <w:jc w:val="center"/>
                    <w:rPr>
                      <w:color w:val="000000"/>
                    </w:rPr>
                  </w:pPr>
                </w:p>
                <w:sdt>
                  <w:sdtPr>
                    <w:alias w:val="463 p."/>
                    <w:tag w:val="part_e72a52791b61467aae047706e5282465"/>
                    <w:lock w:val="sdtLocked"/>
                    <w:richText/>
                  </w:sdtPr>
                  <w:sdtContent>
                    <w:p>
                      <w:pPr>
                        <w:tabs>
                          <w:tab w:val="left" w:pos="1124"/>
                          <w:tab w:val="left" w:pos="1276"/>
                          <w:tab w:val="left" w:pos="1701"/>
                        </w:tabs>
                        <w:ind w:firstLine="720"/>
                        <w:jc w:val="both"/>
                        <w:rPr>
                          <w:color w:val="000000"/>
                        </w:rPr>
                      </w:pPr>
                      <w:sdt>
                        <w:sdtPr>
                          <w:alias w:val="Numeris"/>
                          <w:tag w:val="nr_e72a52791b61467aae047706e5282465"/>
                          <w:lock w:val="sdtLocked"/>
                          <w:richText/>
                        </w:sdtPr>
                        <w:sdtContent>
                          <w:r>
                            <w:rPr>
                              <w:color w:val="000000"/>
                            </w:rPr>
                            <w:t>463</w:t>
                          </w:r>
                        </w:sdtContent>
                      </w:sdt>
                      <w:r>
                        <w:rPr>
                          <w:color w:val="000000"/>
                        </w:rPr>
                        <w:t>.</w:t>
                        <w:tab/>
                      </w:r>
                      <w:r>
                        <w:rPr>
                          <w:color w:val="000000"/>
                          <w:szCs w:val="24"/>
                        </w:rPr>
                        <w:t>Įvadų izoliacinės alyvos bandymai taikomi Aprašo P, R ir T bandymų ir matavimų kategorijoms.</w:t>
                      </w:r>
                    </w:p>
                  </w:sdtContent>
                </w:sdt>
                <w:sdt>
                  <w:sdtPr>
                    <w:alias w:val="464 p."/>
                    <w:tag w:val="part_bcafa727965e462dbe662759ecf721d3"/>
                    <w:lock w:val="sdtLocked"/>
                    <w:richText/>
                  </w:sdtPr>
                  <w:sdtContent>
                    <w:p>
                      <w:pPr>
                        <w:tabs>
                          <w:tab w:val="left" w:pos="1124"/>
                          <w:tab w:val="left" w:pos="1276"/>
                          <w:tab w:val="left" w:pos="1701"/>
                        </w:tabs>
                        <w:ind w:firstLine="720"/>
                        <w:jc w:val="both"/>
                        <w:rPr>
                          <w:color w:val="000000"/>
                        </w:rPr>
                      </w:pPr>
                      <w:sdt>
                        <w:sdtPr>
                          <w:alias w:val="Numeris"/>
                          <w:tag w:val="nr_bcafa727965e462dbe662759ecf721d3"/>
                          <w:lock w:val="sdtLocked"/>
                          <w:richText/>
                        </w:sdtPr>
                        <w:sdtContent>
                          <w:r>
                            <w:rPr>
                              <w:color w:val="000000"/>
                            </w:rPr>
                            <w:t>464</w:t>
                          </w:r>
                        </w:sdtContent>
                      </w:sdt>
                      <w:r>
                        <w:rPr>
                          <w:color w:val="000000"/>
                        </w:rPr>
                        <w:t>.</w:t>
                        <w:tab/>
                      </w:r>
                      <w:r>
                        <w:rPr>
                          <w:color w:val="000000"/>
                          <w:szCs w:val="24"/>
                        </w:rPr>
                        <w:t>Įpilamos į įvadą izoliacinės alyvos charakteristikos turi atitikti reikalavimus, nustatytus Aprašo 20 lentelėje.</w:t>
                      </w:r>
                    </w:p>
                  </w:sdtContent>
                </w:sdt>
                <w:sdt>
                  <w:sdtPr>
                    <w:alias w:val="465 p."/>
                    <w:tag w:val="part_e54379b93fab47639f4eb4241a406512"/>
                    <w:lock w:val="sdtLocked"/>
                    <w:richText/>
                  </w:sdtPr>
                  <w:sdtContent>
                    <w:p>
                      <w:pPr>
                        <w:tabs>
                          <w:tab w:val="left" w:pos="1124"/>
                          <w:tab w:val="left" w:pos="1276"/>
                          <w:tab w:val="left" w:pos="1701"/>
                        </w:tabs>
                        <w:ind w:firstLine="720"/>
                        <w:jc w:val="both"/>
                        <w:rPr>
                          <w:color w:val="000000"/>
                        </w:rPr>
                      </w:pPr>
                      <w:sdt>
                        <w:sdtPr>
                          <w:alias w:val="Numeris"/>
                          <w:tag w:val="nr_e54379b93fab47639f4eb4241a406512"/>
                          <w:lock w:val="sdtLocked"/>
                          <w:richText/>
                        </w:sdtPr>
                        <w:sdtContent>
                          <w:r>
                            <w:rPr>
                              <w:color w:val="000000"/>
                            </w:rPr>
                            <w:t>465</w:t>
                          </w:r>
                        </w:sdtContent>
                      </w:sdt>
                      <w:r>
                        <w:rPr>
                          <w:color w:val="000000"/>
                        </w:rPr>
                        <w:t>.</w:t>
                        <w:tab/>
                      </w:r>
                      <w:r>
                        <w:rPr>
                          <w:color w:val="000000"/>
                          <w:szCs w:val="24"/>
                        </w:rPr>
                        <w:t>Izoliacinė alyva, kuria papildomi įvadai, turi atitikti reikalavimus, nustatytus Aprašo 21 lentelėje.</w:t>
                      </w:r>
                    </w:p>
                  </w:sdtContent>
                </w:sdt>
                <w:sdt>
                  <w:sdtPr>
                    <w:alias w:val="466 p."/>
                    <w:tag w:val="part_eaf968d182b04c63af91b4db60eb9c8f"/>
                    <w:lock w:val="sdtLocked"/>
                    <w:richText/>
                  </w:sdtPr>
                  <w:sdtContent>
                    <w:p>
                      <w:pPr>
                        <w:tabs>
                          <w:tab w:val="left" w:pos="1124"/>
                          <w:tab w:val="left" w:pos="1276"/>
                          <w:tab w:val="left" w:pos="1701"/>
                        </w:tabs>
                        <w:ind w:firstLine="720"/>
                        <w:jc w:val="both"/>
                        <w:rPr>
                          <w:color w:val="000000"/>
                          <w:szCs w:val="24"/>
                        </w:rPr>
                      </w:pPr>
                      <w:sdt>
                        <w:sdtPr>
                          <w:alias w:val="Numeris"/>
                          <w:tag w:val="nr_eaf968d182b04c63af91b4db60eb9c8f"/>
                          <w:lock w:val="sdtLocked"/>
                          <w:richText/>
                        </w:sdtPr>
                        <w:sdtContent>
                          <w:r>
                            <w:rPr>
                              <w:color w:val="000000"/>
                              <w:szCs w:val="24"/>
                            </w:rPr>
                            <w:t>466</w:t>
                          </w:r>
                        </w:sdtContent>
                      </w:sdt>
                      <w:r>
                        <w:rPr>
                          <w:color w:val="000000"/>
                          <w:szCs w:val="24"/>
                        </w:rPr>
                        <w:t>.</w:t>
                        <w:tab/>
                        <w:t>Nehermetiškų įvadų alyvos fizinės ir cheminės savybės tikrinamos vadovaujantis Aprašo 20 lentelės 1–3 eilučių nuostatomis tokiu periodiškumu:</w:t>
                      </w:r>
                    </w:p>
                    <w:sdt>
                      <w:sdtPr>
                        <w:alias w:val="466.1 pp."/>
                        <w:tag w:val="part_a1d4649329d648feba044da91fdaf252"/>
                        <w:lock w:val="sdtLocked"/>
                        <w:richText/>
                      </w:sdtPr>
                      <w:sdtContent>
                        <w:p>
                          <w:pPr>
                            <w:tabs>
                              <w:tab w:val="left" w:pos="1276"/>
                              <w:tab w:val="left" w:pos="1701"/>
                            </w:tabs>
                            <w:ind w:left="720"/>
                            <w:jc w:val="both"/>
                            <w:rPr>
                              <w:color w:val="000000"/>
                              <w:szCs w:val="24"/>
                            </w:rPr>
                          </w:pPr>
                          <w:sdt>
                            <w:sdtPr>
                              <w:alias w:val="Numeris"/>
                              <w:tag w:val="nr_a1d4649329d648feba044da91fdaf252"/>
                              <w:lock w:val="sdtLocked"/>
                              <w:richText/>
                            </w:sdtPr>
                            <w:sdtContent>
                              <w:r>
                                <w:rPr>
                                  <w:color w:val="000000"/>
                                  <w:szCs w:val="24"/>
                                </w:rPr>
                                <w:t>466.1</w:t>
                              </w:r>
                            </w:sdtContent>
                          </w:sdt>
                          <w:r>
                            <w:rPr>
                              <w:color w:val="000000"/>
                              <w:szCs w:val="24"/>
                            </w:rPr>
                            <w:t>. 110–150 kV įtampos įvadų – 1 kartą per 4 metus;</w:t>
                          </w:r>
                        </w:p>
                      </w:sdtContent>
                    </w:sdt>
                    <w:sdt>
                      <w:sdtPr>
                        <w:alias w:val="466.2 pp."/>
                        <w:tag w:val="part_3901833188ff4eb5ad973ddd64979b13"/>
                        <w:lock w:val="sdtLocked"/>
                        <w:richText/>
                      </w:sdtPr>
                      <w:sdtContent>
                        <w:p>
                          <w:pPr>
                            <w:tabs>
                              <w:tab w:val="left" w:pos="1276"/>
                              <w:tab w:val="left" w:pos="1701"/>
                            </w:tabs>
                            <w:ind w:left="720"/>
                            <w:jc w:val="both"/>
                            <w:rPr>
                              <w:color w:val="000000"/>
                              <w:szCs w:val="24"/>
                            </w:rPr>
                          </w:pPr>
                          <w:sdt>
                            <w:sdtPr>
                              <w:alias w:val="Numeris"/>
                              <w:tag w:val="nr_3901833188ff4eb5ad973ddd64979b13"/>
                              <w:lock w:val="sdtLocked"/>
                              <w:richText/>
                            </w:sdtPr>
                            <w:sdtContent>
                              <w:r>
                                <w:rPr>
                                  <w:color w:val="000000"/>
                                  <w:szCs w:val="24"/>
                                </w:rPr>
                                <w:t>466.2</w:t>
                              </w:r>
                            </w:sdtContent>
                          </w:sdt>
                          <w:r>
                            <w:rPr>
                              <w:color w:val="000000"/>
                              <w:szCs w:val="24"/>
                            </w:rPr>
                            <w:t>. 330–400 kV įtampos įvadų – 1 kartą per 2 metus;</w:t>
                          </w:r>
                        </w:p>
                      </w:sdtContent>
                    </w:sdt>
                    <w:sdt>
                      <w:sdtPr>
                        <w:alias w:val="466.3 pp."/>
                        <w:tag w:val="part_5a47d32424144627975271bc14692087"/>
                        <w:lock w:val="sdtLocked"/>
                        <w:richText/>
                      </w:sdtPr>
                      <w:sdtContent>
                        <w:p>
                          <w:pPr>
                            <w:ind w:firstLine="720"/>
                            <w:jc w:val="both"/>
                            <w:rPr>
                              <w:color w:val="000000"/>
                              <w:szCs w:val="24"/>
                            </w:rPr>
                          </w:pPr>
                          <w:sdt>
                            <w:sdtPr>
                              <w:alias w:val="Numeris"/>
                              <w:tag w:val="nr_5a47d32424144627975271bc14692087"/>
                              <w:lock w:val="sdtLocked"/>
                              <w:richText/>
                            </w:sdtPr>
                            <w:sdtContent>
                              <w:r>
                                <w:rPr>
                                  <w:color w:val="000000"/>
                                  <w:szCs w:val="24"/>
                                </w:rPr>
                                <w:t>466.3</w:t>
                              </w:r>
                            </w:sdtContent>
                          </w:sdt>
                          <w:r>
                            <w:rPr>
                              <w:color w:val="000000"/>
                              <w:szCs w:val="24"/>
                            </w:rPr>
                            <w:t>. visų įtampų įvadų, pagamintų pagal IEC standartus, alyvos bandymus reikia atlikti vadovaujantis gamintojo techninėje dokumentacijoje nustatytu periodiškumu.</w:t>
                          </w:r>
                        </w:p>
                      </w:sdtContent>
                    </w:sdt>
                  </w:sdtContent>
                </w:sdt>
                <w:sdt>
                  <w:sdtPr>
                    <w:alias w:val="467 p."/>
                    <w:tag w:val="part_4d9e5fec289b4cab8c8f940a8b200ee5"/>
                    <w:lock w:val="sdtLocked"/>
                    <w:richText/>
                  </w:sdtPr>
                  <w:sdtContent>
                    <w:p>
                      <w:pPr>
                        <w:tabs>
                          <w:tab w:val="left" w:pos="1124"/>
                          <w:tab w:val="left" w:pos="1276"/>
                          <w:tab w:val="left" w:pos="1701"/>
                        </w:tabs>
                        <w:ind w:firstLine="720"/>
                        <w:jc w:val="both"/>
                        <w:rPr>
                          <w:color w:val="000000"/>
                        </w:rPr>
                      </w:pPr>
                      <w:sdt>
                        <w:sdtPr>
                          <w:alias w:val="Numeris"/>
                          <w:tag w:val="nr_4d9e5fec289b4cab8c8f940a8b200ee5"/>
                          <w:lock w:val="sdtLocked"/>
                          <w:richText/>
                        </w:sdtPr>
                        <w:sdtContent>
                          <w:r>
                            <w:rPr>
                              <w:color w:val="000000"/>
                            </w:rPr>
                            <w:t>467</w:t>
                          </w:r>
                        </w:sdtContent>
                      </w:sdt>
                      <w:r>
                        <w:rPr>
                          <w:color w:val="000000"/>
                        </w:rPr>
                        <w:t>.</w:t>
                        <w:tab/>
                      </w:r>
                      <w:r>
                        <w:rPr>
                          <w:color w:val="000000"/>
                          <w:szCs w:val="24"/>
                        </w:rPr>
                        <w:t>Nehermetiškų įvadų izoliacinės alyvos fizinės ir cheminės savybės, vadovaujantis Aprašo 20 lentelės 6–11 eilučių nuostatomis, nustatomos tada, kai pagrindinio ir paskutinio sluoksnių izoliacijos ir dielektrinių nuostolių rodikliai yra artimi ribinei leidžiamajai reikšmei arba gaunami nepatenkinami bandymų rezultatai pagal Aprašo 20 lentelės 1–3 eilučių nuostatas. Papildomai bandoma vadovaujantis Technikos vadovo nurodymu.</w:t>
                      </w:r>
                    </w:p>
                  </w:sdtContent>
                </w:sdt>
                <w:sdt>
                  <w:sdtPr>
                    <w:alias w:val="468 p."/>
                    <w:tag w:val="part_20e163bd2dd74997bf712a51aa9881d0"/>
                    <w:lock w:val="sdtLocked"/>
                    <w:richText/>
                  </w:sdtPr>
                  <w:sdtContent>
                    <w:p>
                      <w:pPr>
                        <w:tabs>
                          <w:tab w:val="left" w:pos="1124"/>
                          <w:tab w:val="left" w:pos="1276"/>
                          <w:tab w:val="left" w:pos="1701"/>
                        </w:tabs>
                        <w:ind w:firstLine="720"/>
                        <w:jc w:val="both"/>
                        <w:rPr>
                          <w:color w:val="000000"/>
                        </w:rPr>
                      </w:pPr>
                      <w:sdt>
                        <w:sdtPr>
                          <w:alias w:val="Numeris"/>
                          <w:tag w:val="nr_20e163bd2dd74997bf712a51aa9881d0"/>
                          <w:lock w:val="sdtLocked"/>
                          <w:richText/>
                        </w:sdtPr>
                        <w:sdtContent>
                          <w:r>
                            <w:rPr>
                              <w:color w:val="000000"/>
                            </w:rPr>
                            <w:t>468</w:t>
                          </w:r>
                        </w:sdtContent>
                      </w:sdt>
                      <w:r>
                        <w:rPr>
                          <w:color w:val="000000"/>
                        </w:rPr>
                        <w:t>.</w:t>
                        <w:tab/>
                      </w:r>
                      <w:r>
                        <w:rPr>
                          <w:color w:val="000000"/>
                          <w:szCs w:val="24"/>
                        </w:rPr>
                        <w:t>Hermetiškųjų įvadų izoliacinė alyva kontroliuojama tada, kai gaunami nepatenkinami bandymų, atliktų vadovaujantis šio Aprašo skyriaus I arba (ir) II arba (ir) VII skirsnių nuostatomis, rezultatai ar įvade padidėjus slėgiui virš leidžiamosios vertės, reglamentuotos įvadų gamintojų techninėje dokumentacijoje. Bandymų apimtis konkrečiomis sąlygomis nustatoma Technikos vadovo nurodymu. Izoliacinės alyvos ribinės parametrų vertės nustatomos vadovaujantis Aprašo 20 entelės nuostatomis.</w:t>
                      </w:r>
                    </w:p>
                  </w:sdtContent>
                </w:sdt>
                <w:sdt>
                  <w:sdtPr>
                    <w:alias w:val="469 p."/>
                    <w:tag w:val="part_d0118355ddc546da8301b1fc0904d6e5"/>
                    <w:lock w:val="sdtLocked"/>
                    <w:richText/>
                  </w:sdtPr>
                  <w:sdtContent>
                    <w:p>
                      <w:pPr>
                        <w:tabs>
                          <w:tab w:val="left" w:pos="1124"/>
                          <w:tab w:val="left" w:pos="1276"/>
                          <w:tab w:val="left" w:pos="1701"/>
                        </w:tabs>
                        <w:ind w:firstLine="720"/>
                        <w:jc w:val="both"/>
                        <w:rPr>
                          <w:color w:val="000000"/>
                        </w:rPr>
                      </w:pPr>
                      <w:sdt>
                        <w:sdtPr>
                          <w:alias w:val="Numeris"/>
                          <w:tag w:val="nr_d0118355ddc546da8301b1fc0904d6e5"/>
                          <w:lock w:val="sdtLocked"/>
                          <w:richText/>
                        </w:sdtPr>
                        <w:sdtContent>
                          <w:r>
                            <w:rPr>
                              <w:color w:val="000000"/>
                            </w:rPr>
                            <w:t>469</w:t>
                          </w:r>
                        </w:sdtContent>
                      </w:sdt>
                      <w:r>
                        <w:rPr>
                          <w:color w:val="000000"/>
                        </w:rPr>
                        <w:t>.</w:t>
                        <w:tab/>
                      </w:r>
                      <w:r>
                        <w:rPr>
                          <w:color w:val="000000"/>
                          <w:szCs w:val="24"/>
                        </w:rPr>
                        <w:t>Įvadų izoliacinėje alyvoje ištirpusių dujų kiekio chromatografinė analizė atliekama Technikos vadovo nurodymu, gavus įvadų bandymo rezultatus. Rezultatai įvertinami vadovaujantis gamintojo technine dokumentacija ir įvadų diagnostinės techninės būklės nustatymo patirtimi.</w:t>
                      </w:r>
                    </w:p>
                    <w:p>
                      <w:pPr>
                        <w:tabs>
                          <w:tab w:val="left" w:pos="1276"/>
                          <w:tab w:val="left" w:pos="5529"/>
                        </w:tabs>
                        <w:jc w:val="center"/>
                        <w:rPr>
                          <w:color w:val="000000"/>
                          <w:szCs w:val="24"/>
                        </w:rPr>
                      </w:pPr>
                    </w:p>
                  </w:sdtContent>
                </w:sdt>
              </w:sdtContent>
            </w:sdt>
            <w:sdt>
              <w:sdtPr>
                <w:alias w:val="skirsnis"/>
                <w:tag w:val="part_e302deadf54c471a8e3cf4435663ce5d"/>
                <w:lock w:val="sdtLocked"/>
                <w:richText/>
              </w:sdtPr>
              <w:sdtContent>
                <w:p>
                  <w:pPr>
                    <w:keepNext/>
                    <w:jc w:val="center"/>
                    <w:outlineLvl w:val="1"/>
                    <w:rPr>
                      <w:b/>
                      <w:bCs/>
                      <w:iCs/>
                      <w:color w:val="000000"/>
                      <w:szCs w:val="24"/>
                    </w:rPr>
                  </w:pPr>
                  <w:sdt>
                    <w:sdtPr>
                      <w:alias w:val="Numeris"/>
                      <w:tag w:val="nr_e302deadf54c471a8e3cf4435663ce5d"/>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e302deadf54c471a8e3cf4435663ce5d"/>
                      <w:lock w:val="sdtLocked"/>
                      <w:richText/>
                    </w:sdtPr>
                    <w:sdtContent>
                      <w:r>
                        <w:rPr>
                          <w:b/>
                          <w:bCs/>
                          <w:iCs/>
                          <w:color w:val="000000"/>
                          <w:szCs w:val="24"/>
                        </w:rPr>
                        <w:t>HERMETIŠKŲJŲ ĮVADŲ MANOMETRO TIKRINIMAS</w:t>
                      </w:r>
                    </w:sdtContent>
                  </w:sdt>
                </w:p>
                <w:p>
                  <w:pPr>
                    <w:tabs>
                      <w:tab w:val="left" w:pos="1276"/>
                      <w:tab w:val="left" w:pos="5529"/>
                    </w:tabs>
                    <w:jc w:val="center"/>
                    <w:rPr>
                      <w:color w:val="000000"/>
                    </w:rPr>
                  </w:pPr>
                </w:p>
                <w:sdt>
                  <w:sdtPr>
                    <w:alias w:val="470 p."/>
                    <w:tag w:val="part_8d67b31ebddd4865a13cdf5ecaa35b26"/>
                    <w:lock w:val="sdtLocked"/>
                    <w:richText/>
                  </w:sdtPr>
                  <w:sdtContent>
                    <w:p>
                      <w:pPr>
                        <w:tabs>
                          <w:tab w:val="left" w:pos="1124"/>
                          <w:tab w:val="left" w:pos="1276"/>
                          <w:tab w:val="left" w:pos="1701"/>
                        </w:tabs>
                        <w:ind w:firstLine="720"/>
                        <w:jc w:val="both"/>
                        <w:rPr>
                          <w:color w:val="000000"/>
                        </w:rPr>
                      </w:pPr>
                      <w:sdt>
                        <w:sdtPr>
                          <w:alias w:val="Numeris"/>
                          <w:tag w:val="nr_8d67b31ebddd4865a13cdf5ecaa35b26"/>
                          <w:lock w:val="sdtLocked"/>
                          <w:richText/>
                        </w:sdtPr>
                        <w:sdtContent>
                          <w:r>
                            <w:rPr>
                              <w:color w:val="000000"/>
                            </w:rPr>
                            <w:t>470</w:t>
                          </w:r>
                        </w:sdtContent>
                      </w:sdt>
                      <w:r>
                        <w:rPr>
                          <w:color w:val="000000"/>
                        </w:rPr>
                        <w:t>.</w:t>
                        <w:tab/>
                      </w:r>
                      <w:r>
                        <w:rPr>
                          <w:color w:val="000000"/>
                          <w:szCs w:val="24"/>
                        </w:rPr>
                        <w:t>Hermetiškųjų įvadų manometrai tikrinami palyginus jų rodmenis su manometro rodmenimis po atliktos patikros (taikoma P ir R bandymų ir matavimų kategorijoms).</w:t>
                      </w:r>
                    </w:p>
                  </w:sdtContent>
                </w:sdt>
                <w:sdt>
                  <w:sdtPr>
                    <w:alias w:val="471 p."/>
                    <w:tag w:val="part_646fe1d5f34d4200bb430de7c14e4088"/>
                    <w:lock w:val="sdtLocked"/>
                    <w:richText/>
                  </w:sdtPr>
                  <w:sdtContent>
                    <w:p>
                      <w:pPr>
                        <w:tabs>
                          <w:tab w:val="left" w:pos="1124"/>
                          <w:tab w:val="left" w:pos="1276"/>
                          <w:tab w:val="left" w:pos="1701"/>
                        </w:tabs>
                        <w:ind w:firstLine="720"/>
                        <w:jc w:val="both"/>
                        <w:rPr>
                          <w:color w:val="000000"/>
                        </w:rPr>
                      </w:pPr>
                      <w:sdt>
                        <w:sdtPr>
                          <w:alias w:val="Numeris"/>
                          <w:tag w:val="nr_646fe1d5f34d4200bb430de7c14e4088"/>
                          <w:lock w:val="sdtLocked"/>
                          <w:richText/>
                        </w:sdtPr>
                        <w:sdtContent>
                          <w:r>
                            <w:rPr>
                              <w:color w:val="000000"/>
                            </w:rPr>
                            <w:t>471</w:t>
                          </w:r>
                        </w:sdtContent>
                      </w:sdt>
                      <w:r>
                        <w:rPr>
                          <w:color w:val="000000"/>
                        </w:rPr>
                        <w:t>.</w:t>
                        <w:tab/>
                      </w:r>
                      <w:r>
                        <w:rPr>
                          <w:color w:val="000000"/>
                          <w:szCs w:val="24"/>
                        </w:rPr>
                        <w:t>Tikrinama trijuose skaitiniuose manometro skalės taškuose: pradžioje, viduryje ir gale. Tikrinamojo ir manometro su atlikta patikra leidžiamasis rodmenų skirtumas turi būti ne didesnis kaip 10 </w:t>
                        <w:sym w:font="Symbol" w:char="F025"/>
                        <w:t xml:space="preserve"> didžiausios matuojamos vertės. Tikrinimo periodiškumas atitinka įvadų izoliacijos kontrolės nustatytą periodiškumą.</w:t>
                      </w:r>
                    </w:p>
                    <w:p>
                      <w:pPr>
                        <w:tabs>
                          <w:tab w:val="left" w:pos="1276"/>
                          <w:tab w:val="left" w:pos="5529"/>
                        </w:tabs>
                        <w:jc w:val="center"/>
                        <w:rPr>
                          <w:color w:val="000000"/>
                          <w:szCs w:val="24"/>
                        </w:rPr>
                      </w:pPr>
                    </w:p>
                  </w:sdtContent>
                </w:sdt>
              </w:sdtContent>
            </w:sdt>
            <w:sdt>
              <w:sdtPr>
                <w:alias w:val="skirsnis"/>
                <w:tag w:val="part_44ff90ad839e44039a35ad3150d830ca"/>
                <w:lock w:val="sdtLocked"/>
                <w:richText/>
              </w:sdtPr>
              <w:sdtContent>
                <w:p>
                  <w:pPr>
                    <w:keepNext/>
                    <w:jc w:val="center"/>
                    <w:outlineLvl w:val="1"/>
                    <w:rPr>
                      <w:b/>
                      <w:bCs/>
                      <w:iCs/>
                      <w:color w:val="000000"/>
                      <w:szCs w:val="24"/>
                    </w:rPr>
                  </w:pPr>
                  <w:sdt>
                    <w:sdtPr>
                      <w:alias w:val="Numeris"/>
                      <w:tag w:val="nr_44ff90ad839e44039a35ad3150d830ca"/>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4ff90ad839e44039a35ad3150d830ca"/>
                      <w:lock w:val="sdtLocked"/>
                      <w:richText/>
                    </w:sdtPr>
                    <w:sdtContent>
                      <w:r>
                        <w:rPr>
                          <w:b/>
                          <w:bCs/>
                          <w:iCs/>
                          <w:color w:val="000000"/>
                          <w:szCs w:val="24"/>
                        </w:rPr>
                        <w:t>ĮVADŲ TERMOVIZINĖ KONTROLĖ</w:t>
                      </w:r>
                    </w:sdtContent>
                  </w:sdt>
                </w:p>
                <w:p>
                  <w:pPr>
                    <w:tabs>
                      <w:tab w:val="left" w:pos="1276"/>
                      <w:tab w:val="left" w:pos="5529"/>
                    </w:tabs>
                    <w:jc w:val="center"/>
                    <w:rPr>
                      <w:color w:val="000000"/>
                    </w:rPr>
                  </w:pPr>
                </w:p>
                <w:sdt>
                  <w:sdtPr>
                    <w:alias w:val="472 p."/>
                    <w:tag w:val="part_f4fe82d8993f408ab469ea403ea23709"/>
                    <w:lock w:val="sdtLocked"/>
                    <w:richText/>
                  </w:sdtPr>
                  <w:sdtContent>
                    <w:p>
                      <w:pPr>
                        <w:tabs>
                          <w:tab w:val="left" w:pos="1124"/>
                          <w:tab w:val="left" w:pos="1276"/>
                          <w:tab w:val="left" w:pos="1701"/>
                        </w:tabs>
                        <w:ind w:firstLine="720"/>
                        <w:jc w:val="both"/>
                        <w:rPr>
                          <w:color w:val="000000"/>
                        </w:rPr>
                      </w:pPr>
                      <w:sdt>
                        <w:sdtPr>
                          <w:alias w:val="Numeris"/>
                          <w:tag w:val="nr_f4fe82d8993f408ab469ea403ea23709"/>
                          <w:lock w:val="sdtLocked"/>
                          <w:richText/>
                        </w:sdtPr>
                        <w:sdtContent>
                          <w:r>
                            <w:rPr>
                              <w:color w:val="000000"/>
                            </w:rPr>
                            <w:t>472</w:t>
                          </w:r>
                        </w:sdtContent>
                      </w:sdt>
                      <w:r>
                        <w:rPr>
                          <w:color w:val="000000"/>
                        </w:rPr>
                        <w:t>.</w:t>
                        <w:tab/>
                      </w:r>
                      <w:r>
                        <w:rPr>
                          <w:color w:val="000000"/>
                          <w:szCs w:val="24"/>
                        </w:rPr>
                        <w:t>Termovizoriumi įvadai kontroliuojami vadovaujantis Aprašo 2 priedo nuostatomis (taikoma M bandymų ir matavimų kategorijai).</w:t>
                      </w:r>
                    </w:p>
                    <w:p>
                      <w:pPr>
                        <w:keepNext/>
                        <w:keepLines/>
                        <w:widowControl w:val="0"/>
                        <w:tabs>
                          <w:tab w:val="left" w:pos="1276"/>
                          <w:tab w:val="left" w:pos="5529"/>
                        </w:tabs>
                        <w:jc w:val="center"/>
                        <w:rPr>
                          <w:color w:val="000000"/>
                          <w:szCs w:val="24"/>
                        </w:rPr>
                      </w:pPr>
                    </w:p>
                  </w:sdtContent>
                </w:sdt>
              </w:sdtContent>
            </w:sdt>
          </w:sdtContent>
        </w:sdt>
        <w:sdt>
          <w:sdtPr>
            <w:alias w:val="skyrius"/>
            <w:tag w:val="part_4a7c3c39b47e4f7c9aedca4f0fdf631d"/>
            <w:lock w:val="sdtLocked"/>
            <w:richText/>
          </w:sdtPr>
          <w:sdtContent>
            <w:p>
              <w:pPr>
                <w:keepNext/>
                <w:keepLines/>
                <w:widowControl w:val="0"/>
                <w:jc w:val="center"/>
                <w:rPr>
                  <w:b/>
                  <w:color w:val="000000"/>
                  <w:kern w:val="28"/>
                  <w:sz w:val="26"/>
                </w:rPr>
              </w:pPr>
              <w:sdt>
                <w:sdtPr>
                  <w:alias w:val="Numeris"/>
                  <w:tag w:val="nr_4a7c3c39b47e4f7c9aedca4f0fdf631d"/>
                  <w:lock w:val="sdtLocked"/>
                  <w:richText/>
                </w:sdtPr>
                <w:sdtContent>
                  <w:r>
                    <w:rPr>
                      <w:b/>
                      <w:color w:val="000000"/>
                      <w:kern w:val="28"/>
                      <w:szCs w:val="24"/>
                    </w:rPr>
                    <w:t>XXIV</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4a7c3c39b47e4f7c9aedca4f0fdf631d"/>
                  <w:lock w:val="sdtLocked"/>
                  <w:richText/>
                </w:sdtPr>
                <w:sdtContent>
                  <w:r>
                    <w:rPr>
                      <w:b/>
                      <w:color w:val="000000"/>
                      <w:kern w:val="28"/>
                      <w:szCs w:val="24"/>
                    </w:rPr>
                    <w:t>AUKŠTESNĖS KAIP 1000 V ĮTAMPOS SAUGIKLIAI IR SAUGIKLIAI SKYRIKLIAI</w:t>
                  </w:r>
                </w:sdtContent>
              </w:sdt>
            </w:p>
            <w:p>
              <w:pPr>
                <w:keepNext/>
                <w:keepLines/>
                <w:widowControl w:val="0"/>
                <w:jc w:val="center"/>
                <w:rPr>
                  <w:color w:val="000000"/>
                  <w:sz w:val="20"/>
                </w:rPr>
              </w:pPr>
            </w:p>
            <w:sdt>
              <w:sdtPr>
                <w:alias w:val="skirsnis"/>
                <w:tag w:val="part_a3b3c9244ede412184a4f8945fb1f059"/>
                <w:lock w:val="sdtLocked"/>
                <w:richText/>
              </w:sdtPr>
              <w:sdtContent>
                <w:p>
                  <w:pPr>
                    <w:keepNext/>
                    <w:keepLines/>
                    <w:widowControl w:val="0"/>
                    <w:jc w:val="center"/>
                    <w:outlineLvl w:val="1"/>
                    <w:rPr>
                      <w:b/>
                      <w:bCs/>
                      <w:iCs/>
                      <w:color w:val="000000"/>
                      <w:szCs w:val="24"/>
                    </w:rPr>
                  </w:pPr>
                  <w:sdt>
                    <w:sdtPr>
                      <w:alias w:val="Numeris"/>
                      <w:tag w:val="nr_a3b3c9244ede412184a4f8945fb1f059"/>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a3b3c9244ede412184a4f8945fb1f059"/>
                      <w:lock w:val="sdtLocked"/>
                      <w:richText/>
                    </w:sdtPr>
                    <w:sdtContent>
                      <w:r>
                        <w:rPr>
                          <w:b/>
                          <w:bCs/>
                          <w:iCs/>
                          <w:color w:val="000000"/>
                          <w:szCs w:val="24"/>
                        </w:rPr>
                        <w:t>ATRAMINĖS IZOLIACIJOS BANDYMAS 50 HZ DAŽNIO BANDOMĄJA ĮTAMPA</w:t>
                      </w:r>
                    </w:sdtContent>
                  </w:sdt>
                </w:p>
                <w:p>
                  <w:pPr>
                    <w:keepNext/>
                    <w:keepLines/>
                    <w:widowControl w:val="0"/>
                    <w:tabs>
                      <w:tab w:val="left" w:pos="1276"/>
                      <w:tab w:val="left" w:pos="5529"/>
                    </w:tabs>
                    <w:jc w:val="center"/>
                    <w:rPr>
                      <w:color w:val="000000"/>
                    </w:rPr>
                  </w:pPr>
                </w:p>
                <w:sdt>
                  <w:sdtPr>
                    <w:alias w:val="473 p."/>
                    <w:tag w:val="part_a0499bde501341c5b0eec2f1d909878b"/>
                    <w:lock w:val="sdtLocked"/>
                    <w:richText/>
                  </w:sdtPr>
                  <w:sdtContent>
                    <w:p>
                      <w:pPr>
                        <w:tabs>
                          <w:tab w:val="left" w:pos="1124"/>
                          <w:tab w:val="left" w:pos="1276"/>
                          <w:tab w:val="left" w:pos="1701"/>
                        </w:tabs>
                        <w:ind w:firstLine="720"/>
                        <w:jc w:val="both"/>
                        <w:rPr>
                          <w:color w:val="000000"/>
                        </w:rPr>
                      </w:pPr>
                      <w:sdt>
                        <w:sdtPr>
                          <w:alias w:val="Numeris"/>
                          <w:tag w:val="nr_a0499bde501341c5b0eec2f1d909878b"/>
                          <w:lock w:val="sdtLocked"/>
                          <w:richText/>
                        </w:sdtPr>
                        <w:sdtContent>
                          <w:r>
                            <w:rPr>
                              <w:color w:val="000000"/>
                            </w:rPr>
                            <w:t>473</w:t>
                          </w:r>
                        </w:sdtContent>
                      </w:sdt>
                      <w:r>
                        <w:rPr>
                          <w:color w:val="000000"/>
                        </w:rPr>
                        <w:t>.</w:t>
                        <w:tab/>
                      </w:r>
                      <w:r>
                        <w:rPr>
                          <w:color w:val="000000"/>
                          <w:szCs w:val="24"/>
                        </w:rPr>
                        <w:t>Saugiklių ir saugiklių skyriklių atraminės izoliacijos bandomosios įtampos vertė nustatyta Aprašo 18 ir 24 lentelėse. Bandymo trukmė – 1 min. (taikoma P ir R bandymų ir matavimų kategorijoms).</w:t>
                      </w:r>
                    </w:p>
                    <w:p>
                      <w:pPr>
                        <w:tabs>
                          <w:tab w:val="left" w:pos="1276"/>
                          <w:tab w:val="left" w:pos="5529"/>
                        </w:tabs>
                        <w:jc w:val="center"/>
                        <w:rPr>
                          <w:color w:val="000000"/>
                          <w:szCs w:val="24"/>
                        </w:rPr>
                      </w:pPr>
                    </w:p>
                  </w:sdtContent>
                </w:sdt>
              </w:sdtContent>
            </w:sdt>
            <w:sdt>
              <w:sdtPr>
                <w:alias w:val="skirsnis"/>
                <w:tag w:val="part_0d4bf6ac719a4183b54c559f51f44bb7"/>
                <w:lock w:val="sdtLocked"/>
                <w:richText/>
              </w:sdtPr>
              <w:sdtContent>
                <w:p>
                  <w:pPr>
                    <w:keepNext/>
                    <w:jc w:val="center"/>
                    <w:outlineLvl w:val="1"/>
                    <w:rPr>
                      <w:b/>
                      <w:bCs/>
                      <w:iCs/>
                      <w:color w:val="000000"/>
                      <w:szCs w:val="24"/>
                    </w:rPr>
                  </w:pPr>
                  <w:sdt>
                    <w:sdtPr>
                      <w:alias w:val="Numeris"/>
                      <w:tag w:val="nr_0d4bf6ac719a4183b54c559f51f44bb7"/>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d4bf6ac719a4183b54c559f51f44bb7"/>
                      <w:lock w:val="sdtLocked"/>
                      <w:richText/>
                    </w:sdtPr>
                    <w:sdtContent>
                      <w:r>
                        <w:rPr>
                          <w:b/>
                          <w:bCs/>
                          <w:iCs/>
                          <w:color w:val="000000"/>
                          <w:szCs w:val="24"/>
                        </w:rPr>
                        <w:t>SAUGIKLIO SKYRIKLIO TIKRINIMAS</w:t>
                      </w:r>
                    </w:sdtContent>
                  </w:sdt>
                </w:p>
                <w:p>
                  <w:pPr>
                    <w:tabs>
                      <w:tab w:val="left" w:pos="1276"/>
                      <w:tab w:val="left" w:pos="5529"/>
                    </w:tabs>
                    <w:jc w:val="center"/>
                    <w:rPr>
                      <w:color w:val="000000"/>
                    </w:rPr>
                  </w:pPr>
                </w:p>
                <w:sdt>
                  <w:sdtPr>
                    <w:alias w:val="474 p."/>
                    <w:tag w:val="part_93f3a57657394c4cb6363e760573fb33"/>
                    <w:lock w:val="sdtLocked"/>
                    <w:richText/>
                  </w:sdtPr>
                  <w:sdtContent>
                    <w:p>
                      <w:pPr>
                        <w:tabs>
                          <w:tab w:val="left" w:pos="1124"/>
                          <w:tab w:val="left" w:pos="1276"/>
                          <w:tab w:val="left" w:pos="1701"/>
                        </w:tabs>
                        <w:ind w:firstLine="720"/>
                        <w:jc w:val="both"/>
                        <w:rPr>
                          <w:color w:val="000000"/>
                        </w:rPr>
                      </w:pPr>
                      <w:sdt>
                        <w:sdtPr>
                          <w:alias w:val="Numeris"/>
                          <w:tag w:val="nr_93f3a57657394c4cb6363e760573fb33"/>
                          <w:lock w:val="sdtLocked"/>
                          <w:richText/>
                        </w:sdtPr>
                        <w:sdtContent>
                          <w:r>
                            <w:rPr>
                              <w:color w:val="000000"/>
                            </w:rPr>
                            <w:t>474</w:t>
                          </w:r>
                        </w:sdtContent>
                      </w:sdt>
                      <w:r>
                        <w:rPr>
                          <w:color w:val="000000"/>
                        </w:rPr>
                        <w:t>.</w:t>
                        <w:tab/>
                      </w:r>
                      <w:r>
                        <w:rPr>
                          <w:color w:val="000000"/>
                          <w:szCs w:val="24"/>
                        </w:rPr>
                        <w:t>Ommetru tikrinama saugiklio lyduko techninė būklė, o vizualiai – lizdo kalibruotė (taikoma P ir R bandymų ir matavimų kategorijoms).</w:t>
                      </w:r>
                    </w:p>
                    <w:p>
                      <w:pPr>
                        <w:tabs>
                          <w:tab w:val="left" w:pos="1276"/>
                          <w:tab w:val="left" w:pos="5529"/>
                        </w:tabs>
                        <w:jc w:val="center"/>
                        <w:rPr>
                          <w:color w:val="000000"/>
                          <w:szCs w:val="24"/>
                        </w:rPr>
                      </w:pPr>
                    </w:p>
                  </w:sdtContent>
                </w:sdt>
              </w:sdtContent>
            </w:sdt>
            <w:sdt>
              <w:sdtPr>
                <w:alias w:val="skirsnis"/>
                <w:tag w:val="part_5f9d6919d7a54c6e9c2bea294bc1a667"/>
                <w:lock w:val="sdtLocked"/>
                <w:richText/>
              </w:sdtPr>
              <w:sdtContent>
                <w:p>
                  <w:pPr>
                    <w:keepNext/>
                    <w:jc w:val="center"/>
                    <w:outlineLvl w:val="1"/>
                    <w:rPr>
                      <w:b/>
                      <w:bCs/>
                      <w:iCs/>
                      <w:color w:val="000000"/>
                      <w:szCs w:val="24"/>
                    </w:rPr>
                  </w:pPr>
                  <w:sdt>
                    <w:sdtPr>
                      <w:alias w:val="Numeris"/>
                      <w:tag w:val="nr_5f9d6919d7a54c6e9c2bea294bc1a667"/>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5f9d6919d7a54c6e9c2bea294bc1a667"/>
                      <w:lock w:val="sdtLocked"/>
                      <w:richText/>
                    </w:sdtPr>
                    <w:sdtContent>
                      <w:r>
                        <w:rPr>
                          <w:b/>
                          <w:bCs/>
                          <w:iCs/>
                          <w:color w:val="000000"/>
                          <w:szCs w:val="24"/>
                        </w:rPr>
                        <w:t>SAUGIKLIO SKYRIKLIO LIZDO SROVĖLAIDĖS VARŽOS NUOLATINEI SROVEI MATAVIMAS</w:t>
                      </w:r>
                    </w:sdtContent>
                  </w:sdt>
                </w:p>
                <w:p>
                  <w:pPr>
                    <w:tabs>
                      <w:tab w:val="left" w:pos="1276"/>
                      <w:tab w:val="left" w:pos="5529"/>
                    </w:tabs>
                    <w:jc w:val="center"/>
                    <w:rPr>
                      <w:color w:val="000000"/>
                    </w:rPr>
                  </w:pPr>
                </w:p>
                <w:sdt>
                  <w:sdtPr>
                    <w:alias w:val="475 p."/>
                    <w:tag w:val="part_c2ca6b3c90a04cc8bcad7d892a1d4a56"/>
                    <w:lock w:val="sdtLocked"/>
                    <w:richText/>
                  </w:sdtPr>
                  <w:sdtContent>
                    <w:p>
                      <w:pPr>
                        <w:tabs>
                          <w:tab w:val="left" w:pos="1124"/>
                          <w:tab w:val="left" w:pos="1276"/>
                          <w:tab w:val="left" w:pos="1701"/>
                        </w:tabs>
                        <w:ind w:firstLine="720"/>
                        <w:jc w:val="both"/>
                        <w:rPr>
                          <w:color w:val="000000"/>
                        </w:rPr>
                      </w:pPr>
                      <w:sdt>
                        <w:sdtPr>
                          <w:alias w:val="Numeris"/>
                          <w:tag w:val="nr_c2ca6b3c90a04cc8bcad7d892a1d4a56"/>
                          <w:lock w:val="sdtLocked"/>
                          <w:richText/>
                        </w:sdtPr>
                        <w:sdtContent>
                          <w:r>
                            <w:rPr>
                              <w:color w:val="000000"/>
                            </w:rPr>
                            <w:t>475</w:t>
                          </w:r>
                        </w:sdtContent>
                      </w:sdt>
                      <w:r>
                        <w:rPr>
                          <w:color w:val="000000"/>
                        </w:rPr>
                        <w:t>.</w:t>
                        <w:tab/>
                      </w:r>
                      <w:r>
                        <w:rPr>
                          <w:color w:val="000000"/>
                          <w:szCs w:val="24"/>
                        </w:rPr>
                        <w:t xml:space="preserve">Išmatuota saugiklio varžos vertė turi atitikti vardinės srovės vertę, nustatytą lizdo kalibruotėje (taikoma P ir R bandymų ir matavimų kategorijoms). </w:t>
                      </w:r>
                    </w:p>
                    <w:p>
                      <w:pPr>
                        <w:tabs>
                          <w:tab w:val="left" w:pos="1276"/>
                          <w:tab w:val="left" w:pos="5529"/>
                        </w:tabs>
                        <w:jc w:val="center"/>
                        <w:rPr>
                          <w:color w:val="000000"/>
                          <w:szCs w:val="24"/>
                        </w:rPr>
                      </w:pPr>
                    </w:p>
                  </w:sdtContent>
                </w:sdt>
              </w:sdtContent>
            </w:sdt>
            <w:sdt>
              <w:sdtPr>
                <w:alias w:val="skirsnis"/>
                <w:tag w:val="part_15e0efbe5e6c4afe82a5dea4f91ec12f"/>
                <w:lock w:val="sdtLocked"/>
                <w:richText/>
              </w:sdtPr>
              <w:sdtContent>
                <w:p>
                  <w:pPr>
                    <w:keepNext/>
                    <w:jc w:val="center"/>
                    <w:outlineLvl w:val="1"/>
                    <w:rPr>
                      <w:b/>
                      <w:bCs/>
                      <w:iCs/>
                      <w:color w:val="000000"/>
                      <w:szCs w:val="24"/>
                    </w:rPr>
                  </w:pPr>
                  <w:sdt>
                    <w:sdtPr>
                      <w:alias w:val="Numeris"/>
                      <w:tag w:val="nr_15e0efbe5e6c4afe82a5dea4f91ec12f"/>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5e0efbe5e6c4afe82a5dea4f91ec12f"/>
                      <w:lock w:val="sdtLocked"/>
                      <w:richText/>
                    </w:sdtPr>
                    <w:sdtContent>
                      <w:r>
                        <w:rPr>
                          <w:b/>
                          <w:bCs/>
                          <w:iCs/>
                          <w:color w:val="000000"/>
                          <w:szCs w:val="24"/>
                        </w:rPr>
                        <w:t>SAUGIKLIO SKYRIKLIO ATJUNGIANČIŲJŲ KONTAKTŲ PRISPAUDIMO MATAVIMAS</w:t>
                      </w:r>
                    </w:sdtContent>
                  </w:sdt>
                </w:p>
                <w:p>
                  <w:pPr>
                    <w:tabs>
                      <w:tab w:val="left" w:pos="1276"/>
                      <w:tab w:val="left" w:pos="5529"/>
                    </w:tabs>
                    <w:jc w:val="center"/>
                    <w:rPr>
                      <w:color w:val="000000"/>
                    </w:rPr>
                  </w:pPr>
                </w:p>
                <w:sdt>
                  <w:sdtPr>
                    <w:alias w:val="476 p."/>
                    <w:tag w:val="part_d2f78ccef6a44cca9fb38986c586c6e0"/>
                    <w:lock w:val="sdtLocked"/>
                    <w:richText/>
                  </w:sdtPr>
                  <w:sdtContent>
                    <w:p>
                      <w:pPr>
                        <w:tabs>
                          <w:tab w:val="left" w:pos="1124"/>
                          <w:tab w:val="left" w:pos="1276"/>
                          <w:tab w:val="left" w:pos="1701"/>
                        </w:tabs>
                        <w:ind w:firstLine="720"/>
                        <w:jc w:val="both"/>
                        <w:rPr>
                          <w:color w:val="000000"/>
                        </w:rPr>
                      </w:pPr>
                      <w:sdt>
                        <w:sdtPr>
                          <w:alias w:val="Numeris"/>
                          <w:tag w:val="nr_d2f78ccef6a44cca9fb38986c586c6e0"/>
                          <w:lock w:val="sdtLocked"/>
                          <w:richText/>
                        </w:sdtPr>
                        <w:sdtContent>
                          <w:r>
                            <w:rPr>
                              <w:color w:val="000000"/>
                            </w:rPr>
                            <w:t>476</w:t>
                          </w:r>
                        </w:sdtContent>
                      </w:sdt>
                      <w:r>
                        <w:rPr>
                          <w:color w:val="000000"/>
                        </w:rPr>
                        <w:t>.</w:t>
                        <w:tab/>
                      </w:r>
                      <w:r>
                        <w:rPr>
                          <w:color w:val="000000"/>
                          <w:szCs w:val="24"/>
                        </w:rPr>
                        <w:t>Išmatuota kontaktų prispaudimo jėga turi atitikti duomenis, nustatytus gamintojo techninėje dokumentacijoje (taikoma P ir R bandymų ir matavimų kategorijoms).</w:t>
                      </w:r>
                    </w:p>
                    <w:p>
                      <w:pPr>
                        <w:tabs>
                          <w:tab w:val="left" w:pos="1276"/>
                          <w:tab w:val="left" w:pos="5529"/>
                        </w:tabs>
                        <w:jc w:val="center"/>
                        <w:rPr>
                          <w:color w:val="000000"/>
                          <w:szCs w:val="24"/>
                        </w:rPr>
                      </w:pPr>
                    </w:p>
                  </w:sdtContent>
                </w:sdt>
              </w:sdtContent>
            </w:sdt>
            <w:sdt>
              <w:sdtPr>
                <w:alias w:val="skirsnis"/>
                <w:tag w:val="part_3dc51e66b18a407f88f9e19fbea9881d"/>
                <w:lock w:val="sdtLocked"/>
                <w:richText/>
              </w:sdtPr>
              <w:sdtContent>
                <w:p>
                  <w:pPr>
                    <w:keepNext/>
                    <w:jc w:val="center"/>
                    <w:outlineLvl w:val="1"/>
                    <w:rPr>
                      <w:b/>
                      <w:bCs/>
                      <w:iCs/>
                      <w:color w:val="000000"/>
                      <w:szCs w:val="24"/>
                    </w:rPr>
                  </w:pPr>
                  <w:sdt>
                    <w:sdtPr>
                      <w:alias w:val="Numeris"/>
                      <w:tag w:val="nr_3dc51e66b18a407f88f9e19fbea9881d"/>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dc51e66b18a407f88f9e19fbea9881d"/>
                      <w:lock w:val="sdtLocked"/>
                      <w:richText/>
                    </w:sdtPr>
                    <w:sdtContent>
                      <w:r>
                        <w:rPr>
                          <w:b/>
                          <w:bCs/>
                          <w:iCs/>
                          <w:color w:val="000000"/>
                          <w:szCs w:val="24"/>
                        </w:rPr>
                        <w:t>SAUGIKLIO SKYRIKLIO LIZDO LANKO GESINANČIOSIOS DALIES TIKRINIMAS</w:t>
                      </w:r>
                    </w:sdtContent>
                  </w:sdt>
                </w:p>
                <w:p>
                  <w:pPr>
                    <w:tabs>
                      <w:tab w:val="left" w:pos="1276"/>
                      <w:tab w:val="left" w:pos="5529"/>
                    </w:tabs>
                    <w:jc w:val="center"/>
                    <w:rPr>
                      <w:color w:val="000000"/>
                    </w:rPr>
                  </w:pPr>
                </w:p>
                <w:sdt>
                  <w:sdtPr>
                    <w:alias w:val="477 p."/>
                    <w:tag w:val="part_a91233f4f05843449c905837b0a5fe37"/>
                    <w:lock w:val="sdtLocked"/>
                    <w:richText/>
                  </w:sdtPr>
                  <w:sdtContent>
                    <w:p>
                      <w:pPr>
                        <w:tabs>
                          <w:tab w:val="left" w:pos="1124"/>
                          <w:tab w:val="left" w:pos="1276"/>
                          <w:tab w:val="left" w:pos="1701"/>
                        </w:tabs>
                        <w:ind w:firstLine="720"/>
                        <w:jc w:val="both"/>
                        <w:rPr>
                          <w:color w:val="000000"/>
                        </w:rPr>
                      </w:pPr>
                      <w:sdt>
                        <w:sdtPr>
                          <w:alias w:val="Numeris"/>
                          <w:tag w:val="nr_a91233f4f05843449c905837b0a5fe37"/>
                          <w:lock w:val="sdtLocked"/>
                          <w:richText/>
                        </w:sdtPr>
                        <w:sdtContent>
                          <w:r>
                            <w:rPr>
                              <w:color w:val="000000"/>
                            </w:rPr>
                            <w:t>477</w:t>
                          </w:r>
                        </w:sdtContent>
                      </w:sdt>
                      <w:r>
                        <w:rPr>
                          <w:color w:val="000000"/>
                        </w:rPr>
                        <w:t>.</w:t>
                        <w:tab/>
                      </w:r>
                      <w:r>
                        <w:rPr>
                          <w:color w:val="000000"/>
                          <w:szCs w:val="24"/>
                        </w:rPr>
                        <w:t>Matuojamas saugiklio skyriklio lanką gesinančiosios dalies lizdo vidinis skersmuo, kuris išmatuotas turi atitikti duomenis, nustatytus gamintojo techninėje dokumentacijoje (taikoma P ir T bandymų ir matavimų kategorijoms).</w:t>
                      </w:r>
                    </w:p>
                    <w:p>
                      <w:pPr>
                        <w:tabs>
                          <w:tab w:val="left" w:pos="1276"/>
                          <w:tab w:val="left" w:pos="5529"/>
                        </w:tabs>
                        <w:jc w:val="center"/>
                        <w:rPr>
                          <w:color w:val="000000"/>
                          <w:szCs w:val="24"/>
                        </w:rPr>
                      </w:pPr>
                    </w:p>
                  </w:sdtContent>
                </w:sdt>
              </w:sdtContent>
            </w:sdt>
            <w:sdt>
              <w:sdtPr>
                <w:alias w:val="skirsnis"/>
                <w:tag w:val="part_33ca1350e1014229b7ca08cf40470a13"/>
                <w:lock w:val="sdtLocked"/>
                <w:richText/>
              </w:sdtPr>
              <w:sdtContent>
                <w:p>
                  <w:pPr>
                    <w:keepNext/>
                    <w:jc w:val="center"/>
                    <w:outlineLvl w:val="1"/>
                    <w:rPr>
                      <w:b/>
                      <w:bCs/>
                      <w:iCs/>
                      <w:color w:val="000000"/>
                      <w:szCs w:val="24"/>
                    </w:rPr>
                  </w:pPr>
                  <w:sdt>
                    <w:sdtPr>
                      <w:alias w:val="Numeris"/>
                      <w:tag w:val="nr_33ca1350e1014229b7ca08cf40470a13"/>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3ca1350e1014229b7ca08cf40470a13"/>
                      <w:lock w:val="sdtLocked"/>
                      <w:richText/>
                    </w:sdtPr>
                    <w:sdtContent>
                      <w:r>
                        <w:rPr>
                          <w:b/>
                          <w:bCs/>
                          <w:iCs/>
                          <w:color w:val="000000"/>
                          <w:szCs w:val="24"/>
                        </w:rPr>
                        <w:t>SAUGIKLIO SKYRIKLIO VEIKIMO TECHNINĖS BŪKLĖS TIKRINIMAS</w:t>
                      </w:r>
                    </w:sdtContent>
                  </w:sdt>
                </w:p>
                <w:p>
                  <w:pPr>
                    <w:tabs>
                      <w:tab w:val="left" w:pos="1276"/>
                      <w:tab w:val="left" w:pos="5529"/>
                    </w:tabs>
                    <w:jc w:val="center"/>
                    <w:rPr>
                      <w:color w:val="000000"/>
                    </w:rPr>
                  </w:pPr>
                </w:p>
                <w:sdt>
                  <w:sdtPr>
                    <w:alias w:val="478 p."/>
                    <w:tag w:val="part_22d0968a397f4629ab0646e44f08025c"/>
                    <w:lock w:val="sdtLocked"/>
                    <w:richText/>
                  </w:sdtPr>
                  <w:sdtContent>
                    <w:p>
                      <w:pPr>
                        <w:tabs>
                          <w:tab w:val="left" w:pos="1124"/>
                          <w:tab w:val="left" w:pos="1276"/>
                          <w:tab w:val="left" w:pos="1701"/>
                        </w:tabs>
                        <w:ind w:firstLine="720"/>
                        <w:jc w:val="both"/>
                        <w:rPr>
                          <w:color w:val="000000"/>
                        </w:rPr>
                      </w:pPr>
                      <w:sdt>
                        <w:sdtPr>
                          <w:alias w:val="Numeris"/>
                          <w:tag w:val="nr_22d0968a397f4629ab0646e44f08025c"/>
                          <w:lock w:val="sdtLocked"/>
                          <w:richText/>
                        </w:sdtPr>
                        <w:sdtContent>
                          <w:r>
                            <w:rPr>
                              <w:color w:val="000000"/>
                            </w:rPr>
                            <w:t>478</w:t>
                          </w:r>
                        </w:sdtContent>
                      </w:sdt>
                      <w:r>
                        <w:rPr>
                          <w:color w:val="000000"/>
                        </w:rPr>
                        <w:t>.</w:t>
                        <w:tab/>
                      </w:r>
                      <w:r>
                        <w:rPr>
                          <w:color w:val="000000"/>
                          <w:szCs w:val="24"/>
                        </w:rPr>
                        <w:t>Tikrinamas saugiklis skyriklis 5 kartus įjungiamas ir išjungiamas. Kiekvienas bandymas įjungti ir išjungti turi iš karto pavykti (taikoma P ir T bandymų ir matavimų kategorijoms).</w:t>
                      </w:r>
                    </w:p>
                    <w:p>
                      <w:pPr>
                        <w:tabs>
                          <w:tab w:val="left" w:pos="1276"/>
                          <w:tab w:val="left" w:pos="5529"/>
                        </w:tabs>
                        <w:jc w:val="center"/>
                        <w:rPr>
                          <w:color w:val="000000"/>
                          <w:szCs w:val="24"/>
                        </w:rPr>
                      </w:pPr>
                    </w:p>
                  </w:sdtContent>
                </w:sdt>
              </w:sdtContent>
            </w:sdt>
            <w:sdt>
              <w:sdtPr>
                <w:alias w:val="skirsnis"/>
                <w:tag w:val="part_ba8cb77aec9d47a8925711bd33c1cdfe"/>
                <w:lock w:val="sdtLocked"/>
                <w:richText/>
              </w:sdtPr>
              <w:sdtContent>
                <w:p>
                  <w:pPr>
                    <w:keepNext/>
                    <w:jc w:val="center"/>
                    <w:outlineLvl w:val="1"/>
                    <w:rPr>
                      <w:b/>
                      <w:bCs/>
                      <w:iCs/>
                      <w:color w:val="000000"/>
                      <w:szCs w:val="24"/>
                    </w:rPr>
                  </w:pPr>
                  <w:sdt>
                    <w:sdtPr>
                      <w:alias w:val="Numeris"/>
                      <w:tag w:val="nr_ba8cb77aec9d47a8925711bd33c1cdfe"/>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a8cb77aec9d47a8925711bd33c1cdfe"/>
                      <w:lock w:val="sdtLocked"/>
                      <w:richText/>
                    </w:sdtPr>
                    <w:sdtContent>
                      <w:r>
                        <w:rPr>
                          <w:b/>
                          <w:bCs/>
                          <w:iCs/>
                          <w:color w:val="000000"/>
                          <w:szCs w:val="24"/>
                        </w:rPr>
                        <w:t>SAUGIKLIŲ IR SAUGIKLIŲ SKYRIKLIŲ TERMOVIZINĖ KONTROLĖ</w:t>
                      </w:r>
                    </w:sdtContent>
                  </w:sdt>
                </w:p>
                <w:p>
                  <w:pPr>
                    <w:tabs>
                      <w:tab w:val="left" w:pos="1276"/>
                      <w:tab w:val="left" w:pos="5529"/>
                    </w:tabs>
                    <w:jc w:val="center"/>
                    <w:rPr>
                      <w:color w:val="000000"/>
                    </w:rPr>
                  </w:pPr>
                </w:p>
                <w:sdt>
                  <w:sdtPr>
                    <w:alias w:val="479 p."/>
                    <w:tag w:val="part_e259222182f547df96b0c878f86febe4"/>
                    <w:lock w:val="sdtLocked"/>
                    <w:richText/>
                  </w:sdtPr>
                  <w:sdtContent>
                    <w:p>
                      <w:pPr>
                        <w:tabs>
                          <w:tab w:val="left" w:pos="1124"/>
                          <w:tab w:val="left" w:pos="1276"/>
                          <w:tab w:val="left" w:pos="1701"/>
                        </w:tabs>
                        <w:ind w:firstLine="720"/>
                        <w:jc w:val="both"/>
                        <w:rPr>
                          <w:color w:val="000000"/>
                        </w:rPr>
                      </w:pPr>
                      <w:sdt>
                        <w:sdtPr>
                          <w:alias w:val="Numeris"/>
                          <w:tag w:val="nr_e259222182f547df96b0c878f86febe4"/>
                          <w:lock w:val="sdtLocked"/>
                          <w:richText/>
                        </w:sdtPr>
                        <w:sdtContent>
                          <w:r>
                            <w:rPr>
                              <w:color w:val="000000"/>
                            </w:rPr>
                            <w:t>479</w:t>
                          </w:r>
                        </w:sdtContent>
                      </w:sdt>
                      <w:r>
                        <w:rPr>
                          <w:color w:val="000000"/>
                        </w:rPr>
                        <w:t>.</w:t>
                        <w:tab/>
                      </w:r>
                      <w:r>
                        <w:rPr>
                          <w:color w:val="000000"/>
                          <w:szCs w:val="24"/>
                        </w:rPr>
                        <w:t>Saugikliai ir saugikliai skyrikliai termovizoriumi kontroliuojami vadovaujantis Aprašo 2 priedo nuostatomis (taikoma M bandymų ir matavimų kategorijai).</w:t>
                      </w:r>
                    </w:p>
                    <w:p>
                      <w:pPr>
                        <w:tabs>
                          <w:tab w:val="left" w:pos="1276"/>
                          <w:tab w:val="left" w:pos="5529"/>
                        </w:tabs>
                        <w:jc w:val="center"/>
                        <w:rPr>
                          <w:color w:val="000000"/>
                          <w:szCs w:val="24"/>
                        </w:rPr>
                      </w:pPr>
                    </w:p>
                  </w:sdtContent>
                </w:sdt>
              </w:sdtContent>
            </w:sdt>
          </w:sdtContent>
        </w:sdt>
        <w:sdt>
          <w:sdtPr>
            <w:alias w:val="skyrius"/>
            <w:tag w:val="part_a7bcfefa9a244fdd9bc2b7df300df660"/>
            <w:lock w:val="sdtLocked"/>
            <w:richText/>
          </w:sdtPr>
          <w:sdtContent>
            <w:p>
              <w:pPr>
                <w:keepNext/>
                <w:jc w:val="center"/>
                <w:rPr>
                  <w:b/>
                  <w:color w:val="000000"/>
                  <w:kern w:val="28"/>
                  <w:sz w:val="26"/>
                </w:rPr>
              </w:pPr>
              <w:sdt>
                <w:sdtPr>
                  <w:alias w:val="Numeris"/>
                  <w:tag w:val="nr_a7bcfefa9a244fdd9bc2b7df300df660"/>
                  <w:lock w:val="sdtLocked"/>
                  <w:richText/>
                </w:sdtPr>
                <w:sdtContent>
                  <w:r>
                    <w:rPr>
                      <w:b/>
                      <w:color w:val="000000"/>
                      <w:kern w:val="28"/>
                      <w:szCs w:val="24"/>
                    </w:rPr>
                    <w:t>XXV</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a7bcfefa9a244fdd9bc2b7df300df660"/>
                  <w:lock w:val="sdtLocked"/>
                  <w:richText/>
                </w:sdtPr>
                <w:sdtContent>
                  <w:r>
                    <w:rPr>
                      <w:b/>
                      <w:color w:val="000000"/>
                      <w:kern w:val="28"/>
                      <w:szCs w:val="24"/>
                    </w:rPr>
                    <w:t xml:space="preserve">IZOLIACINĖ ALYVA </w:t>
                  </w:r>
                </w:sdtContent>
              </w:sdt>
            </w:p>
            <w:p>
              <w:pPr>
                <w:jc w:val="center"/>
                <w:rPr>
                  <w:color w:val="000000"/>
                  <w:sz w:val="20"/>
                </w:rPr>
              </w:pPr>
            </w:p>
            <w:sdt>
              <w:sdtPr>
                <w:alias w:val="skirsnis"/>
                <w:tag w:val="part_a789ea0205e44208a53676cfa0e7570c"/>
                <w:lock w:val="sdtLocked"/>
                <w:richText/>
              </w:sdtPr>
              <w:sdtContent>
                <w:p>
                  <w:pPr>
                    <w:keepNext/>
                    <w:jc w:val="center"/>
                    <w:outlineLvl w:val="1"/>
                    <w:rPr>
                      <w:b/>
                      <w:bCs/>
                      <w:iCs/>
                      <w:color w:val="000000"/>
                      <w:szCs w:val="24"/>
                    </w:rPr>
                  </w:pPr>
                  <w:sdt>
                    <w:sdtPr>
                      <w:alias w:val="Numeris"/>
                      <w:tag w:val="nr_a789ea0205e44208a53676cfa0e7570c"/>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a789ea0205e44208a53676cfa0e7570c"/>
                      <w:lock w:val="sdtLocked"/>
                      <w:richText/>
                    </w:sdtPr>
                    <w:sdtContent>
                      <w:r>
                        <w:rPr>
                          <w:b/>
                          <w:bCs/>
                          <w:iCs/>
                          <w:color w:val="000000"/>
                          <w:szCs w:val="24"/>
                        </w:rPr>
                        <w:t xml:space="preserve">IZOLIACINĖS ALYVOS KOKYBĖS KONTROLĖ PRIIMANT IR SAUGANT </w:t>
                      </w:r>
                    </w:sdtContent>
                  </w:sdt>
                </w:p>
                <w:p>
                  <w:pPr>
                    <w:tabs>
                      <w:tab w:val="left" w:pos="1276"/>
                      <w:tab w:val="left" w:pos="5529"/>
                    </w:tabs>
                    <w:jc w:val="center"/>
                    <w:rPr>
                      <w:color w:val="000000"/>
                    </w:rPr>
                  </w:pPr>
                </w:p>
                <w:sdt>
                  <w:sdtPr>
                    <w:alias w:val="480 p."/>
                    <w:tag w:val="part_b8a99bdaa4a443e098a3e864886c704e"/>
                    <w:lock w:val="sdtLocked"/>
                    <w:richText/>
                  </w:sdtPr>
                  <w:sdtContent>
                    <w:p>
                      <w:pPr>
                        <w:tabs>
                          <w:tab w:val="left" w:pos="1124"/>
                          <w:tab w:val="left" w:pos="1276"/>
                          <w:tab w:val="left" w:pos="1701"/>
                        </w:tabs>
                        <w:ind w:firstLine="720"/>
                        <w:jc w:val="both"/>
                        <w:rPr>
                          <w:color w:val="000000"/>
                        </w:rPr>
                      </w:pPr>
                      <w:sdt>
                        <w:sdtPr>
                          <w:alias w:val="Numeris"/>
                          <w:tag w:val="nr_b8a99bdaa4a443e098a3e864886c704e"/>
                          <w:lock w:val="sdtLocked"/>
                          <w:richText/>
                        </w:sdtPr>
                        <w:sdtContent>
                          <w:r>
                            <w:rPr>
                              <w:color w:val="000000"/>
                            </w:rPr>
                            <w:t>480</w:t>
                          </w:r>
                        </w:sdtContent>
                      </w:sdt>
                      <w:r>
                        <w:rPr>
                          <w:color w:val="000000"/>
                        </w:rPr>
                        <w:t>.</w:t>
                        <w:tab/>
                      </w:r>
                      <w:r>
                        <w:rPr>
                          <w:color w:val="000000"/>
                          <w:szCs w:val="24"/>
                        </w:rPr>
                        <w:t>Gauta izoliacinė alyva laboratorijoje turi būti išbandyta vadovaujantis Elektrinių ir elektros tinklų eksploatavimo taisyklių, patvirtintų Lietuvos Respublikos energetikos ministro 2012 m. spalio 29 d. įsakymu Nr. 1-211 „Dėl Elektrinių ir elektros tinklų eksploatavimo taisyklių patvirtinimo“, reikalavimais.</w:t>
                      </w:r>
                    </w:p>
                  </w:sdtContent>
                </w:sdt>
                <w:sdt>
                  <w:sdtPr>
                    <w:alias w:val="481 p."/>
                    <w:tag w:val="part_c0a72718bd7949b78832f1993a0061bd"/>
                    <w:lock w:val="sdtLocked"/>
                    <w:richText/>
                  </w:sdtPr>
                  <w:sdtContent>
                    <w:p>
                      <w:pPr>
                        <w:tabs>
                          <w:tab w:val="left" w:pos="1124"/>
                          <w:tab w:val="left" w:pos="1276"/>
                          <w:tab w:val="left" w:pos="1701"/>
                        </w:tabs>
                        <w:ind w:firstLine="720"/>
                        <w:jc w:val="both"/>
                        <w:rPr>
                          <w:color w:val="000000"/>
                        </w:rPr>
                      </w:pPr>
                      <w:sdt>
                        <w:sdtPr>
                          <w:alias w:val="Numeris"/>
                          <w:tag w:val="nr_c0a72718bd7949b78832f1993a0061bd"/>
                          <w:lock w:val="sdtLocked"/>
                          <w:richText/>
                        </w:sdtPr>
                        <w:sdtContent>
                          <w:r>
                            <w:rPr>
                              <w:color w:val="000000"/>
                            </w:rPr>
                            <w:t>481</w:t>
                          </w:r>
                        </w:sdtContent>
                      </w:sdt>
                      <w:r>
                        <w:rPr>
                          <w:color w:val="000000"/>
                        </w:rPr>
                        <w:t>.</w:t>
                        <w:tab/>
                      </w:r>
                      <w:r>
                        <w:rPr>
                          <w:color w:val="000000"/>
                          <w:szCs w:val="24"/>
                        </w:rPr>
                        <w:t>Įvairių markių šviežios izoliacinės alyvos kokybės rodikliai turi atitikti Aprašo 3 priedo 1 lentelės reikalavimus.</w:t>
                      </w:r>
                    </w:p>
                  </w:sdtContent>
                </w:sdt>
                <w:sdt>
                  <w:sdtPr>
                    <w:alias w:val="482 p."/>
                    <w:tag w:val="part_65da1d30281647b682fb1cbc09b24866"/>
                    <w:lock w:val="sdtLocked"/>
                    <w:richText/>
                  </w:sdtPr>
                  <w:sdtContent>
                    <w:p>
                      <w:pPr>
                        <w:tabs>
                          <w:tab w:val="left" w:pos="1124"/>
                          <w:tab w:val="left" w:pos="1276"/>
                          <w:tab w:val="left" w:pos="1701"/>
                        </w:tabs>
                        <w:ind w:firstLine="720"/>
                        <w:jc w:val="both"/>
                        <w:rPr>
                          <w:color w:val="000000"/>
                        </w:rPr>
                      </w:pPr>
                      <w:sdt>
                        <w:sdtPr>
                          <w:alias w:val="Numeris"/>
                          <w:tag w:val="nr_65da1d30281647b682fb1cbc09b24866"/>
                          <w:lock w:val="sdtLocked"/>
                          <w:richText/>
                        </w:sdtPr>
                        <w:sdtContent>
                          <w:r>
                            <w:rPr>
                              <w:color w:val="000000"/>
                            </w:rPr>
                            <w:t>482</w:t>
                          </w:r>
                        </w:sdtContent>
                      </w:sdt>
                      <w:r>
                        <w:rPr>
                          <w:color w:val="000000"/>
                        </w:rPr>
                        <w:t>.</w:t>
                        <w:tab/>
                        <w:t>Izoliacinė alyva bandoma, vadovaujantis LST EN 60422:2013 „</w:t>
                      </w:r>
                      <w:r>
                        <w:rPr>
                          <w:color w:val="000000"/>
                          <w:szCs w:val="24"/>
                        </w:rPr>
                        <w:t>Elektros įrangos mineralinės izoliacinės alyvos. Kontrolės ir techninės priežiūros nurodymai”</w:t>
                      </w:r>
                      <w:r>
                        <w:rPr>
                          <w:color w:val="000000"/>
                        </w:rPr>
                        <w:t>, alyvos (įrenginio) gamintojo nurodymais. Alyvos ėminiai imami pagal LST EN 60475 „</w:t>
                      </w:r>
                      <w:r>
                        <w:rPr>
                          <w:color w:val="000000"/>
                          <w:szCs w:val="24"/>
                        </w:rPr>
                        <w:t>Dielektrinių skysčių ėminių ėmimo metodas“</w:t>
                      </w:r>
                      <w:r>
                        <w:rPr>
                          <w:rFonts w:ascii="Arial" w:hAnsi="Arial" w:cs="Arial"/>
                          <w:color w:val="000000"/>
                          <w:sz w:val="18"/>
                          <w:szCs w:val="18"/>
                        </w:rPr>
                        <w:t xml:space="preserve"> </w:t>
                      </w:r>
                      <w:r>
                        <w:rPr>
                          <w:color w:val="000000"/>
                        </w:rPr>
                        <w:t>reikalavimus.</w:t>
                      </w:r>
                      <w:r>
                        <w:rPr>
                          <w:color w:val="000000"/>
                          <w:szCs w:val="24"/>
                        </w:rPr>
                        <w:t xml:space="preserve"> Izoliacinės alyvos mėginys išbandomas laboratorijoje, vadovaujantis Aprašo 3 priedo 1 lentelėje nustatytais kokybės rodikliais.</w:t>
                      </w:r>
                    </w:p>
                  </w:sdtContent>
                </w:sdt>
                <w:sdt>
                  <w:sdtPr>
                    <w:alias w:val="483 p."/>
                    <w:tag w:val="part_f670a237fbc349f4ac681b135ee23701"/>
                    <w:lock w:val="sdtLocked"/>
                    <w:richText/>
                  </w:sdtPr>
                  <w:sdtContent>
                    <w:p>
                      <w:pPr>
                        <w:tabs>
                          <w:tab w:val="left" w:pos="1124"/>
                          <w:tab w:val="left" w:pos="1276"/>
                          <w:tab w:val="left" w:pos="1701"/>
                        </w:tabs>
                        <w:ind w:firstLine="720"/>
                        <w:jc w:val="both"/>
                        <w:rPr>
                          <w:color w:val="000000"/>
                        </w:rPr>
                      </w:pPr>
                      <w:sdt>
                        <w:sdtPr>
                          <w:alias w:val="Numeris"/>
                          <w:tag w:val="nr_f670a237fbc349f4ac681b135ee23701"/>
                          <w:lock w:val="sdtLocked"/>
                          <w:richText/>
                        </w:sdtPr>
                        <w:sdtContent>
                          <w:r>
                            <w:rPr>
                              <w:color w:val="000000"/>
                            </w:rPr>
                            <w:t>483</w:t>
                          </w:r>
                        </w:sdtContent>
                      </w:sdt>
                      <w:r>
                        <w:rPr>
                          <w:color w:val="000000"/>
                        </w:rPr>
                        <w:t>.</w:t>
                        <w:tab/>
                      </w:r>
                      <w:r>
                        <w:rPr>
                          <w:color w:val="000000"/>
                          <w:szCs w:val="24"/>
                        </w:rPr>
                        <w:t xml:space="preserve">Kokybės rodikliai (Aprašo 3 priedo 1 lentelės </w:t>
                        <w:noBreakHyphen/>
                        <w:t xml:space="preserve"> v</w:t>
                      </w:r>
                      <w:r>
                        <w:rPr>
                          <w:szCs w:val="24"/>
                        </w:rPr>
                        <w:t>andens kiekis, pramušimo įtampa</w:t>
                      </w:r>
                      <w:r>
                        <w:rPr>
                          <w:color w:val="000000"/>
                          <w:szCs w:val="24"/>
                        </w:rPr>
                        <w:t>, b</w:t>
                      </w:r>
                      <w:r>
                        <w:rPr>
                          <w:szCs w:val="24"/>
                        </w:rPr>
                        <w:t>endrasis vaizdas</w:t>
                      </w:r>
                      <w:r>
                        <w:rPr>
                          <w:color w:val="000000"/>
                          <w:szCs w:val="24"/>
                        </w:rPr>
                        <w:t>, r</w:t>
                      </w:r>
                      <w:r>
                        <w:rPr>
                          <w:szCs w:val="24"/>
                        </w:rPr>
                        <w:t>ūgštingumas</w:t>
                      </w:r>
                      <w:r>
                        <w:rPr>
                          <w:color w:val="000000"/>
                          <w:szCs w:val="24"/>
                        </w:rPr>
                        <w:t xml:space="preserve"> ir p</w:t>
                      </w:r>
                      <w:r>
                        <w:rPr>
                          <w:szCs w:val="24"/>
                        </w:rPr>
                        <w:t>liūpsnio taško temperatūra</w:t>
                      </w:r>
                      <w:r>
                        <w:rPr>
                          <w:color w:val="000000"/>
                          <w:szCs w:val="24"/>
                        </w:rPr>
                        <w:t>) nustatomi prieš išpilant izoliacinę alyvą iš transportavimo cisternos, o Aprašo 3 priedo 1 lentelės d</w:t>
                      </w:r>
                      <w:r>
                        <w:rPr>
                          <w:szCs w:val="24"/>
                        </w:rPr>
                        <w:t xml:space="preserve">ielektrinės sklaidos faktorių esant </w:t>
                      </w:r>
                      <w:r>
                        <w:rPr>
                          <w:color w:val="000000"/>
                          <w:szCs w:val="24"/>
                          <w:lang w:val="en-US"/>
                        </w:rPr>
                        <w:t>+</w:t>
                      </w:r>
                      <w:r>
                        <w:rPr>
                          <w:szCs w:val="24"/>
                        </w:rPr>
                        <w:t>90 °C</w:t>
                      </w:r>
                      <w:r>
                        <w:rPr>
                          <w:color w:val="000000"/>
                          <w:szCs w:val="24"/>
                        </w:rPr>
                        <w:t xml:space="preserve"> ir i</w:t>
                      </w:r>
                      <w:r>
                        <w:rPr>
                          <w:szCs w:val="24"/>
                        </w:rPr>
                        <w:t>nhibitorių kiekį</w:t>
                      </w:r>
                      <w:r>
                        <w:rPr>
                          <w:color w:val="000000"/>
                          <w:szCs w:val="24"/>
                        </w:rPr>
                        <w:t xml:space="preserve"> nustatytus rodiklius galima nustatyti izoliacinę alyvą supylus į rezervuarus. </w:t>
                      </w:r>
                    </w:p>
                    <w:p>
                      <w:pPr>
                        <w:tabs>
                          <w:tab w:val="left" w:pos="1276"/>
                          <w:tab w:val="left" w:pos="5529"/>
                        </w:tabs>
                        <w:jc w:val="center"/>
                        <w:rPr>
                          <w:color w:val="000000"/>
                          <w:szCs w:val="24"/>
                        </w:rPr>
                      </w:pPr>
                    </w:p>
                  </w:sdtContent>
                </w:sdt>
              </w:sdtContent>
            </w:sdt>
            <w:sdt>
              <w:sdtPr>
                <w:alias w:val="skirsnis"/>
                <w:tag w:val="part_7f2a84976ba04ea09285cdb684348ef3"/>
                <w:lock w:val="sdtLocked"/>
                <w:richText/>
              </w:sdtPr>
              <w:sdtContent>
                <w:p>
                  <w:pPr>
                    <w:keepNext/>
                    <w:jc w:val="center"/>
                    <w:outlineLvl w:val="1"/>
                    <w:rPr>
                      <w:b/>
                      <w:bCs/>
                      <w:iCs/>
                      <w:color w:val="000000"/>
                      <w:szCs w:val="24"/>
                    </w:rPr>
                  </w:pPr>
                  <w:sdt>
                    <w:sdtPr>
                      <w:alias w:val="Numeris"/>
                      <w:tag w:val="nr_7f2a84976ba04ea09285cdb684348ef3"/>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f2a84976ba04ea09285cdb684348ef3"/>
                      <w:lock w:val="sdtLocked"/>
                      <w:richText/>
                    </w:sdtPr>
                    <w:sdtContent>
                      <w:r>
                        <w:rPr>
                          <w:b/>
                          <w:bCs/>
                          <w:iCs/>
                          <w:color w:val="000000"/>
                          <w:szCs w:val="24"/>
                        </w:rPr>
                        <w:t>SUPILTOS Į REZERVUARUS IZOLIACINĖS ALYVOS KOKYBĖS KONTROLĖ</w:t>
                      </w:r>
                    </w:sdtContent>
                  </w:sdt>
                </w:p>
                <w:p>
                  <w:pPr>
                    <w:tabs>
                      <w:tab w:val="left" w:pos="1276"/>
                      <w:tab w:val="left" w:pos="5529"/>
                    </w:tabs>
                    <w:jc w:val="center"/>
                    <w:rPr>
                      <w:color w:val="000000"/>
                    </w:rPr>
                  </w:pPr>
                </w:p>
                <w:sdt>
                  <w:sdtPr>
                    <w:alias w:val="484 p."/>
                    <w:tag w:val="part_63c063a268da42ea8ce396f1d6c7787a"/>
                    <w:lock w:val="sdtLocked"/>
                    <w:richText/>
                  </w:sdtPr>
                  <w:sdtContent>
                    <w:p>
                      <w:pPr>
                        <w:tabs>
                          <w:tab w:val="left" w:pos="1124"/>
                          <w:tab w:val="left" w:pos="1276"/>
                          <w:tab w:val="left" w:pos="1701"/>
                        </w:tabs>
                        <w:ind w:firstLine="720"/>
                        <w:jc w:val="both"/>
                        <w:rPr>
                          <w:color w:val="000000"/>
                        </w:rPr>
                      </w:pPr>
                      <w:sdt>
                        <w:sdtPr>
                          <w:alias w:val="Numeris"/>
                          <w:tag w:val="nr_63c063a268da42ea8ce396f1d6c7787a"/>
                          <w:lock w:val="sdtLocked"/>
                          <w:richText/>
                        </w:sdtPr>
                        <w:sdtContent>
                          <w:r>
                            <w:rPr>
                              <w:color w:val="000000"/>
                            </w:rPr>
                            <w:t>484</w:t>
                          </w:r>
                        </w:sdtContent>
                      </w:sdt>
                      <w:r>
                        <w:rPr>
                          <w:color w:val="000000"/>
                        </w:rPr>
                        <w:t>.</w:t>
                        <w:tab/>
                      </w:r>
                      <w:r>
                        <w:rPr>
                          <w:color w:val="000000"/>
                          <w:szCs w:val="24"/>
                        </w:rPr>
                        <w:t>Laboratorijoje turi būti patikrinti Aprašo 3 priedo 1 lentelėje (</w:t>
                      </w:r>
                      <w:r>
                        <w:rPr>
                          <w:szCs w:val="24"/>
                        </w:rPr>
                        <w:t>Bendrasis vaizdas</w:t>
                      </w:r>
                      <w:r>
                        <w:rPr>
                          <w:color w:val="000000"/>
                          <w:szCs w:val="24"/>
                        </w:rPr>
                        <w:t>, r</w:t>
                      </w:r>
                      <w:r>
                        <w:rPr>
                          <w:szCs w:val="24"/>
                        </w:rPr>
                        <w:t>ūgštingumas</w:t>
                      </w:r>
                      <w:r>
                        <w:rPr>
                          <w:color w:val="000000"/>
                          <w:szCs w:val="24"/>
                        </w:rPr>
                        <w:t xml:space="preserve"> ir p</w:t>
                      </w:r>
                      <w:r>
                        <w:rPr>
                          <w:szCs w:val="24"/>
                        </w:rPr>
                        <w:t>liūpsnio taško temperatūra</w:t>
                      </w:r>
                      <w:r>
                        <w:rPr>
                          <w:color w:val="000000"/>
                          <w:szCs w:val="24"/>
                        </w:rPr>
                        <w:t>) nustatyti supiltos į rezervuarus izoliacinės alyvos kokybės rodikliai.</w:t>
                      </w:r>
                    </w:p>
                    <w:p>
                      <w:pPr>
                        <w:tabs>
                          <w:tab w:val="left" w:pos="1276"/>
                          <w:tab w:val="left" w:pos="5529"/>
                        </w:tabs>
                        <w:jc w:val="center"/>
                        <w:rPr>
                          <w:color w:val="000000"/>
                          <w:szCs w:val="24"/>
                        </w:rPr>
                      </w:pPr>
                    </w:p>
                  </w:sdtContent>
                </w:sdt>
              </w:sdtContent>
            </w:sdt>
            <w:sdt>
              <w:sdtPr>
                <w:alias w:val="skirsnis"/>
                <w:tag w:val="part_045ec6b8c08e419c8e82c56237c09291"/>
                <w:lock w:val="sdtLocked"/>
                <w:richText/>
              </w:sdtPr>
              <w:sdtContent>
                <w:p>
                  <w:pPr>
                    <w:keepNext/>
                    <w:jc w:val="center"/>
                    <w:outlineLvl w:val="1"/>
                    <w:rPr>
                      <w:b/>
                      <w:bCs/>
                      <w:iCs/>
                      <w:color w:val="000000"/>
                      <w:szCs w:val="24"/>
                    </w:rPr>
                  </w:pPr>
                  <w:sdt>
                    <w:sdtPr>
                      <w:alias w:val="Numeris"/>
                      <w:tag w:val="nr_045ec6b8c08e419c8e82c56237c09291"/>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45ec6b8c08e419c8e82c56237c09291"/>
                      <w:lock w:val="sdtLocked"/>
                      <w:richText/>
                    </w:sdtPr>
                    <w:sdtContent>
                      <w:r>
                        <w:rPr>
                          <w:b/>
                          <w:bCs/>
                          <w:iCs/>
                          <w:color w:val="000000"/>
                          <w:szCs w:val="24"/>
                        </w:rPr>
                        <w:t>LAIKOMOS SAUGYKLOJE IZOLIACINĖS ALYVOS KONTROLĖ</w:t>
                      </w:r>
                    </w:sdtContent>
                  </w:sdt>
                </w:p>
                <w:p>
                  <w:pPr>
                    <w:tabs>
                      <w:tab w:val="left" w:pos="1276"/>
                      <w:tab w:val="left" w:pos="5529"/>
                    </w:tabs>
                    <w:jc w:val="center"/>
                    <w:rPr>
                      <w:color w:val="000000"/>
                    </w:rPr>
                  </w:pPr>
                </w:p>
                <w:sdt>
                  <w:sdtPr>
                    <w:alias w:val="485 p."/>
                    <w:tag w:val="part_2c9460bd543d40cb89389f5c3b5fce57"/>
                    <w:lock w:val="sdtLocked"/>
                    <w:richText/>
                  </w:sdtPr>
                  <w:sdtContent>
                    <w:p>
                      <w:pPr>
                        <w:tabs>
                          <w:tab w:val="left" w:pos="1124"/>
                          <w:tab w:val="left" w:pos="1276"/>
                          <w:tab w:val="left" w:pos="5529"/>
                        </w:tabs>
                        <w:ind w:firstLine="720"/>
                        <w:jc w:val="both"/>
                        <w:rPr>
                          <w:color w:val="000000"/>
                        </w:rPr>
                      </w:pPr>
                      <w:sdt>
                        <w:sdtPr>
                          <w:alias w:val="Numeris"/>
                          <w:tag w:val="nr_2c9460bd543d40cb89389f5c3b5fce57"/>
                          <w:lock w:val="sdtLocked"/>
                          <w:richText/>
                        </w:sdtPr>
                        <w:sdtContent>
                          <w:r>
                            <w:rPr>
                              <w:color w:val="000000"/>
                            </w:rPr>
                            <w:t>485</w:t>
                          </w:r>
                        </w:sdtContent>
                      </w:sdt>
                      <w:r>
                        <w:rPr>
                          <w:color w:val="000000"/>
                        </w:rPr>
                        <w:t>.</w:t>
                        <w:tab/>
                      </w:r>
                      <w:r>
                        <w:rPr>
                          <w:color w:val="000000"/>
                          <w:szCs w:val="24"/>
                        </w:rPr>
                        <w:t>Laikoma saugyklose izoliacinė alyva tikrinama ne rečiau, kaip 1 kartą per 3 metus. Izoliacinės alyvos kokybės rodikliai turi būti tikrinami vadovaujantis Aprašo 3 priedo 1 lentelėje nustatytais kokybės rodikliais. Pramušimo įtampa turi būti tikrinama 1 kartą per metus.</w:t>
                      </w:r>
                    </w:p>
                    <w:p>
                      <w:pPr>
                        <w:tabs>
                          <w:tab w:val="left" w:pos="1276"/>
                          <w:tab w:val="left" w:pos="5529"/>
                        </w:tabs>
                        <w:jc w:val="center"/>
                        <w:rPr>
                          <w:color w:val="000000"/>
                          <w:szCs w:val="24"/>
                        </w:rPr>
                      </w:pPr>
                    </w:p>
                  </w:sdtContent>
                </w:sdt>
              </w:sdtContent>
            </w:sdt>
            <w:sdt>
              <w:sdtPr>
                <w:alias w:val="skirsnis"/>
                <w:tag w:val="part_e9fcf5a471284047ac484dd7dc8f3a00"/>
                <w:lock w:val="sdtLocked"/>
                <w:richText/>
              </w:sdtPr>
              <w:sdtContent>
                <w:p>
                  <w:pPr>
                    <w:keepNext/>
                    <w:jc w:val="center"/>
                    <w:outlineLvl w:val="1"/>
                    <w:rPr>
                      <w:b/>
                      <w:bCs/>
                      <w:iCs/>
                      <w:color w:val="000000"/>
                      <w:szCs w:val="24"/>
                    </w:rPr>
                  </w:pPr>
                  <w:sdt>
                    <w:sdtPr>
                      <w:alias w:val="Numeris"/>
                      <w:tag w:val="nr_e9fcf5a471284047ac484dd7dc8f3a00"/>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e9fcf5a471284047ac484dd7dc8f3a00"/>
                      <w:lock w:val="sdtLocked"/>
                      <w:richText/>
                    </w:sdtPr>
                    <w:sdtContent>
                      <w:r>
                        <w:rPr>
                          <w:b/>
                          <w:bCs/>
                          <w:iCs/>
                          <w:color w:val="000000"/>
                          <w:szCs w:val="24"/>
                        </w:rPr>
                        <w:t>IZOLIACINĖS ALYVOS KONTROLĖS IŠPLĖTIMAS</w:t>
                      </w:r>
                    </w:sdtContent>
                  </w:sdt>
                </w:p>
                <w:p>
                  <w:pPr>
                    <w:tabs>
                      <w:tab w:val="left" w:pos="1276"/>
                      <w:tab w:val="left" w:pos="5529"/>
                    </w:tabs>
                    <w:jc w:val="center"/>
                    <w:rPr>
                      <w:color w:val="000000"/>
                    </w:rPr>
                  </w:pPr>
                </w:p>
                <w:sdt>
                  <w:sdtPr>
                    <w:alias w:val="486 p."/>
                    <w:tag w:val="part_bfa28e5a9793451da89e10d1b697c521"/>
                    <w:lock w:val="sdtLocked"/>
                    <w:richText/>
                  </w:sdtPr>
                  <w:sdtContent>
                    <w:p>
                      <w:pPr>
                        <w:tabs>
                          <w:tab w:val="left" w:pos="1124"/>
                          <w:tab w:val="left" w:pos="1276"/>
                          <w:tab w:val="left" w:pos="5529"/>
                        </w:tabs>
                        <w:ind w:firstLine="720"/>
                        <w:jc w:val="both"/>
                        <w:rPr>
                          <w:color w:val="000000"/>
                        </w:rPr>
                      </w:pPr>
                      <w:sdt>
                        <w:sdtPr>
                          <w:alias w:val="Numeris"/>
                          <w:tag w:val="nr_bfa28e5a9793451da89e10d1b697c521"/>
                          <w:lock w:val="sdtLocked"/>
                          <w:richText/>
                        </w:sdtPr>
                        <w:sdtContent>
                          <w:r>
                            <w:rPr>
                              <w:color w:val="000000"/>
                            </w:rPr>
                            <w:t>486</w:t>
                          </w:r>
                        </w:sdtContent>
                      </w:sdt>
                      <w:r>
                        <w:rPr>
                          <w:color w:val="000000"/>
                        </w:rPr>
                        <w:t>.</w:t>
                        <w:tab/>
                      </w:r>
                      <w:r>
                        <w:rPr>
                          <w:color w:val="000000"/>
                          <w:szCs w:val="24"/>
                        </w:rPr>
                        <w:t>Izoliacinės alyvos kontroliuojami kokybės rodikliai, pateikti Aprašo 3 priedo 1 lentelėje nustatytais kokybės rodikliais lentelėje, bet nepaminėti Aprašo 482</w:t>
                        <w:noBreakHyphen/>
                        <w:t>485 punktuose, nustatomi Technikos vadovo nurodymu.</w:t>
                      </w:r>
                    </w:p>
                    <w:p>
                      <w:pPr>
                        <w:tabs>
                          <w:tab w:val="left" w:pos="1276"/>
                          <w:tab w:val="left" w:pos="5529"/>
                        </w:tabs>
                        <w:jc w:val="center"/>
                        <w:rPr>
                          <w:color w:val="000000"/>
                          <w:szCs w:val="24"/>
                        </w:rPr>
                      </w:pPr>
                    </w:p>
                  </w:sdtContent>
                </w:sdt>
              </w:sdtContent>
            </w:sdt>
            <w:sdt>
              <w:sdtPr>
                <w:alias w:val="skirsnis"/>
                <w:tag w:val="part_7bd5e64b1e524b988570c4c14ee139fd"/>
                <w:lock w:val="sdtLocked"/>
                <w:richText/>
              </w:sdtPr>
              <w:sdtContent>
                <w:p>
                  <w:pPr>
                    <w:keepNext/>
                    <w:jc w:val="center"/>
                    <w:outlineLvl w:val="1"/>
                    <w:rPr>
                      <w:b/>
                      <w:bCs/>
                      <w:iCs/>
                      <w:color w:val="000000"/>
                      <w:szCs w:val="24"/>
                    </w:rPr>
                  </w:pPr>
                  <w:sdt>
                    <w:sdtPr>
                      <w:alias w:val="Numeris"/>
                      <w:tag w:val="nr_7bd5e64b1e524b988570c4c14ee139fd"/>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7bd5e64b1e524b988570c4c14ee139fd"/>
                      <w:lock w:val="sdtLocked"/>
                      <w:richText/>
                    </w:sdtPr>
                    <w:sdtContent>
                      <w:r>
                        <w:rPr>
                          <w:b/>
                          <w:bCs/>
                          <w:iCs/>
                          <w:color w:val="000000"/>
                          <w:szCs w:val="24"/>
                        </w:rPr>
                        <w:t>PILAMOS Į ELEKTROS ĮRENGINIUS IZOLIACINĖS</w:t>
                      </w:r>
                      <w:r>
                        <w:rPr>
                          <w:b/>
                          <w:bCs/>
                          <w:i/>
                          <w:iCs/>
                          <w:color w:val="000000"/>
                          <w:szCs w:val="24"/>
                        </w:rPr>
                        <w:t xml:space="preserve"> </w:t>
                      </w:r>
                      <w:r>
                        <w:rPr>
                          <w:b/>
                          <w:bCs/>
                          <w:iCs/>
                          <w:color w:val="000000"/>
                          <w:szCs w:val="24"/>
                        </w:rPr>
                        <w:t>ALYVOS KOKYBĖS KONTROLĖ</w:t>
                      </w:r>
                    </w:sdtContent>
                  </w:sdt>
                </w:p>
                <w:p>
                  <w:pPr>
                    <w:tabs>
                      <w:tab w:val="left" w:pos="1276"/>
                      <w:tab w:val="left" w:pos="5529"/>
                    </w:tabs>
                    <w:jc w:val="center"/>
                    <w:rPr>
                      <w:color w:val="000000"/>
                    </w:rPr>
                  </w:pPr>
                </w:p>
                <w:sdt>
                  <w:sdtPr>
                    <w:alias w:val="487 p."/>
                    <w:tag w:val="part_8fa4c9c3e32148f4be2459e25608ce42"/>
                    <w:lock w:val="sdtLocked"/>
                    <w:richText/>
                  </w:sdtPr>
                  <w:sdtContent>
                    <w:p>
                      <w:pPr>
                        <w:tabs>
                          <w:tab w:val="left" w:pos="1124"/>
                          <w:tab w:val="left" w:pos="1276"/>
                          <w:tab w:val="left" w:pos="5529"/>
                        </w:tabs>
                        <w:ind w:firstLine="720"/>
                        <w:jc w:val="both"/>
                        <w:rPr>
                          <w:color w:val="000000"/>
                        </w:rPr>
                      </w:pPr>
                      <w:sdt>
                        <w:sdtPr>
                          <w:alias w:val="Numeris"/>
                          <w:tag w:val="nr_8fa4c9c3e32148f4be2459e25608ce42"/>
                          <w:lock w:val="sdtLocked"/>
                          <w:richText/>
                        </w:sdtPr>
                        <w:sdtContent>
                          <w:r>
                            <w:rPr>
                              <w:color w:val="000000"/>
                            </w:rPr>
                            <w:t>487</w:t>
                          </w:r>
                        </w:sdtContent>
                      </w:sdt>
                      <w:r>
                        <w:rPr>
                          <w:color w:val="000000"/>
                        </w:rPr>
                        <w:t>.</w:t>
                        <w:tab/>
                      </w:r>
                      <w:r>
                        <w:rPr>
                          <w:color w:val="000000"/>
                          <w:szCs w:val="24"/>
                        </w:rPr>
                        <w:t>Šviežia izoliacinė alyva, paruošta įpilti į elektros įrenginį, turi atitikti Aprašo 20 lentelės nuostatas.</w:t>
                      </w:r>
                    </w:p>
                  </w:sdtContent>
                </w:sdt>
                <w:sdt>
                  <w:sdtPr>
                    <w:alias w:val="488 p."/>
                    <w:tag w:val="part_fe93000396c74484a9db0d555b6d47c7"/>
                    <w:lock w:val="sdtLocked"/>
                    <w:richText/>
                  </w:sdtPr>
                  <w:sdtContent>
                    <w:p>
                      <w:pPr>
                        <w:tabs>
                          <w:tab w:val="left" w:pos="1124"/>
                          <w:tab w:val="left" w:pos="1276"/>
                          <w:tab w:val="left" w:pos="5529"/>
                        </w:tabs>
                        <w:ind w:firstLine="720"/>
                        <w:jc w:val="both"/>
                        <w:rPr>
                          <w:color w:val="000000"/>
                        </w:rPr>
                      </w:pPr>
                      <w:sdt>
                        <w:sdtPr>
                          <w:alias w:val="Numeris"/>
                          <w:tag w:val="nr_fe93000396c74484a9db0d555b6d47c7"/>
                          <w:lock w:val="sdtLocked"/>
                          <w:richText/>
                        </w:sdtPr>
                        <w:sdtContent>
                          <w:r>
                            <w:rPr>
                              <w:color w:val="000000"/>
                            </w:rPr>
                            <w:t>488</w:t>
                          </w:r>
                        </w:sdtContent>
                      </w:sdt>
                      <w:r>
                        <w:rPr>
                          <w:color w:val="000000"/>
                        </w:rPr>
                        <w:t>.</w:t>
                        <w:tab/>
                      </w:r>
                      <w:r>
                        <w:rPr>
                          <w:color w:val="000000"/>
                          <w:szCs w:val="24"/>
                        </w:rPr>
                        <w:t>Eksploatuojama regeneruota ir išvalytos izoliacinės alyvos ir jos mišiniai su šviežia izoliacine alyva, paruošti įpilti į elektros įrenginius po jų remonto, turi atitikti Aprašo 21 lentelės nuostatas.</w:t>
                      </w:r>
                    </w:p>
                    <w:p>
                      <w:pPr>
                        <w:tabs>
                          <w:tab w:val="left" w:pos="1276"/>
                          <w:tab w:val="left" w:pos="5529"/>
                        </w:tabs>
                        <w:jc w:val="center"/>
                        <w:rPr>
                          <w:color w:val="000000"/>
                          <w:szCs w:val="24"/>
                        </w:rPr>
                      </w:pPr>
                    </w:p>
                  </w:sdtContent>
                </w:sdt>
              </w:sdtContent>
            </w:sdt>
            <w:sdt>
              <w:sdtPr>
                <w:alias w:val="skirsnis"/>
                <w:tag w:val="part_da09a19b04fb4fef8671a4d9996f56c1"/>
                <w:lock w:val="sdtLocked"/>
                <w:richText/>
              </w:sdtPr>
              <w:sdtContent>
                <w:p>
                  <w:pPr>
                    <w:keepNext/>
                    <w:jc w:val="center"/>
                    <w:outlineLvl w:val="1"/>
                    <w:rPr>
                      <w:b/>
                      <w:bCs/>
                      <w:iCs/>
                      <w:color w:val="000000"/>
                      <w:szCs w:val="24"/>
                    </w:rPr>
                  </w:pPr>
                  <w:sdt>
                    <w:sdtPr>
                      <w:alias w:val="Numeris"/>
                      <w:tag w:val="nr_da09a19b04fb4fef8671a4d9996f56c1"/>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a09a19b04fb4fef8671a4d9996f56c1"/>
                      <w:lock w:val="sdtLocked"/>
                      <w:richText/>
                    </w:sdtPr>
                    <w:sdtContent>
                      <w:r>
                        <w:rPr>
                          <w:b/>
                          <w:bCs/>
                          <w:iCs/>
                          <w:color w:val="000000"/>
                          <w:szCs w:val="24"/>
                        </w:rPr>
                        <w:t>ELEKTROS ĮRENGINIŲ IZOLIACINĖS</w:t>
                      </w:r>
                      <w:r>
                        <w:rPr>
                          <w:b/>
                          <w:bCs/>
                          <w:i/>
                          <w:iCs/>
                          <w:color w:val="000000"/>
                          <w:szCs w:val="24"/>
                        </w:rPr>
                        <w:t xml:space="preserve"> </w:t>
                      </w:r>
                      <w:r>
                        <w:rPr>
                          <w:b/>
                          <w:bCs/>
                          <w:iCs/>
                          <w:color w:val="000000"/>
                          <w:szCs w:val="24"/>
                        </w:rPr>
                        <w:t>ALYVOS KOKYBĖS KONTROLĖ</w:t>
                      </w:r>
                    </w:sdtContent>
                  </w:sdt>
                </w:p>
                <w:p>
                  <w:pPr>
                    <w:tabs>
                      <w:tab w:val="left" w:pos="1276"/>
                      <w:tab w:val="left" w:pos="5529"/>
                    </w:tabs>
                    <w:jc w:val="center"/>
                    <w:rPr>
                      <w:color w:val="000000"/>
                    </w:rPr>
                  </w:pPr>
                </w:p>
                <w:sdt>
                  <w:sdtPr>
                    <w:alias w:val="489 p."/>
                    <w:tag w:val="part_c4d513cd10784aa3b4f0604edca44478"/>
                    <w:lock w:val="sdtLocked"/>
                    <w:richText/>
                  </w:sdtPr>
                  <w:sdtContent>
                    <w:p>
                      <w:pPr>
                        <w:tabs>
                          <w:tab w:val="left" w:pos="1124"/>
                          <w:tab w:val="left" w:pos="1276"/>
                          <w:tab w:val="left" w:pos="5529"/>
                        </w:tabs>
                        <w:ind w:firstLine="720"/>
                        <w:jc w:val="both"/>
                        <w:rPr>
                          <w:color w:val="000000"/>
                        </w:rPr>
                      </w:pPr>
                      <w:sdt>
                        <w:sdtPr>
                          <w:alias w:val="Numeris"/>
                          <w:tag w:val="nr_c4d513cd10784aa3b4f0604edca44478"/>
                          <w:lock w:val="sdtLocked"/>
                          <w:richText/>
                        </w:sdtPr>
                        <w:sdtContent>
                          <w:r>
                            <w:rPr>
                              <w:color w:val="000000"/>
                            </w:rPr>
                            <w:t>489</w:t>
                          </w:r>
                        </w:sdtContent>
                      </w:sdt>
                      <w:r>
                        <w:rPr>
                          <w:color w:val="000000"/>
                        </w:rPr>
                        <w:t>.</w:t>
                        <w:tab/>
                      </w:r>
                      <w:r>
                        <w:rPr>
                          <w:color w:val="000000"/>
                          <w:szCs w:val="24"/>
                        </w:rPr>
                        <w:t>Elektros įrenginių izoliacinės alyvos bandymų apimtis ir periodiškumas nustatyti Apraše</w:t>
                      </w:r>
                      <w:r>
                        <w:rPr>
                          <w:b/>
                          <w:color w:val="000000"/>
                          <w:szCs w:val="24"/>
                        </w:rPr>
                        <w:t xml:space="preserve"> </w:t>
                      </w:r>
                      <w:r>
                        <w:rPr>
                          <w:color w:val="000000"/>
                          <w:szCs w:val="24"/>
                        </w:rPr>
                        <w:t>(204, 210, 228, 229, 243, 258, 287, 288, 289, 291, 466, 467 punktai), o kokybės rodiklių normos – Aprašo 20 ir 21 lentelėje.</w:t>
                      </w:r>
                    </w:p>
                  </w:sdtContent>
                </w:sdt>
                <w:sdt>
                  <w:sdtPr>
                    <w:alias w:val="490 p."/>
                    <w:tag w:val="part_915395c241c84a25b5b2530d5d6f1a43"/>
                    <w:lock w:val="sdtLocked"/>
                    <w:richText/>
                  </w:sdtPr>
                  <w:sdtContent>
                    <w:p>
                      <w:pPr>
                        <w:tabs>
                          <w:tab w:val="left" w:pos="1124"/>
                          <w:tab w:val="left" w:pos="1276"/>
                          <w:tab w:val="left" w:pos="5529"/>
                        </w:tabs>
                        <w:ind w:firstLine="720"/>
                        <w:jc w:val="both"/>
                        <w:rPr>
                          <w:color w:val="000000"/>
                        </w:rPr>
                      </w:pPr>
                      <w:sdt>
                        <w:sdtPr>
                          <w:alias w:val="Numeris"/>
                          <w:tag w:val="nr_915395c241c84a25b5b2530d5d6f1a43"/>
                          <w:lock w:val="sdtLocked"/>
                          <w:richText/>
                        </w:sdtPr>
                        <w:sdtContent>
                          <w:r>
                            <w:rPr>
                              <w:color w:val="000000"/>
                            </w:rPr>
                            <w:t>490</w:t>
                          </w:r>
                        </w:sdtContent>
                      </w:sdt>
                      <w:r>
                        <w:rPr>
                          <w:color w:val="000000"/>
                        </w:rPr>
                        <w:t>.</w:t>
                        <w:tab/>
                      </w:r>
                      <w:r>
                        <w:rPr>
                          <w:color w:val="000000"/>
                          <w:szCs w:val="24"/>
                        </w:rPr>
                        <w:t>Pagal izoliacinės alyvos bandymų ir matavimų rezultatus nustatomos dvi vartojimo sritys:</w:t>
                      </w:r>
                    </w:p>
                    <w:sdt>
                      <w:sdtPr>
                        <w:alias w:val="490.1 pp."/>
                        <w:tag w:val="part_11ffbf7f09604f73bde7b5ac3405c527"/>
                        <w:lock w:val="sdtLocked"/>
                        <w:richText/>
                      </w:sdtPr>
                      <w:sdtContent>
                        <w:p>
                          <w:pPr>
                            <w:ind w:firstLine="720"/>
                            <w:jc w:val="both"/>
                            <w:rPr>
                              <w:color w:val="000000"/>
                              <w:szCs w:val="24"/>
                            </w:rPr>
                          </w:pPr>
                          <w:sdt>
                            <w:sdtPr>
                              <w:alias w:val="Numeris"/>
                              <w:tag w:val="nr_11ffbf7f09604f73bde7b5ac3405c527"/>
                              <w:lock w:val="sdtLocked"/>
                              <w:richText/>
                            </w:sdtPr>
                            <w:sdtContent>
                              <w:r>
                                <w:rPr>
                                  <w:color w:val="000000"/>
                                  <w:szCs w:val="24"/>
                                </w:rPr>
                                <w:t>490.1</w:t>
                              </w:r>
                            </w:sdtContent>
                          </w:sdt>
                          <w:r>
                            <w:rPr>
                              <w:color w:val="000000"/>
                              <w:szCs w:val="24"/>
                            </w:rPr>
                            <w:t>. normalios techninės būklės sritis, kai izoliacinė alyva supilama į elektros įrenginius (intervalas nuo leidžiamųjų verčių, nustatytų Aprašo 20 lentelės 4 skiltyje, iki verčių, ribojančių normalią izoliacinės alyvos techninę būklę, nustatytų Aprašo 20 lentelės 3 skiltyje), o izoliacinės alyvos kokybė garantuoja patikimą elektros įrenginių veikimą, ir pakanka mažiausios kokybės rodiklių (Aprašo 20 lentelės 1–3 eilutėse) kontrolės (trumpoji analizė);</w:t>
                          </w:r>
                        </w:p>
                      </w:sdtContent>
                    </w:sdt>
                    <w:sdt>
                      <w:sdtPr>
                        <w:alias w:val="490.2 pp."/>
                        <w:tag w:val="part_e66061c697b14c80a0a019bbc0ecbe4f"/>
                        <w:lock w:val="sdtLocked"/>
                        <w:richText/>
                      </w:sdtPr>
                      <w:sdtContent>
                        <w:p>
                          <w:pPr>
                            <w:ind w:firstLine="720"/>
                            <w:jc w:val="both"/>
                            <w:rPr>
                              <w:color w:val="000000"/>
                              <w:szCs w:val="24"/>
                            </w:rPr>
                          </w:pPr>
                          <w:sdt>
                            <w:sdtPr>
                              <w:alias w:val="Numeris"/>
                              <w:tag w:val="nr_e66061c697b14c80a0a019bbc0ecbe4f"/>
                              <w:lock w:val="sdtLocked"/>
                              <w:richText/>
                            </w:sdtPr>
                            <w:sdtContent>
                              <w:r>
                                <w:rPr>
                                  <w:color w:val="000000"/>
                                  <w:szCs w:val="24"/>
                                </w:rPr>
                                <w:t>490.2</w:t>
                              </w:r>
                            </w:sdtContent>
                          </w:sdt>
                          <w:r>
                            <w:rPr>
                              <w:color w:val="000000"/>
                              <w:szCs w:val="24"/>
                            </w:rPr>
                            <w:t>. rizikos sritis (nuo verčių, ribojančių izoliacinės alyvos normalią techninę būklę, nustatytų Aprašo 20 lentelės 3 skiltyje, iki ribinių vartojamos izoliacinės alyvos leidžiamųjų verčių, nustatytų Aprašo 20 lentelės 4 skiltyje), kai bent vieno kokybinio rodiklio pablogėjimas sumažina elektros įrenginio darbo patikimumą. Kad to išvengti, būtina dažniau kontroliuoti izoliacinės alyvos techninę būklę ir kitus parametrus, prognozuoti įrenginio veikimo trukmę ir (arba) įgyvendinti specialias priemones, kad nereikėtų jos keisti ir išjungti elektros įrenginį remontui.</w:t>
                          </w:r>
                        </w:p>
                      </w:sdtContent>
                    </w:sdt>
                  </w:sdtContent>
                </w:sdt>
                <w:sdt>
                  <w:sdtPr>
                    <w:alias w:val="491 p."/>
                    <w:tag w:val="part_5ab5d1545b4f419fbec8b625da597ec5"/>
                    <w:lock w:val="sdtLocked"/>
                    <w:richText/>
                  </w:sdtPr>
                  <w:sdtContent>
                    <w:p>
                      <w:pPr>
                        <w:tabs>
                          <w:tab w:val="left" w:pos="1124"/>
                          <w:tab w:val="left" w:pos="1276"/>
                          <w:tab w:val="left" w:pos="5529"/>
                        </w:tabs>
                        <w:ind w:firstLine="720"/>
                        <w:jc w:val="both"/>
                        <w:rPr>
                          <w:color w:val="000000"/>
                        </w:rPr>
                      </w:pPr>
                      <w:sdt>
                        <w:sdtPr>
                          <w:alias w:val="Numeris"/>
                          <w:tag w:val="nr_5ab5d1545b4f419fbec8b625da597ec5"/>
                          <w:lock w:val="sdtLocked"/>
                          <w:richText/>
                        </w:sdtPr>
                        <w:sdtContent>
                          <w:r>
                            <w:rPr>
                              <w:color w:val="000000"/>
                            </w:rPr>
                            <w:t>491</w:t>
                          </w:r>
                        </w:sdtContent>
                      </w:sdt>
                      <w:r>
                        <w:rPr>
                          <w:color w:val="000000"/>
                        </w:rPr>
                        <w:t>.</w:t>
                        <w:tab/>
                      </w:r>
                      <w:r>
                        <w:rPr>
                          <w:color w:val="000000"/>
                          <w:szCs w:val="24"/>
                        </w:rPr>
                        <w:t>Ar būtina daugiau ir (arba) dažniau kontroliuoti izoliacinės alyvos kokybės rodiklius, nurodo Technikos vadovas.</w:t>
                      </w:r>
                    </w:p>
                  </w:sdtContent>
                </w:sdt>
                <w:sdt>
                  <w:sdtPr>
                    <w:alias w:val="492 p."/>
                    <w:tag w:val="part_51bff24ea63a41c2b6a6f2397f4d6c92"/>
                    <w:lock w:val="sdtLocked"/>
                    <w:richText/>
                  </w:sdtPr>
                  <w:sdtContent>
                    <w:p>
                      <w:pPr>
                        <w:tabs>
                          <w:tab w:val="left" w:pos="1124"/>
                          <w:tab w:val="left" w:pos="1276"/>
                          <w:tab w:val="left" w:pos="5529"/>
                        </w:tabs>
                        <w:ind w:firstLine="720"/>
                        <w:jc w:val="both"/>
                        <w:rPr>
                          <w:color w:val="000000"/>
                        </w:rPr>
                      </w:pPr>
                      <w:sdt>
                        <w:sdtPr>
                          <w:alias w:val="Numeris"/>
                          <w:tag w:val="nr_51bff24ea63a41c2b6a6f2397f4d6c92"/>
                          <w:lock w:val="sdtLocked"/>
                          <w:richText/>
                        </w:sdtPr>
                        <w:sdtContent>
                          <w:r>
                            <w:rPr>
                              <w:color w:val="000000"/>
                            </w:rPr>
                            <w:t>492</w:t>
                          </w:r>
                        </w:sdtContent>
                      </w:sdt>
                      <w:r>
                        <w:rPr>
                          <w:color w:val="000000"/>
                        </w:rPr>
                        <w:t>.</w:t>
                        <w:tab/>
                      </w:r>
                      <w:r>
                        <w:rPr>
                          <w:color w:val="000000"/>
                          <w:szCs w:val="24"/>
                        </w:rPr>
                        <w:t>Į eksploatuojamus elektros įrenginius pilama ar papildoma izoliacinė alyva turi atitikti Aprašo 20 lentelės 3 skilties kokybės rodiklius.</w:t>
                      </w:r>
                    </w:p>
                    <w:p>
                      <w:pPr>
                        <w:keepNext/>
                        <w:keepLines/>
                        <w:widowControl w:val="0"/>
                        <w:tabs>
                          <w:tab w:val="left" w:pos="1276"/>
                          <w:tab w:val="left" w:pos="5529"/>
                        </w:tabs>
                        <w:jc w:val="center"/>
                        <w:rPr>
                          <w:color w:val="000000"/>
                          <w:szCs w:val="24"/>
                        </w:rPr>
                      </w:pPr>
                    </w:p>
                  </w:sdtContent>
                </w:sdt>
              </w:sdtContent>
            </w:sdt>
          </w:sdtContent>
        </w:sdt>
        <w:sdt>
          <w:sdtPr>
            <w:alias w:val="skyrius"/>
            <w:tag w:val="part_1a2ee0a95bc74d388d6bfcd3a6bb4044"/>
            <w:lock w:val="sdtLocked"/>
            <w:richText/>
          </w:sdtPr>
          <w:sdtContent>
            <w:p>
              <w:pPr>
                <w:keepNext/>
                <w:keepLines/>
                <w:widowControl w:val="0"/>
                <w:jc w:val="center"/>
                <w:rPr>
                  <w:b/>
                  <w:color w:val="000000"/>
                  <w:kern w:val="28"/>
                  <w:sz w:val="26"/>
                </w:rPr>
              </w:pPr>
              <w:sdt>
                <w:sdtPr>
                  <w:alias w:val="Numeris"/>
                  <w:tag w:val="nr_1a2ee0a95bc74d388d6bfcd3a6bb4044"/>
                  <w:lock w:val="sdtLocked"/>
                  <w:richText/>
                </w:sdtPr>
                <w:sdtContent>
                  <w:r>
                    <w:rPr>
                      <w:b/>
                      <w:color w:val="000000"/>
                      <w:kern w:val="28"/>
                      <w:szCs w:val="24"/>
                    </w:rPr>
                    <w:t>XXVI</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1a2ee0a95bc74d388d6bfcd3a6bb4044"/>
                  <w:lock w:val="sdtLocked"/>
                  <w:richText/>
                </w:sdtPr>
                <w:sdtContent>
                  <w:r>
                    <w:rPr>
                      <w:b/>
                      <w:color w:val="000000"/>
                      <w:kern w:val="28"/>
                      <w:szCs w:val="24"/>
                    </w:rPr>
                    <w:t xml:space="preserve">IKI 1000 V ĮTAMPOS ĮRENGINIAI, ANTRINĖS GRANDINĖS IR INSTALIACIJA </w:t>
                  </w:r>
                </w:sdtContent>
              </w:sdt>
            </w:p>
            <w:p>
              <w:pPr>
                <w:keepNext/>
                <w:keepLines/>
                <w:widowControl w:val="0"/>
                <w:jc w:val="center"/>
                <w:rPr>
                  <w:color w:val="000000"/>
                  <w:szCs w:val="24"/>
                </w:rPr>
              </w:pPr>
            </w:p>
            <w:sdt>
              <w:sdtPr>
                <w:alias w:val="skirsnis"/>
                <w:tag w:val="part_bf7abb7c3d2b44c09018979af712cd12"/>
                <w:lock w:val="sdtLocked"/>
                <w:richText/>
              </w:sdtPr>
              <w:sdtContent>
                <w:p>
                  <w:pPr>
                    <w:keepNext/>
                    <w:keepLines/>
                    <w:widowControl w:val="0"/>
                    <w:jc w:val="center"/>
                    <w:outlineLvl w:val="1"/>
                    <w:rPr>
                      <w:b/>
                      <w:bCs/>
                      <w:iCs/>
                      <w:color w:val="000000"/>
                      <w:szCs w:val="24"/>
                    </w:rPr>
                  </w:pPr>
                  <w:sdt>
                    <w:sdtPr>
                      <w:alias w:val="Numeris"/>
                      <w:tag w:val="nr_bf7abb7c3d2b44c09018979af712cd12"/>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bf7abb7c3d2b44c09018979af712cd12"/>
                      <w:lock w:val="sdtLocked"/>
                      <w:richText/>
                    </w:sdtPr>
                    <w:sdtContent>
                      <w:r>
                        <w:rPr>
                          <w:b/>
                          <w:bCs/>
                          <w:iCs/>
                          <w:color w:val="000000"/>
                          <w:szCs w:val="24"/>
                        </w:rPr>
                        <w:t>IKI 1000 V ĮTAMPOS ĮRENGINIŲ, ANTRINIŲ GRANDINIŲ IR INSTALIACIJOS IZOLIACIJOS VARŽOS MATAVIMAS</w:t>
                      </w:r>
                    </w:sdtContent>
                  </w:sdt>
                </w:p>
                <w:p>
                  <w:pPr>
                    <w:keepNext/>
                    <w:keepLines/>
                    <w:widowControl w:val="0"/>
                    <w:tabs>
                      <w:tab w:val="left" w:pos="1276"/>
                      <w:tab w:val="left" w:pos="5529"/>
                    </w:tabs>
                    <w:jc w:val="center"/>
                    <w:rPr>
                      <w:color w:val="000000"/>
                    </w:rPr>
                  </w:pPr>
                </w:p>
                <w:sdt>
                  <w:sdtPr>
                    <w:alias w:val="493 p."/>
                    <w:tag w:val="part_cfdb2dd51e284a92a1fa2ad090cdbe29"/>
                    <w:lock w:val="sdtLocked"/>
                    <w:richText/>
                  </w:sdtPr>
                  <w:sdtContent>
                    <w:p>
                      <w:pPr>
                        <w:tabs>
                          <w:tab w:val="left" w:pos="1124"/>
                          <w:tab w:val="left" w:pos="1276"/>
                          <w:tab w:val="left" w:pos="5529"/>
                        </w:tabs>
                        <w:ind w:firstLine="720"/>
                        <w:jc w:val="both"/>
                        <w:rPr>
                          <w:color w:val="000000"/>
                        </w:rPr>
                      </w:pPr>
                      <w:sdt>
                        <w:sdtPr>
                          <w:alias w:val="Numeris"/>
                          <w:tag w:val="nr_cfdb2dd51e284a92a1fa2ad090cdbe29"/>
                          <w:lock w:val="sdtLocked"/>
                          <w:richText/>
                        </w:sdtPr>
                        <w:sdtContent>
                          <w:r>
                            <w:rPr>
                              <w:color w:val="000000"/>
                            </w:rPr>
                            <w:t>493</w:t>
                          </w:r>
                        </w:sdtContent>
                      </w:sdt>
                      <w:r>
                        <w:rPr>
                          <w:color w:val="000000"/>
                        </w:rPr>
                        <w:t>.</w:t>
                        <w:tab/>
                      </w:r>
                      <w:r>
                        <w:rPr>
                          <w:color w:val="000000"/>
                          <w:szCs w:val="24"/>
                        </w:rPr>
                        <w:t>Mažiausios leidžiamosios izoliacijos varžų vertės nustatytos Aprašo 36 lentelėje (taikoma P, R ir T bandymų ir matavimų kategorijoms).</w:t>
                      </w:r>
                    </w:p>
                    <w:p>
                      <w:pPr>
                        <w:tabs>
                          <w:tab w:val="left" w:pos="1276"/>
                          <w:tab w:val="left" w:pos="5529"/>
                        </w:tabs>
                        <w:jc w:val="both"/>
                        <w:rPr>
                          <w:color w:val="000000"/>
                          <w:szCs w:val="24"/>
                        </w:rPr>
                      </w:pPr>
                    </w:p>
                  </w:sdtContent>
                </w:sdt>
                <w:sdt>
                  <w:sdtPr>
                    <w:alias w:val="poskirsnis"/>
                    <w:tag w:val="part_bbee81df11c24236ad2b332ee0c7d9b6"/>
                    <w:lock w:val="sdtLocked"/>
                    <w:richText/>
                  </w:sdtPr>
                  <w:sdtContent>
                    <w:p>
                      <w:pPr>
                        <w:ind w:firstLine="720"/>
                        <w:jc w:val="both"/>
                        <w:rPr>
                          <w:b/>
                          <w:color w:val="000000"/>
                        </w:rPr>
                      </w:pPr>
                      <w:sdt>
                        <w:sdtPr>
                          <w:alias w:val="Pavadinimas"/>
                          <w:tag w:val="title_bbee81df11c24236ad2b332ee0c7d9b6"/>
                          <w:lock w:val="sdtLocked"/>
                          <w:richText/>
                        </w:sdtPr>
                        <w:sdtContent>
                          <w:r>
                            <w:rPr>
                              <w:b/>
                              <w:color w:val="000000"/>
                            </w:rPr>
                            <w:t>36 lentelė. Leidžiamųjų izoliacijos varžų vertės</w:t>
                          </w:r>
                        </w:sdtContent>
                      </w:sdt>
                    </w:p>
                    <w:p>
                      <w:pPr>
                        <w:rPr>
                          <w:color w:val="000000"/>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5103"/>
                        <w:gridCol w:w="1417"/>
                        <w:gridCol w:w="2835"/>
                      </w:tblGrid>
                      <w:tr>
                        <w:trPr>
                          <w:tblHeader/>
                        </w:trPr>
                        <w:tc>
                          <w:tcPr>
                            <w:tcW w:w="534" w:type="dxa"/>
                            <w:shd w:val="clear" w:color="auto" w:fill="auto"/>
                            <w:vAlign w:val="center"/>
                          </w:tcPr>
                          <w:p>
                            <w:pPr>
                              <w:jc w:val="center"/>
                              <w:rPr>
                                <w:color w:val="000000"/>
                                <w:sz w:val="22"/>
                              </w:rPr>
                            </w:pPr>
                            <w:r>
                              <w:rPr>
                                <w:color w:val="000000"/>
                                <w:sz w:val="22"/>
                              </w:rPr>
                              <w:t>Eil.</w:t>
                            </w:r>
                          </w:p>
                          <w:p>
                            <w:pPr>
                              <w:jc w:val="center"/>
                              <w:rPr>
                                <w:color w:val="000000"/>
                                <w:sz w:val="22"/>
                              </w:rPr>
                            </w:pPr>
                            <w:r>
                              <w:rPr>
                                <w:color w:val="000000"/>
                                <w:sz w:val="22"/>
                              </w:rPr>
                              <w:t>Nr.</w:t>
                            </w:r>
                          </w:p>
                        </w:tc>
                        <w:tc>
                          <w:tcPr>
                            <w:tcW w:w="5103" w:type="dxa"/>
                            <w:shd w:val="clear" w:color="auto" w:fill="auto"/>
                            <w:vAlign w:val="center"/>
                          </w:tcPr>
                          <w:p>
                            <w:pPr>
                              <w:jc w:val="center"/>
                              <w:rPr>
                                <w:color w:val="000000"/>
                              </w:rPr>
                            </w:pPr>
                            <w:r>
                              <w:rPr>
                                <w:color w:val="000000"/>
                              </w:rPr>
                              <w:t>Bandomasis elementas</w:t>
                            </w:r>
                          </w:p>
                        </w:tc>
                        <w:tc>
                          <w:tcPr>
                            <w:tcW w:w="1417" w:type="dxa"/>
                            <w:shd w:val="clear" w:color="auto" w:fill="auto"/>
                            <w:vAlign w:val="center"/>
                          </w:tcPr>
                          <w:p>
                            <w:pPr>
                              <w:ind w:left="-57" w:right="-57"/>
                              <w:jc w:val="center"/>
                              <w:rPr>
                                <w:color w:val="000000"/>
                              </w:rPr>
                            </w:pPr>
                            <w:r>
                              <w:rPr>
                                <w:color w:val="000000"/>
                              </w:rPr>
                              <w:t>Megommetro įtampa, V</w:t>
                            </w:r>
                          </w:p>
                        </w:tc>
                        <w:tc>
                          <w:tcPr>
                            <w:tcW w:w="2835" w:type="dxa"/>
                            <w:shd w:val="clear" w:color="auto" w:fill="auto"/>
                            <w:vAlign w:val="center"/>
                          </w:tcPr>
                          <w:p>
                            <w:pPr>
                              <w:ind w:left="-57" w:right="-57"/>
                              <w:jc w:val="center"/>
                              <w:rPr>
                                <w:color w:val="000000"/>
                              </w:rPr>
                            </w:pPr>
                            <w:r>
                              <w:rPr>
                                <w:color w:val="000000"/>
                              </w:rPr>
                              <w:t>Mažiausios leidžiamosios izoliacijos varžų vertės, M</w:t>
                              <w:sym w:font="Symbol" w:char="F057"/>
                            </w:r>
                          </w:p>
                        </w:tc>
                      </w:tr>
                      <w:tr>
                        <w:tc>
                          <w:tcPr>
                            <w:tcW w:w="534" w:type="dxa"/>
                            <w:shd w:val="clear" w:color="auto" w:fill="auto"/>
                          </w:tcPr>
                          <w:p>
                            <w:pPr>
                              <w:jc w:val="center"/>
                              <w:rPr>
                                <w:color w:val="000000"/>
                                <w:szCs w:val="24"/>
                              </w:rPr>
                            </w:pPr>
                            <w:r>
                              <w:rPr>
                                <w:color w:val="000000"/>
                                <w:szCs w:val="24"/>
                              </w:rPr>
                              <w:t>1.</w:t>
                            </w:r>
                          </w:p>
                        </w:tc>
                        <w:tc>
                          <w:tcPr>
                            <w:tcW w:w="5103" w:type="dxa"/>
                            <w:shd w:val="clear" w:color="auto" w:fill="auto"/>
                          </w:tcPr>
                          <w:p>
                            <w:pPr>
                              <w:rPr>
                                <w:color w:val="000000"/>
                                <w:sz w:val="22"/>
                              </w:rPr>
                            </w:pPr>
                            <w:r>
                              <w:rPr>
                                <w:color w:val="000000"/>
                              </w:rPr>
                              <w:t>Šynos nuolatinės įtampos valdymo skydeliuose ir skirstomuosiuose įrenginiuose (esant atjungtoms grandims)</w:t>
                            </w:r>
                          </w:p>
                        </w:tc>
                        <w:tc>
                          <w:tcPr>
                            <w:tcW w:w="1417" w:type="dxa"/>
                            <w:shd w:val="clear" w:color="auto" w:fill="auto"/>
                          </w:tcPr>
                          <w:p>
                            <w:pPr>
                              <w:jc w:val="center"/>
                              <w:rPr>
                                <w:color w:val="000000"/>
                              </w:rPr>
                            </w:pPr>
                            <w:r>
                              <w:rPr>
                                <w:color w:val="000000"/>
                              </w:rPr>
                              <w:t>1000–2500</w:t>
                            </w:r>
                          </w:p>
                        </w:tc>
                        <w:tc>
                          <w:tcPr>
                            <w:tcW w:w="2835" w:type="dxa"/>
                            <w:shd w:val="clear" w:color="auto" w:fill="auto"/>
                          </w:tcPr>
                          <w:p>
                            <w:pPr>
                              <w:jc w:val="center"/>
                              <w:rPr>
                                <w:color w:val="000000"/>
                              </w:rPr>
                            </w:pPr>
                            <w:r>
                              <w:rPr>
                                <w:color w:val="000000"/>
                              </w:rPr>
                              <w:t>10</w:t>
                            </w:r>
                          </w:p>
                        </w:tc>
                      </w:tr>
                      <w:tr>
                        <w:tc>
                          <w:tcPr>
                            <w:tcW w:w="534" w:type="dxa"/>
                            <w:shd w:val="clear" w:color="auto" w:fill="auto"/>
                          </w:tcPr>
                          <w:p>
                            <w:pPr>
                              <w:jc w:val="center"/>
                              <w:rPr>
                                <w:color w:val="000000"/>
                                <w:szCs w:val="24"/>
                              </w:rPr>
                            </w:pPr>
                            <w:r>
                              <w:rPr>
                                <w:color w:val="000000"/>
                                <w:szCs w:val="24"/>
                              </w:rPr>
                              <w:t>2.</w:t>
                            </w:r>
                          </w:p>
                        </w:tc>
                        <w:tc>
                          <w:tcPr>
                            <w:tcW w:w="5103" w:type="dxa"/>
                            <w:shd w:val="clear" w:color="auto" w:fill="auto"/>
                          </w:tcPr>
                          <w:p>
                            <w:pPr>
                              <w:rPr>
                                <w:color w:val="000000"/>
                                <w:sz w:val="22"/>
                              </w:rPr>
                            </w:pPr>
                            <w:r>
                              <w:rPr>
                                <w:color w:val="000000"/>
                              </w:rPr>
                              <w:t>Kiekvieno prijunginio antrinės grandinės ir jungtuvų bei skyriklių</w:t>
                            </w:r>
                            <w:r>
                              <w:rPr>
                                <w:color w:val="000000"/>
                                <w:vertAlign w:val="superscript"/>
                              </w:rPr>
                              <w:t>1</w:t>
                            </w:r>
                            <w:r>
                              <w:rPr>
                                <w:color w:val="000000"/>
                              </w:rPr>
                              <w:t xml:space="preserve"> pavarų maitinimo grandinės</w:t>
                            </w:r>
                          </w:p>
                        </w:tc>
                        <w:tc>
                          <w:tcPr>
                            <w:tcW w:w="1417" w:type="dxa"/>
                            <w:shd w:val="clear" w:color="auto" w:fill="auto"/>
                          </w:tcPr>
                          <w:p>
                            <w:pPr>
                              <w:jc w:val="center"/>
                              <w:rPr>
                                <w:color w:val="000000"/>
                              </w:rPr>
                            </w:pPr>
                            <w:r>
                              <w:rPr>
                                <w:color w:val="000000"/>
                              </w:rPr>
                              <w:t>1000–2500</w:t>
                            </w:r>
                          </w:p>
                        </w:tc>
                        <w:tc>
                          <w:tcPr>
                            <w:tcW w:w="2835" w:type="dxa"/>
                            <w:shd w:val="clear" w:color="auto" w:fill="auto"/>
                          </w:tcPr>
                          <w:p>
                            <w:pPr>
                              <w:jc w:val="center"/>
                              <w:rPr>
                                <w:color w:val="000000"/>
                              </w:rPr>
                            </w:pPr>
                            <w:r>
                              <w:rPr>
                                <w:color w:val="000000"/>
                              </w:rPr>
                              <w:t>1</w:t>
                            </w:r>
                          </w:p>
                        </w:tc>
                      </w:tr>
                      <w:tr>
                        <w:tc>
                          <w:tcPr>
                            <w:tcW w:w="534" w:type="dxa"/>
                            <w:shd w:val="clear" w:color="auto" w:fill="auto"/>
                          </w:tcPr>
                          <w:p>
                            <w:pPr>
                              <w:jc w:val="center"/>
                              <w:rPr>
                                <w:color w:val="000000"/>
                                <w:szCs w:val="24"/>
                              </w:rPr>
                            </w:pPr>
                            <w:r>
                              <w:rPr>
                                <w:color w:val="000000"/>
                                <w:szCs w:val="24"/>
                              </w:rPr>
                              <w:t>3.</w:t>
                            </w:r>
                          </w:p>
                        </w:tc>
                        <w:tc>
                          <w:tcPr>
                            <w:tcW w:w="5103" w:type="dxa"/>
                            <w:shd w:val="clear" w:color="auto" w:fill="auto"/>
                          </w:tcPr>
                          <w:p>
                            <w:pPr>
                              <w:rPr>
                                <w:color w:val="000000"/>
                                <w:sz w:val="22"/>
                              </w:rPr>
                            </w:pPr>
                            <w:r>
                              <w:rPr>
                                <w:color w:val="000000"/>
                              </w:rPr>
                              <w:t xml:space="preserve">Valdymo, apsaugos, automatikos ir matavimo grandinės, taip pat prie galios grandinių prijungtos nuolatinės srovės </w:t>
                            </w:r>
                            <w:r>
                              <w:rPr>
                                <w:color w:val="000000"/>
                                <w:szCs w:val="24"/>
                              </w:rPr>
                              <w:t>elektros</w:t>
                            </w:r>
                            <w:r>
                              <w:rPr>
                                <w:color w:val="000000"/>
                              </w:rPr>
                              <w:t xml:space="preserve"> mašinų žadinimo grandinės</w:t>
                            </w:r>
                          </w:p>
                        </w:tc>
                        <w:tc>
                          <w:tcPr>
                            <w:tcW w:w="1417" w:type="dxa"/>
                            <w:shd w:val="clear" w:color="auto" w:fill="auto"/>
                          </w:tcPr>
                          <w:p>
                            <w:pPr>
                              <w:jc w:val="center"/>
                              <w:rPr>
                                <w:color w:val="000000"/>
                              </w:rPr>
                            </w:pPr>
                            <w:r>
                              <w:rPr>
                                <w:color w:val="000000"/>
                              </w:rPr>
                              <w:t>500–1000</w:t>
                            </w:r>
                          </w:p>
                        </w:tc>
                        <w:tc>
                          <w:tcPr>
                            <w:tcW w:w="2835" w:type="dxa"/>
                            <w:shd w:val="clear" w:color="auto" w:fill="auto"/>
                          </w:tcPr>
                          <w:p>
                            <w:pPr>
                              <w:jc w:val="center"/>
                              <w:rPr>
                                <w:color w:val="000000"/>
                              </w:rPr>
                            </w:pPr>
                            <w:r>
                              <w:rPr>
                                <w:color w:val="000000"/>
                              </w:rPr>
                              <w:t>1</w:t>
                            </w:r>
                          </w:p>
                        </w:tc>
                      </w:tr>
                      <w:tr>
                        <w:tc>
                          <w:tcPr>
                            <w:tcW w:w="534" w:type="dxa"/>
                            <w:shd w:val="clear" w:color="auto" w:fill="auto"/>
                          </w:tcPr>
                          <w:p>
                            <w:pPr>
                              <w:jc w:val="center"/>
                              <w:rPr>
                                <w:color w:val="000000"/>
                                <w:szCs w:val="24"/>
                              </w:rPr>
                            </w:pPr>
                            <w:r>
                              <w:rPr>
                                <w:color w:val="000000"/>
                                <w:szCs w:val="24"/>
                              </w:rPr>
                              <w:t>4.</w:t>
                            </w:r>
                          </w:p>
                        </w:tc>
                        <w:tc>
                          <w:tcPr>
                            <w:tcW w:w="5103" w:type="dxa"/>
                            <w:shd w:val="clear" w:color="auto" w:fill="auto"/>
                          </w:tcPr>
                          <w:p>
                            <w:pPr>
                              <w:rPr>
                                <w:color w:val="000000"/>
                                <w:sz w:val="22"/>
                              </w:rPr>
                            </w:pPr>
                            <w:r>
                              <w:rPr>
                                <w:color w:val="000000"/>
                              </w:rPr>
                              <w:t>Antrinės grandinės ir elementai, kai maitinama iš nepriklausomo šaltinio arba per skiriamąjį transformatorių, kurių vardinė darbo įtampa 60 V ir žemesnė</w:t>
                            </w:r>
                            <w:r>
                              <w:rPr>
                                <w:color w:val="000000"/>
                                <w:vertAlign w:val="superscript"/>
                              </w:rPr>
                              <w:t>2</w:t>
                            </w:r>
                          </w:p>
                        </w:tc>
                        <w:tc>
                          <w:tcPr>
                            <w:tcW w:w="1417" w:type="dxa"/>
                            <w:shd w:val="clear" w:color="auto" w:fill="auto"/>
                          </w:tcPr>
                          <w:p>
                            <w:pPr>
                              <w:jc w:val="center"/>
                              <w:rPr>
                                <w:color w:val="000000"/>
                              </w:rPr>
                            </w:pPr>
                            <w:r>
                              <w:rPr>
                                <w:color w:val="000000"/>
                              </w:rPr>
                              <w:t>500</w:t>
                            </w:r>
                          </w:p>
                        </w:tc>
                        <w:tc>
                          <w:tcPr>
                            <w:tcW w:w="2835" w:type="dxa"/>
                            <w:shd w:val="clear" w:color="auto" w:fill="auto"/>
                          </w:tcPr>
                          <w:p>
                            <w:pPr>
                              <w:jc w:val="center"/>
                              <w:rPr>
                                <w:color w:val="000000"/>
                              </w:rPr>
                            </w:pPr>
                            <w:r>
                              <w:rPr>
                                <w:color w:val="000000"/>
                              </w:rPr>
                              <w:t>0,5</w:t>
                            </w:r>
                          </w:p>
                        </w:tc>
                      </w:tr>
                      <w:tr>
                        <w:tc>
                          <w:tcPr>
                            <w:tcW w:w="534" w:type="dxa"/>
                            <w:shd w:val="clear" w:color="auto" w:fill="auto"/>
                          </w:tcPr>
                          <w:p>
                            <w:pPr>
                              <w:jc w:val="center"/>
                              <w:rPr>
                                <w:color w:val="000000"/>
                                <w:szCs w:val="24"/>
                              </w:rPr>
                            </w:pPr>
                            <w:r>
                              <w:rPr>
                                <w:color w:val="000000"/>
                                <w:szCs w:val="24"/>
                              </w:rPr>
                              <w:t>5.</w:t>
                            </w:r>
                          </w:p>
                        </w:tc>
                        <w:tc>
                          <w:tcPr>
                            <w:tcW w:w="5103" w:type="dxa"/>
                            <w:shd w:val="clear" w:color="auto" w:fill="auto"/>
                          </w:tcPr>
                          <w:p>
                            <w:pPr>
                              <w:rPr>
                                <w:color w:val="000000"/>
                                <w:sz w:val="22"/>
                              </w:rPr>
                            </w:pPr>
                            <w:r>
                              <w:rPr>
                                <w:color w:val="000000"/>
                              </w:rPr>
                              <w:t>Elektros instaliacija, galios ir apšvietimo tinklai</w:t>
                            </w:r>
                            <w:r>
                              <w:rPr>
                                <w:color w:val="000000"/>
                                <w:vertAlign w:val="superscript"/>
                              </w:rPr>
                              <w:t>3</w:t>
                            </w:r>
                          </w:p>
                        </w:tc>
                        <w:tc>
                          <w:tcPr>
                            <w:tcW w:w="1417" w:type="dxa"/>
                            <w:shd w:val="clear" w:color="auto" w:fill="auto"/>
                          </w:tcPr>
                          <w:p>
                            <w:pPr>
                              <w:jc w:val="center"/>
                              <w:rPr>
                                <w:color w:val="000000"/>
                              </w:rPr>
                            </w:pPr>
                            <w:r>
                              <w:rPr>
                                <w:color w:val="000000"/>
                              </w:rPr>
                              <w:t>1000</w:t>
                            </w:r>
                          </w:p>
                        </w:tc>
                        <w:tc>
                          <w:tcPr>
                            <w:tcW w:w="2835" w:type="dxa"/>
                            <w:shd w:val="clear" w:color="auto" w:fill="auto"/>
                          </w:tcPr>
                          <w:p>
                            <w:pPr>
                              <w:jc w:val="center"/>
                              <w:rPr>
                                <w:color w:val="000000"/>
                              </w:rPr>
                            </w:pPr>
                            <w:r>
                              <w:rPr>
                                <w:color w:val="000000"/>
                              </w:rPr>
                              <w:t>0,5</w:t>
                            </w:r>
                          </w:p>
                        </w:tc>
                      </w:tr>
                      <w:tr>
                        <w:tc>
                          <w:tcPr>
                            <w:tcW w:w="534" w:type="dxa"/>
                            <w:shd w:val="clear" w:color="auto" w:fill="auto"/>
                          </w:tcPr>
                          <w:p>
                            <w:pPr>
                              <w:jc w:val="center"/>
                              <w:rPr>
                                <w:color w:val="000000"/>
                                <w:szCs w:val="24"/>
                              </w:rPr>
                            </w:pPr>
                            <w:r>
                              <w:rPr>
                                <w:color w:val="000000"/>
                                <w:szCs w:val="24"/>
                              </w:rPr>
                              <w:t>6.</w:t>
                            </w:r>
                          </w:p>
                        </w:tc>
                        <w:tc>
                          <w:tcPr>
                            <w:tcW w:w="5103" w:type="dxa"/>
                            <w:shd w:val="clear" w:color="auto" w:fill="auto"/>
                          </w:tcPr>
                          <w:p>
                            <w:pPr>
                              <w:rPr>
                                <w:color w:val="000000"/>
                                <w:sz w:val="22"/>
                              </w:rPr>
                            </w:pPr>
                            <w:r>
                              <w:rPr>
                                <w:color w:val="000000"/>
                              </w:rPr>
                              <w:t>Skirstymo įrenginiai</w:t>
                            </w:r>
                            <w:r>
                              <w:rPr>
                                <w:color w:val="000000"/>
                                <w:vertAlign w:val="superscript"/>
                              </w:rPr>
                              <w:t>4</w:t>
                            </w:r>
                            <w:r>
                              <w:rPr>
                                <w:color w:val="000000"/>
                              </w:rPr>
                              <w:t>, skydai ir srovėlaidžiai</w:t>
                            </w:r>
                          </w:p>
                        </w:tc>
                        <w:tc>
                          <w:tcPr>
                            <w:tcW w:w="1417" w:type="dxa"/>
                            <w:shd w:val="clear" w:color="auto" w:fill="auto"/>
                          </w:tcPr>
                          <w:p>
                            <w:pPr>
                              <w:jc w:val="center"/>
                              <w:rPr>
                                <w:color w:val="000000"/>
                              </w:rPr>
                            </w:pPr>
                            <w:r>
                              <w:rPr>
                                <w:color w:val="000000"/>
                              </w:rPr>
                              <w:t>1000–2500</w:t>
                            </w:r>
                          </w:p>
                        </w:tc>
                        <w:tc>
                          <w:tcPr>
                            <w:tcW w:w="2835" w:type="dxa"/>
                            <w:shd w:val="clear" w:color="auto" w:fill="auto"/>
                          </w:tcPr>
                          <w:p>
                            <w:pPr>
                              <w:jc w:val="center"/>
                              <w:rPr>
                                <w:color w:val="000000"/>
                              </w:rPr>
                            </w:pPr>
                            <w:r>
                              <w:rPr>
                                <w:color w:val="000000"/>
                              </w:rPr>
                              <w:t>0,5</w:t>
                            </w:r>
                          </w:p>
                        </w:tc>
                      </w:tr>
                      <w:tr>
                        <w:tc>
                          <w:tcPr>
                            <w:tcW w:w="534" w:type="dxa"/>
                            <w:shd w:val="clear" w:color="auto" w:fill="auto"/>
                          </w:tcPr>
                          <w:p>
                            <w:pPr>
                              <w:jc w:val="center"/>
                              <w:rPr>
                                <w:color w:val="000000"/>
                                <w:szCs w:val="24"/>
                              </w:rPr>
                            </w:pPr>
                            <w:r>
                              <w:rPr>
                                <w:color w:val="000000"/>
                                <w:szCs w:val="24"/>
                              </w:rPr>
                              <w:t>7.</w:t>
                            </w:r>
                          </w:p>
                        </w:tc>
                        <w:tc>
                          <w:tcPr>
                            <w:tcW w:w="5103" w:type="dxa"/>
                            <w:shd w:val="clear" w:color="auto" w:fill="auto"/>
                          </w:tcPr>
                          <w:p>
                            <w:pPr>
                              <w:rPr>
                                <w:color w:val="000000"/>
                                <w:sz w:val="22"/>
                              </w:rPr>
                            </w:pPr>
                            <w:r>
                              <w:rPr>
                                <w:color w:val="000000"/>
                              </w:rPr>
                              <w:t xml:space="preserve">Stacionariosios elektrinės viryklės </w:t>
                            </w:r>
                            <w:r>
                              <w:rPr>
                                <w:color w:val="000000"/>
                                <w:vertAlign w:val="superscript"/>
                              </w:rPr>
                              <w:t>5</w:t>
                            </w:r>
                          </w:p>
                        </w:tc>
                        <w:tc>
                          <w:tcPr>
                            <w:tcW w:w="1417" w:type="dxa"/>
                            <w:shd w:val="clear" w:color="auto" w:fill="auto"/>
                          </w:tcPr>
                          <w:p>
                            <w:pPr>
                              <w:jc w:val="center"/>
                              <w:rPr>
                                <w:color w:val="000000"/>
                              </w:rPr>
                            </w:pPr>
                            <w:r>
                              <w:rPr>
                                <w:color w:val="000000"/>
                              </w:rPr>
                              <w:sym w:font="Symbol" w:char="F031"/>
                              <w:sym w:font="Symbol" w:char="F030"/>
                              <w:sym w:font="Symbol" w:char="F030"/>
                              <w:sym w:font="Symbol" w:char="F030"/>
                            </w:r>
                          </w:p>
                        </w:tc>
                        <w:tc>
                          <w:tcPr>
                            <w:tcW w:w="2835" w:type="dxa"/>
                            <w:shd w:val="clear" w:color="auto" w:fill="auto"/>
                          </w:tcPr>
                          <w:p>
                            <w:pPr>
                              <w:jc w:val="center"/>
                              <w:rPr>
                                <w:color w:val="000000"/>
                              </w:rPr>
                            </w:pPr>
                            <w:r>
                              <w:rPr>
                                <w:color w:val="000000"/>
                              </w:rPr>
                              <w:t>1</w:t>
                            </w:r>
                          </w:p>
                        </w:tc>
                      </w:tr>
                      <w:tr>
                        <w:tc>
                          <w:tcPr>
                            <w:tcW w:w="534" w:type="dxa"/>
                            <w:shd w:val="clear" w:color="auto" w:fill="auto"/>
                          </w:tcPr>
                          <w:p>
                            <w:pPr>
                              <w:jc w:val="center"/>
                              <w:rPr>
                                <w:color w:val="000000"/>
                                <w:szCs w:val="24"/>
                              </w:rPr>
                            </w:pPr>
                            <w:r>
                              <w:rPr>
                                <w:color w:val="000000"/>
                                <w:szCs w:val="24"/>
                              </w:rPr>
                              <w:t>8.</w:t>
                            </w:r>
                          </w:p>
                        </w:tc>
                        <w:tc>
                          <w:tcPr>
                            <w:tcW w:w="5103" w:type="dxa"/>
                            <w:shd w:val="clear" w:color="auto" w:fill="auto"/>
                          </w:tcPr>
                          <w:p>
                            <w:pPr>
                              <w:rPr>
                                <w:color w:val="000000"/>
                                <w:sz w:val="22"/>
                              </w:rPr>
                            </w:pPr>
                            <w:r>
                              <w:rPr>
                                <w:color w:val="000000"/>
                              </w:rPr>
                              <w:t>Kranai, elektriniai kėlimo mechanizmai, liftai, skalbyklos ir pirtys</w:t>
                            </w:r>
                          </w:p>
                        </w:tc>
                        <w:tc>
                          <w:tcPr>
                            <w:tcW w:w="1417" w:type="dxa"/>
                            <w:shd w:val="clear" w:color="auto" w:fill="auto"/>
                          </w:tcPr>
                          <w:p>
                            <w:pPr>
                              <w:jc w:val="center"/>
                              <w:rPr>
                                <w:color w:val="000000"/>
                              </w:rPr>
                            </w:pPr>
                            <w:r>
                              <w:rPr>
                                <w:color w:val="000000"/>
                              </w:rPr>
                              <w:sym w:font="Symbol" w:char="F031"/>
                              <w:sym w:font="Symbol" w:char="F030"/>
                              <w:sym w:font="Symbol" w:char="F030"/>
                              <w:sym w:font="Symbol" w:char="F030"/>
                            </w:r>
                          </w:p>
                        </w:tc>
                        <w:tc>
                          <w:tcPr>
                            <w:tcW w:w="2835" w:type="dxa"/>
                            <w:shd w:val="clear" w:color="auto" w:fill="auto"/>
                          </w:tcPr>
                          <w:p>
                            <w:pPr>
                              <w:jc w:val="center"/>
                              <w:rPr>
                                <w:color w:val="000000"/>
                              </w:rPr>
                            </w:pPr>
                            <w:r>
                              <w:rPr>
                                <w:color w:val="000000"/>
                              </w:rPr>
                              <w:t>0,5</w:t>
                            </w:r>
                          </w:p>
                        </w:tc>
                      </w:tr>
                      <w:tr>
                        <w:tc>
                          <w:tcPr>
                            <w:tcW w:w="534" w:type="dxa"/>
                            <w:shd w:val="clear" w:color="auto" w:fill="auto"/>
                          </w:tcPr>
                          <w:p>
                            <w:pPr>
                              <w:jc w:val="center"/>
                              <w:rPr>
                                <w:color w:val="000000"/>
                                <w:szCs w:val="24"/>
                              </w:rPr>
                            </w:pPr>
                            <w:r>
                              <w:rPr>
                                <w:color w:val="000000"/>
                                <w:szCs w:val="24"/>
                              </w:rPr>
                              <w:t>9.</w:t>
                            </w:r>
                          </w:p>
                        </w:tc>
                        <w:tc>
                          <w:tcPr>
                            <w:tcW w:w="5103" w:type="dxa"/>
                            <w:shd w:val="clear" w:color="auto" w:fill="auto"/>
                          </w:tcPr>
                          <w:p>
                            <w:pPr>
                              <w:rPr>
                                <w:color w:val="000000"/>
                                <w:sz w:val="22"/>
                              </w:rPr>
                            </w:pPr>
                            <w:r>
                              <w:rPr>
                                <w:color w:val="000000"/>
                              </w:rPr>
                              <w:t>Rankinės elektros mašinos ir kilnojamieji šviestuvai su pagalbiniais įrenginiais (transformatoriais, dažnio keitikliais ir kt.)</w:t>
                            </w:r>
                          </w:p>
                        </w:tc>
                        <w:tc>
                          <w:tcPr>
                            <w:tcW w:w="1417" w:type="dxa"/>
                            <w:shd w:val="clear" w:color="auto" w:fill="auto"/>
                          </w:tcPr>
                          <w:p>
                            <w:pPr>
                              <w:jc w:val="center"/>
                              <w:rPr>
                                <w:color w:val="000000"/>
                              </w:rPr>
                            </w:pPr>
                            <w:r>
                              <w:rPr>
                                <w:color w:val="000000"/>
                              </w:rPr>
                              <w:t>500</w:t>
                            </w:r>
                          </w:p>
                        </w:tc>
                        <w:tc>
                          <w:tcPr>
                            <w:tcW w:w="2835" w:type="dxa"/>
                            <w:shd w:val="clear" w:color="auto" w:fill="auto"/>
                          </w:tcPr>
                          <w:p>
                            <w:pPr>
                              <w:jc w:val="center"/>
                              <w:rPr>
                                <w:color w:val="000000"/>
                              </w:rPr>
                            </w:pPr>
                            <w:r>
                              <w:rPr>
                                <w:color w:val="000000"/>
                              </w:rPr>
                              <w:t>Suremontuoti:</w:t>
                            </w:r>
                          </w:p>
                          <w:p>
                            <w:pPr>
                              <w:jc w:val="center"/>
                              <w:rPr>
                                <w:color w:val="000000"/>
                              </w:rPr>
                            </w:pPr>
                            <w:r>
                              <w:rPr>
                                <w:color w:val="000000"/>
                              </w:rPr>
                              <w:sym w:font="Symbol" w:char="F032"/>
                              <w:t xml:space="preserve"> – pagrindinės,</w:t>
                            </w:r>
                          </w:p>
                          <w:p>
                            <w:pPr>
                              <w:jc w:val="center"/>
                              <w:rPr>
                                <w:color w:val="000000"/>
                              </w:rPr>
                            </w:pPr>
                            <w:r>
                              <w:rPr>
                                <w:color w:val="000000"/>
                              </w:rPr>
                              <w:sym w:font="Symbol" w:char="F035"/>
                              <w:t xml:space="preserve"> – papildomos,</w:t>
                            </w:r>
                          </w:p>
                          <w:p>
                            <w:pPr>
                              <w:jc w:val="center"/>
                              <w:rPr>
                                <w:color w:val="000000"/>
                              </w:rPr>
                            </w:pPr>
                            <w:r>
                              <w:rPr>
                                <w:color w:val="000000"/>
                              </w:rPr>
                              <w:sym w:font="Symbol" w:char="F037"/>
                              <w:t xml:space="preserve"> – sustiprintos;</w:t>
                            </w:r>
                          </w:p>
                          <w:p>
                            <w:pPr>
                              <w:jc w:val="center"/>
                              <w:rPr>
                                <w:color w:val="000000"/>
                              </w:rPr>
                            </w:pPr>
                            <w:r>
                              <w:rPr>
                                <w:color w:val="000000"/>
                              </w:rPr>
                              <w:t>0,5 – eksploatuojant</w:t>
                            </w:r>
                          </w:p>
                        </w:tc>
                      </w:tr>
                      <w:tr>
                        <w:tc>
                          <w:tcPr>
                            <w:tcW w:w="534" w:type="dxa"/>
                            <w:shd w:val="clear" w:color="auto" w:fill="auto"/>
                          </w:tcPr>
                          <w:p>
                            <w:pPr>
                              <w:jc w:val="center"/>
                              <w:rPr>
                                <w:color w:val="000000"/>
                                <w:szCs w:val="24"/>
                              </w:rPr>
                            </w:pPr>
                            <w:r>
                              <w:rPr>
                                <w:color w:val="000000"/>
                                <w:szCs w:val="24"/>
                              </w:rPr>
                              <w:t>10.</w:t>
                            </w:r>
                          </w:p>
                        </w:tc>
                        <w:tc>
                          <w:tcPr>
                            <w:tcW w:w="5103" w:type="dxa"/>
                            <w:shd w:val="clear" w:color="auto" w:fill="auto"/>
                          </w:tcPr>
                          <w:p>
                            <w:pPr>
                              <w:rPr>
                                <w:color w:val="000000"/>
                                <w:sz w:val="22"/>
                              </w:rPr>
                            </w:pPr>
                            <w:r>
                              <w:rPr>
                                <w:color w:val="000000"/>
                              </w:rPr>
                              <w:t>Suvirinimo transformatoriai</w:t>
                            </w:r>
                          </w:p>
                        </w:tc>
                        <w:tc>
                          <w:tcPr>
                            <w:tcW w:w="1417" w:type="dxa"/>
                            <w:shd w:val="clear" w:color="auto" w:fill="auto"/>
                          </w:tcPr>
                          <w:p>
                            <w:pPr>
                              <w:jc w:val="center"/>
                              <w:rPr>
                                <w:color w:val="000000"/>
                              </w:rPr>
                            </w:pPr>
                            <w:r>
                              <w:rPr>
                                <w:color w:val="000000"/>
                              </w:rPr>
                              <w:t>500</w:t>
                            </w:r>
                          </w:p>
                        </w:tc>
                        <w:tc>
                          <w:tcPr>
                            <w:tcW w:w="2835" w:type="dxa"/>
                            <w:shd w:val="clear" w:color="auto" w:fill="auto"/>
                          </w:tcPr>
                          <w:p>
                            <w:pPr>
                              <w:jc w:val="center"/>
                              <w:rPr>
                                <w:color w:val="000000"/>
                              </w:rPr>
                            </w:pPr>
                            <w:r>
                              <w:rPr>
                                <w:color w:val="000000"/>
                              </w:rPr>
                              <w:t>0,5</w:t>
                            </w:r>
                          </w:p>
                        </w:tc>
                      </w:tr>
                    </w:tbl>
                    <w:p>
                      <w:pPr>
                        <w:rPr>
                          <w:color w:val="000000"/>
                          <w:szCs w:val="24"/>
                        </w:rPr>
                      </w:pPr>
                    </w:p>
                  </w:sdtContent>
                </w:sdt>
                <w:sdt>
                  <w:sdtPr>
                    <w:alias w:val="poskirsnis"/>
                    <w:tag w:val="part_723dd7a2213e4490acb56bf35ff79859"/>
                    <w:lock w:val="sdtLocked"/>
                    <w:richText/>
                  </w:sdtPr>
                  <w:sdtContent>
                    <w:p>
                      <w:pPr>
                        <w:ind w:firstLine="720"/>
                        <w:jc w:val="both"/>
                        <w:rPr>
                          <w:b/>
                          <w:color w:val="000000"/>
                          <w:szCs w:val="24"/>
                        </w:rPr>
                      </w:pPr>
                      <w:sdt>
                        <w:sdtPr>
                          <w:alias w:val="Pavadinimas"/>
                          <w:tag w:val="title_723dd7a2213e4490acb56bf35ff79859"/>
                          <w:lock w:val="sdtLocked"/>
                          <w:richText/>
                        </w:sdtPr>
                        <w:sdtContent>
                          <w:r>
                            <w:rPr>
                              <w:b/>
                              <w:color w:val="000000"/>
                              <w:szCs w:val="24"/>
                            </w:rPr>
                            <w:t>Pastabos:</w:t>
                          </w:r>
                        </w:sdtContent>
                      </w:sdt>
                    </w:p>
                    <w:sdt>
                      <w:sdtPr>
                        <w:alias w:val="1 p."/>
                        <w:tag w:val="part_b61523761a734c268d378e20f024c738"/>
                        <w:lock w:val="sdtLocked"/>
                        <w:richText/>
                      </w:sdtPr>
                      <w:sdtContent>
                        <w:p>
                          <w:pPr>
                            <w:ind w:firstLine="720"/>
                            <w:jc w:val="both"/>
                            <w:rPr>
                              <w:color w:val="000000"/>
                              <w:szCs w:val="24"/>
                            </w:rPr>
                          </w:pPr>
                          <w:sdt>
                            <w:sdtPr>
                              <w:alias w:val="Numeris"/>
                              <w:tag w:val="nr_b61523761a734c268d378e20f024c738"/>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Matuojama kartu su visais prijungtais įrenginiais (pavarų ritėmis, kontaktoriais, paleidikliais, automatiniais jungikliais, relėmis, prietaisais, antrinės srovės ir įtampos transformatorių apvijomis ir pan.).</w:t>
                          </w:r>
                        </w:p>
                      </w:sdtContent>
                    </w:sdt>
                    <w:sdt>
                      <w:sdtPr>
                        <w:alias w:val="2 p."/>
                        <w:tag w:val="part_835a6bb9a2b14d62a303108a4458ad21"/>
                        <w:lock w:val="sdtLocked"/>
                        <w:richText/>
                      </w:sdtPr>
                      <w:sdtContent>
                        <w:p>
                          <w:pPr>
                            <w:ind w:firstLine="720"/>
                            <w:jc w:val="both"/>
                            <w:rPr>
                              <w:color w:val="000000"/>
                              <w:szCs w:val="24"/>
                            </w:rPr>
                          </w:pPr>
                          <w:sdt>
                            <w:sdtPr>
                              <w:alias w:val="Numeris"/>
                              <w:tag w:val="nr_835a6bb9a2b14d62a303108a4458ad21"/>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Turi būti apsaugoti mikroelektroniniai ir puslaidininkiniai elementai.</w:t>
                          </w:r>
                        </w:p>
                      </w:sdtContent>
                    </w:sdt>
                    <w:sdt>
                      <w:sdtPr>
                        <w:alias w:val="3 p."/>
                        <w:tag w:val="part_367759d34acc401786fcb913e82133ce"/>
                        <w:lock w:val="sdtLocked"/>
                        <w:richText/>
                      </w:sdtPr>
                      <w:sdtContent>
                        <w:p>
                          <w:pPr>
                            <w:ind w:firstLine="720"/>
                            <w:jc w:val="both"/>
                            <w:rPr>
                              <w:color w:val="000000"/>
                              <w:szCs w:val="24"/>
                            </w:rPr>
                          </w:pPr>
                          <w:sdt>
                            <w:sdtPr>
                              <w:alias w:val="Numeris"/>
                              <w:tag w:val="nr_367759d34acc401786fcb913e82133ce"/>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Izoliacijos varža matuojama tarp kiekvieno laido ir žemės bei tarp atskirų laidų.</w:t>
                          </w:r>
                        </w:p>
                      </w:sdtContent>
                    </w:sdt>
                    <w:sdt>
                      <w:sdtPr>
                        <w:alias w:val="4 p."/>
                        <w:tag w:val="part_020364ea1ded4d78a6c4095cb4667266"/>
                        <w:lock w:val="sdtLocked"/>
                        <w:richText/>
                      </w:sdtPr>
                      <w:sdtContent>
                        <w:p>
                          <w:pPr>
                            <w:ind w:firstLine="720"/>
                            <w:jc w:val="both"/>
                            <w:rPr>
                              <w:color w:val="000000"/>
                              <w:szCs w:val="24"/>
                            </w:rPr>
                          </w:pPr>
                          <w:sdt>
                            <w:sdtPr>
                              <w:alias w:val="Numeris"/>
                              <w:tag w:val="nr_020364ea1ded4d78a6c4095cb4667266"/>
                              <w:lock w:val="sdtLocked"/>
                              <w:richText/>
                            </w:sdtPr>
                            <w:sdtContent>
                              <w:r>
                                <w:rPr>
                                  <w:color w:val="000000"/>
                                  <w:szCs w:val="24"/>
                                </w:rPr>
                                <w:t>4</w:t>
                              </w:r>
                            </w:sdtContent>
                          </w:sdt>
                          <w:r>
                            <w:rPr>
                              <w:color w:val="000000"/>
                              <w:szCs w:val="24"/>
                            </w:rPr>
                            <w:t xml:space="preserve">. </w:t>
                          </w:r>
                          <w:r>
                            <w:rPr>
                              <w:color w:val="000000"/>
                              <w:szCs w:val="24"/>
                              <w:vertAlign w:val="superscript"/>
                            </w:rPr>
                            <w:t>4</w:t>
                          </w:r>
                          <w:r>
                            <w:rPr>
                              <w:color w:val="000000"/>
                              <w:szCs w:val="24"/>
                            </w:rPr>
                            <w:t> Matuojama kiekvieno skirstomojo įrenginio sekcijos izoliacijos varža.</w:t>
                          </w:r>
                        </w:p>
                      </w:sdtContent>
                    </w:sdt>
                    <w:sdt>
                      <w:sdtPr>
                        <w:alias w:val="5 p."/>
                        <w:tag w:val="part_1ec88b763525494a975d4e887d776c0b"/>
                        <w:lock w:val="sdtLocked"/>
                        <w:richText/>
                      </w:sdtPr>
                      <w:sdtContent>
                        <w:p>
                          <w:pPr>
                            <w:ind w:firstLine="720"/>
                            <w:jc w:val="both"/>
                            <w:rPr>
                              <w:color w:val="000000"/>
                              <w:szCs w:val="24"/>
                            </w:rPr>
                          </w:pPr>
                          <w:sdt>
                            <w:sdtPr>
                              <w:alias w:val="Numeris"/>
                              <w:tag w:val="nr_1ec88b763525494a975d4e887d776c0b"/>
                              <w:lock w:val="sdtLocked"/>
                              <w:richText/>
                            </w:sdtPr>
                            <w:sdtContent>
                              <w:r>
                                <w:rPr>
                                  <w:color w:val="000000"/>
                                  <w:szCs w:val="24"/>
                                </w:rPr>
                                <w:t>5</w:t>
                              </w:r>
                            </w:sdtContent>
                          </w:sdt>
                          <w:r>
                            <w:rPr>
                              <w:color w:val="000000"/>
                              <w:szCs w:val="24"/>
                            </w:rPr>
                            <w:t xml:space="preserve">. </w:t>
                          </w:r>
                          <w:r>
                            <w:rPr>
                              <w:color w:val="000000"/>
                              <w:szCs w:val="24"/>
                              <w:vertAlign w:val="superscript"/>
                            </w:rPr>
                            <w:t>5</w:t>
                          </w:r>
                          <w:r>
                            <w:rPr>
                              <w:color w:val="000000"/>
                              <w:szCs w:val="24"/>
                            </w:rPr>
                            <w:t> Matuojama įkaitusi.</w:t>
                          </w:r>
                        </w:p>
                        <w:p>
                          <w:pPr>
                            <w:tabs>
                              <w:tab w:val="left" w:pos="1276"/>
                              <w:tab w:val="left" w:pos="1701"/>
                            </w:tabs>
                            <w:ind w:firstLine="720"/>
                            <w:jc w:val="center"/>
                            <w:rPr>
                              <w:color w:val="000000"/>
                            </w:rPr>
                          </w:pPr>
                        </w:p>
                      </w:sdtContent>
                    </w:sdt>
                  </w:sdtContent>
                </w:sdt>
              </w:sdtContent>
            </w:sdt>
            <w:sdt>
              <w:sdtPr>
                <w:alias w:val="skirsnis"/>
                <w:tag w:val="part_f21748d2b1ba4d66bf62f7e8b09cc853"/>
                <w:lock w:val="sdtLocked"/>
                <w:richText/>
              </w:sdtPr>
              <w:sdtContent>
                <w:p>
                  <w:pPr>
                    <w:keepNext/>
                    <w:jc w:val="center"/>
                    <w:outlineLvl w:val="1"/>
                    <w:rPr>
                      <w:b/>
                      <w:bCs/>
                      <w:iCs/>
                      <w:color w:val="000000"/>
                      <w:szCs w:val="24"/>
                    </w:rPr>
                  </w:pPr>
                  <w:sdt>
                    <w:sdtPr>
                      <w:alias w:val="Numeris"/>
                      <w:tag w:val="nr_f21748d2b1ba4d66bf62f7e8b09cc853"/>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f21748d2b1ba4d66bf62f7e8b09cc853"/>
                      <w:lock w:val="sdtLocked"/>
                      <w:richText/>
                    </w:sdtPr>
                    <w:sdtContent>
                      <w:r>
                        <w:rPr>
                          <w:b/>
                          <w:bCs/>
                          <w:iCs/>
                          <w:color w:val="000000"/>
                          <w:szCs w:val="24"/>
                        </w:rPr>
                        <w:t>IKI 1000 V ĮTAMPOS ĮRENGINIŲ, ANTRINIŲ GRANDINIŲ IR INSTALIACIJOS BANDYMAS 50 Hz DAŽNIO BANDOMĄJA ĮTAMPA</w:t>
                      </w:r>
                    </w:sdtContent>
                  </w:sdt>
                </w:p>
                <w:p>
                  <w:pPr>
                    <w:tabs>
                      <w:tab w:val="left" w:pos="1276"/>
                      <w:tab w:val="left" w:pos="5529"/>
                    </w:tabs>
                    <w:jc w:val="center"/>
                    <w:rPr>
                      <w:color w:val="000000"/>
                    </w:rPr>
                  </w:pPr>
                </w:p>
                <w:sdt>
                  <w:sdtPr>
                    <w:alias w:val="494 p."/>
                    <w:tag w:val="part_b23cc83fe0904ad7a892da6cc477a790"/>
                    <w:lock w:val="sdtLocked"/>
                    <w:richText/>
                  </w:sdtPr>
                  <w:sdtContent>
                    <w:p>
                      <w:pPr>
                        <w:tabs>
                          <w:tab w:val="left" w:pos="1124"/>
                          <w:tab w:val="left" w:pos="1276"/>
                          <w:tab w:val="left" w:pos="1701"/>
                        </w:tabs>
                        <w:ind w:firstLine="720"/>
                        <w:jc w:val="both"/>
                        <w:rPr>
                          <w:color w:val="000000"/>
                        </w:rPr>
                      </w:pPr>
                      <w:sdt>
                        <w:sdtPr>
                          <w:alias w:val="Numeris"/>
                          <w:tag w:val="nr_b23cc83fe0904ad7a892da6cc477a790"/>
                          <w:lock w:val="sdtLocked"/>
                          <w:richText/>
                        </w:sdtPr>
                        <w:sdtContent>
                          <w:r>
                            <w:rPr>
                              <w:color w:val="000000"/>
                            </w:rPr>
                            <w:t>494</w:t>
                          </w:r>
                        </w:sdtContent>
                      </w:sdt>
                      <w:r>
                        <w:rPr>
                          <w:color w:val="000000"/>
                        </w:rPr>
                        <w:t>.</w:t>
                        <w:tab/>
                      </w:r>
                      <w:r>
                        <w:rPr>
                          <w:color w:val="000000"/>
                          <w:szCs w:val="24"/>
                        </w:rPr>
                        <w:t>Relinės apsaugos, elektros automatikos ir kitų antrinių grandinių bei prijungtų įrenginių (pavarų ričių, automatinių jungiklių, magnetinių paleidiklių, kontaktorių, relių, prietaisų ir pan.) ir apšvietimo tinklų izoliacija bandoma 1000 V 50 Hz dažnio bandomąja įtampa (taikoma P, R ir T bandymų ir matavimų kategorijoms). Bandymas 50 Hz dažnio bandomąja įtampa gali būti pakeistas izoliacijos varžos matavimu 2500 V įtampos megommetru. Visų kitų grandinių izoliacija matuojama 2500 V įtampos megommetru. Bandymo trukmė – 1 min.</w:t>
                      </w:r>
                    </w:p>
                  </w:sdtContent>
                </w:sdt>
                <w:sdt>
                  <w:sdtPr>
                    <w:alias w:val="495 p."/>
                    <w:tag w:val="part_06cc7a22130a40088eb098966ddb4237"/>
                    <w:lock w:val="sdtLocked"/>
                    <w:richText/>
                  </w:sdtPr>
                  <w:sdtContent>
                    <w:p>
                      <w:pPr>
                        <w:tabs>
                          <w:tab w:val="left" w:pos="1124"/>
                          <w:tab w:val="left" w:pos="1276"/>
                          <w:tab w:val="left" w:pos="1701"/>
                        </w:tabs>
                        <w:ind w:firstLine="720"/>
                        <w:jc w:val="both"/>
                        <w:rPr>
                          <w:color w:val="000000"/>
                        </w:rPr>
                      </w:pPr>
                      <w:sdt>
                        <w:sdtPr>
                          <w:alias w:val="Numeris"/>
                          <w:tag w:val="nr_06cc7a22130a40088eb098966ddb4237"/>
                          <w:lock w:val="sdtLocked"/>
                          <w:richText/>
                        </w:sdtPr>
                        <w:sdtContent>
                          <w:r>
                            <w:rPr>
                              <w:color w:val="000000"/>
                            </w:rPr>
                            <w:t>495</w:t>
                          </w:r>
                        </w:sdtContent>
                      </w:sdt>
                      <w:r>
                        <w:rPr>
                          <w:color w:val="000000"/>
                        </w:rPr>
                        <w:t>.</w:t>
                        <w:tab/>
                      </w:r>
                      <w:r>
                        <w:rPr>
                          <w:color w:val="000000"/>
                          <w:szCs w:val="24"/>
                        </w:rPr>
                        <w:t>Iki 50 V kintamosios ir 120 V nuolatinės įtampos antrinės grandinės ir prijungti mikroelektronikos elementai 50 Hz dažnio bandomąja 1000 V įtampa nebandomi.</w:t>
                      </w:r>
                    </w:p>
                    <w:p>
                      <w:pPr>
                        <w:tabs>
                          <w:tab w:val="left" w:pos="1276"/>
                          <w:tab w:val="left" w:pos="5529"/>
                        </w:tabs>
                        <w:jc w:val="center"/>
                        <w:rPr>
                          <w:color w:val="000000"/>
                          <w:szCs w:val="24"/>
                        </w:rPr>
                      </w:pPr>
                    </w:p>
                  </w:sdtContent>
                </w:sdt>
              </w:sdtContent>
            </w:sdt>
            <w:sdt>
              <w:sdtPr>
                <w:alias w:val="skirsnis"/>
                <w:tag w:val="part_0369bda860f14526b83ace057fb37892"/>
                <w:lock w:val="sdtLocked"/>
                <w:richText/>
              </w:sdtPr>
              <w:sdtContent>
                <w:p>
                  <w:pPr>
                    <w:keepNext/>
                    <w:jc w:val="center"/>
                    <w:outlineLvl w:val="1"/>
                    <w:rPr>
                      <w:b/>
                      <w:bCs/>
                      <w:iCs/>
                      <w:color w:val="000000"/>
                      <w:szCs w:val="24"/>
                    </w:rPr>
                  </w:pPr>
                  <w:sdt>
                    <w:sdtPr>
                      <w:alias w:val="Numeris"/>
                      <w:tag w:val="nr_0369bda860f14526b83ace057fb37892"/>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369bda860f14526b83ace057fb37892"/>
                      <w:lock w:val="sdtLocked"/>
                      <w:richText/>
                    </w:sdtPr>
                    <w:sdtContent>
                      <w:r>
                        <w:rPr>
                          <w:b/>
                          <w:bCs/>
                          <w:iCs/>
                          <w:color w:val="000000"/>
                          <w:szCs w:val="24"/>
                        </w:rPr>
                        <w:t>AUTOMATINIŲ JUNGIKLIŲ STIPRIAUSIŲ, SILPNIAUSIŲ SROVIŲ ARBA NEPRIKLAUSOMŲ ATKABIKLIŲ VEIKIMO TIKRINIMAS</w:t>
                      </w:r>
                    </w:sdtContent>
                  </w:sdt>
                </w:p>
                <w:p>
                  <w:pPr>
                    <w:tabs>
                      <w:tab w:val="left" w:pos="1276"/>
                      <w:tab w:val="left" w:pos="5529"/>
                    </w:tabs>
                    <w:jc w:val="both"/>
                    <w:rPr>
                      <w:color w:val="000000"/>
                    </w:rPr>
                  </w:pPr>
                </w:p>
                <w:sdt>
                  <w:sdtPr>
                    <w:alias w:val="496 p."/>
                    <w:tag w:val="part_e12d633645eb42588853d3b4fbe2f01c"/>
                    <w:lock w:val="sdtLocked"/>
                    <w:richText/>
                  </w:sdtPr>
                  <w:sdtContent>
                    <w:p>
                      <w:pPr>
                        <w:tabs>
                          <w:tab w:val="left" w:pos="1124"/>
                          <w:tab w:val="left" w:pos="1276"/>
                          <w:tab w:val="left" w:pos="1701"/>
                        </w:tabs>
                        <w:ind w:firstLine="720"/>
                        <w:jc w:val="both"/>
                        <w:rPr>
                          <w:color w:val="000000"/>
                        </w:rPr>
                      </w:pPr>
                      <w:sdt>
                        <w:sdtPr>
                          <w:alias w:val="Numeris"/>
                          <w:tag w:val="nr_e12d633645eb42588853d3b4fbe2f01c"/>
                          <w:lock w:val="sdtLocked"/>
                          <w:richText/>
                        </w:sdtPr>
                        <w:sdtContent>
                          <w:r>
                            <w:rPr>
                              <w:color w:val="000000"/>
                            </w:rPr>
                            <w:t>496</w:t>
                          </w:r>
                        </w:sdtContent>
                      </w:sdt>
                      <w:r>
                        <w:rPr>
                          <w:color w:val="000000"/>
                        </w:rPr>
                        <w:t>.</w:t>
                        <w:tab/>
                      </w:r>
                      <w:r>
                        <w:rPr>
                          <w:color w:val="000000"/>
                          <w:szCs w:val="24"/>
                        </w:rPr>
                        <w:t>Atkabiklių parametrai turi atitikti duomenis, nustatytus gamintojo techninėje dokumentacijoje, ir patikimas apsaugines charakteristikas.</w:t>
                      </w:r>
                    </w:p>
                  </w:sdtContent>
                </w:sdt>
                <w:sdt>
                  <w:sdtPr>
                    <w:alias w:val="497 p."/>
                    <w:tag w:val="part_ae09409390954d75b8c48e5cf08ca29b"/>
                    <w:lock w:val="sdtLocked"/>
                    <w:richText/>
                  </w:sdtPr>
                  <w:sdtContent>
                    <w:p>
                      <w:pPr>
                        <w:tabs>
                          <w:tab w:val="left" w:pos="1124"/>
                          <w:tab w:val="left" w:pos="1276"/>
                          <w:tab w:val="left" w:pos="1701"/>
                        </w:tabs>
                        <w:ind w:firstLine="720"/>
                        <w:jc w:val="both"/>
                        <w:rPr>
                          <w:color w:val="000000"/>
                        </w:rPr>
                      </w:pPr>
                      <w:sdt>
                        <w:sdtPr>
                          <w:alias w:val="Numeris"/>
                          <w:tag w:val="nr_ae09409390954d75b8c48e5cf08ca29b"/>
                          <w:lock w:val="sdtLocked"/>
                          <w:richText/>
                        </w:sdtPr>
                        <w:sdtContent>
                          <w:r>
                            <w:rPr>
                              <w:color w:val="000000"/>
                            </w:rPr>
                            <w:t>497</w:t>
                          </w:r>
                        </w:sdtContent>
                      </w:sdt>
                      <w:r>
                        <w:rPr>
                          <w:color w:val="000000"/>
                        </w:rPr>
                        <w:t>.</w:t>
                        <w:tab/>
                      </w:r>
                      <w:r>
                        <w:rPr>
                          <w:color w:val="000000"/>
                          <w:szCs w:val="24"/>
                        </w:rPr>
                        <w:t>Tikrinami visi relinės apsaugos ir automatikos bei valdymo grandinių, avarinio apšvietimo, esantys sprogiose zonose ar saugantys sprogių zonų elektros įrenginius automatiniai jungikliai, kiti, pagaminti pagal GOST-ą – 200 A ir stipresnės srovės (taikoma P ir R bandymų ir matavimų kategorijoms).</w:t>
                      </w:r>
                    </w:p>
                  </w:sdtContent>
                </w:sdt>
                <w:sdt>
                  <w:sdtPr>
                    <w:alias w:val="498 p."/>
                    <w:tag w:val="part_e1213127a8084119abd771fdf1b01a5c"/>
                    <w:lock w:val="sdtLocked"/>
                    <w:richText/>
                  </w:sdtPr>
                  <w:sdtContent>
                    <w:p>
                      <w:pPr>
                        <w:tabs>
                          <w:tab w:val="left" w:pos="1124"/>
                          <w:tab w:val="left" w:pos="1276"/>
                          <w:tab w:val="left" w:pos="1701"/>
                        </w:tabs>
                        <w:ind w:firstLine="720"/>
                        <w:jc w:val="both"/>
                        <w:rPr>
                          <w:color w:val="000000"/>
                        </w:rPr>
                      </w:pPr>
                      <w:sdt>
                        <w:sdtPr>
                          <w:alias w:val="Numeris"/>
                          <w:tag w:val="nr_e1213127a8084119abd771fdf1b01a5c"/>
                          <w:lock w:val="sdtLocked"/>
                          <w:richText/>
                        </w:sdtPr>
                        <w:sdtContent>
                          <w:r>
                            <w:rPr>
                              <w:color w:val="000000"/>
                            </w:rPr>
                            <w:t>498</w:t>
                          </w:r>
                        </w:sdtContent>
                      </w:sdt>
                      <w:r>
                        <w:rPr>
                          <w:color w:val="000000"/>
                        </w:rPr>
                        <w:t>.</w:t>
                        <w:tab/>
                      </w:r>
                      <w:r>
                        <w:rPr>
                          <w:color w:val="000000"/>
                          <w:szCs w:val="24"/>
                        </w:rPr>
                        <w:t>Pagal IEC standartą pagaminti automatiniai jungikliai tikrinami vadovaujantis gamintojo technine dokumentacija.</w:t>
                      </w:r>
                    </w:p>
                  </w:sdtContent>
                </w:sdt>
                <w:sdt>
                  <w:sdtPr>
                    <w:alias w:val="499 p."/>
                    <w:tag w:val="part_23b5beb55e3445458d805601a76716c3"/>
                    <w:lock w:val="sdtLocked"/>
                    <w:richText/>
                  </w:sdtPr>
                  <w:sdtContent>
                    <w:p>
                      <w:pPr>
                        <w:tabs>
                          <w:tab w:val="left" w:pos="1124"/>
                          <w:tab w:val="left" w:pos="1276"/>
                          <w:tab w:val="left" w:pos="1701"/>
                        </w:tabs>
                        <w:ind w:firstLine="720"/>
                        <w:jc w:val="both"/>
                        <w:rPr>
                          <w:color w:val="000000"/>
                        </w:rPr>
                      </w:pPr>
                      <w:sdt>
                        <w:sdtPr>
                          <w:alias w:val="Numeris"/>
                          <w:tag w:val="nr_23b5beb55e3445458d805601a76716c3"/>
                          <w:lock w:val="sdtLocked"/>
                          <w:richText/>
                        </w:sdtPr>
                        <w:sdtContent>
                          <w:r>
                            <w:rPr>
                              <w:color w:val="000000"/>
                            </w:rPr>
                            <w:t>499</w:t>
                          </w:r>
                        </w:sdtContent>
                      </w:sdt>
                      <w:r>
                        <w:rPr>
                          <w:color w:val="000000"/>
                        </w:rPr>
                        <w:t>.</w:t>
                        <w:tab/>
                      </w:r>
                      <w:r>
                        <w:rPr>
                          <w:color w:val="000000"/>
                          <w:szCs w:val="24"/>
                        </w:rPr>
                        <w:t>Skirtuminės srovės jungikliai tikrinami vadovaujantis gamintojo technine dokumentacija.</w:t>
                      </w:r>
                    </w:p>
                  </w:sdtContent>
                </w:sdt>
                <w:sdt>
                  <w:sdtPr>
                    <w:alias w:val="500 p."/>
                    <w:tag w:val="part_00000075a3d94a88b8e374cee44b7383"/>
                    <w:lock w:val="sdtLocked"/>
                    <w:richText/>
                  </w:sdtPr>
                  <w:sdtContent>
                    <w:p>
                      <w:pPr>
                        <w:tabs>
                          <w:tab w:val="left" w:pos="1124"/>
                          <w:tab w:val="left" w:pos="1276"/>
                          <w:tab w:val="left" w:pos="1701"/>
                        </w:tabs>
                        <w:ind w:firstLine="720"/>
                        <w:jc w:val="both"/>
                        <w:rPr>
                          <w:color w:val="000000"/>
                        </w:rPr>
                      </w:pPr>
                      <w:sdt>
                        <w:sdtPr>
                          <w:alias w:val="Numeris"/>
                          <w:tag w:val="nr_00000075a3d94a88b8e374cee44b7383"/>
                          <w:lock w:val="sdtLocked"/>
                          <w:richText/>
                        </w:sdtPr>
                        <w:sdtContent>
                          <w:r>
                            <w:rPr>
                              <w:color w:val="000000"/>
                            </w:rPr>
                            <w:t>500</w:t>
                          </w:r>
                        </w:sdtContent>
                      </w:sdt>
                      <w:r>
                        <w:rPr>
                          <w:color w:val="000000"/>
                        </w:rPr>
                        <w:t>.</w:t>
                        <w:tab/>
                      </w:r>
                      <w:r>
                        <w:rPr>
                          <w:color w:val="000000"/>
                          <w:szCs w:val="24"/>
                        </w:rPr>
                        <w:t>Avarinio apšvietimo automatikos veikimas tikrinamas ne rečiau kaip 2 kartus per metus dienos metu. Transformatorių pastotėse avarinio apšvietimo automatiniai jungikliai turi būti tikrinami tiktai transformatorių pastotės remonto metu.</w:t>
                      </w:r>
                    </w:p>
                    <w:p>
                      <w:pPr>
                        <w:tabs>
                          <w:tab w:val="left" w:pos="1276"/>
                          <w:tab w:val="left" w:pos="5529"/>
                        </w:tabs>
                        <w:jc w:val="center"/>
                        <w:rPr>
                          <w:color w:val="000000"/>
                          <w:szCs w:val="24"/>
                        </w:rPr>
                      </w:pPr>
                    </w:p>
                  </w:sdtContent>
                </w:sdt>
              </w:sdtContent>
            </w:sdt>
            <w:sdt>
              <w:sdtPr>
                <w:alias w:val="skirsnis"/>
                <w:tag w:val="part_da844f954e0d41ceb7922dc938edfcb2"/>
                <w:lock w:val="sdtLocked"/>
                <w:richText/>
              </w:sdtPr>
              <w:sdtContent>
                <w:p>
                  <w:pPr>
                    <w:keepNext/>
                    <w:jc w:val="center"/>
                    <w:outlineLvl w:val="1"/>
                    <w:rPr>
                      <w:b/>
                      <w:bCs/>
                      <w:iCs/>
                      <w:color w:val="000000"/>
                      <w:szCs w:val="24"/>
                    </w:rPr>
                  </w:pPr>
                  <w:sdt>
                    <w:sdtPr>
                      <w:alias w:val="Numeris"/>
                      <w:tag w:val="nr_da844f954e0d41ceb7922dc938edfcb2"/>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a844f954e0d41ceb7922dc938edfcb2"/>
                      <w:lock w:val="sdtLocked"/>
                      <w:richText/>
                    </w:sdtPr>
                    <w:sdtContent>
                      <w:r>
                        <w:rPr>
                          <w:b/>
                          <w:bCs/>
                          <w:iCs/>
                          <w:color w:val="000000"/>
                          <w:szCs w:val="24"/>
                        </w:rPr>
                        <w:t>KONTAKTORIŲ IR AUTOMATINIŲ JUNGIKLIŲ VEIKIMO TIKRINIMAS, KAI PAŽEMINTA OPERATYVIOSIOS SROVĖS ĮTAMPA</w:t>
                      </w:r>
                    </w:sdtContent>
                  </w:sdt>
                </w:p>
                <w:p>
                  <w:pPr>
                    <w:tabs>
                      <w:tab w:val="left" w:pos="1276"/>
                      <w:tab w:val="left" w:pos="5529"/>
                    </w:tabs>
                    <w:jc w:val="center"/>
                    <w:rPr>
                      <w:color w:val="000000"/>
                    </w:rPr>
                  </w:pPr>
                </w:p>
                <w:sdt>
                  <w:sdtPr>
                    <w:alias w:val="501 p."/>
                    <w:tag w:val="part_bc2d399198924bf8804e66db17056218"/>
                    <w:lock w:val="sdtLocked"/>
                    <w:richText/>
                  </w:sdtPr>
                  <w:sdtContent>
                    <w:p>
                      <w:pPr>
                        <w:tabs>
                          <w:tab w:val="left" w:pos="1124"/>
                          <w:tab w:val="left" w:pos="1276"/>
                          <w:tab w:val="left" w:pos="2127"/>
                        </w:tabs>
                        <w:ind w:firstLine="720"/>
                        <w:jc w:val="both"/>
                        <w:rPr>
                          <w:color w:val="000000"/>
                        </w:rPr>
                      </w:pPr>
                      <w:sdt>
                        <w:sdtPr>
                          <w:alias w:val="Numeris"/>
                          <w:tag w:val="nr_bc2d399198924bf8804e66db17056218"/>
                          <w:lock w:val="sdtLocked"/>
                          <w:richText/>
                        </w:sdtPr>
                        <w:sdtContent>
                          <w:r>
                            <w:rPr>
                              <w:color w:val="000000"/>
                            </w:rPr>
                            <w:t>501</w:t>
                          </w:r>
                        </w:sdtContent>
                      </w:sdt>
                      <w:r>
                        <w:rPr>
                          <w:color w:val="000000"/>
                        </w:rPr>
                        <w:t>.</w:t>
                        <w:tab/>
                      </w:r>
                      <w:r>
                        <w:rPr>
                          <w:color w:val="000000"/>
                          <w:szCs w:val="24"/>
                        </w:rPr>
                        <w:t>Kontaktorių ir automatinių jungiklių veikimas tikrinamas naudojant šias poveikio įtampas ir operacijų skaičių (taikoma P, R ir T bandymų ir matavimų kategorijoms):</w:t>
                      </w:r>
                    </w:p>
                    <w:sdt>
                      <w:sdtPr>
                        <w:alias w:val="501.1 pp."/>
                        <w:tag w:val="part_b906e19e520147f5a5fd06d685e15ca4"/>
                        <w:lock w:val="sdtLocked"/>
                        <w:richText/>
                      </w:sdtPr>
                      <w:sdtContent>
                        <w:p>
                          <w:pPr>
                            <w:ind w:firstLine="720"/>
                            <w:rPr>
                              <w:color w:val="000000"/>
                              <w:szCs w:val="24"/>
                            </w:rPr>
                          </w:pPr>
                          <w:sdt>
                            <w:sdtPr>
                              <w:alias w:val="Numeris"/>
                              <w:tag w:val="nr_b906e19e520147f5a5fd06d685e15ca4"/>
                              <w:lock w:val="sdtLocked"/>
                              <w:richText/>
                            </w:sdtPr>
                            <w:sdtContent>
                              <w:r>
                                <w:rPr>
                                  <w:color w:val="000000"/>
                                  <w:szCs w:val="24"/>
                                </w:rPr>
                                <w:t>501.1</w:t>
                              </w:r>
                            </w:sdtContent>
                          </w:sdt>
                          <w:r>
                            <w:rPr>
                              <w:color w:val="000000"/>
                              <w:szCs w:val="24"/>
                            </w:rPr>
                            <w:t>. įjungimo operacijoms tikrinti – 0,9 U</w:t>
                          </w:r>
                          <w:r>
                            <w:rPr>
                              <w:color w:val="000000"/>
                              <w:szCs w:val="24"/>
                              <w:vertAlign w:val="subscript"/>
                            </w:rPr>
                            <w:t>v</w:t>
                          </w:r>
                          <w:r>
                            <w:rPr>
                              <w:color w:val="000000"/>
                              <w:szCs w:val="24"/>
                            </w:rPr>
                            <w:t xml:space="preserve"> ir 5 operacijos;</w:t>
                          </w:r>
                        </w:p>
                      </w:sdtContent>
                    </w:sdt>
                    <w:sdt>
                      <w:sdtPr>
                        <w:alias w:val="501.2 pp."/>
                        <w:tag w:val="part_8ade151f6ae443f9a43babbf8efcd877"/>
                        <w:lock w:val="sdtLocked"/>
                        <w:richText/>
                      </w:sdtPr>
                      <w:sdtContent>
                        <w:p>
                          <w:pPr>
                            <w:ind w:firstLine="720"/>
                            <w:rPr>
                              <w:color w:val="000000"/>
                              <w:szCs w:val="24"/>
                            </w:rPr>
                          </w:pPr>
                          <w:sdt>
                            <w:sdtPr>
                              <w:alias w:val="Numeris"/>
                              <w:tag w:val="nr_8ade151f6ae443f9a43babbf8efcd877"/>
                              <w:lock w:val="sdtLocked"/>
                              <w:richText/>
                            </w:sdtPr>
                            <w:sdtContent>
                              <w:r>
                                <w:rPr>
                                  <w:color w:val="000000"/>
                                  <w:szCs w:val="24"/>
                                </w:rPr>
                                <w:t>501.2</w:t>
                              </w:r>
                            </w:sdtContent>
                          </w:sdt>
                          <w:r>
                            <w:rPr>
                              <w:color w:val="000000"/>
                              <w:szCs w:val="24"/>
                            </w:rPr>
                            <w:t>. išjungimo operacijoms tikrinti – 0,8 U</w:t>
                          </w:r>
                          <w:r>
                            <w:rPr>
                              <w:color w:val="000000"/>
                              <w:szCs w:val="24"/>
                              <w:vertAlign w:val="subscript"/>
                            </w:rPr>
                            <w:t>v</w:t>
                          </w:r>
                          <w:r>
                            <w:rPr>
                              <w:color w:val="000000"/>
                              <w:szCs w:val="24"/>
                            </w:rPr>
                            <w:t xml:space="preserve"> ir 5 operacijos.</w:t>
                          </w:r>
                        </w:p>
                        <w:p>
                          <w:pPr>
                            <w:tabs>
                              <w:tab w:val="left" w:pos="1276"/>
                              <w:tab w:val="left" w:pos="5529"/>
                            </w:tabs>
                            <w:jc w:val="center"/>
                            <w:rPr>
                              <w:color w:val="000000"/>
                              <w:szCs w:val="24"/>
                            </w:rPr>
                          </w:pPr>
                        </w:p>
                      </w:sdtContent>
                    </w:sdt>
                  </w:sdtContent>
                </w:sdt>
              </w:sdtContent>
            </w:sdt>
            <w:sdt>
              <w:sdtPr>
                <w:alias w:val="skirsnis"/>
                <w:tag w:val="part_8f78383dffbf44b7a644dde6e6bdf885"/>
                <w:lock w:val="sdtLocked"/>
                <w:richText/>
              </w:sdtPr>
              <w:sdtContent>
                <w:p>
                  <w:pPr>
                    <w:keepNext/>
                    <w:keepLines/>
                    <w:widowControl w:val="0"/>
                    <w:jc w:val="center"/>
                    <w:outlineLvl w:val="1"/>
                    <w:rPr>
                      <w:b/>
                      <w:bCs/>
                      <w:iCs/>
                      <w:color w:val="000000"/>
                      <w:szCs w:val="24"/>
                    </w:rPr>
                  </w:pPr>
                  <w:sdt>
                    <w:sdtPr>
                      <w:alias w:val="Numeris"/>
                      <w:tag w:val="nr_8f78383dffbf44b7a644dde6e6bdf885"/>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8f78383dffbf44b7a644dde6e6bdf885"/>
                      <w:lock w:val="sdtLocked"/>
                      <w:richText/>
                    </w:sdtPr>
                    <w:sdtContent>
                      <w:r>
                        <w:rPr>
                          <w:b/>
                          <w:bCs/>
                          <w:iCs/>
                          <w:color w:val="000000"/>
                          <w:szCs w:val="24"/>
                        </w:rPr>
                        <w:t>SAUGIKLIŲ IR SAUGIKLIŲ SKYRIKLIŲ TIKRINIMAS</w:t>
                      </w:r>
                    </w:sdtContent>
                  </w:sdt>
                </w:p>
                <w:p>
                  <w:pPr>
                    <w:keepNext/>
                    <w:keepLines/>
                    <w:widowControl w:val="0"/>
                    <w:tabs>
                      <w:tab w:val="left" w:pos="1276"/>
                      <w:tab w:val="left" w:pos="5529"/>
                    </w:tabs>
                    <w:jc w:val="center"/>
                    <w:rPr>
                      <w:color w:val="000000"/>
                    </w:rPr>
                  </w:pPr>
                </w:p>
                <w:sdt>
                  <w:sdtPr>
                    <w:alias w:val="502 p."/>
                    <w:tag w:val="part_3a57c812eecb488cac17e4af5c204867"/>
                    <w:lock w:val="sdtLocked"/>
                    <w:richText/>
                  </w:sdtPr>
                  <w:sdtContent>
                    <w:p>
                      <w:pPr>
                        <w:keepNext/>
                        <w:keepLines/>
                        <w:widowControl w:val="0"/>
                        <w:tabs>
                          <w:tab w:val="left" w:pos="567"/>
                          <w:tab w:val="left" w:pos="1124"/>
                          <w:tab w:val="num" w:pos="1305"/>
                          <w:tab w:val="left" w:pos="5529"/>
                        </w:tabs>
                        <w:ind w:firstLine="720"/>
                        <w:jc w:val="both"/>
                        <w:rPr>
                          <w:color w:val="000000"/>
                        </w:rPr>
                      </w:pPr>
                      <w:sdt>
                        <w:sdtPr>
                          <w:alias w:val="Numeris"/>
                          <w:tag w:val="nr_3a57c812eecb488cac17e4af5c204867"/>
                          <w:lock w:val="sdtLocked"/>
                          <w:richText/>
                        </w:sdtPr>
                        <w:sdtContent>
                          <w:r>
                            <w:rPr>
                              <w:color w:val="000000"/>
                            </w:rPr>
                            <w:t>502</w:t>
                          </w:r>
                        </w:sdtContent>
                      </w:sdt>
                      <w:r>
                        <w:rPr>
                          <w:color w:val="000000"/>
                        </w:rPr>
                        <w:t>.</w:t>
                        <w:tab/>
                      </w:r>
                      <w:r>
                        <w:rPr>
                          <w:color w:val="000000"/>
                          <w:szCs w:val="24"/>
                        </w:rPr>
                        <w:t>Saugiklio lydukai turi būti kalibruoti.</w:t>
                      </w:r>
                    </w:p>
                  </w:sdtContent>
                </w:sdt>
                <w:sdt>
                  <w:sdtPr>
                    <w:alias w:val="503 p."/>
                    <w:tag w:val="part_2d50b22f2c214235b386c198fdb9ac86"/>
                    <w:lock w:val="sdtLocked"/>
                    <w:richText/>
                  </w:sdtPr>
                  <w:sdtContent>
                    <w:p>
                      <w:pPr>
                        <w:tabs>
                          <w:tab w:val="left" w:pos="567"/>
                          <w:tab w:val="left" w:pos="1124"/>
                          <w:tab w:val="num" w:pos="1305"/>
                          <w:tab w:val="left" w:pos="5529"/>
                        </w:tabs>
                        <w:ind w:firstLine="720"/>
                        <w:jc w:val="both"/>
                        <w:rPr>
                          <w:color w:val="000000"/>
                        </w:rPr>
                      </w:pPr>
                      <w:sdt>
                        <w:sdtPr>
                          <w:alias w:val="Numeris"/>
                          <w:tag w:val="nr_2d50b22f2c214235b386c198fdb9ac86"/>
                          <w:lock w:val="sdtLocked"/>
                          <w:richText/>
                        </w:sdtPr>
                        <w:sdtContent>
                          <w:r>
                            <w:rPr>
                              <w:color w:val="000000"/>
                            </w:rPr>
                            <w:t>503</w:t>
                          </w:r>
                        </w:sdtContent>
                      </w:sdt>
                      <w:r>
                        <w:rPr>
                          <w:color w:val="000000"/>
                        </w:rPr>
                        <w:t>.</w:t>
                        <w:tab/>
                      </w:r>
                      <w:r>
                        <w:rPr>
                          <w:color w:val="000000"/>
                          <w:szCs w:val="24"/>
                        </w:rPr>
                        <w:t>Saugiklio skyriklio išsiskiriančių kontaktų prispaudimo jėga tikrinama vadovaujantis gamintojo technine dokumentacija. Saugiklio skyriklio veikimas tikrinamas 5 kartus įjungiant ir išjungiant (taikoma P, R ir T bandymų ir matavimų kategorijoms).</w:t>
                      </w:r>
                    </w:p>
                    <w:p>
                      <w:pPr>
                        <w:tabs>
                          <w:tab w:val="left" w:pos="1276"/>
                          <w:tab w:val="left" w:pos="5529"/>
                        </w:tabs>
                        <w:jc w:val="center"/>
                        <w:rPr>
                          <w:color w:val="000000"/>
                          <w:szCs w:val="24"/>
                        </w:rPr>
                      </w:pPr>
                    </w:p>
                  </w:sdtContent>
                </w:sdt>
              </w:sdtContent>
            </w:sdt>
            <w:sdt>
              <w:sdtPr>
                <w:alias w:val="skirsnis"/>
                <w:tag w:val="part_b86be191ac4043f5be4e64b9e3c9809f"/>
                <w:lock w:val="sdtLocked"/>
                <w:richText/>
              </w:sdtPr>
              <w:sdtContent>
                <w:p>
                  <w:pPr>
                    <w:keepNext/>
                    <w:keepLines/>
                    <w:widowControl w:val="0"/>
                    <w:jc w:val="center"/>
                    <w:outlineLvl w:val="1"/>
                    <w:rPr>
                      <w:b/>
                      <w:bCs/>
                      <w:iCs/>
                      <w:color w:val="000000"/>
                      <w:szCs w:val="24"/>
                    </w:rPr>
                  </w:pPr>
                  <w:sdt>
                    <w:sdtPr>
                      <w:alias w:val="Numeris"/>
                      <w:tag w:val="nr_b86be191ac4043f5be4e64b9e3c9809f"/>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b86be191ac4043f5be4e64b9e3c9809f"/>
                      <w:lock w:val="sdtLocked"/>
                      <w:richText/>
                    </w:sdtPr>
                    <w:sdtContent>
                      <w:r>
                        <w:rPr>
                          <w:b/>
                          <w:bCs/>
                          <w:iCs/>
                          <w:color w:val="000000"/>
                          <w:szCs w:val="24"/>
                        </w:rPr>
                        <w:t>RELINĖS APSAUGOS IR AUTOMATIKOS VEIKIMO TIKRINIMAS</w:t>
                      </w:r>
                    </w:sdtContent>
                  </w:sdt>
                </w:p>
                <w:p>
                  <w:pPr>
                    <w:keepNext/>
                    <w:keepLines/>
                    <w:widowControl w:val="0"/>
                    <w:tabs>
                      <w:tab w:val="left" w:pos="1276"/>
                      <w:tab w:val="left" w:pos="5529"/>
                    </w:tabs>
                    <w:jc w:val="center"/>
                    <w:rPr>
                      <w:color w:val="000000"/>
                    </w:rPr>
                  </w:pPr>
                </w:p>
                <w:sdt>
                  <w:sdtPr>
                    <w:alias w:val="504 p."/>
                    <w:tag w:val="part_0770c0f05a674439be8240b0f6870094"/>
                    <w:lock w:val="sdtLocked"/>
                    <w:richText/>
                  </w:sdtPr>
                  <w:sdtContent>
                    <w:p>
                      <w:pPr>
                        <w:keepNext/>
                        <w:keepLines/>
                        <w:widowControl w:val="0"/>
                        <w:tabs>
                          <w:tab w:val="left" w:pos="1124"/>
                          <w:tab w:val="left" w:pos="1276"/>
                          <w:tab w:val="left" w:pos="5529"/>
                        </w:tabs>
                        <w:ind w:firstLine="720"/>
                        <w:jc w:val="both"/>
                        <w:rPr>
                          <w:color w:val="000000"/>
                        </w:rPr>
                      </w:pPr>
                      <w:sdt>
                        <w:sdtPr>
                          <w:alias w:val="Numeris"/>
                          <w:tag w:val="nr_0770c0f05a674439be8240b0f6870094"/>
                          <w:lock w:val="sdtLocked"/>
                          <w:richText/>
                        </w:sdtPr>
                        <w:sdtContent>
                          <w:r>
                            <w:rPr>
                              <w:color w:val="000000"/>
                            </w:rPr>
                            <w:t>504</w:t>
                          </w:r>
                        </w:sdtContent>
                      </w:sdt>
                      <w:r>
                        <w:rPr>
                          <w:color w:val="000000"/>
                        </w:rPr>
                        <w:t>.</w:t>
                        <w:tab/>
                      </w:r>
                      <w:r>
                        <w:rPr>
                          <w:color w:val="000000"/>
                          <w:szCs w:val="24"/>
                        </w:rPr>
                        <w:t>Relinės apsaugos ir automatikos įtaisų reikalingos nuostatos ir kiti parametrai bei charakteristikos tikrinamos vadovaujantis įrangos gamintojo technine dokumentacija bei Technikos vadovo nustatyta tvarka (taikoma P, R ir T bandymų ir matavimų kategorijoms).</w:t>
                      </w:r>
                    </w:p>
                  </w:sdtContent>
                </w:sdt>
                <w:sdt>
                  <w:sdtPr>
                    <w:alias w:val="505 p."/>
                    <w:tag w:val="part_699bfbc0465448368b6209327ab2ddcb"/>
                    <w:lock w:val="sdtLocked"/>
                    <w:richText/>
                  </w:sdtPr>
                  <w:sdtContent>
                    <w:p>
                      <w:pPr>
                        <w:tabs>
                          <w:tab w:val="left" w:pos="1124"/>
                          <w:tab w:val="left" w:pos="1276"/>
                          <w:tab w:val="left" w:pos="5529"/>
                        </w:tabs>
                        <w:ind w:firstLine="720"/>
                        <w:jc w:val="both"/>
                        <w:rPr>
                          <w:color w:val="000000"/>
                        </w:rPr>
                      </w:pPr>
                      <w:sdt>
                        <w:sdtPr>
                          <w:alias w:val="Numeris"/>
                          <w:tag w:val="nr_699bfbc0465448368b6209327ab2ddcb"/>
                          <w:lock w:val="sdtLocked"/>
                          <w:richText/>
                        </w:sdtPr>
                        <w:sdtContent>
                          <w:r>
                            <w:rPr>
                              <w:color w:val="000000"/>
                            </w:rPr>
                            <w:t>505</w:t>
                          </w:r>
                        </w:sdtContent>
                      </w:sdt>
                      <w:r>
                        <w:rPr>
                          <w:color w:val="000000"/>
                        </w:rPr>
                        <w:t>.</w:t>
                        <w:tab/>
                      </w:r>
                      <w:r>
                        <w:rPr>
                          <w:color w:val="000000"/>
                          <w:szCs w:val="24"/>
                        </w:rPr>
                        <w:t>Relinės apsaugos ir automatikos veikimas išbandomas avarinio režimo srove iš nepriklausomo šaltinio ir vardine operatyvine įtampa U</w:t>
                      </w:r>
                      <w:r>
                        <w:rPr>
                          <w:color w:val="000000"/>
                          <w:szCs w:val="24"/>
                          <w:vertAlign w:val="subscript"/>
                        </w:rPr>
                        <w:t>v</w:t>
                      </w:r>
                      <w:r>
                        <w:rPr>
                          <w:color w:val="000000"/>
                          <w:szCs w:val="24"/>
                        </w:rPr>
                        <w:t xml:space="preserve"> (taikoma P, R ir T bandymų ir matavimų kategorijoms).</w:t>
                      </w:r>
                    </w:p>
                  </w:sdtContent>
                </w:sdt>
                <w:sdt>
                  <w:sdtPr>
                    <w:alias w:val="506 p."/>
                    <w:tag w:val="part_735acbc44ec0407485b1f37fd4fb45f9"/>
                    <w:lock w:val="sdtLocked"/>
                    <w:richText/>
                  </w:sdtPr>
                  <w:sdtContent>
                    <w:p>
                      <w:pPr>
                        <w:tabs>
                          <w:tab w:val="left" w:pos="1124"/>
                          <w:tab w:val="left" w:pos="1276"/>
                          <w:tab w:val="left" w:pos="5529"/>
                        </w:tabs>
                        <w:ind w:firstLine="720"/>
                        <w:jc w:val="both"/>
                        <w:rPr>
                          <w:color w:val="000000"/>
                        </w:rPr>
                      </w:pPr>
                      <w:sdt>
                        <w:sdtPr>
                          <w:alias w:val="Numeris"/>
                          <w:tag w:val="nr_735acbc44ec0407485b1f37fd4fb45f9"/>
                          <w:lock w:val="sdtLocked"/>
                          <w:richText/>
                        </w:sdtPr>
                        <w:sdtContent>
                          <w:r>
                            <w:rPr>
                              <w:color w:val="000000"/>
                            </w:rPr>
                            <w:t>506</w:t>
                          </w:r>
                        </w:sdtContent>
                      </w:sdt>
                      <w:r>
                        <w:rPr>
                          <w:color w:val="000000"/>
                        </w:rPr>
                        <w:t>.</w:t>
                        <w:tab/>
                      </w:r>
                      <w:r>
                        <w:rPr>
                          <w:color w:val="000000"/>
                          <w:szCs w:val="24"/>
                        </w:rPr>
                        <w:t>Relinės apsaugos ir automatikos tarpusavio sąveika su kitais objekte veikiančiais relinės apsaugos ir automatikos įtaisais bei valdikliu (valdymo sistema) bandoma esant vardinei operatyvinei įtampai U</w:t>
                      </w:r>
                      <w:r>
                        <w:rPr>
                          <w:color w:val="000000"/>
                          <w:szCs w:val="24"/>
                          <w:vertAlign w:val="subscript"/>
                        </w:rPr>
                        <w:t>v</w:t>
                      </w:r>
                      <w:r>
                        <w:rPr>
                          <w:color w:val="000000"/>
                          <w:szCs w:val="24"/>
                        </w:rPr>
                        <w:t xml:space="preserve"> (taikoma P, R ir T bandymų ir matavimų kategorijoms).</w:t>
                      </w:r>
                    </w:p>
                  </w:sdtContent>
                </w:sdt>
                <w:sdt>
                  <w:sdtPr>
                    <w:alias w:val="507 p."/>
                    <w:tag w:val="part_3bd5202994b94c179fac58b9792c8cb3"/>
                    <w:lock w:val="sdtLocked"/>
                    <w:richText/>
                  </w:sdtPr>
                  <w:sdtContent>
                    <w:p>
                      <w:pPr>
                        <w:tabs>
                          <w:tab w:val="left" w:pos="1124"/>
                          <w:tab w:val="left" w:pos="1276"/>
                          <w:tab w:val="left" w:pos="5529"/>
                        </w:tabs>
                        <w:ind w:firstLine="720"/>
                        <w:jc w:val="both"/>
                        <w:rPr>
                          <w:color w:val="000000"/>
                        </w:rPr>
                      </w:pPr>
                      <w:sdt>
                        <w:sdtPr>
                          <w:alias w:val="Numeris"/>
                          <w:tag w:val="nr_3bd5202994b94c179fac58b9792c8cb3"/>
                          <w:lock w:val="sdtLocked"/>
                          <w:richText/>
                        </w:sdtPr>
                        <w:sdtContent>
                          <w:r>
                            <w:rPr>
                              <w:color w:val="000000"/>
                            </w:rPr>
                            <w:t>507</w:t>
                          </w:r>
                        </w:sdtContent>
                      </w:sdt>
                      <w:r>
                        <w:rPr>
                          <w:color w:val="000000"/>
                        </w:rPr>
                        <w:t>.</w:t>
                        <w:tab/>
                      </w:r>
                      <w:r>
                        <w:rPr>
                          <w:color w:val="000000"/>
                          <w:szCs w:val="24"/>
                        </w:rPr>
                        <w:t>Relinės apsaugos ir automatikos visos schemos bandomos kartu su komutaciniais ir kitais įrenginiais, kai operatyvinė įtampa U=U</w:t>
                      </w:r>
                      <w:r>
                        <w:rPr>
                          <w:color w:val="000000"/>
                          <w:szCs w:val="24"/>
                          <w:vertAlign w:val="subscript"/>
                        </w:rPr>
                        <w:t>v</w:t>
                      </w:r>
                      <w:r>
                        <w:rPr>
                          <w:color w:val="000000"/>
                          <w:szCs w:val="24"/>
                        </w:rPr>
                        <w:t xml:space="preserve"> ir U=0,8U</w:t>
                      </w:r>
                      <w:r>
                        <w:rPr>
                          <w:color w:val="000000"/>
                          <w:szCs w:val="24"/>
                          <w:vertAlign w:val="subscript"/>
                        </w:rPr>
                        <w:t>v</w:t>
                      </w:r>
                      <w:r>
                        <w:rPr>
                          <w:color w:val="000000"/>
                          <w:szCs w:val="24"/>
                        </w:rPr>
                        <w:t xml:space="preserve"> (taikoma P, R ir T bandymų ir matavimų kategorijoms).</w:t>
                      </w:r>
                    </w:p>
                  </w:sdtContent>
                </w:sdt>
                <w:sdt>
                  <w:sdtPr>
                    <w:alias w:val="508 p."/>
                    <w:tag w:val="part_c19e7c0677e74df9a2abf35771361477"/>
                    <w:lock w:val="sdtLocked"/>
                    <w:richText/>
                  </w:sdtPr>
                  <w:sdtContent>
                    <w:p>
                      <w:pPr>
                        <w:tabs>
                          <w:tab w:val="left" w:pos="1124"/>
                          <w:tab w:val="left" w:pos="1276"/>
                          <w:tab w:val="left" w:pos="5529"/>
                        </w:tabs>
                        <w:ind w:firstLine="720"/>
                        <w:jc w:val="both"/>
                        <w:rPr>
                          <w:color w:val="000000"/>
                        </w:rPr>
                      </w:pPr>
                      <w:sdt>
                        <w:sdtPr>
                          <w:alias w:val="Numeris"/>
                          <w:tag w:val="nr_c19e7c0677e74df9a2abf35771361477"/>
                          <w:lock w:val="sdtLocked"/>
                          <w:richText/>
                        </w:sdtPr>
                        <w:sdtContent>
                          <w:r>
                            <w:rPr>
                              <w:color w:val="000000"/>
                            </w:rPr>
                            <w:t>508</w:t>
                          </w:r>
                        </w:sdtContent>
                      </w:sdt>
                      <w:r>
                        <w:rPr>
                          <w:color w:val="000000"/>
                        </w:rPr>
                        <w:t>.</w:t>
                        <w:tab/>
                      </w:r>
                      <w:r>
                        <w:rPr>
                          <w:color w:val="000000"/>
                          <w:szCs w:val="24"/>
                        </w:rPr>
                        <w:t>Sudėtingi relinės apsaugos ir automatikos įrenginiai bandomi atjungiant ir prijungiant operatyvinę įtampą, taip pat atjungiant ir prijungiant bei perjungiant įtampos transformatoriaus grandines (taikoma P, R ir T bandymų ir matavimų kategorijoms).</w:t>
                      </w:r>
                    </w:p>
                  </w:sdtContent>
                </w:sdt>
                <w:sdt>
                  <w:sdtPr>
                    <w:alias w:val="509 p."/>
                    <w:tag w:val="part_8b2b1c28f91d4dbeb0f930cab5c3b2a9"/>
                    <w:lock w:val="sdtLocked"/>
                    <w:richText/>
                  </w:sdtPr>
                  <w:sdtContent>
                    <w:p>
                      <w:pPr>
                        <w:tabs>
                          <w:tab w:val="left" w:pos="1124"/>
                          <w:tab w:val="left" w:pos="1276"/>
                          <w:tab w:val="left" w:pos="5529"/>
                        </w:tabs>
                        <w:ind w:firstLine="720"/>
                        <w:jc w:val="both"/>
                        <w:rPr>
                          <w:color w:val="000000"/>
                        </w:rPr>
                      </w:pPr>
                      <w:sdt>
                        <w:sdtPr>
                          <w:alias w:val="Numeris"/>
                          <w:tag w:val="nr_8b2b1c28f91d4dbeb0f930cab5c3b2a9"/>
                          <w:lock w:val="sdtLocked"/>
                          <w:richText/>
                        </w:sdtPr>
                        <w:sdtContent>
                          <w:r>
                            <w:rPr>
                              <w:color w:val="000000"/>
                            </w:rPr>
                            <w:t>509</w:t>
                          </w:r>
                        </w:sdtContent>
                      </w:sdt>
                      <w:r>
                        <w:rPr>
                          <w:color w:val="000000"/>
                        </w:rPr>
                        <w:t>.</w:t>
                        <w:tab/>
                      </w:r>
                      <w:r>
                        <w:rPr>
                          <w:color w:val="000000"/>
                          <w:szCs w:val="24"/>
                        </w:rPr>
                        <w:t>Relinė apsauga turi būti išbandoma saugomo įrenginio darbo srove (taikoma P, R ir T bandymų ir matavimų kategorijoms).</w:t>
                      </w:r>
                    </w:p>
                    <w:p>
                      <w:pPr>
                        <w:tabs>
                          <w:tab w:val="left" w:pos="1276"/>
                          <w:tab w:val="left" w:pos="5529"/>
                        </w:tabs>
                        <w:jc w:val="center"/>
                        <w:rPr>
                          <w:color w:val="000000"/>
                          <w:szCs w:val="24"/>
                        </w:rPr>
                      </w:pPr>
                    </w:p>
                  </w:sdtContent>
                </w:sdt>
              </w:sdtContent>
            </w:sdt>
          </w:sdtContent>
        </w:sdt>
        <w:sdt>
          <w:sdtPr>
            <w:alias w:val="skyrius"/>
            <w:tag w:val="part_a00fd9eef62e44169cfe4cb4d9ffbdc5"/>
            <w:lock w:val="sdtLocked"/>
            <w:richText/>
          </w:sdtPr>
          <w:sdtContent>
            <w:p>
              <w:pPr>
                <w:keepNext/>
                <w:jc w:val="center"/>
                <w:rPr>
                  <w:b/>
                  <w:color w:val="000000"/>
                  <w:kern w:val="28"/>
                  <w:sz w:val="26"/>
                </w:rPr>
              </w:pPr>
              <w:sdt>
                <w:sdtPr>
                  <w:alias w:val="Numeris"/>
                  <w:tag w:val="nr_a00fd9eef62e44169cfe4cb4d9ffbdc5"/>
                  <w:lock w:val="sdtLocked"/>
                  <w:richText/>
                </w:sdtPr>
                <w:sdtContent>
                  <w:r>
                    <w:rPr>
                      <w:b/>
                      <w:color w:val="000000"/>
                      <w:kern w:val="28"/>
                      <w:szCs w:val="24"/>
                    </w:rPr>
                    <w:t>XXVII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a00fd9eef62e44169cfe4cb4d9ffbdc5"/>
                  <w:lock w:val="sdtLocked"/>
                  <w:richText/>
                </w:sdtPr>
                <w:sdtContent>
                  <w:r>
                    <w:rPr>
                      <w:b/>
                      <w:color w:val="000000"/>
                      <w:kern w:val="28"/>
                      <w:szCs w:val="24"/>
                    </w:rPr>
                    <w:t xml:space="preserve">AKUMULIATORIŲ BATERIJOS </w:t>
                  </w:r>
                </w:sdtContent>
              </w:sdt>
            </w:p>
            <w:p>
              <w:pPr>
                <w:tabs>
                  <w:tab w:val="left" w:pos="1276"/>
                  <w:tab w:val="left" w:pos="5529"/>
                </w:tabs>
                <w:jc w:val="center"/>
                <w:rPr>
                  <w:color w:val="000000"/>
                </w:rPr>
              </w:pPr>
            </w:p>
            <w:sdt>
              <w:sdtPr>
                <w:alias w:val="skirsnis"/>
                <w:tag w:val="part_957f5cee5c844d48b4c5893d4b5a66ba"/>
                <w:lock w:val="sdtLocked"/>
                <w:richText/>
              </w:sdtPr>
              <w:sdtContent>
                <w:p>
                  <w:pPr>
                    <w:keepNext/>
                    <w:jc w:val="center"/>
                    <w:outlineLvl w:val="1"/>
                    <w:rPr>
                      <w:b/>
                      <w:bCs/>
                      <w:iCs/>
                      <w:color w:val="000000"/>
                      <w:szCs w:val="24"/>
                    </w:rPr>
                  </w:pPr>
                  <w:sdt>
                    <w:sdtPr>
                      <w:alias w:val="Numeris"/>
                      <w:tag w:val="nr_957f5cee5c844d48b4c5893d4b5a66ba"/>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57f5cee5c844d48b4c5893d4b5a66ba"/>
                      <w:lock w:val="sdtLocked"/>
                      <w:richText/>
                    </w:sdtPr>
                    <w:sdtContent>
                      <w:r>
                        <w:rPr>
                          <w:b/>
                          <w:bCs/>
                          <w:iCs/>
                          <w:color w:val="000000"/>
                          <w:szCs w:val="24"/>
                        </w:rPr>
                        <w:t>AKUMULIATORIŲ BATERIJŲ TIKRINIMAS</w:t>
                      </w:r>
                    </w:sdtContent>
                  </w:sdt>
                </w:p>
                <w:p>
                  <w:pPr>
                    <w:tabs>
                      <w:tab w:val="left" w:pos="1276"/>
                      <w:tab w:val="left" w:pos="5529"/>
                    </w:tabs>
                    <w:jc w:val="center"/>
                    <w:rPr>
                      <w:color w:val="000000"/>
                    </w:rPr>
                  </w:pPr>
                </w:p>
                <w:sdt>
                  <w:sdtPr>
                    <w:alias w:val="510 p."/>
                    <w:tag w:val="part_1ae8a117d85c4de6a9ce2ca8cc27c7ab"/>
                    <w:lock w:val="sdtLocked"/>
                    <w:richText/>
                  </w:sdtPr>
                  <w:sdtContent>
                    <w:p>
                      <w:pPr>
                        <w:tabs>
                          <w:tab w:val="left" w:pos="1124"/>
                          <w:tab w:val="left" w:pos="1276"/>
                          <w:tab w:val="left" w:pos="5529"/>
                        </w:tabs>
                        <w:ind w:firstLine="720"/>
                        <w:jc w:val="both"/>
                        <w:rPr>
                          <w:color w:val="000000"/>
                        </w:rPr>
                      </w:pPr>
                      <w:sdt>
                        <w:sdtPr>
                          <w:alias w:val="Numeris"/>
                          <w:tag w:val="nr_1ae8a117d85c4de6a9ce2ca8cc27c7ab"/>
                          <w:lock w:val="sdtLocked"/>
                          <w:richText/>
                        </w:sdtPr>
                        <w:sdtContent>
                          <w:r>
                            <w:rPr>
                              <w:color w:val="000000"/>
                            </w:rPr>
                            <w:t>510</w:t>
                          </w:r>
                        </w:sdtContent>
                      </w:sdt>
                      <w:r>
                        <w:rPr>
                          <w:color w:val="000000"/>
                        </w:rPr>
                        <w:t>.</w:t>
                        <w:tab/>
                      </w:r>
                      <w:r>
                        <w:rPr>
                          <w:color w:val="000000"/>
                          <w:szCs w:val="24"/>
                        </w:rPr>
                        <w:t>Šios normos taikomos stacionariosioms rūgštinėms ir želė tipo elektrolito akumuliatorių baterijoms. Baterijoms, turinčioms automatinės savikontrolės įtaisus, matuojančius visus būtinus parametrus, normos netaikomos. Kitų tipų akumuliatorių baterijos tikrinamos vadovaujantis gamintojo technine dokumentacija.</w:t>
                      </w:r>
                      <w:r>
                        <w:rPr>
                          <w:color w:val="000000"/>
                        </w:rPr>
                        <w:t xml:space="preserve"> Sieros rūgšties, elektrolito ir vandens cheminės analizės normos pateiktos 37 lentelėje.</w:t>
                      </w:r>
                    </w:p>
                    <w:p>
                      <w:pPr>
                        <w:tabs>
                          <w:tab w:val="left" w:pos="1276"/>
                          <w:tab w:val="left" w:pos="5529"/>
                        </w:tabs>
                        <w:jc w:val="both"/>
                        <w:rPr>
                          <w:color w:val="000000"/>
                          <w:szCs w:val="24"/>
                        </w:rPr>
                      </w:pPr>
                    </w:p>
                  </w:sdtContent>
                </w:sdt>
                <w:sdt>
                  <w:sdtPr>
                    <w:alias w:val="poskirsnis"/>
                    <w:tag w:val="part_37fdb012e4c4464ba104531da0dc9ecd"/>
                    <w:lock w:val="sdtLocked"/>
                    <w:richText/>
                  </w:sdtPr>
                  <w:sdtContent>
                    <w:p>
                      <w:pPr>
                        <w:keepNext/>
                        <w:keepLines/>
                        <w:widowControl w:val="0"/>
                        <w:ind w:firstLine="720"/>
                        <w:jc w:val="both"/>
                        <w:rPr>
                          <w:b/>
                          <w:color w:val="000000"/>
                        </w:rPr>
                      </w:pPr>
                      <w:sdt>
                        <w:sdtPr>
                          <w:alias w:val="Pavadinimas"/>
                          <w:tag w:val="title_37fdb012e4c4464ba104531da0dc9ecd"/>
                          <w:lock w:val="sdtLocked"/>
                          <w:richText/>
                        </w:sdtPr>
                        <w:sdtContent>
                          <w:r>
                            <w:rPr>
                              <w:b/>
                              <w:color w:val="000000"/>
                            </w:rPr>
                            <w:t>37 lentelė. Sieros rūgšties, elektrolito ir vandens cheminės analizės normos</w:t>
                          </w:r>
                        </w:sdtContent>
                      </w:sdt>
                    </w:p>
                    <w:p>
                      <w:pPr>
                        <w:keepNext/>
                        <w:keepLines/>
                        <w:widowControl w:val="0"/>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4007"/>
                        <w:gridCol w:w="1530"/>
                        <w:gridCol w:w="1670"/>
                        <w:gridCol w:w="2090"/>
                      </w:tblGrid>
                      <w:tr>
                        <w:tc>
                          <w:tcPr>
                            <w:tcW w:w="556" w:type="dxa"/>
                            <w:vMerge w:val="restart"/>
                            <w:shd w:val="clear" w:color="auto" w:fill="auto"/>
                            <w:vAlign w:val="center"/>
                          </w:tcPr>
                          <w:p>
                            <w:pPr>
                              <w:keepNext/>
                              <w:keepLines/>
                              <w:widowControl w:val="0"/>
                              <w:ind w:left="-57" w:right="-57"/>
                              <w:jc w:val="center"/>
                              <w:rPr>
                                <w:color w:val="000000"/>
                                <w:szCs w:val="24"/>
                              </w:rPr>
                            </w:pPr>
                            <w:r>
                              <w:rPr>
                                <w:color w:val="000000"/>
                                <w:szCs w:val="24"/>
                              </w:rPr>
                              <w:t>Eil.</w:t>
                            </w:r>
                          </w:p>
                          <w:p>
                            <w:pPr>
                              <w:keepNext/>
                              <w:keepLines/>
                              <w:widowControl w:val="0"/>
                              <w:ind w:left="-57" w:right="-57"/>
                              <w:jc w:val="center"/>
                              <w:rPr>
                                <w:color w:val="000000"/>
                                <w:szCs w:val="24"/>
                              </w:rPr>
                            </w:pPr>
                            <w:r>
                              <w:rPr>
                                <w:color w:val="000000"/>
                                <w:szCs w:val="24"/>
                              </w:rPr>
                              <w:t>Nr.</w:t>
                            </w:r>
                          </w:p>
                        </w:tc>
                        <w:tc>
                          <w:tcPr>
                            <w:tcW w:w="4007" w:type="dxa"/>
                            <w:vMerge w:val="restart"/>
                            <w:shd w:val="clear" w:color="auto" w:fill="auto"/>
                            <w:vAlign w:val="center"/>
                          </w:tcPr>
                          <w:p>
                            <w:pPr>
                              <w:keepNext/>
                              <w:keepLines/>
                              <w:widowControl w:val="0"/>
                              <w:ind w:left="-57" w:right="-57"/>
                              <w:jc w:val="center"/>
                              <w:rPr>
                                <w:color w:val="000000"/>
                                <w:szCs w:val="24"/>
                              </w:rPr>
                            </w:pPr>
                            <w:r>
                              <w:rPr>
                                <w:color w:val="000000"/>
                                <w:szCs w:val="24"/>
                              </w:rPr>
                              <w:t>Rodiklis</w:t>
                            </w:r>
                          </w:p>
                        </w:tc>
                        <w:tc>
                          <w:tcPr>
                            <w:tcW w:w="1530" w:type="dxa"/>
                            <w:shd w:val="clear" w:color="auto" w:fill="auto"/>
                            <w:vAlign w:val="center"/>
                          </w:tcPr>
                          <w:p>
                            <w:pPr>
                              <w:keepNext/>
                              <w:keepLines/>
                              <w:widowControl w:val="0"/>
                              <w:ind w:left="-57" w:right="-57"/>
                              <w:jc w:val="center"/>
                              <w:rPr>
                                <w:color w:val="000000"/>
                                <w:szCs w:val="24"/>
                              </w:rPr>
                            </w:pPr>
                            <w:r>
                              <w:rPr>
                                <w:color w:val="000000"/>
                                <w:szCs w:val="24"/>
                              </w:rPr>
                              <w:t>Sieros rūgšties normos</w:t>
                            </w:r>
                          </w:p>
                        </w:tc>
                        <w:tc>
                          <w:tcPr>
                            <w:tcW w:w="3760" w:type="dxa"/>
                            <w:gridSpan w:val="2"/>
                            <w:shd w:val="clear" w:color="auto" w:fill="auto"/>
                            <w:vAlign w:val="center"/>
                          </w:tcPr>
                          <w:p>
                            <w:pPr>
                              <w:keepNext/>
                              <w:keepLines/>
                              <w:widowControl w:val="0"/>
                              <w:jc w:val="center"/>
                              <w:rPr>
                                <w:color w:val="000000"/>
                                <w:szCs w:val="24"/>
                              </w:rPr>
                            </w:pPr>
                            <w:r>
                              <w:rPr>
                                <w:color w:val="000000"/>
                                <w:szCs w:val="24"/>
                              </w:rPr>
                              <w:t>Elektrolito normos</w:t>
                            </w:r>
                          </w:p>
                        </w:tc>
                      </w:tr>
                      <w:tr>
                        <w:tc>
                          <w:tcPr>
                            <w:tcW w:w="556" w:type="dxa"/>
                            <w:vMerge/>
                            <w:shd w:val="clear" w:color="auto" w:fill="auto"/>
                          </w:tcPr>
                          <w:p>
                            <w:pPr>
                              <w:keepNext/>
                              <w:keepLines/>
                              <w:widowControl w:val="0"/>
                              <w:ind w:left="-57" w:right="-57"/>
                              <w:jc w:val="center"/>
                              <w:rPr>
                                <w:color w:val="000000"/>
                                <w:szCs w:val="24"/>
                              </w:rPr>
                            </w:pPr>
                          </w:p>
                        </w:tc>
                        <w:tc>
                          <w:tcPr>
                            <w:tcW w:w="4007" w:type="dxa"/>
                            <w:vMerge/>
                            <w:shd w:val="clear" w:color="auto" w:fill="auto"/>
                          </w:tcPr>
                          <w:p>
                            <w:pPr>
                              <w:keepNext/>
                              <w:keepLines/>
                              <w:widowControl w:val="0"/>
                              <w:ind w:left="-57" w:right="-57"/>
                              <w:jc w:val="center"/>
                              <w:rPr>
                                <w:color w:val="000000"/>
                                <w:szCs w:val="24"/>
                              </w:rPr>
                            </w:pPr>
                          </w:p>
                        </w:tc>
                        <w:tc>
                          <w:tcPr>
                            <w:tcW w:w="1530" w:type="dxa"/>
                            <w:shd w:val="clear" w:color="auto" w:fill="auto"/>
                            <w:vAlign w:val="center"/>
                          </w:tcPr>
                          <w:p>
                            <w:pPr>
                              <w:keepNext/>
                              <w:keepLines/>
                              <w:widowControl w:val="0"/>
                              <w:ind w:left="-57" w:right="-57"/>
                              <w:jc w:val="center"/>
                              <w:rPr>
                                <w:color w:val="000000"/>
                                <w:szCs w:val="24"/>
                              </w:rPr>
                            </w:pPr>
                            <w:r>
                              <w:rPr>
                                <w:color w:val="000000"/>
                                <w:szCs w:val="24"/>
                              </w:rPr>
                              <w:t>Aukščiausia rūšis</w:t>
                            </w:r>
                          </w:p>
                        </w:tc>
                        <w:tc>
                          <w:tcPr>
                            <w:tcW w:w="1670" w:type="dxa"/>
                            <w:shd w:val="clear" w:color="auto" w:fill="auto"/>
                          </w:tcPr>
                          <w:p>
                            <w:pPr>
                              <w:keepNext/>
                              <w:keepLines/>
                              <w:widowControl w:val="0"/>
                              <w:ind w:left="-57" w:right="-57"/>
                              <w:jc w:val="center"/>
                              <w:rPr>
                                <w:color w:val="000000"/>
                                <w:szCs w:val="24"/>
                              </w:rPr>
                            </w:pPr>
                            <w:r>
                              <w:rPr>
                                <w:color w:val="000000"/>
                                <w:szCs w:val="24"/>
                              </w:rPr>
                              <w:t>Atskiesta šviežia sieros rūgštis, pilama į akumuliatorių</w:t>
                            </w:r>
                          </w:p>
                        </w:tc>
                        <w:tc>
                          <w:tcPr>
                            <w:tcW w:w="2090" w:type="dxa"/>
                            <w:shd w:val="clear" w:color="auto" w:fill="auto"/>
                          </w:tcPr>
                          <w:p>
                            <w:pPr>
                              <w:keepNext/>
                              <w:keepLines/>
                              <w:widowControl w:val="0"/>
                              <w:ind w:left="-57" w:right="-57"/>
                              <w:jc w:val="center"/>
                              <w:rPr>
                                <w:color w:val="000000"/>
                                <w:szCs w:val="24"/>
                              </w:rPr>
                            </w:pPr>
                            <w:r>
                              <w:rPr>
                                <w:color w:val="000000"/>
                                <w:szCs w:val="24"/>
                              </w:rPr>
                              <w:t>Veikiančio akumu-liatoriaus elektrolito komponentų ribinė koncentracija</w:t>
                            </w:r>
                          </w:p>
                        </w:tc>
                      </w:tr>
                      <w:tr>
                        <w:tc>
                          <w:tcPr>
                            <w:tcW w:w="556" w:type="dxa"/>
                            <w:shd w:val="clear" w:color="auto" w:fill="auto"/>
                          </w:tcPr>
                          <w:p>
                            <w:pPr>
                              <w:keepNext/>
                              <w:keepLines/>
                              <w:widowControl w:val="0"/>
                              <w:jc w:val="center"/>
                              <w:rPr>
                                <w:color w:val="000000"/>
                                <w:szCs w:val="24"/>
                              </w:rPr>
                            </w:pPr>
                            <w:r>
                              <w:rPr>
                                <w:color w:val="000000"/>
                                <w:szCs w:val="24"/>
                              </w:rPr>
                              <w:t>1.</w:t>
                            </w:r>
                          </w:p>
                        </w:tc>
                        <w:tc>
                          <w:tcPr>
                            <w:tcW w:w="4007" w:type="dxa"/>
                            <w:shd w:val="clear" w:color="auto" w:fill="auto"/>
                          </w:tcPr>
                          <w:p>
                            <w:pPr>
                              <w:keepNext/>
                              <w:keepLines/>
                              <w:widowControl w:val="0"/>
                              <w:ind w:left="-57" w:right="-57"/>
                              <w:rPr>
                                <w:color w:val="000000"/>
                                <w:szCs w:val="24"/>
                              </w:rPr>
                            </w:pPr>
                            <w:r>
                              <w:rPr>
                                <w:color w:val="000000"/>
                                <w:szCs w:val="24"/>
                              </w:rPr>
                              <w:t>Išorinis vaizdas</w:t>
                            </w:r>
                          </w:p>
                        </w:tc>
                        <w:tc>
                          <w:tcPr>
                            <w:tcW w:w="1530" w:type="dxa"/>
                            <w:shd w:val="clear" w:color="auto" w:fill="auto"/>
                          </w:tcPr>
                          <w:p>
                            <w:pPr>
                              <w:keepNext/>
                              <w:keepLines/>
                              <w:widowControl w:val="0"/>
                              <w:jc w:val="center"/>
                              <w:rPr>
                                <w:color w:val="000000"/>
                                <w:szCs w:val="24"/>
                              </w:rPr>
                            </w:pPr>
                            <w:r>
                              <w:rPr>
                                <w:color w:val="000000"/>
                                <w:szCs w:val="24"/>
                              </w:rPr>
                              <w:t>Skaidri</w:t>
                            </w:r>
                          </w:p>
                        </w:tc>
                        <w:tc>
                          <w:tcPr>
                            <w:tcW w:w="3760" w:type="dxa"/>
                            <w:gridSpan w:val="2"/>
                            <w:shd w:val="clear" w:color="auto" w:fill="auto"/>
                          </w:tcPr>
                          <w:p>
                            <w:pPr>
                              <w:keepNext/>
                              <w:keepLines/>
                              <w:widowControl w:val="0"/>
                              <w:jc w:val="center"/>
                              <w:rPr>
                                <w:color w:val="000000"/>
                                <w:szCs w:val="24"/>
                              </w:rPr>
                            </w:pPr>
                            <w:r>
                              <w:rPr>
                                <w:color w:val="000000"/>
                                <w:szCs w:val="24"/>
                              </w:rPr>
                              <w:t>Skaidrus</w:t>
                            </w:r>
                          </w:p>
                        </w:tc>
                      </w:tr>
                      <w:tr>
                        <w:tc>
                          <w:tcPr>
                            <w:tcW w:w="556" w:type="dxa"/>
                            <w:shd w:val="clear" w:color="auto" w:fill="auto"/>
                          </w:tcPr>
                          <w:p>
                            <w:pPr>
                              <w:jc w:val="center"/>
                              <w:rPr>
                                <w:color w:val="000000"/>
                                <w:szCs w:val="24"/>
                              </w:rPr>
                            </w:pPr>
                            <w:r>
                              <w:rPr>
                                <w:color w:val="000000"/>
                                <w:szCs w:val="24"/>
                              </w:rPr>
                              <w:t>2.</w:t>
                            </w:r>
                          </w:p>
                        </w:tc>
                        <w:tc>
                          <w:tcPr>
                            <w:tcW w:w="4007" w:type="dxa"/>
                            <w:shd w:val="clear" w:color="auto" w:fill="auto"/>
                          </w:tcPr>
                          <w:p>
                            <w:pPr>
                              <w:ind w:left="-57" w:right="-57"/>
                              <w:rPr>
                                <w:color w:val="000000"/>
                                <w:szCs w:val="24"/>
                              </w:rPr>
                            </w:pPr>
                            <w:r>
                              <w:rPr>
                                <w:color w:val="000000"/>
                                <w:szCs w:val="24"/>
                              </w:rPr>
                              <w:t>Spalvos intensyvumas (nustatoma kalorimetru), ml</w:t>
                            </w:r>
                          </w:p>
                        </w:tc>
                        <w:tc>
                          <w:tcPr>
                            <w:tcW w:w="1530" w:type="dxa"/>
                            <w:shd w:val="clear" w:color="auto" w:fill="auto"/>
                          </w:tcPr>
                          <w:p>
                            <w:pPr>
                              <w:jc w:val="center"/>
                              <w:rPr>
                                <w:color w:val="000000"/>
                                <w:szCs w:val="24"/>
                              </w:rPr>
                            </w:pPr>
                            <w:r>
                              <w:rPr>
                                <w:color w:val="000000"/>
                                <w:szCs w:val="24"/>
                              </w:rPr>
                              <w:t>0,6</w:t>
                            </w:r>
                          </w:p>
                        </w:tc>
                        <w:tc>
                          <w:tcPr>
                            <w:tcW w:w="1670" w:type="dxa"/>
                            <w:shd w:val="clear" w:color="auto" w:fill="auto"/>
                          </w:tcPr>
                          <w:p>
                            <w:pPr>
                              <w:jc w:val="center"/>
                              <w:rPr>
                                <w:color w:val="000000"/>
                                <w:szCs w:val="24"/>
                              </w:rPr>
                            </w:pPr>
                            <w:r>
                              <w:rPr>
                                <w:color w:val="000000"/>
                                <w:szCs w:val="24"/>
                              </w:rPr>
                              <w:t>0,6</w:t>
                            </w:r>
                          </w:p>
                        </w:tc>
                        <w:tc>
                          <w:tcPr>
                            <w:tcW w:w="2090" w:type="dxa"/>
                            <w:shd w:val="clear" w:color="auto" w:fill="auto"/>
                          </w:tcPr>
                          <w:p>
                            <w:pPr>
                              <w:jc w:val="center"/>
                              <w:rPr>
                                <w:color w:val="000000"/>
                                <w:szCs w:val="24"/>
                              </w:rPr>
                            </w:pPr>
                            <w:r>
                              <w:rPr>
                                <w:color w:val="000000"/>
                                <w:szCs w:val="24"/>
                              </w:rPr>
                              <w:t>1,0</w:t>
                            </w:r>
                          </w:p>
                        </w:tc>
                      </w:tr>
                      <w:tr>
                        <w:tc>
                          <w:tcPr>
                            <w:tcW w:w="556" w:type="dxa"/>
                            <w:shd w:val="clear" w:color="auto" w:fill="auto"/>
                          </w:tcPr>
                          <w:p>
                            <w:pPr>
                              <w:jc w:val="center"/>
                              <w:rPr>
                                <w:color w:val="000000"/>
                                <w:szCs w:val="24"/>
                              </w:rPr>
                            </w:pPr>
                            <w:r>
                              <w:rPr>
                                <w:color w:val="000000"/>
                                <w:szCs w:val="24"/>
                              </w:rPr>
                              <w:t>3.</w:t>
                            </w:r>
                          </w:p>
                        </w:tc>
                        <w:tc>
                          <w:tcPr>
                            <w:tcW w:w="4007" w:type="dxa"/>
                            <w:shd w:val="clear" w:color="auto" w:fill="auto"/>
                          </w:tcPr>
                          <w:p>
                            <w:pPr>
                              <w:ind w:left="-57" w:right="-57"/>
                              <w:rPr>
                                <w:color w:val="000000"/>
                                <w:szCs w:val="24"/>
                              </w:rPr>
                            </w:pPr>
                            <w:r>
                              <w:rPr>
                                <w:color w:val="000000"/>
                                <w:szCs w:val="24"/>
                              </w:rPr>
                              <w:t xml:space="preserve">Tankis, esant </w:t>
                            </w:r>
                            <w:r>
                              <w:rPr>
                                <w:color w:val="000000"/>
                                <w:szCs w:val="24"/>
                                <w:lang w:val="en-US"/>
                              </w:rPr>
                              <w:t>+</w:t>
                            </w:r>
                            <w:r>
                              <w:rPr>
                                <w:color w:val="000000"/>
                                <w:szCs w:val="24"/>
                              </w:rPr>
                              <w:t xml:space="preserve">20 </w:t>
                              <w:sym w:font="Symbol" w:char="F0B0"/>
                              <w:t>C temperatūrai, g/cm</w:t>
                            </w:r>
                            <w:r>
                              <w:rPr>
                                <w:color w:val="000000"/>
                                <w:szCs w:val="24"/>
                                <w:vertAlign w:val="superscript"/>
                              </w:rPr>
                              <w:t>3</w:t>
                            </w:r>
                          </w:p>
                        </w:tc>
                        <w:tc>
                          <w:tcPr>
                            <w:tcW w:w="1530" w:type="dxa"/>
                            <w:shd w:val="clear" w:color="auto" w:fill="auto"/>
                          </w:tcPr>
                          <w:p>
                            <w:pPr>
                              <w:jc w:val="center"/>
                              <w:rPr>
                                <w:color w:val="000000"/>
                                <w:szCs w:val="24"/>
                              </w:rPr>
                            </w:pPr>
                            <w:r>
                              <w:rPr>
                                <w:color w:val="000000"/>
                                <w:szCs w:val="24"/>
                              </w:rPr>
                              <w:t>1,83</w:t>
                              <w:sym w:font="Symbol" w:char="F0B8"/>
                              <w:t>1,84</w:t>
                            </w:r>
                          </w:p>
                        </w:tc>
                        <w:tc>
                          <w:tcPr>
                            <w:tcW w:w="1670" w:type="dxa"/>
                            <w:shd w:val="clear" w:color="auto" w:fill="auto"/>
                          </w:tcPr>
                          <w:p>
                            <w:pPr>
                              <w:jc w:val="center"/>
                              <w:rPr>
                                <w:color w:val="000000"/>
                                <w:szCs w:val="24"/>
                              </w:rPr>
                            </w:pPr>
                            <w:r>
                              <w:rPr>
                                <w:color w:val="000000"/>
                                <w:szCs w:val="24"/>
                              </w:rPr>
                              <w:t>1,18</w:t>
                              <w:sym w:font="Symbol" w:char="F0B1"/>
                              <w:t>0,005</w:t>
                            </w:r>
                          </w:p>
                        </w:tc>
                        <w:tc>
                          <w:tcPr>
                            <w:tcW w:w="2090" w:type="dxa"/>
                            <w:shd w:val="clear" w:color="auto" w:fill="auto"/>
                          </w:tcPr>
                          <w:p>
                            <w:pPr>
                              <w:jc w:val="center"/>
                              <w:rPr>
                                <w:color w:val="000000"/>
                                <w:szCs w:val="24"/>
                              </w:rPr>
                            </w:pPr>
                            <w:r>
                              <w:rPr>
                                <w:color w:val="000000"/>
                                <w:szCs w:val="24"/>
                              </w:rPr>
                              <w:t>1,2</w:t>
                              <w:sym w:font="Symbol" w:char="F0B8"/>
                              <w:t>1,21</w:t>
                            </w:r>
                          </w:p>
                        </w:tc>
                      </w:tr>
                      <w:tr>
                        <w:tc>
                          <w:tcPr>
                            <w:tcW w:w="556" w:type="dxa"/>
                            <w:tcBorders>
                              <w:bottom w:val="single" w:sz="4" w:space="0" w:color="auto"/>
                            </w:tcBorders>
                            <w:shd w:val="clear" w:color="auto" w:fill="auto"/>
                          </w:tcPr>
                          <w:p>
                            <w:pPr>
                              <w:jc w:val="center"/>
                              <w:rPr>
                                <w:color w:val="000000"/>
                                <w:szCs w:val="24"/>
                              </w:rPr>
                            </w:pPr>
                            <w:r>
                              <w:rPr>
                                <w:color w:val="000000"/>
                                <w:szCs w:val="24"/>
                              </w:rPr>
                              <w:t>4.</w:t>
                            </w:r>
                          </w:p>
                        </w:tc>
                        <w:tc>
                          <w:tcPr>
                            <w:tcW w:w="4007" w:type="dxa"/>
                            <w:tcBorders>
                              <w:bottom w:val="single" w:sz="4" w:space="0" w:color="auto"/>
                            </w:tcBorders>
                            <w:shd w:val="clear" w:color="auto" w:fill="auto"/>
                          </w:tcPr>
                          <w:p>
                            <w:pPr>
                              <w:ind w:left="-57" w:right="-57"/>
                              <w:rPr>
                                <w:color w:val="000000"/>
                                <w:szCs w:val="24"/>
                              </w:rPr>
                            </w:pPr>
                            <w:r>
                              <w:rPr>
                                <w:color w:val="000000"/>
                                <w:szCs w:val="24"/>
                              </w:rPr>
                              <w:t xml:space="preserve">Geležies kiekis, ne daugiau kaip, </w:t>
                              <w:sym w:font="Symbol" w:char="F025"/>
                            </w:r>
                          </w:p>
                        </w:tc>
                        <w:tc>
                          <w:tcPr>
                            <w:tcW w:w="1530" w:type="dxa"/>
                            <w:tcBorders>
                              <w:bottom w:val="single" w:sz="4" w:space="0" w:color="auto"/>
                            </w:tcBorders>
                            <w:shd w:val="clear" w:color="auto" w:fill="auto"/>
                          </w:tcPr>
                          <w:p>
                            <w:pPr>
                              <w:jc w:val="center"/>
                              <w:rPr>
                                <w:color w:val="000000"/>
                                <w:szCs w:val="24"/>
                              </w:rPr>
                            </w:pPr>
                            <w:r>
                              <w:rPr>
                                <w:color w:val="000000"/>
                                <w:szCs w:val="24"/>
                              </w:rPr>
                              <w:t>0,005</w:t>
                            </w:r>
                          </w:p>
                        </w:tc>
                        <w:tc>
                          <w:tcPr>
                            <w:tcW w:w="1670" w:type="dxa"/>
                            <w:tcBorders>
                              <w:bottom w:val="single" w:sz="4" w:space="0" w:color="auto"/>
                            </w:tcBorders>
                            <w:shd w:val="clear" w:color="auto" w:fill="auto"/>
                          </w:tcPr>
                          <w:p>
                            <w:pPr>
                              <w:jc w:val="center"/>
                              <w:rPr>
                                <w:color w:val="000000"/>
                                <w:szCs w:val="24"/>
                              </w:rPr>
                            </w:pPr>
                            <w:r>
                              <w:rPr>
                                <w:color w:val="000000"/>
                                <w:szCs w:val="24"/>
                              </w:rPr>
                              <w:t>0,006</w:t>
                            </w:r>
                          </w:p>
                        </w:tc>
                        <w:tc>
                          <w:tcPr>
                            <w:tcW w:w="2090" w:type="dxa"/>
                            <w:tcBorders>
                              <w:bottom w:val="single" w:sz="4" w:space="0" w:color="auto"/>
                            </w:tcBorders>
                            <w:shd w:val="clear" w:color="auto" w:fill="auto"/>
                          </w:tcPr>
                          <w:p>
                            <w:pPr>
                              <w:jc w:val="center"/>
                              <w:rPr>
                                <w:color w:val="000000"/>
                                <w:szCs w:val="24"/>
                              </w:rPr>
                            </w:pPr>
                            <w:r>
                              <w:rPr>
                                <w:color w:val="000000"/>
                                <w:szCs w:val="24"/>
                              </w:rPr>
                              <w:t>0,008</w:t>
                            </w:r>
                          </w:p>
                        </w:tc>
                      </w:tr>
                      <w:tr>
                        <w:tc>
                          <w:tcPr>
                            <w:tcW w:w="556" w:type="dxa"/>
                            <w:shd w:val="clear" w:color="auto" w:fill="auto"/>
                          </w:tcPr>
                          <w:p>
                            <w:pPr>
                              <w:jc w:val="center"/>
                              <w:rPr>
                                <w:color w:val="000000"/>
                                <w:szCs w:val="24"/>
                              </w:rPr>
                            </w:pPr>
                            <w:r>
                              <w:rPr>
                                <w:color w:val="000000"/>
                                <w:szCs w:val="24"/>
                              </w:rPr>
                              <w:t>5.</w:t>
                            </w:r>
                          </w:p>
                        </w:tc>
                        <w:tc>
                          <w:tcPr>
                            <w:tcW w:w="4007" w:type="dxa"/>
                            <w:shd w:val="clear" w:color="auto" w:fill="auto"/>
                          </w:tcPr>
                          <w:p>
                            <w:pPr>
                              <w:ind w:left="-57" w:right="-57"/>
                              <w:rPr>
                                <w:color w:val="000000"/>
                                <w:szCs w:val="24"/>
                              </w:rPr>
                            </w:pPr>
                            <w:r>
                              <w:rPr>
                                <w:color w:val="000000"/>
                                <w:szCs w:val="24"/>
                              </w:rPr>
                              <w:t xml:space="preserve">Pakaitintų nuosėdų po kiekis, ne daugiau kaip, </w:t>
                              <w:sym w:font="Symbol" w:char="F025"/>
                            </w:r>
                          </w:p>
                        </w:tc>
                        <w:tc>
                          <w:tcPr>
                            <w:tcW w:w="1530" w:type="dxa"/>
                            <w:shd w:val="clear" w:color="auto" w:fill="auto"/>
                          </w:tcPr>
                          <w:p>
                            <w:pPr>
                              <w:jc w:val="center"/>
                              <w:rPr>
                                <w:color w:val="000000"/>
                                <w:szCs w:val="24"/>
                              </w:rPr>
                            </w:pPr>
                            <w:r>
                              <w:rPr>
                                <w:color w:val="000000"/>
                                <w:szCs w:val="24"/>
                              </w:rPr>
                              <w:t>0,02</w:t>
                            </w:r>
                          </w:p>
                        </w:tc>
                        <w:tc>
                          <w:tcPr>
                            <w:tcW w:w="1670" w:type="dxa"/>
                            <w:shd w:val="clear" w:color="auto" w:fill="auto"/>
                          </w:tcPr>
                          <w:p>
                            <w:pPr>
                              <w:jc w:val="center"/>
                              <w:rPr>
                                <w:color w:val="000000"/>
                                <w:szCs w:val="24"/>
                              </w:rPr>
                            </w:pPr>
                            <w:r>
                              <w:rPr>
                                <w:color w:val="000000"/>
                                <w:szCs w:val="24"/>
                              </w:rPr>
                              <w:t>0,03</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6.</w:t>
                            </w:r>
                          </w:p>
                        </w:tc>
                        <w:tc>
                          <w:tcPr>
                            <w:tcW w:w="4007" w:type="dxa"/>
                            <w:shd w:val="clear" w:color="auto" w:fill="auto"/>
                          </w:tcPr>
                          <w:p>
                            <w:pPr>
                              <w:ind w:left="-57" w:right="-57"/>
                              <w:rPr>
                                <w:color w:val="000000"/>
                                <w:szCs w:val="24"/>
                              </w:rPr>
                            </w:pPr>
                            <w:r>
                              <w:rPr>
                                <w:color w:val="000000"/>
                                <w:szCs w:val="24"/>
                              </w:rPr>
                              <w:t xml:space="preserve">Azoto oksido kiekis, ne daugiau kaip, </w:t>
                              <w:sym w:font="Symbol" w:char="F025"/>
                            </w:r>
                          </w:p>
                        </w:tc>
                        <w:tc>
                          <w:tcPr>
                            <w:tcW w:w="1530" w:type="dxa"/>
                            <w:shd w:val="clear" w:color="auto" w:fill="auto"/>
                          </w:tcPr>
                          <w:p>
                            <w:pPr>
                              <w:jc w:val="center"/>
                              <w:rPr>
                                <w:color w:val="000000"/>
                                <w:szCs w:val="24"/>
                              </w:rPr>
                            </w:pPr>
                            <w:r>
                              <w:rPr>
                                <w:color w:val="000000"/>
                                <w:szCs w:val="24"/>
                              </w:rPr>
                              <w:t>0,00003</w:t>
                            </w:r>
                          </w:p>
                        </w:tc>
                        <w:tc>
                          <w:tcPr>
                            <w:tcW w:w="1670" w:type="dxa"/>
                            <w:shd w:val="clear" w:color="auto" w:fill="auto"/>
                          </w:tcPr>
                          <w:p>
                            <w:pPr>
                              <w:jc w:val="center"/>
                              <w:rPr>
                                <w:color w:val="000000"/>
                                <w:szCs w:val="24"/>
                              </w:rPr>
                            </w:pPr>
                            <w:r>
                              <w:rPr>
                                <w:color w:val="000000"/>
                                <w:szCs w:val="24"/>
                              </w:rPr>
                              <w:t>0,00005</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7.</w:t>
                            </w:r>
                          </w:p>
                        </w:tc>
                        <w:tc>
                          <w:tcPr>
                            <w:tcW w:w="4007" w:type="dxa"/>
                            <w:shd w:val="clear" w:color="auto" w:fill="auto"/>
                          </w:tcPr>
                          <w:p>
                            <w:pPr>
                              <w:ind w:left="-57" w:right="-57"/>
                              <w:rPr>
                                <w:color w:val="000000"/>
                                <w:szCs w:val="24"/>
                              </w:rPr>
                            </w:pPr>
                            <w:r>
                              <w:rPr>
                                <w:color w:val="000000"/>
                                <w:szCs w:val="24"/>
                              </w:rPr>
                              <w:t xml:space="preserve">Arseno kiekis, ne daugiau kaip, </w:t>
                              <w:sym w:font="Symbol" w:char="F025"/>
                            </w:r>
                          </w:p>
                        </w:tc>
                        <w:tc>
                          <w:tcPr>
                            <w:tcW w:w="1530" w:type="dxa"/>
                            <w:shd w:val="clear" w:color="auto" w:fill="auto"/>
                          </w:tcPr>
                          <w:p>
                            <w:pPr>
                              <w:jc w:val="center"/>
                              <w:rPr>
                                <w:color w:val="000000"/>
                                <w:szCs w:val="24"/>
                              </w:rPr>
                            </w:pPr>
                            <w:r>
                              <w:rPr>
                                <w:color w:val="000000"/>
                                <w:szCs w:val="24"/>
                              </w:rPr>
                              <w:t>0,00005</w:t>
                            </w:r>
                          </w:p>
                        </w:tc>
                        <w:tc>
                          <w:tcPr>
                            <w:tcW w:w="1670" w:type="dxa"/>
                            <w:shd w:val="clear" w:color="auto" w:fill="auto"/>
                          </w:tcPr>
                          <w:p>
                            <w:pPr>
                              <w:jc w:val="center"/>
                              <w:rPr>
                                <w:color w:val="000000"/>
                                <w:szCs w:val="24"/>
                              </w:rPr>
                            </w:pPr>
                            <w:r>
                              <w:rPr>
                                <w:color w:val="000000"/>
                                <w:szCs w:val="24"/>
                              </w:rPr>
                              <w:t>0,00005</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8.</w:t>
                            </w:r>
                          </w:p>
                        </w:tc>
                        <w:tc>
                          <w:tcPr>
                            <w:tcW w:w="4007" w:type="dxa"/>
                            <w:shd w:val="clear" w:color="auto" w:fill="auto"/>
                          </w:tcPr>
                          <w:p>
                            <w:pPr>
                              <w:ind w:left="-57" w:right="-57"/>
                              <w:rPr>
                                <w:color w:val="000000"/>
                                <w:szCs w:val="24"/>
                              </w:rPr>
                            </w:pPr>
                            <w:r>
                              <w:rPr>
                                <w:color w:val="000000"/>
                                <w:szCs w:val="24"/>
                              </w:rPr>
                              <w:t>Chloro junginių kiekis, ne daugiau</w:t>
                              <w:br/>
                              <w:t xml:space="preserve">kaip, </w:t>
                              <w:sym w:font="Symbol" w:char="F025"/>
                            </w:r>
                          </w:p>
                        </w:tc>
                        <w:tc>
                          <w:tcPr>
                            <w:tcW w:w="1530" w:type="dxa"/>
                            <w:shd w:val="clear" w:color="auto" w:fill="auto"/>
                          </w:tcPr>
                          <w:p>
                            <w:pPr>
                              <w:jc w:val="center"/>
                              <w:rPr>
                                <w:color w:val="000000"/>
                                <w:szCs w:val="24"/>
                              </w:rPr>
                            </w:pPr>
                            <w:r>
                              <w:rPr>
                                <w:color w:val="000000"/>
                                <w:szCs w:val="24"/>
                              </w:rPr>
                              <w:t>0,0002</w:t>
                            </w:r>
                          </w:p>
                        </w:tc>
                        <w:tc>
                          <w:tcPr>
                            <w:tcW w:w="1670" w:type="dxa"/>
                            <w:shd w:val="clear" w:color="auto" w:fill="auto"/>
                          </w:tcPr>
                          <w:p>
                            <w:pPr>
                              <w:jc w:val="center"/>
                              <w:rPr>
                                <w:color w:val="000000"/>
                                <w:szCs w:val="24"/>
                              </w:rPr>
                            </w:pPr>
                            <w:r>
                              <w:rPr>
                                <w:color w:val="000000"/>
                                <w:szCs w:val="24"/>
                              </w:rPr>
                              <w:t>0,0003</w:t>
                            </w:r>
                          </w:p>
                        </w:tc>
                        <w:tc>
                          <w:tcPr>
                            <w:tcW w:w="2090" w:type="dxa"/>
                            <w:shd w:val="clear" w:color="auto" w:fill="auto"/>
                          </w:tcPr>
                          <w:p>
                            <w:pPr>
                              <w:jc w:val="center"/>
                              <w:rPr>
                                <w:color w:val="000000"/>
                                <w:szCs w:val="24"/>
                              </w:rPr>
                            </w:pPr>
                            <w:r>
                              <w:rPr>
                                <w:color w:val="000000"/>
                                <w:szCs w:val="24"/>
                              </w:rPr>
                              <w:t>0,0005</w:t>
                            </w:r>
                          </w:p>
                        </w:tc>
                      </w:tr>
                      <w:tr>
                        <w:tc>
                          <w:tcPr>
                            <w:tcW w:w="556" w:type="dxa"/>
                            <w:shd w:val="clear" w:color="auto" w:fill="auto"/>
                          </w:tcPr>
                          <w:p>
                            <w:pPr>
                              <w:jc w:val="center"/>
                              <w:rPr>
                                <w:color w:val="000000"/>
                                <w:szCs w:val="24"/>
                              </w:rPr>
                            </w:pPr>
                            <w:r>
                              <w:rPr>
                                <w:color w:val="000000"/>
                                <w:szCs w:val="24"/>
                              </w:rPr>
                              <w:t>9.</w:t>
                            </w:r>
                          </w:p>
                        </w:tc>
                        <w:tc>
                          <w:tcPr>
                            <w:tcW w:w="4007" w:type="dxa"/>
                            <w:shd w:val="clear" w:color="auto" w:fill="auto"/>
                          </w:tcPr>
                          <w:p>
                            <w:pPr>
                              <w:ind w:left="-57" w:right="-57"/>
                              <w:rPr>
                                <w:color w:val="000000"/>
                                <w:szCs w:val="24"/>
                              </w:rPr>
                            </w:pPr>
                            <w:r>
                              <w:rPr>
                                <w:color w:val="000000"/>
                                <w:szCs w:val="24"/>
                              </w:rPr>
                              <w:t xml:space="preserve">Mangano kiekis, ne daugiau kaip, </w:t>
                              <w:sym w:font="Symbol" w:char="F025"/>
                            </w:r>
                          </w:p>
                        </w:tc>
                        <w:tc>
                          <w:tcPr>
                            <w:tcW w:w="1530" w:type="dxa"/>
                            <w:shd w:val="clear" w:color="auto" w:fill="auto"/>
                          </w:tcPr>
                          <w:p>
                            <w:pPr>
                              <w:jc w:val="center"/>
                              <w:rPr>
                                <w:color w:val="000000"/>
                                <w:szCs w:val="24"/>
                              </w:rPr>
                            </w:pPr>
                            <w:r>
                              <w:rPr>
                                <w:color w:val="000000"/>
                                <w:szCs w:val="24"/>
                              </w:rPr>
                              <w:t>0,00005</w:t>
                            </w:r>
                          </w:p>
                        </w:tc>
                        <w:tc>
                          <w:tcPr>
                            <w:tcW w:w="1670" w:type="dxa"/>
                            <w:shd w:val="clear" w:color="auto" w:fill="auto"/>
                          </w:tcPr>
                          <w:p>
                            <w:pPr>
                              <w:jc w:val="center"/>
                              <w:rPr>
                                <w:color w:val="000000"/>
                                <w:szCs w:val="24"/>
                              </w:rPr>
                            </w:pPr>
                            <w:r>
                              <w:rPr>
                                <w:color w:val="000000"/>
                                <w:szCs w:val="24"/>
                              </w:rPr>
                              <w:t>0,00005</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10.</w:t>
                            </w:r>
                          </w:p>
                        </w:tc>
                        <w:tc>
                          <w:tcPr>
                            <w:tcW w:w="4007" w:type="dxa"/>
                            <w:shd w:val="clear" w:color="auto" w:fill="auto"/>
                          </w:tcPr>
                          <w:p>
                            <w:pPr>
                              <w:ind w:left="-57" w:right="-57"/>
                              <w:rPr>
                                <w:color w:val="000000"/>
                                <w:szCs w:val="24"/>
                              </w:rPr>
                            </w:pPr>
                            <w:r>
                              <w:rPr>
                                <w:color w:val="000000"/>
                                <w:szCs w:val="24"/>
                              </w:rPr>
                              <w:t xml:space="preserve">Vario kiekis, ne daugiau kaip, </w:t>
                              <w:sym w:font="Symbol" w:char="F025"/>
                            </w:r>
                          </w:p>
                        </w:tc>
                        <w:tc>
                          <w:tcPr>
                            <w:tcW w:w="1530" w:type="dxa"/>
                            <w:shd w:val="clear" w:color="auto" w:fill="auto"/>
                          </w:tcPr>
                          <w:p>
                            <w:pPr>
                              <w:jc w:val="center"/>
                              <w:rPr>
                                <w:color w:val="000000"/>
                                <w:szCs w:val="24"/>
                              </w:rPr>
                            </w:pPr>
                            <w:r>
                              <w:rPr>
                                <w:color w:val="000000"/>
                                <w:szCs w:val="24"/>
                              </w:rPr>
                              <w:t>0,0005</w:t>
                            </w:r>
                          </w:p>
                        </w:tc>
                        <w:tc>
                          <w:tcPr>
                            <w:tcW w:w="1670" w:type="dxa"/>
                            <w:shd w:val="clear" w:color="auto" w:fill="auto"/>
                          </w:tcPr>
                          <w:p>
                            <w:pPr>
                              <w:jc w:val="center"/>
                              <w:rPr>
                                <w:color w:val="000000"/>
                                <w:szCs w:val="24"/>
                              </w:rPr>
                            </w:pPr>
                            <w:r>
                              <w:rPr>
                                <w:color w:val="000000"/>
                                <w:szCs w:val="24"/>
                              </w:rPr>
                              <w:t>0,0005</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11.</w:t>
                            </w:r>
                          </w:p>
                        </w:tc>
                        <w:tc>
                          <w:tcPr>
                            <w:tcW w:w="4007" w:type="dxa"/>
                            <w:shd w:val="clear" w:color="auto" w:fill="auto"/>
                          </w:tcPr>
                          <w:p>
                            <w:pPr>
                              <w:ind w:left="-57" w:right="-57"/>
                              <w:rPr>
                                <w:color w:val="000000"/>
                                <w:szCs w:val="24"/>
                              </w:rPr>
                            </w:pPr>
                            <w:r>
                              <w:rPr>
                                <w:color w:val="000000"/>
                                <w:szCs w:val="24"/>
                              </w:rPr>
                              <w:t>Medžiagų, sugrąžinančių kalio mangano druskos kiekį, ne daugiau kaip, ml 0,01 H tirpalo KMnO</w:t>
                            </w:r>
                          </w:p>
                        </w:tc>
                        <w:tc>
                          <w:tcPr>
                            <w:tcW w:w="1530" w:type="dxa"/>
                            <w:shd w:val="clear" w:color="auto" w:fill="auto"/>
                          </w:tcPr>
                          <w:p>
                            <w:pPr>
                              <w:jc w:val="center"/>
                              <w:rPr>
                                <w:color w:val="000000"/>
                                <w:szCs w:val="24"/>
                              </w:rPr>
                            </w:pPr>
                            <w:r>
                              <w:rPr>
                                <w:color w:val="000000"/>
                                <w:szCs w:val="24"/>
                              </w:rPr>
                              <w:t>4,5</w:t>
                            </w:r>
                          </w:p>
                        </w:tc>
                        <w:tc>
                          <w:tcPr>
                            <w:tcW w:w="1670" w:type="dxa"/>
                            <w:shd w:val="clear" w:color="auto" w:fill="auto"/>
                          </w:tcPr>
                          <w:p>
                            <w:pPr>
                              <w:jc w:val="center"/>
                              <w:rPr>
                                <w:color w:val="000000"/>
                                <w:szCs w:val="24"/>
                              </w:rPr>
                            </w:pPr>
                            <w:r>
                              <w:rPr>
                                <w:color w:val="000000"/>
                                <w:szCs w:val="24"/>
                              </w:rPr>
                              <w:t>–</w:t>
                            </w:r>
                          </w:p>
                        </w:tc>
                        <w:tc>
                          <w:tcPr>
                            <w:tcW w:w="2090" w:type="dxa"/>
                            <w:shd w:val="clear" w:color="auto" w:fill="auto"/>
                          </w:tcPr>
                          <w:p>
                            <w:pPr>
                              <w:jc w:val="center"/>
                              <w:rPr>
                                <w:color w:val="000000"/>
                                <w:szCs w:val="24"/>
                              </w:rPr>
                            </w:pPr>
                            <w:r>
                              <w:rPr>
                                <w:color w:val="000000"/>
                                <w:szCs w:val="24"/>
                              </w:rPr>
                              <w:t>–</w:t>
                            </w:r>
                          </w:p>
                        </w:tc>
                      </w:tr>
                      <w:tr>
                        <w:tc>
                          <w:tcPr>
                            <w:tcW w:w="556" w:type="dxa"/>
                            <w:shd w:val="clear" w:color="auto" w:fill="auto"/>
                          </w:tcPr>
                          <w:p>
                            <w:pPr>
                              <w:jc w:val="center"/>
                              <w:rPr>
                                <w:color w:val="000000"/>
                                <w:szCs w:val="24"/>
                              </w:rPr>
                            </w:pPr>
                            <w:r>
                              <w:rPr>
                                <w:color w:val="000000"/>
                                <w:szCs w:val="24"/>
                              </w:rPr>
                              <w:t>12.</w:t>
                            </w:r>
                          </w:p>
                        </w:tc>
                        <w:tc>
                          <w:tcPr>
                            <w:tcW w:w="4007" w:type="dxa"/>
                            <w:shd w:val="clear" w:color="auto" w:fill="auto"/>
                          </w:tcPr>
                          <w:p>
                            <w:pPr>
                              <w:ind w:left="-57" w:right="-57"/>
                              <w:rPr>
                                <w:color w:val="000000"/>
                                <w:szCs w:val="24"/>
                              </w:rPr>
                            </w:pPr>
                            <w:r>
                              <w:rPr>
                                <w:color w:val="000000"/>
                                <w:szCs w:val="24"/>
                              </w:rPr>
                              <w:t xml:space="preserve">Suminis sunkiųjų metalų, perskaičiuotų į šviną, kiekis, ne daugiau kaip, </w:t>
                              <w:sym w:font="Symbol" w:char="F025"/>
                            </w:r>
                          </w:p>
                        </w:tc>
                        <w:tc>
                          <w:tcPr>
                            <w:tcW w:w="1530" w:type="dxa"/>
                            <w:shd w:val="clear" w:color="auto" w:fill="auto"/>
                          </w:tcPr>
                          <w:p>
                            <w:pPr>
                              <w:jc w:val="center"/>
                              <w:rPr>
                                <w:color w:val="000000"/>
                                <w:szCs w:val="24"/>
                              </w:rPr>
                            </w:pPr>
                            <w:r>
                              <w:rPr>
                                <w:color w:val="000000"/>
                                <w:szCs w:val="24"/>
                              </w:rPr>
                              <w:t>0,01</w:t>
                            </w:r>
                          </w:p>
                        </w:tc>
                        <w:tc>
                          <w:tcPr>
                            <w:tcW w:w="1670" w:type="dxa"/>
                            <w:shd w:val="clear" w:color="auto" w:fill="auto"/>
                          </w:tcPr>
                          <w:p>
                            <w:pPr>
                              <w:jc w:val="center"/>
                              <w:rPr>
                                <w:color w:val="000000"/>
                                <w:szCs w:val="24"/>
                              </w:rPr>
                            </w:pPr>
                            <w:r>
                              <w:rPr>
                                <w:color w:val="000000"/>
                                <w:szCs w:val="24"/>
                              </w:rPr>
                              <w:t>–</w:t>
                            </w:r>
                          </w:p>
                        </w:tc>
                        <w:tc>
                          <w:tcPr>
                            <w:tcW w:w="2090" w:type="dxa"/>
                            <w:shd w:val="clear" w:color="auto" w:fill="auto"/>
                          </w:tcPr>
                          <w:p>
                            <w:pPr>
                              <w:jc w:val="center"/>
                              <w:rPr>
                                <w:color w:val="000000"/>
                                <w:szCs w:val="24"/>
                              </w:rPr>
                            </w:pPr>
                            <w:r>
                              <w:rPr>
                                <w:color w:val="000000"/>
                                <w:szCs w:val="24"/>
                              </w:rPr>
                              <w:t>–</w:t>
                            </w:r>
                          </w:p>
                        </w:tc>
                      </w:tr>
                    </w:tbl>
                    <w:p>
                      <w:pPr>
                        <w:rPr>
                          <w:color w:val="000000"/>
                          <w:szCs w:val="24"/>
                        </w:rPr>
                      </w:pPr>
                    </w:p>
                    <w:p>
                      <w:pPr>
                        <w:ind w:firstLine="720"/>
                        <w:jc w:val="both"/>
                        <w:rPr>
                          <w:color w:val="000000"/>
                          <w:szCs w:val="24"/>
                        </w:rPr>
                      </w:pPr>
                      <w:r>
                        <w:rPr>
                          <w:b/>
                          <w:color w:val="000000"/>
                          <w:szCs w:val="24"/>
                        </w:rPr>
                        <w:t xml:space="preserve">Pastaba. </w:t>
                      </w:r>
                      <w:r>
                        <w:rPr>
                          <w:color w:val="000000"/>
                          <w:szCs w:val="24"/>
                        </w:rPr>
                        <w:t>Distiliuotame vandenyje gali būti tokios pat priemaišos kaip rūgštyje, tačiau jų koncentracija turi būti 10 kartų mažesnė.</w:t>
                      </w:r>
                    </w:p>
                    <w:p>
                      <w:pPr>
                        <w:tabs>
                          <w:tab w:val="left" w:pos="1276"/>
                          <w:tab w:val="left" w:pos="5529"/>
                        </w:tabs>
                        <w:jc w:val="center"/>
                        <w:rPr>
                          <w:color w:val="000000"/>
                          <w:szCs w:val="24"/>
                        </w:rPr>
                      </w:pPr>
                    </w:p>
                  </w:sdtContent>
                </w:sdt>
              </w:sdtContent>
            </w:sdt>
            <w:sdt>
              <w:sdtPr>
                <w:alias w:val="skirsnis"/>
                <w:tag w:val="part_c2348bb3bf174a34b0a54256619781ff"/>
                <w:lock w:val="sdtLocked"/>
                <w:richText/>
              </w:sdtPr>
              <w:sdtContent>
                <w:p>
                  <w:pPr>
                    <w:keepNext/>
                    <w:jc w:val="center"/>
                    <w:outlineLvl w:val="1"/>
                    <w:rPr>
                      <w:b/>
                      <w:bCs/>
                      <w:iCs/>
                      <w:color w:val="000000"/>
                      <w:szCs w:val="24"/>
                    </w:rPr>
                  </w:pPr>
                  <w:sdt>
                    <w:sdtPr>
                      <w:alias w:val="Numeris"/>
                      <w:tag w:val="nr_c2348bb3bf174a34b0a54256619781ff"/>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2348bb3bf174a34b0a54256619781ff"/>
                      <w:lock w:val="sdtLocked"/>
                      <w:richText/>
                    </w:sdtPr>
                    <w:sdtContent>
                      <w:r>
                        <w:rPr>
                          <w:b/>
                          <w:bCs/>
                          <w:iCs/>
                          <w:color w:val="000000"/>
                          <w:szCs w:val="24"/>
                        </w:rPr>
                        <w:t>AKUMULIATORIŲ BATERIJŲ TALPOS TIKRINIMAS</w:t>
                      </w:r>
                    </w:sdtContent>
                  </w:sdt>
                </w:p>
                <w:p>
                  <w:pPr>
                    <w:tabs>
                      <w:tab w:val="left" w:pos="1276"/>
                      <w:tab w:val="left" w:pos="5529"/>
                    </w:tabs>
                    <w:jc w:val="center"/>
                    <w:rPr>
                      <w:color w:val="000000"/>
                    </w:rPr>
                  </w:pPr>
                </w:p>
                <w:sdt>
                  <w:sdtPr>
                    <w:alias w:val="511 p."/>
                    <w:tag w:val="part_981d920d0e2443829144d1f1fb6688ce"/>
                    <w:lock w:val="sdtLocked"/>
                    <w:richText/>
                  </w:sdtPr>
                  <w:sdtContent>
                    <w:p>
                      <w:pPr>
                        <w:tabs>
                          <w:tab w:val="left" w:pos="1124"/>
                          <w:tab w:val="left" w:pos="1276"/>
                          <w:tab w:val="left" w:pos="5529"/>
                        </w:tabs>
                        <w:ind w:firstLine="720"/>
                        <w:jc w:val="both"/>
                        <w:rPr>
                          <w:color w:val="000000"/>
                          <w:szCs w:val="24"/>
                        </w:rPr>
                      </w:pPr>
                      <w:sdt>
                        <w:sdtPr>
                          <w:alias w:val="Numeris"/>
                          <w:tag w:val="nr_981d920d0e2443829144d1f1fb6688ce"/>
                          <w:lock w:val="sdtLocked"/>
                          <w:richText/>
                        </w:sdtPr>
                        <w:sdtContent>
                          <w:r>
                            <w:rPr>
                              <w:color w:val="000000"/>
                              <w:szCs w:val="24"/>
                            </w:rPr>
                            <w:t>511</w:t>
                          </w:r>
                        </w:sdtContent>
                      </w:sdt>
                      <w:r>
                        <w:rPr>
                          <w:color w:val="000000"/>
                          <w:szCs w:val="24"/>
                        </w:rPr>
                        <w:t>.</w:t>
                        <w:tab/>
                      </w:r>
                      <w:r>
                        <w:rPr>
                          <w:rFonts w:eastAsia="Calibri"/>
                          <w:color w:val="000000"/>
                          <w:szCs w:val="24"/>
                          <w:lang w:eastAsia="lt-LT"/>
                        </w:rPr>
                        <w:t xml:space="preserve">Akumuliatorių baterijų talpa, esant </w:t>
                      </w:r>
                      <w:r>
                        <w:rPr>
                          <w:color w:val="000000"/>
                          <w:szCs w:val="24"/>
                          <w:lang w:val="en-US"/>
                        </w:rPr>
                        <w:t>+</w:t>
                      </w:r>
                      <w:r>
                        <w:rPr>
                          <w:rFonts w:eastAsia="Calibri"/>
                          <w:color w:val="000000"/>
                          <w:szCs w:val="24"/>
                          <w:lang w:eastAsia="lt-LT"/>
                        </w:rPr>
                        <w:t>20 </w:t>
                        <w:sym w:font="Symbol" w:char="F0B0"/>
                        <w:t>C temperatūrai, turi atitikti duomenis, nustatytus gamintojo techninėje dokumentacijoje (taikoma P ir R bandymų ir matavimų kategorijoms). Šiluminėse elektrinėse ne rečiau kaip kartą per metus turi būti atliekamas kontrolinis baterijos iškrovimas, norint nustatyti faktinę jos talpą. Transformatorių pastotėse akumuliatorių baterijų talpa matuojama Technikos vadovo nustatyta tvarka ir periodiškumu</w:t>
                      </w:r>
                      <w:r>
                        <w:rPr>
                          <w:rFonts w:ascii="Arial" w:eastAsia="Calibri" w:hAnsi="Arial" w:cs="Calibri"/>
                          <w:color w:val="000000"/>
                          <w:sz w:val="20"/>
                          <w:lang w:eastAsia="lt-LT"/>
                        </w:rPr>
                        <w:t xml:space="preserve">. </w:t>
                      </w:r>
                    </w:p>
                    <w:p>
                      <w:pPr>
                        <w:tabs>
                          <w:tab w:val="left" w:pos="1276"/>
                          <w:tab w:val="left" w:pos="5529"/>
                        </w:tabs>
                        <w:jc w:val="center"/>
                        <w:rPr>
                          <w:color w:val="000000"/>
                          <w:szCs w:val="24"/>
                        </w:rPr>
                      </w:pPr>
                    </w:p>
                  </w:sdtContent>
                </w:sdt>
              </w:sdtContent>
            </w:sdt>
            <w:sdt>
              <w:sdtPr>
                <w:alias w:val="skirsnis"/>
                <w:tag w:val="part_b40f4e5d7cb34faaaa9695dc6a452072"/>
                <w:lock w:val="sdtLocked"/>
                <w:richText/>
              </w:sdtPr>
              <w:sdtContent>
                <w:p>
                  <w:pPr>
                    <w:keepNext/>
                    <w:jc w:val="center"/>
                    <w:outlineLvl w:val="1"/>
                    <w:rPr>
                      <w:b/>
                      <w:bCs/>
                      <w:iCs/>
                      <w:color w:val="000000"/>
                      <w:szCs w:val="24"/>
                    </w:rPr>
                  </w:pPr>
                  <w:sdt>
                    <w:sdtPr>
                      <w:alias w:val="Numeris"/>
                      <w:tag w:val="nr_b40f4e5d7cb34faaaa9695dc6a452072"/>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40f4e5d7cb34faaaa9695dc6a452072"/>
                      <w:lock w:val="sdtLocked"/>
                      <w:richText/>
                    </w:sdtPr>
                    <w:sdtContent>
                      <w:r>
                        <w:rPr>
                          <w:b/>
                          <w:bCs/>
                          <w:iCs/>
                          <w:color w:val="000000"/>
                          <w:szCs w:val="24"/>
                        </w:rPr>
                        <w:t>AKUMULIATORIŲ BATERIJŲ ELEMENTŲ ĮTAMPOS MATAVIMAS</w:t>
                      </w:r>
                    </w:sdtContent>
                  </w:sdt>
                </w:p>
                <w:p>
                  <w:pPr>
                    <w:tabs>
                      <w:tab w:val="left" w:pos="1276"/>
                      <w:tab w:val="left" w:pos="5529"/>
                    </w:tabs>
                    <w:jc w:val="center"/>
                    <w:rPr>
                      <w:color w:val="000000"/>
                    </w:rPr>
                  </w:pPr>
                </w:p>
                <w:sdt>
                  <w:sdtPr>
                    <w:alias w:val="512 p."/>
                    <w:tag w:val="part_7c962ebf8d014276ad180abddc1021de"/>
                    <w:lock w:val="sdtLocked"/>
                    <w:richText/>
                  </w:sdtPr>
                  <w:sdtContent>
                    <w:p>
                      <w:pPr>
                        <w:tabs>
                          <w:tab w:val="left" w:pos="1124"/>
                          <w:tab w:val="left" w:pos="1276"/>
                          <w:tab w:val="left" w:pos="5529"/>
                        </w:tabs>
                        <w:ind w:firstLine="720"/>
                        <w:jc w:val="both"/>
                        <w:rPr>
                          <w:color w:val="000000"/>
                          <w:szCs w:val="24"/>
                        </w:rPr>
                      </w:pPr>
                      <w:sdt>
                        <w:sdtPr>
                          <w:alias w:val="Numeris"/>
                          <w:tag w:val="nr_7c962ebf8d014276ad180abddc1021de"/>
                          <w:lock w:val="sdtLocked"/>
                          <w:richText/>
                        </w:sdtPr>
                        <w:sdtContent>
                          <w:r>
                            <w:rPr>
                              <w:color w:val="000000"/>
                              <w:szCs w:val="24"/>
                            </w:rPr>
                            <w:t>512</w:t>
                          </w:r>
                        </w:sdtContent>
                      </w:sdt>
                      <w:r>
                        <w:rPr>
                          <w:color w:val="000000"/>
                          <w:szCs w:val="24"/>
                        </w:rPr>
                        <w:t>.</w:t>
                        <w:tab/>
                      </w:r>
                      <w:r>
                        <w:rPr>
                          <w:rFonts w:eastAsia="Calibri"/>
                          <w:color w:val="000000"/>
                          <w:szCs w:val="24"/>
                          <w:lang w:eastAsia="lt-LT"/>
                        </w:rPr>
                        <w:t>Patikrinimai turi būti vykdomi pagal akumuliatorių baterijos gamintojų techninės dokumentacijos reikalavimus.</w:t>
                      </w:r>
                      <w:r>
                        <w:rPr>
                          <w:rFonts w:ascii="Arial" w:eastAsia="Calibri" w:hAnsi="Arial" w:cs="Calibri"/>
                          <w:color w:val="000000"/>
                          <w:sz w:val="20"/>
                          <w:lang w:eastAsia="lt-LT"/>
                        </w:rPr>
                        <w:t xml:space="preserve"> </w:t>
                      </w:r>
                    </w:p>
                  </w:sdtContent>
                </w:sdt>
                <w:sdt>
                  <w:sdtPr>
                    <w:alias w:val="513 p."/>
                    <w:tag w:val="part_dd0c59f8cb044f68885b3403fc1414e3"/>
                    <w:lock w:val="sdtLocked"/>
                    <w:richText/>
                  </w:sdtPr>
                  <w:sdtContent>
                    <w:p>
                      <w:pPr>
                        <w:tabs>
                          <w:tab w:val="left" w:pos="1124"/>
                          <w:tab w:val="left" w:pos="1276"/>
                          <w:tab w:val="left" w:pos="5529"/>
                        </w:tabs>
                        <w:ind w:firstLine="720"/>
                        <w:jc w:val="both"/>
                        <w:rPr>
                          <w:color w:val="000000"/>
                        </w:rPr>
                      </w:pPr>
                      <w:sdt>
                        <w:sdtPr>
                          <w:alias w:val="Numeris"/>
                          <w:tag w:val="nr_dd0c59f8cb044f68885b3403fc1414e3"/>
                          <w:lock w:val="sdtLocked"/>
                          <w:richText/>
                        </w:sdtPr>
                        <w:sdtContent>
                          <w:r>
                            <w:rPr>
                              <w:color w:val="000000"/>
                            </w:rPr>
                            <w:t>513</w:t>
                          </w:r>
                        </w:sdtContent>
                      </w:sdt>
                      <w:r>
                        <w:rPr>
                          <w:color w:val="000000"/>
                        </w:rPr>
                        <w:t>.</w:t>
                        <w:tab/>
                      </w:r>
                      <w:r>
                        <w:rPr>
                          <w:rFonts w:eastAsia="Calibri"/>
                          <w:color w:val="000000"/>
                          <w:szCs w:val="24"/>
                          <w:lang w:eastAsia="lt-LT"/>
                        </w:rPr>
                        <w:t>Elektrinėse akumuliatorių baterijų visų elementų įtampa ir temperatūra matuojama kiekvieną mėnesį. Transformatorių pastotėse visų elementų įtampa ir temperatūra matuojama kartą per metus, kuomet nėra pasibaigęs baterijos tarnavimo laikas, – ne rečiau kaip kas pusę metų.</w:t>
                      </w:r>
                    </w:p>
                    <w:p>
                      <w:pPr>
                        <w:tabs>
                          <w:tab w:val="left" w:pos="1276"/>
                          <w:tab w:val="left" w:pos="5529"/>
                        </w:tabs>
                        <w:jc w:val="center"/>
                        <w:rPr>
                          <w:color w:val="000000"/>
                          <w:szCs w:val="24"/>
                        </w:rPr>
                      </w:pPr>
                    </w:p>
                  </w:sdtContent>
                </w:sdt>
              </w:sdtContent>
            </w:sdt>
            <w:sdt>
              <w:sdtPr>
                <w:alias w:val="skirsnis"/>
                <w:tag w:val="part_243a3544657f4b65a2e4c94826332f5b"/>
                <w:lock w:val="sdtLocked"/>
                <w:richText/>
              </w:sdtPr>
              <w:sdtContent>
                <w:p>
                  <w:pPr>
                    <w:keepNext/>
                    <w:jc w:val="center"/>
                    <w:outlineLvl w:val="1"/>
                    <w:rPr>
                      <w:b/>
                      <w:bCs/>
                      <w:iCs/>
                      <w:color w:val="000000"/>
                      <w:szCs w:val="24"/>
                    </w:rPr>
                  </w:pPr>
                  <w:sdt>
                    <w:sdtPr>
                      <w:alias w:val="Numeris"/>
                      <w:tag w:val="nr_243a3544657f4b65a2e4c94826332f5b"/>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43a3544657f4b65a2e4c94826332f5b"/>
                      <w:lock w:val="sdtLocked"/>
                      <w:richText/>
                    </w:sdtPr>
                    <w:sdtContent>
                      <w:r>
                        <w:rPr>
                          <w:b/>
                          <w:bCs/>
                          <w:iCs/>
                          <w:color w:val="000000"/>
                          <w:szCs w:val="24"/>
                        </w:rPr>
                        <w:t>AKUMULIATORIŲ BATERIJOS VARŽOS MATAVIMAS</w:t>
                      </w:r>
                    </w:sdtContent>
                  </w:sdt>
                </w:p>
                <w:p>
                  <w:pPr>
                    <w:tabs>
                      <w:tab w:val="left" w:pos="1276"/>
                      <w:tab w:val="left" w:pos="5529"/>
                    </w:tabs>
                    <w:jc w:val="center"/>
                    <w:rPr>
                      <w:color w:val="000000"/>
                    </w:rPr>
                  </w:pPr>
                </w:p>
                <w:sdt>
                  <w:sdtPr>
                    <w:alias w:val="514 p."/>
                    <w:tag w:val="part_66c61c4305f84e63ba718cdbc8afc6ec"/>
                    <w:lock w:val="sdtLocked"/>
                    <w:richText/>
                  </w:sdtPr>
                  <w:sdtContent>
                    <w:p>
                      <w:pPr>
                        <w:tabs>
                          <w:tab w:val="left" w:pos="1124"/>
                          <w:tab w:val="left" w:pos="1276"/>
                          <w:tab w:val="left" w:pos="1701"/>
                        </w:tabs>
                        <w:ind w:firstLine="720"/>
                        <w:jc w:val="both"/>
                        <w:rPr>
                          <w:color w:val="000000"/>
                          <w:szCs w:val="24"/>
                        </w:rPr>
                      </w:pPr>
                      <w:sdt>
                        <w:sdtPr>
                          <w:alias w:val="Numeris"/>
                          <w:tag w:val="nr_66c61c4305f84e63ba718cdbc8afc6ec"/>
                          <w:lock w:val="sdtLocked"/>
                          <w:richText/>
                        </w:sdtPr>
                        <w:sdtContent>
                          <w:r>
                            <w:rPr>
                              <w:color w:val="000000"/>
                              <w:szCs w:val="24"/>
                            </w:rPr>
                            <w:t>514</w:t>
                          </w:r>
                        </w:sdtContent>
                      </w:sdt>
                      <w:r>
                        <w:rPr>
                          <w:color w:val="000000"/>
                          <w:szCs w:val="24"/>
                        </w:rPr>
                        <w:t>.</w:t>
                        <w:tab/>
                      </w:r>
                      <w:r>
                        <w:rPr>
                          <w:rFonts w:eastAsia="Calibri"/>
                          <w:color w:val="000000"/>
                          <w:szCs w:val="24"/>
                          <w:lang w:eastAsia="lt-LT"/>
                        </w:rPr>
                        <w:t xml:space="preserve">Pirminės kontrolės ir eksploatavimo metu tikrinamos akumuliatorių baterijos atskirų elementų (blokų) įtampos, vidinės varžos ir sujungimų tarp elementų varžos.  </w:t>
                      </w:r>
                    </w:p>
                    <w:p>
                      <w:pPr>
                        <w:ind w:left="-108"/>
                        <w:jc w:val="center"/>
                        <w:rPr>
                          <w:color w:val="000000"/>
                          <w:szCs w:val="24"/>
                        </w:rPr>
                      </w:pPr>
                    </w:p>
                    <w:p>
                      <w:pPr>
                        <w:rPr>
                          <w:sz w:val="10"/>
                          <w:szCs w:val="10"/>
                        </w:rPr>
                      </w:pPr>
                    </w:p>
                  </w:sdtContent>
                </w:sdt>
              </w:sdtContent>
            </w:sdt>
            <w:sdt>
              <w:sdtPr>
                <w:alias w:val="skirsnis"/>
                <w:tag w:val="part_2d9733765c3f4f7687af4ebb37b8b39b"/>
                <w:lock w:val="sdtLocked"/>
                <w:richText/>
              </w:sdtPr>
              <w:sdtContent>
                <w:p>
                  <w:pPr>
                    <w:keepNext/>
                    <w:jc w:val="center"/>
                    <w:outlineLvl w:val="1"/>
                    <w:rPr>
                      <w:b/>
                      <w:bCs/>
                      <w:iCs/>
                      <w:color w:val="000000"/>
                      <w:szCs w:val="24"/>
                    </w:rPr>
                  </w:pPr>
                  <w:sdt>
                    <w:sdtPr>
                      <w:alias w:val="Numeris"/>
                      <w:tag w:val="nr_2d9733765c3f4f7687af4ebb37b8b39b"/>
                      <w:lock w:val="sdtLocked"/>
                      <w:richText/>
                    </w:sdtPr>
                    <w:sdtContent>
                      <w:r>
                        <w:rPr>
                          <w:b/>
                          <w:iCs/>
                          <w:caps/>
                          <w:color w:val="000000"/>
                          <w:szCs w:val="24"/>
                          <w:lang w:eastAsia="lt-LT"/>
                        </w:rPr>
                        <w:t>PENKTASIS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2d9733765c3f4f7687af4ebb37b8b39b"/>
                      <w:lock w:val="sdtLocked"/>
                      <w:richText/>
                    </w:sdtPr>
                    <w:sdtContent>
                      <w:r>
                        <w:rPr>
                          <w:b/>
                          <w:bCs/>
                          <w:iCs/>
                          <w:color w:val="000000"/>
                          <w:szCs w:val="24"/>
                        </w:rPr>
                        <w:t>AKUMULIATORIŲ BATERIJOS ELEMENTŲ</w:t>
                      </w:r>
                      <w:r>
                        <w:rPr>
                          <w:b/>
                          <w:bCs/>
                          <w:iCs/>
                          <w:color w:val="000000"/>
                          <w:szCs w:val="24"/>
                          <w:lang w:val="en-US"/>
                        </w:rPr>
                        <w:t xml:space="preserve"> </w:t>
                      </w:r>
                      <w:r>
                        <w:rPr>
                          <w:b/>
                          <w:bCs/>
                          <w:iCs/>
                          <w:color w:val="000000"/>
                          <w:szCs w:val="24"/>
                        </w:rPr>
                        <w:t>SUJUNGIMŲ</w:t>
                      </w:r>
                      <w:r>
                        <w:rPr>
                          <w:b/>
                          <w:bCs/>
                          <w:i/>
                          <w:iCs/>
                          <w:color w:val="000000"/>
                          <w:szCs w:val="24"/>
                          <w:lang w:val="en-US"/>
                        </w:rPr>
                        <w:t xml:space="preserve"> </w:t>
                      </w:r>
                      <w:r>
                        <w:rPr>
                          <w:b/>
                          <w:bCs/>
                          <w:iCs/>
                          <w:color w:val="000000"/>
                          <w:szCs w:val="24"/>
                        </w:rPr>
                        <w:t>VARŽOS MATAVIMAS</w:t>
                      </w:r>
                    </w:sdtContent>
                  </w:sdt>
                </w:p>
                <w:p>
                  <w:pPr>
                    <w:tabs>
                      <w:tab w:val="left" w:pos="1276"/>
                      <w:tab w:val="left" w:pos="1701"/>
                    </w:tabs>
                    <w:jc w:val="center"/>
                    <w:rPr>
                      <w:rFonts w:eastAsia="Calibri"/>
                      <w:color w:val="000000"/>
                      <w:szCs w:val="24"/>
                      <w:lang w:eastAsia="lt-LT"/>
                    </w:rPr>
                  </w:pPr>
                </w:p>
                <w:sdt>
                  <w:sdtPr>
                    <w:alias w:val="515 p."/>
                    <w:tag w:val="part_4651eed5ebf6449fa711f4c1d29f4eaa"/>
                    <w:lock w:val="sdtLocked"/>
                    <w:richText/>
                  </w:sdtPr>
                  <w:sdtContent>
                    <w:p>
                      <w:pPr>
                        <w:tabs>
                          <w:tab w:val="left" w:pos="1124"/>
                          <w:tab w:val="left" w:pos="1276"/>
                          <w:tab w:val="left" w:pos="1701"/>
                        </w:tabs>
                        <w:ind w:firstLine="720"/>
                        <w:jc w:val="both"/>
                        <w:rPr>
                          <w:color w:val="000000"/>
                          <w:szCs w:val="24"/>
                        </w:rPr>
                      </w:pPr>
                      <w:sdt>
                        <w:sdtPr>
                          <w:alias w:val="Numeris"/>
                          <w:tag w:val="nr_4651eed5ebf6449fa711f4c1d29f4eaa"/>
                          <w:lock w:val="sdtLocked"/>
                          <w:richText/>
                        </w:sdtPr>
                        <w:sdtContent>
                          <w:r>
                            <w:rPr>
                              <w:color w:val="000000"/>
                              <w:szCs w:val="24"/>
                            </w:rPr>
                            <w:t>515</w:t>
                          </w:r>
                        </w:sdtContent>
                      </w:sdt>
                      <w:r>
                        <w:rPr>
                          <w:color w:val="000000"/>
                          <w:szCs w:val="24"/>
                        </w:rPr>
                        <w:t>.</w:t>
                        <w:tab/>
                      </w:r>
                      <w:r>
                        <w:rPr>
                          <w:rFonts w:eastAsia="Calibri"/>
                          <w:color w:val="000000"/>
                          <w:szCs w:val="24"/>
                          <w:lang w:eastAsia="lt-LT"/>
                        </w:rPr>
                        <w:t>Vienodo ilgio jungčių varža tarpusavyje negali skirtis daugiau kaip 50 %. Nustačius atskirų jungčių varžos padidėjimą, būtina atlikti sujungimo kontaktų valymą ir užveržimo momentų patikrinimą.</w:t>
                      </w:r>
                    </w:p>
                    <w:p>
                      <w:pPr>
                        <w:tabs>
                          <w:tab w:val="left" w:pos="1276"/>
                          <w:tab w:val="left" w:pos="1701"/>
                        </w:tabs>
                        <w:jc w:val="center"/>
                        <w:rPr>
                          <w:rFonts w:eastAsia="Calibri"/>
                          <w:color w:val="000000"/>
                          <w:szCs w:val="24"/>
                          <w:lang w:eastAsia="lt-LT"/>
                        </w:rPr>
                      </w:pPr>
                    </w:p>
                  </w:sdtContent>
                </w:sdt>
              </w:sdtContent>
            </w:sdt>
            <w:sdt>
              <w:sdtPr>
                <w:alias w:val="skirsnis"/>
                <w:tag w:val="part_3714de4420224192963790c26dd0cd52"/>
                <w:lock w:val="sdtLocked"/>
                <w:richText/>
              </w:sdtPr>
              <w:sdtContent>
                <w:p>
                  <w:pPr>
                    <w:keepNext/>
                    <w:jc w:val="center"/>
                    <w:outlineLvl w:val="1"/>
                    <w:rPr>
                      <w:b/>
                      <w:bCs/>
                      <w:iCs/>
                      <w:color w:val="000000"/>
                      <w:szCs w:val="24"/>
                    </w:rPr>
                  </w:pPr>
                  <w:sdt>
                    <w:sdtPr>
                      <w:alias w:val="Numeris"/>
                      <w:tag w:val="nr_3714de4420224192963790c26dd0cd52"/>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714de4420224192963790c26dd0cd52"/>
                      <w:lock w:val="sdtLocked"/>
                      <w:richText/>
                    </w:sdtPr>
                    <w:sdtContent>
                      <w:r>
                        <w:rPr>
                          <w:b/>
                          <w:bCs/>
                          <w:iCs/>
                          <w:color w:val="000000"/>
                          <w:szCs w:val="24"/>
                        </w:rPr>
                        <w:t>AKUMULIATORIŲ BATERIJOS IZOLIACIJOS VARŽOS MATAVIMAS</w:t>
                      </w:r>
                    </w:sdtContent>
                  </w:sdt>
                </w:p>
                <w:p>
                  <w:pPr>
                    <w:tabs>
                      <w:tab w:val="left" w:pos="1276"/>
                      <w:tab w:val="left" w:pos="1701"/>
                    </w:tabs>
                    <w:jc w:val="center"/>
                    <w:rPr>
                      <w:color w:val="000000"/>
                      <w:szCs w:val="24"/>
                    </w:rPr>
                  </w:pPr>
                </w:p>
                <w:sdt>
                  <w:sdtPr>
                    <w:alias w:val="516 p."/>
                    <w:tag w:val="part_b245aac8d4f542f6a7d97707f3b3fcaa"/>
                    <w:lock w:val="sdtLocked"/>
                    <w:richText/>
                  </w:sdtPr>
                  <w:sdtContent>
                    <w:p>
                      <w:pPr>
                        <w:tabs>
                          <w:tab w:val="left" w:pos="1124"/>
                          <w:tab w:val="left" w:pos="1276"/>
                          <w:tab w:val="left" w:pos="1701"/>
                        </w:tabs>
                        <w:ind w:firstLine="720"/>
                        <w:jc w:val="both"/>
                        <w:rPr>
                          <w:color w:val="000000"/>
                          <w:szCs w:val="24"/>
                        </w:rPr>
                      </w:pPr>
                      <w:sdt>
                        <w:sdtPr>
                          <w:alias w:val="Numeris"/>
                          <w:tag w:val="nr_b245aac8d4f542f6a7d97707f3b3fcaa"/>
                          <w:lock w:val="sdtLocked"/>
                          <w:richText/>
                        </w:sdtPr>
                        <w:sdtContent>
                          <w:r>
                            <w:rPr>
                              <w:color w:val="000000"/>
                              <w:szCs w:val="24"/>
                            </w:rPr>
                            <w:t>516</w:t>
                          </w:r>
                        </w:sdtContent>
                      </w:sdt>
                      <w:r>
                        <w:rPr>
                          <w:color w:val="000000"/>
                          <w:szCs w:val="24"/>
                        </w:rPr>
                        <w:t>.</w:t>
                        <w:tab/>
                      </w:r>
                      <w:r>
                        <w:rPr>
                          <w:rFonts w:eastAsia="Calibri" w:cs="Calibri"/>
                          <w:color w:val="000000"/>
                          <w:szCs w:val="24"/>
                        </w:rPr>
                        <w:t xml:space="preserve">Akumuliatorių baterijų izoliacijos varžos patikrinimas atliekamas pirminės kontrolės metu ir eksploatuojant. Baterijoms su automatiniais izoliacijos varžos savikontrolės įtaisais, galinčiais bet kurio metų atvaizduoti šios vertės dydį, papildomi (atskiri) izoliacijos patikrinimai eksploatacijos metų gali būti neatliekami. Patikrinimo tvarka naudojama matavimo įtampa ir išmatuotos vertės vertinimai turi būti atlikti vadovaujantis gamintojo technine dokumentacija. Jeigu gamintojas nenurodo akumuliatorių baterijos izoliacijos varžos verčių, tai vertinimas atliekamas pagal standarto LST EN 50272-2 </w:t>
                      </w:r>
                      <w:r>
                        <w:rPr>
                          <w:rFonts w:eastAsia="Calibri"/>
                          <w:color w:val="000000"/>
                          <w:szCs w:val="24"/>
                        </w:rPr>
                        <w:t>„</w:t>
                      </w:r>
                      <w:r>
                        <w:rPr>
                          <w:color w:val="000000"/>
                          <w:szCs w:val="24"/>
                        </w:rPr>
                        <w:t>Akumuliatorių ir jų baterijų saugos reikalavimai. 2 dalis. Stacionariosios baterijos“</w:t>
                      </w:r>
                      <w:r>
                        <w:rPr>
                          <w:rFonts w:eastAsia="Calibri" w:cs="Calibri"/>
                          <w:color w:val="000000"/>
                          <w:szCs w:val="24"/>
                        </w:rPr>
                        <w:t xml:space="preserve"> reikalavimus. Minimali akumuliatorių baterijos izoliacijos varža, išmatuota eksploatacijos metu, turi būti ne mažesnė nei 100Ω/1V baterijos nominalios įtampos, o nuotėkio srovė </w:t>
                      </w:r>
                      <w:r>
                        <w:rPr>
                          <w:color w:val="000000"/>
                          <w:szCs w:val="24"/>
                        </w:rPr>
                        <w:t xml:space="preserve">– </w:t>
                      </w:r>
                      <w:r>
                        <w:rPr>
                          <w:rFonts w:eastAsia="Calibri" w:cs="Calibri"/>
                          <w:color w:val="000000"/>
                          <w:szCs w:val="24"/>
                        </w:rPr>
                        <w:t>ne didesnė nei 10 mA.</w:t>
                      </w:r>
                    </w:p>
                    <w:p>
                      <w:pPr>
                        <w:jc w:val="center"/>
                        <w:rPr>
                          <w:color w:val="000000"/>
                          <w:szCs w:val="24"/>
                        </w:rPr>
                      </w:pPr>
                    </w:p>
                  </w:sdtContent>
                </w:sdt>
              </w:sdtContent>
            </w:sdt>
            <w:sdt>
              <w:sdtPr>
                <w:alias w:val="skirsnis"/>
                <w:tag w:val="part_289e789433fd4195afd903b3e595da37"/>
                <w:lock w:val="sdtLocked"/>
                <w:richText/>
              </w:sdtPr>
              <w:sdtContent>
                <w:p>
                  <w:pPr>
                    <w:keepNext/>
                    <w:jc w:val="center"/>
                    <w:outlineLvl w:val="1"/>
                    <w:rPr>
                      <w:b/>
                      <w:bCs/>
                      <w:iCs/>
                      <w:color w:val="000000"/>
                      <w:szCs w:val="24"/>
                    </w:rPr>
                  </w:pPr>
                  <w:sdt>
                    <w:sdtPr>
                      <w:alias w:val="Numeris"/>
                      <w:tag w:val="nr_289e789433fd4195afd903b3e595da37"/>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89e789433fd4195afd903b3e595da37"/>
                      <w:lock w:val="sdtLocked"/>
                      <w:richText/>
                    </w:sdtPr>
                    <w:sdtContent>
                      <w:r>
                        <w:rPr>
                          <w:b/>
                          <w:bCs/>
                          <w:iCs/>
                          <w:color w:val="000000"/>
                          <w:szCs w:val="24"/>
                        </w:rPr>
                        <w:t>NUOSĖDŲ (ŠLAMO) KIEKIO AKUMULIATORIŲ BATERIJOS ELEMENTUOSE MATAVIMAS</w:t>
                      </w:r>
                    </w:sdtContent>
                  </w:sdt>
                </w:p>
                <w:p>
                  <w:pPr>
                    <w:jc w:val="center"/>
                    <w:rPr>
                      <w:color w:val="000000"/>
                      <w:szCs w:val="24"/>
                    </w:rPr>
                  </w:pPr>
                </w:p>
                <w:sdt>
                  <w:sdtPr>
                    <w:alias w:val="517 p."/>
                    <w:tag w:val="part_7812a9a6865347e78239538a4f72b215"/>
                    <w:lock w:val="sdtLocked"/>
                    <w:richText/>
                  </w:sdtPr>
                  <w:sdtContent>
                    <w:p>
                      <w:pPr>
                        <w:tabs>
                          <w:tab w:val="left" w:pos="1124"/>
                          <w:tab w:val="left" w:pos="1276"/>
                          <w:tab w:val="left" w:pos="5529"/>
                        </w:tabs>
                        <w:ind w:firstLine="720"/>
                        <w:jc w:val="both"/>
                        <w:rPr>
                          <w:color w:val="000000"/>
                        </w:rPr>
                      </w:pPr>
                      <w:sdt>
                        <w:sdtPr>
                          <w:alias w:val="Numeris"/>
                          <w:tag w:val="nr_7812a9a6865347e78239538a4f72b215"/>
                          <w:lock w:val="sdtLocked"/>
                          <w:richText/>
                        </w:sdtPr>
                        <w:sdtContent>
                          <w:r>
                            <w:rPr>
                              <w:color w:val="000000"/>
                            </w:rPr>
                            <w:t>517</w:t>
                          </w:r>
                        </w:sdtContent>
                      </w:sdt>
                      <w:r>
                        <w:rPr>
                          <w:color w:val="000000"/>
                        </w:rPr>
                        <w:t>.</w:t>
                        <w:tab/>
                      </w:r>
                      <w:r>
                        <w:rPr>
                          <w:color w:val="000000"/>
                          <w:szCs w:val="24"/>
                        </w:rPr>
                        <w:t>Stacionariosiose rūgštinėse akumuliatorių baterijose, skysto elektrolito baterijose tarp nuosėdų ir teigiamos plokštelės apatinio krašto turi būti ne siauresnis kaip 10 mm tarpelis (taikoma M bandymų ir matavimų kategorijai).</w:t>
                      </w:r>
                    </w:p>
                    <w:p>
                      <w:pPr>
                        <w:keepNext/>
                        <w:keepLines/>
                        <w:widowControl w:val="0"/>
                        <w:tabs>
                          <w:tab w:val="left" w:pos="1276"/>
                          <w:tab w:val="left" w:pos="5529"/>
                        </w:tabs>
                        <w:jc w:val="center"/>
                        <w:rPr>
                          <w:color w:val="000000"/>
                          <w:szCs w:val="24"/>
                        </w:rPr>
                      </w:pPr>
                    </w:p>
                  </w:sdtContent>
                </w:sdt>
              </w:sdtContent>
            </w:sdt>
          </w:sdtContent>
        </w:sdt>
        <w:sdt>
          <w:sdtPr>
            <w:alias w:val="skyrius"/>
            <w:tag w:val="part_f0c5d9c609124b7195a4eb9352f38369"/>
            <w:lock w:val="sdtLocked"/>
            <w:richText/>
          </w:sdtPr>
          <w:sdtContent>
            <w:p>
              <w:pPr>
                <w:keepNext/>
                <w:keepLines/>
                <w:widowControl w:val="0"/>
                <w:jc w:val="center"/>
                <w:rPr>
                  <w:b/>
                  <w:color w:val="000000"/>
                  <w:kern w:val="28"/>
                  <w:sz w:val="26"/>
                </w:rPr>
              </w:pPr>
              <w:sdt>
                <w:sdtPr>
                  <w:alias w:val="Numeris"/>
                  <w:tag w:val="nr_f0c5d9c609124b7195a4eb9352f38369"/>
                  <w:lock w:val="sdtLocked"/>
                  <w:richText/>
                </w:sdtPr>
                <w:sdtContent>
                  <w:r>
                    <w:rPr>
                      <w:b/>
                      <w:color w:val="000000"/>
                      <w:kern w:val="28"/>
                      <w:szCs w:val="24"/>
                    </w:rPr>
                    <w:t>XXVIII</w:t>
                  </w:r>
                </w:sdtContent>
              </w:sdt>
              <w:r>
                <w:rPr>
                  <w:b/>
                  <w:color w:val="000000"/>
                  <w:kern w:val="28"/>
                  <w:szCs w:val="24"/>
                </w:rPr>
                <w:t xml:space="preserve"> SKYRIUS</w:t>
              </w:r>
              <w:r>
                <w:rPr>
                  <w:b/>
                  <w:color w:val="000000"/>
                  <w:kern w:val="28"/>
                  <w:sz w:val="26"/>
                </w:rPr>
                <w:t xml:space="preserve"> </w:t>
              </w:r>
            </w:p>
            <w:p>
              <w:pPr>
                <w:keepNext/>
                <w:keepLines/>
                <w:widowControl w:val="0"/>
                <w:jc w:val="center"/>
                <w:rPr>
                  <w:b/>
                  <w:color w:val="000000"/>
                  <w:kern w:val="28"/>
                </w:rPr>
              </w:pPr>
              <w:sdt>
                <w:sdtPr>
                  <w:alias w:val="Pavadinimas"/>
                  <w:tag w:val="title_f0c5d9c609124b7195a4eb9352f38369"/>
                  <w:lock w:val="sdtLocked"/>
                  <w:richText/>
                </w:sdtPr>
                <w:sdtContent>
                  <w:r>
                    <w:rPr>
                      <w:b/>
                      <w:color w:val="000000"/>
                      <w:kern w:val="28"/>
                      <w:szCs w:val="24"/>
                    </w:rPr>
                    <w:t xml:space="preserve">ĮŽEMINIMO ĮRENGINIAI </w:t>
                  </w:r>
                </w:sdtContent>
              </w:sdt>
            </w:p>
            <w:p>
              <w:pPr>
                <w:keepNext/>
                <w:keepLines/>
                <w:widowControl w:val="0"/>
                <w:jc w:val="center"/>
                <w:rPr>
                  <w:color w:val="000000"/>
                  <w:szCs w:val="24"/>
                </w:rPr>
              </w:pPr>
            </w:p>
            <w:sdt>
              <w:sdtPr>
                <w:alias w:val="skirsnis"/>
                <w:tag w:val="part_c11ceea504b64581a927780e9ebd41cb"/>
                <w:lock w:val="sdtLocked"/>
                <w:richText/>
              </w:sdtPr>
              <w:sdtContent>
                <w:p>
                  <w:pPr>
                    <w:keepNext/>
                    <w:keepLines/>
                    <w:widowControl w:val="0"/>
                    <w:jc w:val="center"/>
                    <w:outlineLvl w:val="1"/>
                    <w:rPr>
                      <w:b/>
                      <w:bCs/>
                      <w:iCs/>
                      <w:color w:val="000000"/>
                      <w:szCs w:val="24"/>
                    </w:rPr>
                  </w:pPr>
                  <w:sdt>
                    <w:sdtPr>
                      <w:alias w:val="Numeris"/>
                      <w:tag w:val="nr_c11ceea504b64581a927780e9ebd41cb"/>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c11ceea504b64581a927780e9ebd41cb"/>
                      <w:lock w:val="sdtLocked"/>
                      <w:richText/>
                    </w:sdtPr>
                    <w:sdtContent>
                      <w:r>
                        <w:rPr>
                          <w:b/>
                          <w:bCs/>
                          <w:iCs/>
                          <w:color w:val="000000"/>
                          <w:szCs w:val="24"/>
                        </w:rPr>
                        <w:t>ĮŽEMINIMO ĮRENGINIŲ ELEMENTŲ ĮRENGIMO TIKRINIMAS</w:t>
                      </w:r>
                    </w:sdtContent>
                  </w:sdt>
                </w:p>
                <w:p>
                  <w:pPr>
                    <w:keepNext/>
                    <w:keepLines/>
                    <w:widowControl w:val="0"/>
                    <w:tabs>
                      <w:tab w:val="left" w:pos="1276"/>
                      <w:tab w:val="left" w:pos="5529"/>
                    </w:tabs>
                    <w:jc w:val="center"/>
                    <w:rPr>
                      <w:color w:val="000000"/>
                    </w:rPr>
                  </w:pPr>
                </w:p>
                <w:sdt>
                  <w:sdtPr>
                    <w:alias w:val="518 p."/>
                    <w:tag w:val="part_bb9759351be54400ae5ec50d464a7e6b"/>
                    <w:lock w:val="sdtLocked"/>
                    <w:richText/>
                  </w:sdtPr>
                  <w:sdtContent>
                    <w:p>
                      <w:pPr>
                        <w:tabs>
                          <w:tab w:val="left" w:pos="1124"/>
                          <w:tab w:val="left" w:pos="1276"/>
                          <w:tab w:val="left" w:pos="5529"/>
                        </w:tabs>
                        <w:ind w:firstLine="720"/>
                        <w:jc w:val="both"/>
                        <w:rPr>
                          <w:color w:val="000000"/>
                        </w:rPr>
                      </w:pPr>
                      <w:sdt>
                        <w:sdtPr>
                          <w:alias w:val="Numeris"/>
                          <w:tag w:val="nr_bb9759351be54400ae5ec50d464a7e6b"/>
                          <w:lock w:val="sdtLocked"/>
                          <w:richText/>
                        </w:sdtPr>
                        <w:sdtContent>
                          <w:r>
                            <w:rPr>
                              <w:color w:val="000000"/>
                            </w:rPr>
                            <w:t>518</w:t>
                          </w:r>
                        </w:sdtContent>
                      </w:sdt>
                      <w:r>
                        <w:rPr>
                          <w:color w:val="000000"/>
                        </w:rPr>
                        <w:t>.</w:t>
                        <w:tab/>
                      </w:r>
                      <w:r>
                        <w:rPr>
                          <w:color w:val="000000"/>
                          <w:szCs w:val="24"/>
                        </w:rPr>
                        <w:t>Įžeminimo įrenginių elementai tikrinami sumontavus atvirųjų skirstyklų įžeminimo įrenginių elektrinėse ir pastotėse konstrukcijas, kol dar neapipilta gruntu ir neprijungti natūralieji įžemintuvai bei įžeminamieji elementai (įrenginiai, konstrukcijos, statiniai) (taikoma P bandymų ir matavimų kategorijai).</w:t>
                      </w:r>
                    </w:p>
                  </w:sdtContent>
                </w:sdt>
                <w:sdt>
                  <w:sdtPr>
                    <w:alias w:val="519 p."/>
                    <w:tag w:val="part_4e0c22de080a45f2b5bdfd6564d3fb40"/>
                    <w:lock w:val="sdtLocked"/>
                    <w:richText/>
                  </w:sdtPr>
                  <w:sdtContent>
                    <w:p>
                      <w:pPr>
                        <w:tabs>
                          <w:tab w:val="left" w:pos="1124"/>
                          <w:tab w:val="left" w:pos="1276"/>
                          <w:tab w:val="left" w:pos="5529"/>
                        </w:tabs>
                        <w:ind w:firstLine="720"/>
                        <w:jc w:val="both"/>
                        <w:rPr>
                          <w:color w:val="000000"/>
                        </w:rPr>
                      </w:pPr>
                      <w:sdt>
                        <w:sdtPr>
                          <w:alias w:val="Numeris"/>
                          <w:tag w:val="nr_4e0c22de080a45f2b5bdfd6564d3fb40"/>
                          <w:lock w:val="sdtLocked"/>
                          <w:richText/>
                        </w:sdtPr>
                        <w:sdtContent>
                          <w:r>
                            <w:rPr>
                              <w:color w:val="000000"/>
                            </w:rPr>
                            <w:t>519</w:t>
                          </w:r>
                        </w:sdtContent>
                      </w:sdt>
                      <w:r>
                        <w:rPr>
                          <w:color w:val="000000"/>
                        </w:rPr>
                        <w:t>.</w:t>
                        <w:tab/>
                      </w:r>
                      <w:r>
                        <w:rPr>
                          <w:color w:val="000000"/>
                          <w:szCs w:val="24"/>
                        </w:rPr>
                        <w:t xml:space="preserve">Įžeminimo įrenginio elementų skerspjūvis ir laidis turi atitikti Elektros įrenginių įrengimo bendrųjų taisyklių, patvirtintų </w:t>
                      </w:r>
                      <w:r>
                        <w:rPr>
                          <w:szCs w:val="24"/>
                        </w:rPr>
                        <w:t>Lietuvos Respublikos energetikos ministro</w:t>
                      </w:r>
                      <w:r>
                        <w:rPr>
                          <w:color w:val="000000"/>
                          <w:szCs w:val="24"/>
                        </w:rPr>
                        <w:t xml:space="preserve"> </w:t>
                      </w:r>
                      <w:r>
                        <w:rPr>
                          <w:szCs w:val="24"/>
                        </w:rPr>
                        <w:t xml:space="preserve">2012 m. vasario 3 d. įsakymu Nr. 1-22 „Dėl Elektros įrenginių įrengimo bendrųjų taisyklių patvirtinimo“, </w:t>
                      </w:r>
                      <w:r>
                        <w:rPr>
                          <w:color w:val="000000"/>
                          <w:szCs w:val="24"/>
                        </w:rPr>
                        <w:t>reikalavimus.</w:t>
                      </w:r>
                    </w:p>
                    <w:p>
                      <w:pPr>
                        <w:tabs>
                          <w:tab w:val="left" w:pos="1276"/>
                          <w:tab w:val="left" w:pos="5529"/>
                        </w:tabs>
                        <w:jc w:val="center"/>
                        <w:rPr>
                          <w:color w:val="000000"/>
                          <w:szCs w:val="24"/>
                        </w:rPr>
                      </w:pPr>
                    </w:p>
                  </w:sdtContent>
                </w:sdt>
              </w:sdtContent>
            </w:sdt>
            <w:sdt>
              <w:sdtPr>
                <w:alias w:val="skirsnis"/>
                <w:tag w:val="part_10eda7ac2c4d40b28606ec22a8f38585"/>
                <w:lock w:val="sdtLocked"/>
                <w:richText/>
              </w:sdtPr>
              <w:sdtContent>
                <w:p>
                  <w:pPr>
                    <w:keepNext/>
                    <w:jc w:val="center"/>
                    <w:outlineLvl w:val="1"/>
                    <w:rPr>
                      <w:b/>
                      <w:bCs/>
                      <w:iCs/>
                      <w:color w:val="000000"/>
                      <w:szCs w:val="24"/>
                    </w:rPr>
                  </w:pPr>
                  <w:sdt>
                    <w:sdtPr>
                      <w:alias w:val="Numeris"/>
                      <w:tag w:val="nr_10eda7ac2c4d40b28606ec22a8f38585"/>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0eda7ac2c4d40b28606ec22a8f38585"/>
                      <w:lock w:val="sdtLocked"/>
                      <w:richText/>
                    </w:sdtPr>
                    <w:sdtContent>
                      <w:r>
                        <w:rPr>
                          <w:b/>
                          <w:bCs/>
                          <w:iCs/>
                          <w:color w:val="000000"/>
                          <w:szCs w:val="24"/>
                        </w:rPr>
                        <w:t>ĮŽEMINTUVŲ SU ĮŽEMINIMO ELEMENTAIS IR NATŪRALIŲJŲ ĮŽEMINTUVŲ SU ĮŽEMINIMO ĮRENGINIAIS JUNGČIŲ TIKRINIMAS</w:t>
                      </w:r>
                    </w:sdtContent>
                  </w:sdt>
                </w:p>
                <w:p>
                  <w:pPr>
                    <w:tabs>
                      <w:tab w:val="left" w:pos="1276"/>
                      <w:tab w:val="left" w:pos="5529"/>
                    </w:tabs>
                    <w:jc w:val="center"/>
                    <w:rPr>
                      <w:color w:val="000000"/>
                    </w:rPr>
                  </w:pPr>
                </w:p>
                <w:sdt>
                  <w:sdtPr>
                    <w:alias w:val="520 p."/>
                    <w:tag w:val="part_e25e0dc907cb4a43be80d69ea2faee96"/>
                    <w:lock w:val="sdtLocked"/>
                    <w:richText/>
                  </w:sdtPr>
                  <w:sdtContent>
                    <w:p>
                      <w:pPr>
                        <w:tabs>
                          <w:tab w:val="left" w:pos="1124"/>
                          <w:tab w:val="left" w:pos="1276"/>
                          <w:tab w:val="left" w:pos="5529"/>
                        </w:tabs>
                        <w:ind w:firstLine="720"/>
                        <w:jc w:val="both"/>
                        <w:rPr>
                          <w:color w:val="000000"/>
                        </w:rPr>
                      </w:pPr>
                      <w:sdt>
                        <w:sdtPr>
                          <w:alias w:val="Numeris"/>
                          <w:tag w:val="nr_e25e0dc907cb4a43be80d69ea2faee96"/>
                          <w:lock w:val="sdtLocked"/>
                          <w:richText/>
                        </w:sdtPr>
                        <w:sdtContent>
                          <w:r>
                            <w:rPr>
                              <w:color w:val="000000"/>
                            </w:rPr>
                            <w:t>520</w:t>
                          </w:r>
                        </w:sdtContent>
                      </w:sdt>
                      <w:r>
                        <w:rPr>
                          <w:color w:val="000000"/>
                        </w:rPr>
                        <w:t>.</w:t>
                        <w:tab/>
                      </w:r>
                      <w:r>
                        <w:rPr>
                          <w:color w:val="000000"/>
                          <w:szCs w:val="24"/>
                        </w:rPr>
                        <w:t>Įžemintuvų su įžeminimo elementais (PE ir N laidais) ir natūraliųjų įžemintuvų su įžeminimo įrenginiais matomos dalies jungtys tikrinamos padaužant sujungimo vietas ir apžiūrint, ar nėra įtrūkių, ar visiškai nutrūkusių jungčių ir kitų matomų defektų.</w:t>
                      </w:r>
                    </w:p>
                  </w:sdtContent>
                </w:sdt>
                <w:sdt>
                  <w:sdtPr>
                    <w:alias w:val="521 p."/>
                    <w:tag w:val="part_92293a5a541a43c3bb36f441501826de"/>
                    <w:lock w:val="sdtLocked"/>
                    <w:richText/>
                  </w:sdtPr>
                  <w:sdtContent>
                    <w:p>
                      <w:pPr>
                        <w:tabs>
                          <w:tab w:val="left" w:pos="1124"/>
                          <w:tab w:val="left" w:pos="1276"/>
                          <w:tab w:val="left" w:pos="5529"/>
                        </w:tabs>
                        <w:ind w:firstLine="720"/>
                        <w:jc w:val="both"/>
                        <w:rPr>
                          <w:color w:val="000000"/>
                        </w:rPr>
                      </w:pPr>
                      <w:sdt>
                        <w:sdtPr>
                          <w:alias w:val="Numeris"/>
                          <w:tag w:val="nr_92293a5a541a43c3bb36f441501826de"/>
                          <w:lock w:val="sdtLocked"/>
                          <w:richText/>
                        </w:sdtPr>
                        <w:sdtContent>
                          <w:r>
                            <w:rPr>
                              <w:color w:val="000000"/>
                            </w:rPr>
                            <w:t>521</w:t>
                          </w:r>
                        </w:sdtContent>
                      </w:sdt>
                      <w:r>
                        <w:rPr>
                          <w:color w:val="000000"/>
                        </w:rPr>
                        <w:t>.</w:t>
                        <w:tab/>
                      </w:r>
                      <w:r>
                        <w:rPr>
                          <w:color w:val="000000"/>
                          <w:szCs w:val="24"/>
                        </w:rPr>
                        <w:t>Turi būti išmatuota įžeminimo įrenginių kontaktinių jungčių pereinamoji varža. Kai kontaktinės jungtys tvarkingos, jungties pereinamoji varža turi būti ne didesnė kaip 0,05 </w:t>
                        <w:sym w:font="Symbol" w:char="F057"/>
                        <w:t>, tekant ne silpnesnei kaip 200 mA testavimo srovei (keičiant poliškumą). Įžeminimo elementas turi būti pakeistas, jeigu pažeista daugiau kaip 50 </w:t>
                        <w:sym w:font="Symbol" w:char="F025"/>
                        <w:t xml:space="preserve"> (apsaugos nuo žaibo – 25%)</w:t>
                      </w:r>
                      <w:r>
                        <w:rPr>
                          <w:color w:val="FF0000"/>
                          <w:szCs w:val="24"/>
                        </w:rPr>
                        <w:t xml:space="preserve"> </w:t>
                      </w:r>
                      <w:r>
                        <w:rPr>
                          <w:color w:val="000000"/>
                          <w:szCs w:val="24"/>
                        </w:rPr>
                        <w:t>jo skerspjūvio (taikoma P, R ir M bandymų ir matavimų kategorijoms).</w:t>
                      </w:r>
                    </w:p>
                  </w:sdtContent>
                </w:sdt>
                <w:sdt>
                  <w:sdtPr>
                    <w:alias w:val="522 p."/>
                    <w:tag w:val="part_0fefac52894344da936629a1dac72a35"/>
                    <w:lock w:val="sdtLocked"/>
                    <w:richText/>
                  </w:sdtPr>
                  <w:sdtContent>
                    <w:p>
                      <w:pPr>
                        <w:tabs>
                          <w:tab w:val="left" w:pos="1124"/>
                          <w:tab w:val="left" w:pos="1276"/>
                          <w:tab w:val="left" w:pos="5529"/>
                        </w:tabs>
                        <w:ind w:firstLine="720"/>
                        <w:jc w:val="both"/>
                        <w:rPr>
                          <w:color w:val="000000"/>
                        </w:rPr>
                      </w:pPr>
                      <w:sdt>
                        <w:sdtPr>
                          <w:alias w:val="Numeris"/>
                          <w:tag w:val="nr_0fefac52894344da936629a1dac72a35"/>
                          <w:lock w:val="sdtLocked"/>
                          <w:richText/>
                        </w:sdtPr>
                        <w:sdtContent>
                          <w:r>
                            <w:rPr>
                              <w:color w:val="000000"/>
                            </w:rPr>
                            <w:t>522</w:t>
                          </w:r>
                        </w:sdtContent>
                      </w:sdt>
                      <w:r>
                        <w:rPr>
                          <w:color w:val="000000"/>
                        </w:rPr>
                        <w:t>.</w:t>
                        <w:tab/>
                      </w:r>
                      <w:r>
                        <w:rPr>
                          <w:color w:val="000000"/>
                          <w:szCs w:val="24"/>
                        </w:rPr>
                        <w:t>Elektros energetikos objektų įžemintuvų ir įžeminimo elementų (PE ir N laidų), taip pat natūraliųjų įžemintuvų ir įžeminimo įrenginių grandinių vientisumas bei kontaktinės jungtys tikrinamos ne rečiau kaip 1 kartą per 12 metų.</w:t>
                      </w:r>
                    </w:p>
                    <w:p>
                      <w:pPr>
                        <w:tabs>
                          <w:tab w:val="left" w:pos="1276"/>
                          <w:tab w:val="left" w:pos="5529"/>
                        </w:tabs>
                        <w:jc w:val="center"/>
                        <w:rPr>
                          <w:color w:val="000000"/>
                          <w:szCs w:val="24"/>
                        </w:rPr>
                      </w:pPr>
                    </w:p>
                  </w:sdtContent>
                </w:sdt>
              </w:sdtContent>
            </w:sdt>
            <w:sdt>
              <w:sdtPr>
                <w:alias w:val="skirsnis"/>
                <w:tag w:val="part_46089ee49998446c8960b6b4198fd1df"/>
                <w:lock w:val="sdtLocked"/>
                <w:richText/>
              </w:sdtPr>
              <w:sdtContent>
                <w:p>
                  <w:pPr>
                    <w:keepNext/>
                    <w:jc w:val="center"/>
                    <w:outlineLvl w:val="1"/>
                    <w:rPr>
                      <w:b/>
                      <w:bCs/>
                      <w:iCs/>
                      <w:color w:val="000000"/>
                      <w:szCs w:val="24"/>
                    </w:rPr>
                  </w:pPr>
                  <w:sdt>
                    <w:sdtPr>
                      <w:alias w:val="Numeris"/>
                      <w:tag w:val="nr_46089ee49998446c8960b6b4198fd1df"/>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6089ee49998446c8960b6b4198fd1df"/>
                      <w:lock w:val="sdtLocked"/>
                      <w:richText/>
                    </w:sdtPr>
                    <w:sdtContent>
                      <w:r>
                        <w:rPr>
                          <w:b/>
                          <w:bCs/>
                          <w:iCs/>
                          <w:color w:val="000000"/>
                          <w:szCs w:val="24"/>
                        </w:rPr>
                        <w:t>POŽEMINIO ĮŽEMINIMO ĮRENGINIŲ ELEMENTŲ KOROZINĖS TECHNINĖS BŪKLĖS TIKRINIMAS</w:t>
                      </w:r>
                    </w:sdtContent>
                  </w:sdt>
                </w:p>
                <w:p>
                  <w:pPr>
                    <w:tabs>
                      <w:tab w:val="left" w:pos="1276"/>
                      <w:tab w:val="left" w:pos="5529"/>
                    </w:tabs>
                    <w:jc w:val="center"/>
                    <w:rPr>
                      <w:color w:val="000000"/>
                    </w:rPr>
                  </w:pPr>
                </w:p>
                <w:sdt>
                  <w:sdtPr>
                    <w:alias w:val="523 p."/>
                    <w:tag w:val="part_4c27ac9775d246afaa2fbeed3b52cce9"/>
                    <w:lock w:val="sdtLocked"/>
                    <w:richText/>
                  </w:sdtPr>
                  <w:sdtContent>
                    <w:p>
                      <w:pPr>
                        <w:tabs>
                          <w:tab w:val="left" w:pos="1124"/>
                          <w:tab w:val="left" w:pos="1276"/>
                          <w:tab w:val="left" w:pos="5529"/>
                        </w:tabs>
                        <w:ind w:firstLine="720"/>
                        <w:jc w:val="both"/>
                        <w:rPr>
                          <w:color w:val="000000"/>
                        </w:rPr>
                      </w:pPr>
                      <w:sdt>
                        <w:sdtPr>
                          <w:alias w:val="Numeris"/>
                          <w:tag w:val="nr_4c27ac9775d246afaa2fbeed3b52cce9"/>
                          <w:lock w:val="sdtLocked"/>
                          <w:richText/>
                        </w:sdtPr>
                        <w:sdtContent>
                          <w:r>
                            <w:rPr>
                              <w:color w:val="000000"/>
                            </w:rPr>
                            <w:t>523</w:t>
                          </w:r>
                        </w:sdtContent>
                      </w:sdt>
                      <w:r>
                        <w:rPr>
                          <w:color w:val="000000"/>
                        </w:rPr>
                        <w:t>.</w:t>
                        <w:tab/>
                      </w:r>
                      <w:r>
                        <w:rPr>
                          <w:color w:val="000000"/>
                          <w:szCs w:val="24"/>
                        </w:rPr>
                        <w:t>Elektrinių ir pastočių atvirųjų skirstyklų remonto metu įžeminimo įrenginių elementų korozinė techninė būklė, atkasant gruntą, tikrinama prie galios transformatorių neutralės, trumpiklių, iškroviklių ir viršįtampių ribotuvų įžeminimo vietų, taip pat pasirinktinai – prie konstrukcijų stovų ir vietose, kur įžemintuvus gali pažeisti korozija.</w:t>
                      </w:r>
                    </w:p>
                  </w:sdtContent>
                </w:sdt>
                <w:sdt>
                  <w:sdtPr>
                    <w:alias w:val="524 p."/>
                    <w:tag w:val="part_9399d10b009a4c41a2309b7d39eebddc"/>
                    <w:lock w:val="sdtLocked"/>
                    <w:richText/>
                  </w:sdtPr>
                  <w:sdtContent>
                    <w:p>
                      <w:pPr>
                        <w:tabs>
                          <w:tab w:val="left" w:pos="1124"/>
                          <w:tab w:val="left" w:pos="1276"/>
                          <w:tab w:val="left" w:pos="5529"/>
                        </w:tabs>
                        <w:ind w:firstLine="720"/>
                        <w:jc w:val="both"/>
                        <w:rPr>
                          <w:color w:val="000000"/>
                        </w:rPr>
                      </w:pPr>
                      <w:sdt>
                        <w:sdtPr>
                          <w:alias w:val="Numeris"/>
                          <w:tag w:val="nr_9399d10b009a4c41a2309b7d39eebddc"/>
                          <w:lock w:val="sdtLocked"/>
                          <w:richText/>
                        </w:sdtPr>
                        <w:sdtContent>
                          <w:r>
                            <w:rPr>
                              <w:color w:val="000000"/>
                            </w:rPr>
                            <w:t>524</w:t>
                          </w:r>
                        </w:sdtContent>
                      </w:sdt>
                      <w:r>
                        <w:rPr>
                          <w:color w:val="000000"/>
                        </w:rPr>
                        <w:t>.</w:t>
                        <w:tab/>
                      </w:r>
                      <w:r>
                        <w:rPr>
                          <w:color w:val="000000"/>
                          <w:szCs w:val="24"/>
                        </w:rPr>
                        <w:t>Uždarųjų skirstyklų įžeminimo įrenginių elementai apžiūrimi Technikos vadovo nurodymu atkasus gruntą.</w:t>
                      </w:r>
                    </w:p>
                  </w:sdtContent>
                </w:sdt>
                <w:sdt>
                  <w:sdtPr>
                    <w:alias w:val="525 p."/>
                    <w:tag w:val="part_27d52c4e8d8d4b418853bb33675bbf6b"/>
                    <w:lock w:val="sdtLocked"/>
                    <w:richText/>
                  </w:sdtPr>
                  <w:sdtContent>
                    <w:p>
                      <w:pPr>
                        <w:tabs>
                          <w:tab w:val="left" w:pos="1124"/>
                          <w:tab w:val="left" w:pos="1276"/>
                          <w:tab w:val="left" w:pos="5529"/>
                        </w:tabs>
                        <w:ind w:firstLine="720"/>
                        <w:jc w:val="both"/>
                        <w:rPr>
                          <w:color w:val="000000"/>
                        </w:rPr>
                      </w:pPr>
                      <w:sdt>
                        <w:sdtPr>
                          <w:alias w:val="Numeris"/>
                          <w:tag w:val="nr_27d52c4e8d8d4b418853bb33675bbf6b"/>
                          <w:lock w:val="sdtLocked"/>
                          <w:richText/>
                        </w:sdtPr>
                        <w:sdtContent>
                          <w:r>
                            <w:rPr>
                              <w:color w:val="000000"/>
                            </w:rPr>
                            <w:t>525</w:t>
                          </w:r>
                        </w:sdtContent>
                      </w:sdt>
                      <w:r>
                        <w:rPr>
                          <w:color w:val="000000"/>
                        </w:rPr>
                        <w:t>.</w:t>
                        <w:tab/>
                      </w:r>
                      <w:r>
                        <w:rPr>
                          <w:color w:val="000000"/>
                          <w:szCs w:val="24"/>
                        </w:rPr>
                        <w:t>Oro linijų (toliau – OL) remonto metu pasirinktinai tikrinama įžeminimo elementų korozinė techninė būklė, atkasant gruntą ne mažiau kaip 2 </w:t>
                        <w:sym w:font="Symbol" w:char="F025"/>
                        <w:t xml:space="preserve"> įžemintų atramų. Taip tikrinti reikia atramų, esančių miesto ir kaimo gyvenamosiose vietovėse, agresyvaus, nupučiamo ar didelės savitosios varžos grunto bei nuošliaužų vietose, įžemintuvus.</w:t>
                      </w:r>
                    </w:p>
                  </w:sdtContent>
                </w:sdt>
                <w:sdt>
                  <w:sdtPr>
                    <w:alias w:val="526 p."/>
                    <w:tag w:val="part_d545dee8d3c54bea89d586ca90566d48"/>
                    <w:lock w:val="sdtLocked"/>
                    <w:richText/>
                  </w:sdtPr>
                  <w:sdtContent>
                    <w:p>
                      <w:pPr>
                        <w:tabs>
                          <w:tab w:val="left" w:pos="1124"/>
                          <w:tab w:val="left" w:pos="1276"/>
                          <w:tab w:val="left" w:pos="5529"/>
                        </w:tabs>
                        <w:ind w:firstLine="720"/>
                        <w:jc w:val="both"/>
                        <w:rPr>
                          <w:color w:val="000000"/>
                        </w:rPr>
                      </w:pPr>
                      <w:sdt>
                        <w:sdtPr>
                          <w:alias w:val="Numeris"/>
                          <w:tag w:val="nr_d545dee8d3c54bea89d586ca90566d48"/>
                          <w:lock w:val="sdtLocked"/>
                          <w:richText/>
                        </w:sdtPr>
                        <w:sdtContent>
                          <w:r>
                            <w:rPr>
                              <w:color w:val="000000"/>
                            </w:rPr>
                            <w:t>526</w:t>
                          </w:r>
                        </w:sdtContent>
                      </w:sdt>
                      <w:r>
                        <w:rPr>
                          <w:color w:val="000000"/>
                        </w:rPr>
                        <w:t>.</w:t>
                        <w:tab/>
                      </w:r>
                      <w:r>
                        <w:rPr>
                          <w:color w:val="000000"/>
                          <w:szCs w:val="24"/>
                        </w:rPr>
                        <w:t>Įžeminimo įrenginių elementų korozinė techninė būklė turi būti tikrinama ne rečiau kaip 1 kartą per 12 metų.</w:t>
                      </w:r>
                    </w:p>
                    <w:p>
                      <w:pPr>
                        <w:tabs>
                          <w:tab w:val="left" w:pos="1276"/>
                          <w:tab w:val="left" w:pos="5529"/>
                        </w:tabs>
                        <w:jc w:val="center"/>
                        <w:rPr>
                          <w:color w:val="000000"/>
                          <w:szCs w:val="24"/>
                        </w:rPr>
                      </w:pPr>
                    </w:p>
                  </w:sdtContent>
                </w:sdt>
              </w:sdtContent>
            </w:sdt>
            <w:sdt>
              <w:sdtPr>
                <w:alias w:val="skirsnis"/>
                <w:tag w:val="part_feeec971023242d0ab576a9dbede3411"/>
                <w:lock w:val="sdtLocked"/>
                <w:richText/>
              </w:sdtPr>
              <w:sdtContent>
                <w:p>
                  <w:pPr>
                    <w:keepNext/>
                    <w:jc w:val="center"/>
                    <w:outlineLvl w:val="1"/>
                    <w:rPr>
                      <w:b/>
                      <w:bCs/>
                      <w:iCs/>
                      <w:color w:val="000000"/>
                      <w:szCs w:val="24"/>
                    </w:rPr>
                  </w:pPr>
                  <w:sdt>
                    <w:sdtPr>
                      <w:alias w:val="Numeris"/>
                      <w:tag w:val="nr_feeec971023242d0ab576a9dbede3411"/>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ind w:firstLine="426"/>
                    <w:jc w:val="center"/>
                    <w:outlineLvl w:val="1"/>
                    <w:rPr>
                      <w:b/>
                      <w:bCs/>
                      <w:iCs/>
                      <w:color w:val="000000"/>
                      <w:szCs w:val="24"/>
                    </w:rPr>
                  </w:pPr>
                  <w:sdt>
                    <w:sdtPr>
                      <w:alias w:val="Pavadinimas"/>
                      <w:tag w:val="title_feeec971023242d0ab576a9dbede3411"/>
                      <w:lock w:val="sdtLocked"/>
                      <w:richText/>
                    </w:sdtPr>
                    <w:sdtContent>
                      <w:r>
                        <w:rPr>
                          <w:b/>
                          <w:bCs/>
                          <w:iCs/>
                          <w:color w:val="000000"/>
                          <w:szCs w:val="24"/>
                        </w:rPr>
                        <w:t>ELEKTRINIŲ, PASTOČIŲ IR LINIJŲ ĮŽEMINIMO ĮRENGINIŲ VARŽOS MATAVIMAS</w:t>
                      </w:r>
                    </w:sdtContent>
                  </w:sdt>
                </w:p>
                <w:p>
                  <w:pPr>
                    <w:tabs>
                      <w:tab w:val="left" w:pos="1276"/>
                      <w:tab w:val="left" w:pos="5529"/>
                    </w:tabs>
                    <w:ind w:firstLine="567"/>
                    <w:jc w:val="center"/>
                    <w:rPr>
                      <w:color w:val="000000"/>
                    </w:rPr>
                  </w:pPr>
                </w:p>
                <w:sdt>
                  <w:sdtPr>
                    <w:alias w:val="527 p."/>
                    <w:tag w:val="part_637d6512c1c74342be5e659a0ce78678"/>
                    <w:lock w:val="sdtLocked"/>
                    <w:richText/>
                  </w:sdtPr>
                  <w:sdtContent>
                    <w:p>
                      <w:pPr>
                        <w:tabs>
                          <w:tab w:val="left" w:pos="1124"/>
                          <w:tab w:val="left" w:pos="1276"/>
                          <w:tab w:val="left" w:pos="5529"/>
                        </w:tabs>
                        <w:ind w:firstLine="720"/>
                        <w:jc w:val="both"/>
                        <w:rPr>
                          <w:color w:val="000000"/>
                        </w:rPr>
                      </w:pPr>
                      <w:sdt>
                        <w:sdtPr>
                          <w:alias w:val="Numeris"/>
                          <w:tag w:val="nr_637d6512c1c74342be5e659a0ce78678"/>
                          <w:lock w:val="sdtLocked"/>
                          <w:richText/>
                        </w:sdtPr>
                        <w:sdtContent>
                          <w:r>
                            <w:rPr>
                              <w:color w:val="000000"/>
                            </w:rPr>
                            <w:t>527</w:t>
                          </w:r>
                        </w:sdtContent>
                      </w:sdt>
                      <w:r>
                        <w:rPr>
                          <w:color w:val="000000"/>
                        </w:rPr>
                        <w:t>.</w:t>
                        <w:tab/>
                      </w:r>
                      <w:r>
                        <w:rPr>
                          <w:color w:val="000000"/>
                          <w:szCs w:val="24"/>
                        </w:rPr>
                        <w:t>Įžeminimo įrenginių varžos turi būti periodiškai matuojamos (taikoma P, R ir M bandymų ir matavimų kategorijoms). Didžiausios leidžiamosios įžeminimo įrenginių varžos nustatytos Aprašo 38 lentelėje.</w:t>
                      </w:r>
                    </w:p>
                    <w:p>
                      <w:pPr>
                        <w:tabs>
                          <w:tab w:val="left" w:pos="1276"/>
                          <w:tab w:val="left" w:pos="5529"/>
                        </w:tabs>
                        <w:jc w:val="both"/>
                        <w:rPr>
                          <w:color w:val="000000"/>
                          <w:szCs w:val="24"/>
                        </w:rPr>
                      </w:pPr>
                    </w:p>
                  </w:sdtContent>
                </w:sdt>
                <w:sdt>
                  <w:sdtPr>
                    <w:alias w:val="poskirsnis"/>
                    <w:tag w:val="part_7ec25e42506f45bba14069e114debc08"/>
                    <w:lock w:val="sdtLocked"/>
                    <w:richText/>
                  </w:sdtPr>
                  <w:sdtContent>
                    <w:p>
                      <w:pPr>
                        <w:ind w:firstLine="720"/>
                        <w:jc w:val="both"/>
                        <w:rPr>
                          <w:b/>
                          <w:color w:val="000000"/>
                        </w:rPr>
                      </w:pPr>
                      <w:sdt>
                        <w:sdtPr>
                          <w:alias w:val="Pavadinimas"/>
                          <w:tag w:val="title_7ec25e42506f45bba14069e114debc08"/>
                          <w:lock w:val="sdtLocked"/>
                          <w:richText/>
                        </w:sdtPr>
                        <w:sdtContent>
                          <w:r>
                            <w:rPr>
                              <w:b/>
                              <w:color w:val="000000"/>
                            </w:rPr>
                            <w:t xml:space="preserve">38 lentelė. Didžiausios leidžiamosios įžeminimo įrenginių varžos </w:t>
                          </w:r>
                        </w:sdtContent>
                      </w:sdt>
                    </w:p>
                    <w:p>
                      <w:pPr>
                        <w:jc w:val="both"/>
                        <w:rPr>
                          <w:color w:val="000000"/>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1710"/>
                        <w:gridCol w:w="3060"/>
                        <w:gridCol w:w="1305"/>
                        <w:gridCol w:w="1485"/>
                        <w:gridCol w:w="1826"/>
                      </w:tblGrid>
                      <w:tr>
                        <w:tc>
                          <w:tcPr>
                            <w:tcW w:w="468" w:type="dxa"/>
                            <w:tcBorders>
                              <w:top w:val="single" w:sz="4" w:space="0" w:color="auto"/>
                              <w:left w:val="single" w:sz="4" w:space="0" w:color="auto"/>
                              <w:bottom w:val="single" w:sz="4" w:space="0" w:color="auto"/>
                              <w:right w:val="single" w:sz="4" w:space="0" w:color="auto"/>
                            </w:tcBorders>
                            <w:shd w:val="clear" w:color="auto" w:fill="auto"/>
                            <w:vAlign w:val="center"/>
                          </w:tcPr>
                          <w:p>
                            <w:pPr>
                              <w:ind w:left="-57" w:right="-57"/>
                              <w:jc w:val="center"/>
                              <w:rPr>
                                <w:color w:val="000000"/>
                                <w:szCs w:val="24"/>
                              </w:rPr>
                            </w:pPr>
                            <w:r>
                              <w:rPr>
                                <w:color w:val="000000"/>
                                <w:szCs w:val="24"/>
                              </w:rPr>
                              <w:t>Eil.</w:t>
                            </w:r>
                          </w:p>
                          <w:p>
                            <w:pPr>
                              <w:ind w:left="-57" w:right="-57"/>
                              <w:jc w:val="center"/>
                              <w:rPr>
                                <w:color w:val="000000"/>
                                <w:szCs w:val="24"/>
                              </w:rPr>
                            </w:pPr>
                            <w:r>
                              <w:rPr>
                                <w:color w:val="000000"/>
                                <w:szCs w:val="24"/>
                              </w:rPr>
                              <w:t>Nr.</w:t>
                            </w:r>
                          </w:p>
                        </w:tc>
                        <w:tc>
                          <w:tcPr>
                            <w:tcW w:w="1710" w:type="dxa"/>
                            <w:tcBorders>
                              <w:top w:val="single" w:sz="4" w:space="0" w:color="auto"/>
                              <w:left w:val="single" w:sz="4" w:space="0" w:color="auto"/>
                              <w:bottom w:val="single" w:sz="4" w:space="0" w:color="auto"/>
                              <w:right w:val="single" w:sz="4" w:space="0" w:color="auto"/>
                            </w:tcBorders>
                            <w:shd w:val="clear" w:color="auto" w:fill="auto"/>
                            <w:vAlign w:val="center"/>
                          </w:tcPr>
                          <w:p>
                            <w:pPr>
                              <w:ind w:left="-57" w:right="-57"/>
                              <w:jc w:val="center"/>
                              <w:rPr>
                                <w:color w:val="000000"/>
                              </w:rPr>
                            </w:pPr>
                            <w:r>
                              <w:rPr>
                                <w:color w:val="000000"/>
                              </w:rPr>
                              <w:t>Elektros įrenginio tipas</w:t>
                            </w:r>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pPr>
                              <w:ind w:left="-57" w:right="-57"/>
                              <w:jc w:val="center"/>
                              <w:rPr>
                                <w:color w:val="000000"/>
                              </w:rPr>
                            </w:pPr>
                            <w:r>
                              <w:rPr>
                                <w:color w:val="000000"/>
                              </w:rPr>
                              <w:t>Įžeminamojo objekto charakteristika</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rPr>
                            </w:pPr>
                            <w:r>
                              <w:rPr>
                                <w:color w:val="000000"/>
                              </w:rPr>
                              <w:t>Įžeminimo įrenginio charakteristika</w:t>
                            </w:r>
                          </w:p>
                        </w:tc>
                        <w:tc>
                          <w:tcPr>
                            <w:tcW w:w="182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color w:val="000000"/>
                              </w:rPr>
                            </w:pPr>
                            <w:r>
                              <w:rPr>
                                <w:color w:val="000000"/>
                              </w:rPr>
                              <w:t xml:space="preserve">Varža, </w:t>
                              <w:sym w:font="Symbol" w:char="F057"/>
                            </w:r>
                          </w:p>
                        </w:tc>
                      </w:tr>
                      <w:tr>
                        <w:tc>
                          <w:tcPr>
                            <w:tcW w:w="468" w:type="dxa"/>
                            <w:tcBorders>
                              <w:top w:val="single" w:sz="4" w:space="0" w:color="auto"/>
                              <w:left w:val="single" w:sz="4" w:space="0" w:color="auto"/>
                              <w:bottom w:val="nil"/>
                              <w:right w:val="single" w:sz="4" w:space="0" w:color="auto"/>
                            </w:tcBorders>
                            <w:shd w:val="clear" w:color="auto" w:fill="auto"/>
                          </w:tcPr>
                          <w:p>
                            <w:pPr>
                              <w:ind w:left="-57" w:right="-57"/>
                              <w:jc w:val="center"/>
                              <w:rPr>
                                <w:color w:val="000000"/>
                                <w:sz w:val="22"/>
                              </w:rPr>
                            </w:pPr>
                            <w:r>
                              <w:rPr>
                                <w:color w:val="000000"/>
                                <w:sz w:val="22"/>
                              </w:rPr>
                              <w:t>1.</w:t>
                            </w:r>
                          </w:p>
                        </w:tc>
                        <w:tc>
                          <w:tcPr>
                            <w:tcW w:w="171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 xml:space="preserve">Aukštesnės kaip 1000 V įtampos elektros įrenginiai, </w:t>
                            </w:r>
                          </w:p>
                        </w:tc>
                        <w:tc>
                          <w:tcPr>
                            <w:tcW w:w="306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Elektros įrenginys efektyviai įžemintos neutralės tinkle naudojamas įrenginiams įžeminti</w:t>
                            </w:r>
                          </w:p>
                        </w:tc>
                        <w:tc>
                          <w:tcPr>
                            <w:tcW w:w="2790" w:type="dxa"/>
                            <w:gridSpan w:val="2"/>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Dirbtinis įžemintuvas su prijungtais natūraliaisiais įžemintuvais</w:t>
                            </w:r>
                          </w:p>
                        </w:tc>
                        <w:tc>
                          <w:tcPr>
                            <w:tcW w:w="1826" w:type="dxa"/>
                            <w:tcBorders>
                              <w:top w:val="single" w:sz="4" w:space="0" w:color="auto"/>
                              <w:left w:val="single" w:sz="4" w:space="0" w:color="auto"/>
                              <w:bottom w:val="nil"/>
                              <w:right w:val="single" w:sz="4" w:space="0" w:color="auto"/>
                            </w:tcBorders>
                            <w:shd w:val="clear" w:color="auto" w:fill="auto"/>
                          </w:tcPr>
                          <w:p>
                            <w:pPr>
                              <w:jc w:val="center"/>
                              <w:rPr>
                                <w:color w:val="000000"/>
                              </w:rPr>
                            </w:pPr>
                          </w:p>
                          <w:p>
                            <w:pPr>
                              <w:jc w:val="center"/>
                              <w:rPr>
                                <w:color w:val="000000"/>
                              </w:rPr>
                            </w:pPr>
                            <w:r>
                              <w:rPr>
                                <w:color w:val="000000"/>
                              </w:rPr>
                              <w:t>0,5</w:t>
                            </w:r>
                          </w:p>
                        </w:tc>
                      </w:tr>
                      <w:tr>
                        <w:tc>
                          <w:tcPr>
                            <w:tcW w:w="468"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r>
                              <w:rPr>
                                <w:sz w:val="20"/>
                                <w:lang w:val="en-US"/>
                              </w:rPr>
                              <w:br w:type="page"/>
                            </w:r>
                          </w:p>
                        </w:tc>
                        <w:tc>
                          <w:tcPr>
                            <w:tcW w:w="1710" w:type="dxa"/>
                            <w:tcBorders>
                              <w:top w:val="nil"/>
                              <w:left w:val="single" w:sz="4" w:space="0" w:color="auto"/>
                              <w:bottom w:val="single" w:sz="4" w:space="0" w:color="auto"/>
                              <w:right w:val="single" w:sz="4" w:space="0" w:color="auto"/>
                            </w:tcBorders>
                            <w:shd w:val="clear" w:color="auto" w:fill="auto"/>
                          </w:tcPr>
                          <w:p>
                            <w:pPr>
                              <w:ind w:left="-57" w:right="-57"/>
                              <w:rPr>
                                <w:color w:val="000000"/>
                              </w:rPr>
                            </w:pPr>
                            <w:r>
                              <w:rPr>
                                <w:color w:val="000000"/>
                              </w:rPr>
                              <w:t xml:space="preserve">išskyrus oro </w:t>
                            </w:r>
                          </w:p>
                          <w:p>
                            <w:pPr>
                              <w:ind w:left="-57" w:right="-57"/>
                              <w:rPr>
                                <w:color w:val="000000"/>
                              </w:rPr>
                            </w:pPr>
                            <w:r>
                              <w:rPr>
                                <w:color w:val="000000"/>
                              </w:rPr>
                              <w:t xml:space="preserve">linijas </w:t>
                            </w:r>
                            <w:r>
                              <w:rPr>
                                <w:color w:val="000000"/>
                                <w:vertAlign w:val="superscript"/>
                              </w:rPr>
                              <w:t>1</w:t>
                            </w: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Elektros įrenginys izoliuotos neutralės elektros tinkle, kai įžemintuvas naudojamas 1000 V ir aukštesnės įtampos įrenginiams įžeminti</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Dirbtinis įžemintuvas su prijungtais natūraliaisiais įžemintuvais</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rPr>
                                <w:color w:val="000000"/>
                              </w:rPr>
                            </w:pPr>
                            <w:r>
                              <w:rPr>
                                <w:color w:val="000000"/>
                              </w:rPr>
                              <w:t xml:space="preserve">125/I </w:t>
                            </w:r>
                            <w:r>
                              <w:rPr>
                                <w:color w:val="000000"/>
                                <w:vertAlign w:val="superscript"/>
                              </w:rPr>
                              <w:t>2</w:t>
                            </w:r>
                            <w:r>
                              <w:rPr>
                                <w:color w:val="000000"/>
                              </w:rPr>
                              <w:t xml:space="preserve"> , bet ne daugiau kaip 10</w:t>
                            </w:r>
                          </w:p>
                        </w:tc>
                      </w:tr>
                      <w:tr>
                        <w:tc>
                          <w:tcPr>
                            <w:tcW w:w="468" w:type="dxa"/>
                            <w:tcBorders>
                              <w:top w:val="single" w:sz="4" w:space="0" w:color="auto"/>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 xml:space="preserve">Aukštesnės kaip 1000 V įtampos elektros įrenginiai, išskyrus oro </w:t>
                            </w:r>
                          </w:p>
                        </w:tc>
                        <w:tc>
                          <w:tcPr>
                            <w:tcW w:w="306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Elektros įrenginys izoliuotos neutralės elektros tinkle, kai įžemintuvas naudojamas iki 1000 V įtampos įrenginiams įžeminti</w:t>
                            </w:r>
                          </w:p>
                        </w:tc>
                        <w:tc>
                          <w:tcPr>
                            <w:tcW w:w="2790" w:type="dxa"/>
                            <w:gridSpan w:val="2"/>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Dirbtinis įžemintuvas su prijungtais natūraliaisiais įžemintuvais</w:t>
                            </w:r>
                          </w:p>
                        </w:tc>
                        <w:tc>
                          <w:tcPr>
                            <w:tcW w:w="1826"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 xml:space="preserve">50/I </w:t>
                            </w:r>
                            <w:r>
                              <w:rPr>
                                <w:color w:val="000000"/>
                                <w:vertAlign w:val="superscript"/>
                              </w:rPr>
                              <w:t>2</w:t>
                            </w:r>
                            <w:r>
                              <w:rPr>
                                <w:color w:val="000000"/>
                              </w:rPr>
                              <w:t>, turi būti tenkinami reikalavimai iki 1000 V įrenginiams</w:t>
                            </w:r>
                          </w:p>
                        </w:tc>
                      </w:tr>
                      <w:tr>
                        <w:tc>
                          <w:tcPr>
                            <w:tcW w:w="468"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nil"/>
                              <w:right w:val="single" w:sz="4" w:space="0" w:color="auto"/>
                            </w:tcBorders>
                            <w:shd w:val="clear" w:color="auto" w:fill="auto"/>
                          </w:tcPr>
                          <w:p>
                            <w:pPr>
                              <w:ind w:left="-57" w:right="-57"/>
                              <w:rPr>
                                <w:color w:val="000000"/>
                              </w:rPr>
                            </w:pPr>
                            <w:r>
                              <w:rPr>
                                <w:color w:val="000000"/>
                              </w:rPr>
                              <w:t xml:space="preserve">linijas </w:t>
                            </w:r>
                            <w:r>
                              <w:rPr>
                                <w:color w:val="000000"/>
                                <w:vertAlign w:val="superscript"/>
                              </w:rPr>
                              <w:t>1</w:t>
                            </w: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35 kV įtampos transformatorių pastotės, kai žaibolaidis sumontuotas ant transformatoriaus portalo</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Pastotės įžemintuvas</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4, neįvertinus įžemintuvų, esan-čių už įžeminimo įrenginio ribų</w:t>
                            </w:r>
                          </w:p>
                        </w:tc>
                      </w:tr>
                      <w:tr>
                        <w:tc>
                          <w:tcPr>
                            <w:tcW w:w="468"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single" w:sz="4" w:space="0" w:color="auto"/>
                              <w:right w:val="single" w:sz="4" w:space="0" w:color="auto"/>
                            </w:tcBorders>
                            <w:shd w:val="clear" w:color="auto" w:fill="auto"/>
                          </w:tcPr>
                          <w:p>
                            <w:pPr>
                              <w:ind w:left="-57" w:right="-57"/>
                              <w:rPr>
                                <w:color w:val="000000"/>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Atskirai stovintis žaibolaidis</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Atskiras įžemintuvas</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rPr>
                            </w:pPr>
                            <w:r>
                              <w:rPr>
                                <w:color w:val="000000"/>
                              </w:rPr>
                              <w:t>80</w:t>
                            </w:r>
                          </w:p>
                        </w:tc>
                      </w:tr>
                      <w:tr>
                        <w:tc>
                          <w:tcPr>
                            <w:tcW w:w="468" w:type="dxa"/>
                            <w:vMerge w:val="restart"/>
                            <w:tcBorders>
                              <w:top w:val="single" w:sz="4" w:space="0" w:color="auto"/>
                              <w:left w:val="single" w:sz="4" w:space="0" w:color="auto"/>
                              <w:right w:val="single" w:sz="4" w:space="0" w:color="auto"/>
                            </w:tcBorders>
                            <w:shd w:val="clear" w:color="auto" w:fill="auto"/>
                          </w:tcPr>
                          <w:p>
                            <w:pPr>
                              <w:ind w:left="-57" w:right="-57"/>
                              <w:rPr>
                                <w:color w:val="000000"/>
                                <w:szCs w:val="24"/>
                              </w:rPr>
                            </w:pPr>
                            <w:r>
                              <w:rPr>
                                <w:color w:val="000000"/>
                                <w:szCs w:val="24"/>
                              </w:rPr>
                              <w:t>2.</w:t>
                            </w:r>
                          </w:p>
                        </w:tc>
                        <w:tc>
                          <w:tcPr>
                            <w:tcW w:w="1710" w:type="dxa"/>
                            <w:vMerge w:val="restart"/>
                            <w:tcBorders>
                              <w:top w:val="single" w:sz="4" w:space="0" w:color="auto"/>
                              <w:left w:val="single" w:sz="4" w:space="0" w:color="auto"/>
                              <w:right w:val="single" w:sz="4" w:space="0" w:color="auto"/>
                            </w:tcBorders>
                            <w:shd w:val="clear" w:color="auto" w:fill="auto"/>
                          </w:tcPr>
                          <w:p>
                            <w:pPr>
                              <w:ind w:left="-57" w:right="-57"/>
                              <w:rPr>
                                <w:color w:val="000000"/>
                              </w:rPr>
                            </w:pPr>
                            <w:r>
                              <w:rPr>
                                <w:color w:val="000000"/>
                              </w:rPr>
                              <w:t>Elektros įrenginiai iki 1000 V įtampos, išskyrus oro</w:t>
                            </w:r>
                          </w:p>
                          <w:p>
                            <w:pPr>
                              <w:ind w:left="-57" w:right="-57"/>
                              <w:rPr>
                                <w:color w:val="000000"/>
                              </w:rPr>
                            </w:pPr>
                            <w:r>
                              <w:rPr>
                                <w:color w:val="000000"/>
                              </w:rPr>
                              <w:t xml:space="preserve">linijas </w:t>
                            </w:r>
                            <w:r>
                              <w:rPr>
                                <w:color w:val="000000"/>
                                <w:vertAlign w:val="superscript"/>
                              </w:rPr>
                              <w:t>3</w:t>
                            </w:r>
                          </w:p>
                        </w:tc>
                        <w:tc>
                          <w:tcPr>
                            <w:tcW w:w="3060" w:type="dxa"/>
                            <w:vMerge w:val="restart"/>
                            <w:tcBorders>
                              <w:top w:val="single" w:sz="4" w:space="0" w:color="auto"/>
                              <w:left w:val="single" w:sz="4" w:space="0" w:color="auto"/>
                              <w:right w:val="single" w:sz="4" w:space="0" w:color="auto"/>
                            </w:tcBorders>
                            <w:shd w:val="clear" w:color="auto" w:fill="auto"/>
                          </w:tcPr>
                          <w:p>
                            <w:pPr>
                              <w:ind w:left="-57" w:right="-57"/>
                              <w:rPr>
                                <w:color w:val="000000"/>
                              </w:rPr>
                            </w:pPr>
                            <w:r>
                              <w:rPr>
                                <w:color w:val="000000"/>
                              </w:rPr>
                              <w:t>Elektros įrenginys su tiesiogiai įžemintomis generatorių arba transformatorių neutralėmis, ar vienfazių šaltinių įvadais</w:t>
                            </w:r>
                          </w:p>
                        </w:tc>
                        <w:tc>
                          <w:tcPr>
                            <w:tcW w:w="2790" w:type="dxa"/>
                            <w:gridSpan w:val="2"/>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Dirbtinis įžemintuvas su prijungtais natūraliaisiais įžemintuvais ir įvertinus nulinio bei apsauginio (PE) laidininko</w:t>
                            </w:r>
                          </w:p>
                        </w:tc>
                        <w:tc>
                          <w:tcPr>
                            <w:tcW w:w="1826" w:type="dxa"/>
                            <w:tcBorders>
                              <w:top w:val="single" w:sz="4" w:space="0" w:color="auto"/>
                              <w:left w:val="single" w:sz="4" w:space="0" w:color="auto"/>
                              <w:bottom w:val="nil"/>
                              <w:right w:val="single" w:sz="4" w:space="0" w:color="auto"/>
                            </w:tcBorders>
                            <w:shd w:val="clear" w:color="auto" w:fill="auto"/>
                          </w:tcPr>
                          <w:p>
                            <w:pPr>
                              <w:ind w:left="-57" w:right="-57"/>
                              <w:jc w:val="center"/>
                              <w:rPr>
                                <w:color w:val="000000"/>
                              </w:rPr>
                            </w:pPr>
                          </w:p>
                        </w:tc>
                      </w:tr>
                      <w:tr>
                        <w:tc>
                          <w:tcPr>
                            <w:tcW w:w="468" w:type="dxa"/>
                            <w:vMerge/>
                            <w:tcBorders>
                              <w:left w:val="single" w:sz="4" w:space="0" w:color="auto"/>
                              <w:right w:val="single" w:sz="4" w:space="0" w:color="auto"/>
                            </w:tcBorders>
                            <w:shd w:val="clear" w:color="auto" w:fill="auto"/>
                          </w:tcPr>
                          <w:p>
                            <w:pPr>
                              <w:ind w:left="-57" w:right="-57"/>
                              <w:rPr>
                                <w:color w:val="000000"/>
                                <w:szCs w:val="24"/>
                              </w:rPr>
                            </w:pPr>
                          </w:p>
                        </w:tc>
                        <w:tc>
                          <w:tcPr>
                            <w:tcW w:w="1710" w:type="dxa"/>
                            <w:vMerge/>
                            <w:tcBorders>
                              <w:left w:val="single" w:sz="4" w:space="0" w:color="auto"/>
                              <w:right w:val="single" w:sz="4" w:space="0" w:color="auto"/>
                            </w:tcBorders>
                            <w:shd w:val="clear" w:color="auto" w:fill="auto"/>
                          </w:tcPr>
                          <w:p>
                            <w:pPr>
                              <w:ind w:left="-57" w:right="-57"/>
                              <w:rPr>
                                <w:color w:val="000000"/>
                              </w:rPr>
                            </w:pPr>
                          </w:p>
                        </w:tc>
                        <w:tc>
                          <w:tcPr>
                            <w:tcW w:w="3060" w:type="dxa"/>
                            <w:vMerge/>
                            <w:tcBorders>
                              <w:left w:val="single" w:sz="4" w:space="0" w:color="auto"/>
                              <w:right w:val="single" w:sz="4" w:space="0" w:color="auto"/>
                            </w:tcBorders>
                            <w:shd w:val="clear" w:color="auto" w:fill="auto"/>
                          </w:tcPr>
                          <w:p>
                            <w:pPr>
                              <w:ind w:left="-57" w:right="-57"/>
                              <w:jc w:val="center"/>
                              <w:rPr>
                                <w:color w:val="000000"/>
                              </w:rPr>
                            </w:pPr>
                          </w:p>
                        </w:tc>
                        <w:tc>
                          <w:tcPr>
                            <w:tcW w:w="2790" w:type="dxa"/>
                            <w:gridSpan w:val="2"/>
                            <w:tcBorders>
                              <w:top w:val="nil"/>
                              <w:left w:val="single" w:sz="4" w:space="0" w:color="auto"/>
                              <w:bottom w:val="nil"/>
                              <w:right w:val="single" w:sz="4" w:space="0" w:color="auto"/>
                            </w:tcBorders>
                            <w:shd w:val="clear" w:color="auto" w:fill="auto"/>
                          </w:tcPr>
                          <w:p>
                            <w:pPr>
                              <w:ind w:left="-57" w:right="-57"/>
                              <w:rPr>
                                <w:color w:val="000000"/>
                              </w:rPr>
                            </w:pPr>
                            <w:r>
                              <w:rPr>
                                <w:color w:val="000000"/>
                              </w:rPr>
                              <w:t>įžeminimą iki 1000 V oro linijose, kai yra daugiau kaip dvi linijos, esant šaltinio įtampai, V:</w:t>
                            </w:r>
                          </w:p>
                        </w:tc>
                        <w:tc>
                          <w:tcPr>
                            <w:tcW w:w="1826" w:type="dxa"/>
                            <w:tcBorders>
                              <w:top w:val="nil"/>
                              <w:left w:val="single" w:sz="4" w:space="0" w:color="auto"/>
                              <w:bottom w:val="nil"/>
                              <w:right w:val="single" w:sz="4" w:space="0" w:color="auto"/>
                            </w:tcBorders>
                            <w:shd w:val="clear" w:color="auto" w:fill="auto"/>
                          </w:tcPr>
                          <w:p>
                            <w:pPr>
                              <w:ind w:left="-57" w:right="-57"/>
                              <w:jc w:val="center"/>
                              <w:rPr>
                                <w:color w:val="000000"/>
                              </w:rPr>
                            </w:pPr>
                          </w:p>
                        </w:tc>
                      </w:tr>
                      <w:tr>
                        <w:tc>
                          <w:tcPr>
                            <w:tcW w:w="468" w:type="dxa"/>
                            <w:vMerge/>
                            <w:tcBorders>
                              <w:left w:val="single" w:sz="4" w:space="0" w:color="auto"/>
                              <w:right w:val="single" w:sz="4" w:space="0" w:color="auto"/>
                            </w:tcBorders>
                            <w:shd w:val="clear" w:color="auto" w:fill="auto"/>
                          </w:tcPr>
                          <w:p>
                            <w:pPr>
                              <w:ind w:left="-57" w:right="-57"/>
                              <w:rPr>
                                <w:color w:val="000000"/>
                                <w:sz w:val="22"/>
                              </w:rPr>
                            </w:pPr>
                          </w:p>
                        </w:tc>
                        <w:tc>
                          <w:tcPr>
                            <w:tcW w:w="1710" w:type="dxa"/>
                            <w:vMerge/>
                            <w:tcBorders>
                              <w:left w:val="single" w:sz="4" w:space="0" w:color="auto"/>
                              <w:right w:val="single" w:sz="4" w:space="0" w:color="auto"/>
                            </w:tcBorders>
                            <w:shd w:val="clear" w:color="auto" w:fill="auto"/>
                          </w:tcPr>
                          <w:p>
                            <w:pPr>
                              <w:ind w:left="-57" w:right="-57"/>
                              <w:rPr>
                                <w:color w:val="000000"/>
                                <w:sz w:val="22"/>
                              </w:rPr>
                            </w:pPr>
                          </w:p>
                        </w:tc>
                        <w:tc>
                          <w:tcPr>
                            <w:tcW w:w="3060" w:type="dxa"/>
                            <w:vMerge/>
                            <w:tcBorders>
                              <w:left w:val="single" w:sz="4" w:space="0" w:color="auto"/>
                              <w:right w:val="single" w:sz="4" w:space="0" w:color="auto"/>
                            </w:tcBorders>
                            <w:shd w:val="clear" w:color="auto" w:fill="auto"/>
                          </w:tcPr>
                          <w:p>
                            <w:pPr>
                              <w:ind w:left="-57" w:right="-57"/>
                              <w:rPr>
                                <w:color w:val="000000"/>
                                <w:sz w:val="22"/>
                              </w:rPr>
                            </w:pPr>
                          </w:p>
                        </w:tc>
                        <w:tc>
                          <w:tcPr>
                            <w:tcW w:w="1305" w:type="dxa"/>
                            <w:tcBorders>
                              <w:top w:val="single" w:sz="4" w:space="0" w:color="auto"/>
                              <w:left w:val="single" w:sz="4" w:space="0" w:color="auto"/>
                            </w:tcBorders>
                            <w:shd w:val="clear" w:color="auto" w:fill="auto"/>
                          </w:tcPr>
                          <w:p>
                            <w:pPr>
                              <w:ind w:left="-57" w:right="-57"/>
                              <w:jc w:val="center"/>
                              <w:rPr>
                                <w:color w:val="000000"/>
                              </w:rPr>
                            </w:pPr>
                            <w:r>
                              <w:rPr>
                                <w:color w:val="000000"/>
                              </w:rPr>
                              <w:t>Trifazei 400</w:t>
                            </w:r>
                          </w:p>
                        </w:tc>
                        <w:tc>
                          <w:tcPr>
                            <w:tcW w:w="1485" w:type="dxa"/>
                            <w:tcBorders>
                              <w:top w:val="single" w:sz="4" w:space="0" w:color="auto"/>
                            </w:tcBorders>
                            <w:shd w:val="clear" w:color="auto" w:fill="auto"/>
                          </w:tcPr>
                          <w:p>
                            <w:pPr>
                              <w:ind w:left="-57" w:right="-57"/>
                              <w:jc w:val="center"/>
                              <w:rPr>
                                <w:color w:val="000000"/>
                              </w:rPr>
                            </w:pPr>
                            <w:r>
                              <w:rPr>
                                <w:color w:val="000000"/>
                              </w:rPr>
                              <w:t>Vienfazei 230</w:t>
                            </w:r>
                          </w:p>
                        </w:tc>
                        <w:tc>
                          <w:tcPr>
                            <w:tcW w:w="1826" w:type="dxa"/>
                            <w:tcBorders>
                              <w:top w:val="single" w:sz="4" w:space="0" w:color="auto"/>
                            </w:tcBorders>
                            <w:shd w:val="clear" w:color="auto" w:fill="auto"/>
                          </w:tcPr>
                          <w:p>
                            <w:pPr>
                              <w:ind w:left="-57" w:right="-57"/>
                              <w:jc w:val="center"/>
                              <w:rPr>
                                <w:color w:val="000000"/>
                              </w:rPr>
                            </w:pPr>
                            <w:r>
                              <w:rPr>
                                <w:color w:val="000000"/>
                              </w:rPr>
                              <w:t>2,5</w:t>
                            </w:r>
                          </w:p>
                        </w:tc>
                      </w:tr>
                      <w:tr>
                        <w:tc>
                          <w:tcPr>
                            <w:tcW w:w="468" w:type="dxa"/>
                            <w:vMerge/>
                            <w:tcBorders>
                              <w:left w:val="single" w:sz="4" w:space="0" w:color="auto"/>
                              <w:right w:val="single" w:sz="4" w:space="0" w:color="auto"/>
                            </w:tcBorders>
                            <w:shd w:val="clear" w:color="auto" w:fill="auto"/>
                          </w:tcPr>
                          <w:p>
                            <w:pPr>
                              <w:ind w:left="-57" w:right="-57"/>
                              <w:rPr>
                                <w:color w:val="000000"/>
                                <w:sz w:val="22"/>
                              </w:rPr>
                            </w:pPr>
                          </w:p>
                        </w:tc>
                        <w:tc>
                          <w:tcPr>
                            <w:tcW w:w="1710" w:type="dxa"/>
                            <w:vMerge/>
                            <w:tcBorders>
                              <w:left w:val="single" w:sz="4" w:space="0" w:color="auto"/>
                              <w:right w:val="single" w:sz="4" w:space="0" w:color="auto"/>
                            </w:tcBorders>
                            <w:shd w:val="clear" w:color="auto" w:fill="auto"/>
                          </w:tcPr>
                          <w:p>
                            <w:pPr>
                              <w:ind w:left="-57" w:right="-57"/>
                              <w:rPr>
                                <w:color w:val="000000"/>
                                <w:sz w:val="22"/>
                              </w:rPr>
                            </w:pPr>
                          </w:p>
                        </w:tc>
                        <w:tc>
                          <w:tcPr>
                            <w:tcW w:w="3060" w:type="dxa"/>
                            <w:vMerge/>
                            <w:tcBorders>
                              <w:left w:val="single" w:sz="4" w:space="0" w:color="auto"/>
                              <w:right w:val="single" w:sz="4" w:space="0" w:color="auto"/>
                            </w:tcBorders>
                            <w:shd w:val="clear" w:color="auto" w:fill="auto"/>
                          </w:tcPr>
                          <w:p>
                            <w:pPr>
                              <w:ind w:left="-57" w:right="-57"/>
                              <w:rPr>
                                <w:color w:val="000000"/>
                              </w:rPr>
                            </w:pPr>
                          </w:p>
                        </w:tc>
                        <w:tc>
                          <w:tcPr>
                            <w:tcW w:w="2790" w:type="dxa"/>
                            <w:gridSpan w:val="2"/>
                            <w:tcBorders>
                              <w:left w:val="single" w:sz="4" w:space="0" w:color="auto"/>
                            </w:tcBorders>
                            <w:shd w:val="clear" w:color="auto" w:fill="auto"/>
                          </w:tcPr>
                          <w:p>
                            <w:pPr>
                              <w:ind w:left="-57" w:right="-57"/>
                              <w:rPr>
                                <w:color w:val="000000"/>
                              </w:rPr>
                            </w:pPr>
                            <w:r>
                              <w:rPr>
                                <w:color w:val="000000"/>
                              </w:rPr>
                              <w:t>Įžemintuvas, kuris yra prie generatoriaus arba transformatoriaus neutralės, arba vienfazių šaltinių įvadų, esant šaltinio įtampai, V:</w:t>
                            </w:r>
                          </w:p>
                        </w:tc>
                        <w:tc>
                          <w:tcPr>
                            <w:tcW w:w="1826" w:type="dxa"/>
                            <w:shd w:val="clear" w:color="auto" w:fill="auto"/>
                          </w:tcPr>
                          <w:p>
                            <w:pPr>
                              <w:ind w:left="-57" w:right="-57"/>
                              <w:rPr>
                                <w:color w:val="000000"/>
                                <w:sz w:val="22"/>
                              </w:rPr>
                            </w:pPr>
                          </w:p>
                        </w:tc>
                      </w:tr>
                      <w:tr>
                        <w:tc>
                          <w:tcPr>
                            <w:tcW w:w="468" w:type="dxa"/>
                            <w:vMerge/>
                            <w:tcBorders>
                              <w:left w:val="single" w:sz="4" w:space="0" w:color="auto"/>
                              <w:bottom w:val="single" w:sz="4" w:space="0" w:color="auto"/>
                              <w:right w:val="single" w:sz="4" w:space="0" w:color="auto"/>
                            </w:tcBorders>
                            <w:shd w:val="clear" w:color="auto" w:fill="auto"/>
                          </w:tcPr>
                          <w:p>
                            <w:pPr>
                              <w:ind w:left="-57" w:right="-57"/>
                              <w:rPr>
                                <w:color w:val="000000"/>
                                <w:sz w:val="22"/>
                              </w:rPr>
                            </w:pPr>
                          </w:p>
                        </w:tc>
                        <w:tc>
                          <w:tcPr>
                            <w:tcW w:w="1710" w:type="dxa"/>
                            <w:vMerge/>
                            <w:tcBorders>
                              <w:left w:val="single" w:sz="4" w:space="0" w:color="auto"/>
                              <w:bottom w:val="single" w:sz="4" w:space="0" w:color="auto"/>
                              <w:right w:val="single" w:sz="4" w:space="0" w:color="auto"/>
                            </w:tcBorders>
                            <w:shd w:val="clear" w:color="auto" w:fill="auto"/>
                          </w:tcPr>
                          <w:p>
                            <w:pPr>
                              <w:ind w:left="-57" w:right="-57"/>
                              <w:rPr>
                                <w:color w:val="000000"/>
                                <w:sz w:val="22"/>
                              </w:rPr>
                            </w:pPr>
                          </w:p>
                        </w:tc>
                        <w:tc>
                          <w:tcPr>
                            <w:tcW w:w="3060" w:type="dxa"/>
                            <w:vMerge/>
                            <w:tcBorders>
                              <w:left w:val="single" w:sz="4" w:space="0" w:color="auto"/>
                              <w:bottom w:val="single" w:sz="4" w:space="0" w:color="auto"/>
                              <w:right w:val="single" w:sz="4" w:space="0" w:color="auto"/>
                            </w:tcBorders>
                            <w:shd w:val="clear" w:color="auto" w:fill="auto"/>
                          </w:tcPr>
                          <w:p>
                            <w:pPr>
                              <w:ind w:left="-57" w:right="-57"/>
                              <w:rPr>
                                <w:color w:val="000000"/>
                                <w:sz w:val="22"/>
                              </w:rPr>
                            </w:pPr>
                          </w:p>
                        </w:tc>
                        <w:tc>
                          <w:tcPr>
                            <w:tcW w:w="1305" w:type="dxa"/>
                            <w:tcBorders>
                              <w:left w:val="single" w:sz="4" w:space="0" w:color="auto"/>
                              <w:bottom w:val="single" w:sz="4" w:space="0" w:color="auto"/>
                            </w:tcBorders>
                            <w:shd w:val="clear" w:color="auto" w:fill="auto"/>
                          </w:tcPr>
                          <w:p>
                            <w:pPr>
                              <w:ind w:left="-57" w:right="-57"/>
                              <w:jc w:val="center"/>
                              <w:rPr>
                                <w:color w:val="000000"/>
                              </w:rPr>
                            </w:pPr>
                            <w:r>
                              <w:rPr>
                                <w:color w:val="000000"/>
                              </w:rPr>
                              <w:t>Trifazei 400</w:t>
                            </w:r>
                          </w:p>
                        </w:tc>
                        <w:tc>
                          <w:tcPr>
                            <w:tcW w:w="1485" w:type="dxa"/>
                            <w:tcBorders>
                              <w:bottom w:val="single" w:sz="4" w:space="0" w:color="auto"/>
                            </w:tcBorders>
                            <w:shd w:val="clear" w:color="auto" w:fill="auto"/>
                          </w:tcPr>
                          <w:p>
                            <w:pPr>
                              <w:ind w:left="-57" w:right="-57"/>
                              <w:jc w:val="center"/>
                              <w:rPr>
                                <w:color w:val="000000"/>
                              </w:rPr>
                            </w:pPr>
                            <w:r>
                              <w:rPr>
                                <w:color w:val="000000"/>
                              </w:rPr>
                              <w:t>Vienfazei 230</w:t>
                            </w:r>
                          </w:p>
                        </w:tc>
                        <w:tc>
                          <w:tcPr>
                            <w:tcW w:w="1826" w:type="dxa"/>
                            <w:tcBorders>
                              <w:bottom w:val="single" w:sz="4" w:space="0" w:color="auto"/>
                            </w:tcBorders>
                            <w:shd w:val="clear" w:color="auto" w:fill="auto"/>
                          </w:tcPr>
                          <w:p>
                            <w:pPr>
                              <w:ind w:left="-57" w:right="-57"/>
                              <w:jc w:val="center"/>
                              <w:rPr>
                                <w:color w:val="000000"/>
                              </w:rPr>
                            </w:pPr>
                            <w:r>
                              <w:rPr>
                                <w:color w:val="000000"/>
                              </w:rPr>
                              <w:t>10</w:t>
                            </w:r>
                          </w:p>
                        </w:tc>
                      </w:tr>
                      <w:tr>
                        <w:tc>
                          <w:tcPr>
                            <w:tcW w:w="468"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2"/>
                              </w:rPr>
                            </w:pPr>
                            <w:r>
                              <w:rPr>
                                <w:color w:val="000000"/>
                                <w:sz w:val="22"/>
                              </w:rPr>
                              <w:t>3.</w:t>
                            </w:r>
                          </w:p>
                        </w:tc>
                        <w:tc>
                          <w:tcPr>
                            <w:tcW w:w="171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2"/>
                              </w:rPr>
                            </w:pPr>
                            <w:r>
                              <w:rPr>
                                <w:color w:val="000000"/>
                              </w:rPr>
                              <w:t xml:space="preserve">Aukštesnės kaip 1000 V įtampos oro linija </w:t>
                            </w:r>
                            <w:r>
                              <w:rPr>
                                <w:color w:val="000000"/>
                                <w:vertAlign w:val="superscript"/>
                              </w:rPr>
                              <w:t>4</w:t>
                            </w:r>
                          </w:p>
                        </w:tc>
                        <w:tc>
                          <w:tcPr>
                            <w:tcW w:w="3060" w:type="dxa"/>
                            <w:tcBorders>
                              <w:top w:val="single" w:sz="4" w:space="0" w:color="auto"/>
                              <w:left w:val="single" w:sz="4" w:space="0" w:color="auto"/>
                              <w:bottom w:val="single" w:sz="4" w:space="0" w:color="auto"/>
                            </w:tcBorders>
                            <w:shd w:val="clear" w:color="auto" w:fill="auto"/>
                          </w:tcPr>
                          <w:p>
                            <w:pPr>
                              <w:ind w:left="-57" w:right="-57"/>
                              <w:rPr>
                                <w:color w:val="000000"/>
                              </w:rPr>
                            </w:pPr>
                            <w:r>
                              <w:rPr>
                                <w:color w:val="000000"/>
                              </w:rPr>
                              <w:t>Gelžbetoninės ir metalinės 35 kV ir 3–20 kV atramos su trosais ar kita apsaugos nuo žaibo įranga bei elektros įrenginių įžemintuvai, įrengti 110 kV ir aukštesnės įtampos OL atramose</w:t>
                            </w:r>
                          </w:p>
                        </w:tc>
                        <w:tc>
                          <w:tcPr>
                            <w:tcW w:w="2790" w:type="dxa"/>
                            <w:gridSpan w:val="2"/>
                            <w:tcBorders>
                              <w:top w:val="single" w:sz="4" w:space="0" w:color="auto"/>
                              <w:bottom w:val="single" w:sz="4" w:space="0" w:color="auto"/>
                            </w:tcBorders>
                            <w:shd w:val="clear" w:color="auto" w:fill="auto"/>
                          </w:tcPr>
                          <w:p>
                            <w:pPr>
                              <w:ind w:left="-57" w:right="-57"/>
                              <w:rPr>
                                <w:color w:val="000000"/>
                              </w:rPr>
                            </w:pPr>
                            <w:r>
                              <w:rPr>
                                <w:color w:val="000000"/>
                              </w:rPr>
                              <w:t xml:space="preserve">Atramų įžemintuvai, kai savitoji ekv. grunto varža </w:t>
                              <w:sym w:font="Symbol" w:char="F072"/>
                              <w:t xml:space="preserve">, </w:t>
                              <w:sym w:font="Symbol" w:char="F057"/>
                              <w:t>m:</w:t>
                            </w:r>
                          </w:p>
                          <w:p>
                            <w:pPr>
                              <w:ind w:left="-57" w:right="-57"/>
                              <w:rPr>
                                <w:color w:val="000000"/>
                              </w:rPr>
                            </w:pPr>
                            <w:r>
                              <w:rPr>
                                <w:color w:val="000000"/>
                              </w:rPr>
                              <w:t>iki 100;</w:t>
                            </w:r>
                          </w:p>
                          <w:p>
                            <w:pPr>
                              <w:ind w:left="-57" w:right="-57"/>
                              <w:rPr>
                                <w:color w:val="000000"/>
                              </w:rPr>
                            </w:pPr>
                            <w:r>
                              <w:rPr>
                                <w:color w:val="000000"/>
                              </w:rPr>
                              <w:t>100 – 500;</w:t>
                            </w:r>
                          </w:p>
                          <w:p>
                            <w:pPr>
                              <w:ind w:left="-57" w:right="-57"/>
                              <w:rPr>
                                <w:color w:val="000000"/>
                              </w:rPr>
                            </w:pPr>
                            <w:r>
                              <w:rPr>
                                <w:color w:val="000000"/>
                              </w:rPr>
                              <w:t>500 – 1000;</w:t>
                            </w:r>
                          </w:p>
                          <w:p>
                            <w:pPr>
                              <w:ind w:left="-57" w:right="-57"/>
                              <w:rPr>
                                <w:color w:val="000000"/>
                              </w:rPr>
                            </w:pPr>
                            <w:r>
                              <w:rPr>
                                <w:color w:val="000000"/>
                              </w:rPr>
                              <w:t>1000 – 5000;</w:t>
                            </w:r>
                          </w:p>
                          <w:p>
                            <w:pPr>
                              <w:ind w:left="-57" w:right="-57"/>
                              <w:rPr>
                                <w:color w:val="000000"/>
                              </w:rPr>
                            </w:pPr>
                            <w:r>
                              <w:rPr>
                                <w:color w:val="000000"/>
                              </w:rPr>
                              <w:t>didesnė kaip 5000</w:t>
                            </w:r>
                          </w:p>
                        </w:tc>
                        <w:tc>
                          <w:tcPr>
                            <w:tcW w:w="1826" w:type="dxa"/>
                            <w:tcBorders>
                              <w:top w:val="single" w:sz="4" w:space="0" w:color="auto"/>
                              <w:bottom w:val="single" w:sz="4" w:space="0" w:color="auto"/>
                            </w:tcBorders>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 xml:space="preserve">10 </w:t>
                            </w:r>
                            <w:r>
                              <w:rPr>
                                <w:color w:val="000000"/>
                                <w:vertAlign w:val="superscript"/>
                              </w:rPr>
                              <w:t>5</w:t>
                            </w:r>
                          </w:p>
                          <w:p>
                            <w:pPr>
                              <w:ind w:left="-57" w:right="-57"/>
                              <w:jc w:val="center"/>
                              <w:rPr>
                                <w:color w:val="000000"/>
                              </w:rPr>
                            </w:pPr>
                            <w:r>
                              <w:rPr>
                                <w:color w:val="000000"/>
                              </w:rPr>
                              <w:t xml:space="preserve">15 </w:t>
                            </w:r>
                            <w:r>
                              <w:rPr>
                                <w:color w:val="000000"/>
                                <w:vertAlign w:val="superscript"/>
                              </w:rPr>
                              <w:t>5</w:t>
                            </w:r>
                          </w:p>
                          <w:p>
                            <w:pPr>
                              <w:ind w:left="-57" w:right="-57"/>
                              <w:jc w:val="center"/>
                              <w:rPr>
                                <w:color w:val="000000"/>
                              </w:rPr>
                            </w:pPr>
                            <w:r>
                              <w:rPr>
                                <w:color w:val="000000"/>
                              </w:rPr>
                              <w:t xml:space="preserve">20 </w:t>
                            </w:r>
                            <w:r>
                              <w:rPr>
                                <w:color w:val="000000"/>
                                <w:vertAlign w:val="superscript"/>
                              </w:rPr>
                              <w:t>5</w:t>
                            </w:r>
                          </w:p>
                          <w:p>
                            <w:pPr>
                              <w:ind w:left="-57" w:right="-57"/>
                              <w:jc w:val="center"/>
                              <w:rPr>
                                <w:color w:val="000000"/>
                              </w:rPr>
                            </w:pPr>
                            <w:r>
                              <w:rPr>
                                <w:color w:val="000000"/>
                              </w:rPr>
                              <w:t xml:space="preserve">30 </w:t>
                            </w:r>
                            <w:r>
                              <w:rPr>
                                <w:color w:val="000000"/>
                                <w:vertAlign w:val="superscript"/>
                              </w:rPr>
                              <w:t>5</w:t>
                            </w:r>
                          </w:p>
                          <w:p>
                            <w:pPr>
                              <w:ind w:left="-57" w:right="-57"/>
                              <w:jc w:val="center"/>
                              <w:rPr>
                                <w:color w:val="000000"/>
                              </w:rPr>
                            </w:pPr>
                            <w:r>
                              <w:rPr>
                                <w:color w:val="000000"/>
                              </w:rPr>
                              <w:t>6</w:t>
                              <w:sym w:font="Symbol" w:char="F0B4"/>
                              <w:t>10</w:t>
                            </w:r>
                            <w:r>
                              <w:rPr>
                                <w:color w:val="000000"/>
                                <w:vertAlign w:val="superscript"/>
                              </w:rPr>
                              <w:t>–3</w:t>
                            </w:r>
                            <w:r>
                              <w:rPr>
                                <w:color w:val="000000"/>
                              </w:rPr>
                              <w:sym w:font="Symbol" w:char="F072"/>
                              <w:t xml:space="preserve"> </w:t>
                            </w:r>
                            <w:r>
                              <w:rPr>
                                <w:color w:val="000000"/>
                                <w:vertAlign w:val="superscript"/>
                              </w:rPr>
                              <w:t>5</w:t>
                            </w:r>
                          </w:p>
                        </w:tc>
                      </w:tr>
                      <w:tr>
                        <w:tc>
                          <w:tcPr>
                            <w:tcW w:w="468" w:type="dxa"/>
                            <w:tcBorders>
                              <w:top w:val="single" w:sz="4" w:space="0" w:color="auto"/>
                              <w:left w:val="single" w:sz="4" w:space="0" w:color="auto"/>
                              <w:bottom w:val="nil"/>
                              <w:right w:val="single" w:sz="4" w:space="0" w:color="auto"/>
                            </w:tcBorders>
                            <w:shd w:val="clear" w:color="auto" w:fill="auto"/>
                          </w:tcPr>
                          <w:p>
                            <w:pPr>
                              <w:ind w:left="-57" w:right="-57"/>
                              <w:jc w:val="center"/>
                              <w:rPr>
                                <w:color w:val="000000"/>
                                <w:sz w:val="22"/>
                              </w:rPr>
                            </w:pPr>
                            <w:r>
                              <w:rPr>
                                <w:color w:val="000000"/>
                                <w:sz w:val="22"/>
                              </w:rPr>
                              <w:t>4.</w:t>
                            </w:r>
                          </w:p>
                        </w:tc>
                        <w:tc>
                          <w:tcPr>
                            <w:tcW w:w="171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Aukštesnės kaip 1000 V įtampos</w:t>
                            </w: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Elektros įrenginys, sumon-tuotas 3–35 kV OL atramose</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Atramos įžemintuvas</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rPr>
                            </w:pPr>
                            <w:r>
                              <w:rPr>
                                <w:color w:val="000000"/>
                              </w:rPr>
                              <w:t xml:space="preserve">125/I </w:t>
                            </w:r>
                            <w:r>
                              <w:rPr>
                                <w:color w:val="000000"/>
                                <w:vertAlign w:val="superscript"/>
                              </w:rPr>
                              <w:t>2</w:t>
                            </w:r>
                            <w:r>
                              <w:rPr>
                                <w:color w:val="000000"/>
                              </w:rPr>
                              <w:t>, bet ne didesnė kaip 10</w:t>
                            </w:r>
                          </w:p>
                        </w:tc>
                      </w:tr>
                      <w:tr>
                        <w:tc>
                          <w:tcPr>
                            <w:tcW w:w="468"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r>
                              <w:rPr>
                                <w:sz w:val="20"/>
                                <w:lang w:val="en-US"/>
                              </w:rPr>
                              <w:br w:type="page"/>
                            </w:r>
                          </w:p>
                        </w:tc>
                        <w:tc>
                          <w:tcPr>
                            <w:tcW w:w="1710" w:type="dxa"/>
                            <w:tcBorders>
                              <w:top w:val="nil"/>
                              <w:left w:val="single" w:sz="4" w:space="0" w:color="auto"/>
                              <w:bottom w:val="single" w:sz="4" w:space="0" w:color="auto"/>
                              <w:right w:val="single" w:sz="4" w:space="0" w:color="auto"/>
                            </w:tcBorders>
                            <w:shd w:val="clear" w:color="auto" w:fill="auto"/>
                          </w:tcPr>
                          <w:p>
                            <w:pPr>
                              <w:ind w:left="-57" w:right="-57"/>
                              <w:rPr>
                                <w:color w:val="000000"/>
                              </w:rPr>
                            </w:pPr>
                            <w:r>
                              <w:rPr>
                                <w:color w:val="000000"/>
                              </w:rPr>
                              <w:t xml:space="preserve">oro linija </w:t>
                            </w:r>
                            <w:r>
                              <w:rPr>
                                <w:color w:val="000000"/>
                                <w:vertAlign w:val="superscript"/>
                              </w:rPr>
                              <w:t>4</w:t>
                            </w: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6–10 kV gelžbetoninės ir metalinės atramos neapgyvendintoje vietovėje</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 xml:space="preserve">Atramos įžemintuvas, kai savitoji grunto varža </w:t>
                              <w:sym w:font="Symbol" w:char="F072"/>
                              <w:t xml:space="preserve">, </w:t>
                              <w:sym w:font="Symbol" w:char="F057"/>
                              <w:t>m:</w:t>
                            </w:r>
                          </w:p>
                          <w:p>
                            <w:pPr>
                              <w:ind w:left="-57" w:right="-57"/>
                              <w:rPr>
                                <w:color w:val="000000"/>
                              </w:rPr>
                            </w:pPr>
                            <w:r>
                              <w:rPr>
                                <w:color w:val="000000"/>
                              </w:rPr>
                              <w:t>iki 100;</w:t>
                            </w:r>
                          </w:p>
                          <w:p>
                            <w:pPr>
                              <w:ind w:left="-57" w:right="-57"/>
                              <w:rPr>
                                <w:color w:val="000000"/>
                              </w:rPr>
                            </w:pPr>
                            <w:r>
                              <w:rPr>
                                <w:color w:val="000000"/>
                              </w:rPr>
                              <w:t xml:space="preserve">didesnė kaip 100 </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 xml:space="preserve">30 </w:t>
                            </w:r>
                            <w:r>
                              <w:rPr>
                                <w:color w:val="000000"/>
                                <w:vertAlign w:val="superscript"/>
                              </w:rPr>
                              <w:t>5</w:t>
                            </w:r>
                          </w:p>
                          <w:p>
                            <w:pPr>
                              <w:ind w:left="-57" w:right="-57"/>
                              <w:jc w:val="center"/>
                              <w:rPr>
                                <w:color w:val="000000"/>
                              </w:rPr>
                            </w:pPr>
                            <w:r>
                              <w:rPr>
                                <w:color w:val="000000"/>
                              </w:rPr>
                              <w:t>0,3</w:t>
                              <w:sym w:font="Symbol" w:char="F072"/>
                              <w:t xml:space="preserve"> </w:t>
                            </w:r>
                            <w:r>
                              <w:rPr>
                                <w:color w:val="000000"/>
                                <w:vertAlign w:val="superscript"/>
                              </w:rPr>
                              <w:t>5</w:t>
                            </w:r>
                          </w:p>
                        </w:tc>
                      </w:tr>
                      <w:tr>
                        <w:tc>
                          <w:tcPr>
                            <w:tcW w:w="468" w:type="dxa"/>
                            <w:tcBorders>
                              <w:top w:val="single" w:sz="4" w:space="0" w:color="auto"/>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 xml:space="preserve">Aukštesnės kaip 1000 V įtampos oro linija </w:t>
                            </w:r>
                            <w:r>
                              <w:rPr>
                                <w:color w:val="000000"/>
                                <w:vertAlign w:val="superscript"/>
                              </w:rPr>
                              <w:t>4</w:t>
                            </w: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Apsauginiai (kibirkštiniai) tarpeliai 3–110 kV oro linijose</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 xml:space="preserve">Apsauginių tarpelių įžemintuvai, kai savitoji grunto varža </w:t>
                              <w:sym w:font="Symbol" w:char="F072"/>
                              <w:t xml:space="preserve">, </w:t>
                              <w:sym w:font="Symbol" w:char="F057"/>
                              <w:t>m:</w:t>
                            </w:r>
                          </w:p>
                          <w:p>
                            <w:pPr>
                              <w:ind w:left="-57" w:right="-57"/>
                              <w:rPr>
                                <w:color w:val="000000"/>
                              </w:rPr>
                            </w:pPr>
                            <w:r>
                              <w:rPr>
                                <w:color w:val="000000"/>
                              </w:rPr>
                              <w:t>iki 1000;</w:t>
                            </w:r>
                          </w:p>
                          <w:p>
                            <w:pPr>
                              <w:ind w:left="-57" w:right="-57"/>
                              <w:rPr>
                                <w:color w:val="000000"/>
                              </w:rPr>
                            </w:pPr>
                            <w:r>
                              <w:rPr>
                                <w:color w:val="000000"/>
                              </w:rPr>
                              <w:t>daugiau 1000</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rPr>
                            </w:pPr>
                          </w:p>
                          <w:p>
                            <w:pPr>
                              <w:jc w:val="center"/>
                              <w:rPr>
                                <w:color w:val="000000"/>
                              </w:rPr>
                            </w:pPr>
                          </w:p>
                          <w:p>
                            <w:pPr>
                              <w:jc w:val="center"/>
                              <w:rPr>
                                <w:color w:val="000000"/>
                              </w:rPr>
                            </w:pPr>
                          </w:p>
                          <w:p>
                            <w:pPr>
                              <w:jc w:val="center"/>
                              <w:rPr>
                                <w:color w:val="000000"/>
                              </w:rPr>
                            </w:pPr>
                            <w:r>
                              <w:rPr>
                                <w:color w:val="000000"/>
                              </w:rPr>
                              <w:t>10</w:t>
                            </w:r>
                          </w:p>
                          <w:p>
                            <w:pPr>
                              <w:jc w:val="center"/>
                              <w:rPr>
                                <w:color w:val="000000"/>
                              </w:rPr>
                            </w:pPr>
                            <w:r>
                              <w:rPr>
                                <w:color w:val="000000"/>
                              </w:rPr>
                              <w:t>15</w:t>
                            </w:r>
                          </w:p>
                        </w:tc>
                      </w:tr>
                      <w:tr>
                        <w:tc>
                          <w:tcPr>
                            <w:tcW w:w="468" w:type="dxa"/>
                            <w:tcBorders>
                              <w:top w:val="nil"/>
                              <w:left w:val="single" w:sz="4" w:space="0" w:color="auto"/>
                              <w:bottom w:val="single" w:sz="4" w:space="0" w:color="auto"/>
                              <w:right w:val="single" w:sz="4" w:space="0" w:color="auto"/>
                            </w:tcBorders>
                            <w:shd w:val="clear" w:color="auto" w:fill="auto"/>
                          </w:tcPr>
                          <w:p>
                            <w:pPr>
                              <w:ind w:left="-57" w:right="-57"/>
                              <w:jc w:val="center"/>
                              <w:rPr>
                                <w:color w:val="000000"/>
                                <w:sz w:val="22"/>
                              </w:rPr>
                            </w:pPr>
                          </w:p>
                        </w:tc>
                        <w:tc>
                          <w:tcPr>
                            <w:tcW w:w="1710" w:type="dxa"/>
                            <w:tcBorders>
                              <w:top w:val="nil"/>
                              <w:left w:val="single" w:sz="4" w:space="0" w:color="auto"/>
                              <w:bottom w:val="single" w:sz="4" w:space="0" w:color="auto"/>
                              <w:right w:val="single" w:sz="4" w:space="0" w:color="auto"/>
                            </w:tcBorders>
                            <w:shd w:val="clear" w:color="auto" w:fill="auto"/>
                          </w:tcPr>
                          <w:p>
                            <w:pPr>
                              <w:ind w:left="-57" w:right="-57"/>
                              <w:rPr>
                                <w:color w:val="000000"/>
                              </w:rPr>
                            </w:pPr>
                          </w:p>
                        </w:tc>
                        <w:tc>
                          <w:tcPr>
                            <w:tcW w:w="3060"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 xml:space="preserve">Iškrovikliai OL pastočių prieigose, kuriose yra besisukančių </w:t>
                            </w:r>
                            <w:r>
                              <w:rPr>
                                <w:color w:val="000000"/>
                                <w:szCs w:val="24"/>
                              </w:rPr>
                              <w:t>elektros</w:t>
                            </w:r>
                            <w:r>
                              <w:rPr>
                                <w:color w:val="000000"/>
                              </w:rPr>
                              <w:t xml:space="preserve"> mašinų</w:t>
                            </w:r>
                          </w:p>
                        </w:tc>
                        <w:tc>
                          <w:tcPr>
                            <w:tcW w:w="2790"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Iškroviklio įžemintuvas</w:t>
                            </w:r>
                          </w:p>
                        </w:tc>
                        <w:tc>
                          <w:tcPr>
                            <w:tcW w:w="182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rPr>
                            </w:pPr>
                            <w:r>
                              <w:rPr>
                                <w:color w:val="000000"/>
                              </w:rPr>
                              <w:t>5</w:t>
                            </w:r>
                          </w:p>
                        </w:tc>
                      </w:tr>
                      <w:tr>
                        <w:tc>
                          <w:tcPr>
                            <w:tcW w:w="468" w:type="dxa"/>
                            <w:tcBorders>
                              <w:top w:val="single" w:sz="4" w:space="0" w:color="auto"/>
                              <w:left w:val="single" w:sz="4" w:space="0" w:color="auto"/>
                              <w:bottom w:val="nil"/>
                              <w:right w:val="single" w:sz="4" w:space="0" w:color="auto"/>
                            </w:tcBorders>
                            <w:shd w:val="clear" w:color="auto" w:fill="auto"/>
                          </w:tcPr>
                          <w:p>
                            <w:pPr>
                              <w:ind w:left="-57" w:right="-57"/>
                              <w:rPr>
                                <w:color w:val="000000"/>
                                <w:sz w:val="22"/>
                              </w:rPr>
                            </w:pPr>
                            <w:r>
                              <w:rPr>
                                <w:color w:val="000000"/>
                                <w:sz w:val="22"/>
                              </w:rPr>
                              <w:t>5.</w:t>
                            </w:r>
                          </w:p>
                        </w:tc>
                        <w:tc>
                          <w:tcPr>
                            <w:tcW w:w="1710" w:type="dxa"/>
                            <w:tcBorders>
                              <w:top w:val="single" w:sz="4" w:space="0" w:color="auto"/>
                              <w:left w:val="single" w:sz="4" w:space="0" w:color="auto"/>
                              <w:bottom w:val="nil"/>
                              <w:right w:val="single" w:sz="4" w:space="0" w:color="auto"/>
                            </w:tcBorders>
                            <w:shd w:val="clear" w:color="auto" w:fill="auto"/>
                          </w:tcPr>
                          <w:p>
                            <w:pPr>
                              <w:ind w:left="-57" w:right="-57"/>
                              <w:rPr>
                                <w:color w:val="000000"/>
                                <w:sz w:val="22"/>
                              </w:rPr>
                            </w:pPr>
                            <w:r>
                              <w:rPr>
                                <w:color w:val="000000"/>
                              </w:rPr>
                              <w:t>Iki 1000 V įtampos oro</w:t>
                            </w:r>
                          </w:p>
                        </w:tc>
                        <w:tc>
                          <w:tcPr>
                            <w:tcW w:w="3060" w:type="dxa"/>
                            <w:tcBorders>
                              <w:top w:val="single" w:sz="4" w:space="0" w:color="auto"/>
                              <w:left w:val="single" w:sz="4" w:space="0" w:color="auto"/>
                              <w:bottom w:val="nil"/>
                              <w:right w:val="single" w:sz="4" w:space="0" w:color="auto"/>
                            </w:tcBorders>
                            <w:shd w:val="clear" w:color="auto" w:fill="auto"/>
                          </w:tcPr>
                          <w:p>
                            <w:pPr>
                              <w:ind w:left="-57" w:right="-57"/>
                              <w:rPr>
                                <w:color w:val="000000"/>
                              </w:rPr>
                            </w:pPr>
                            <w:r>
                              <w:rPr>
                                <w:color w:val="000000"/>
                              </w:rPr>
                              <w:t>OL atrama su apsaugos nuo žaibo trosais</w:t>
                            </w:r>
                          </w:p>
                        </w:tc>
                        <w:tc>
                          <w:tcPr>
                            <w:tcW w:w="2790" w:type="dxa"/>
                            <w:gridSpan w:val="2"/>
                            <w:tcBorders>
                              <w:left w:val="single" w:sz="4" w:space="0" w:color="auto"/>
                            </w:tcBorders>
                            <w:shd w:val="clear" w:color="auto" w:fill="auto"/>
                          </w:tcPr>
                          <w:p>
                            <w:pPr>
                              <w:ind w:left="-57" w:right="-57"/>
                              <w:rPr>
                                <w:color w:val="000000"/>
                              </w:rPr>
                            </w:pPr>
                            <w:r>
                              <w:rPr>
                                <w:color w:val="000000"/>
                              </w:rPr>
                              <w:t xml:space="preserve">Apsaugos nuo žaibo įžemintuvas </w:t>
                            </w:r>
                          </w:p>
                        </w:tc>
                        <w:tc>
                          <w:tcPr>
                            <w:tcW w:w="1826" w:type="dxa"/>
                            <w:shd w:val="clear" w:color="auto" w:fill="auto"/>
                          </w:tcPr>
                          <w:p>
                            <w:pPr>
                              <w:rPr>
                                <w:color w:val="000000"/>
                                <w:sz w:val="22"/>
                              </w:rPr>
                            </w:pPr>
                          </w:p>
                        </w:tc>
                      </w:tr>
                      <w:tr>
                        <w:tc>
                          <w:tcPr>
                            <w:tcW w:w="468"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nil"/>
                              <w:right w:val="single" w:sz="4" w:space="0" w:color="auto"/>
                            </w:tcBorders>
                            <w:shd w:val="clear" w:color="auto" w:fill="auto"/>
                          </w:tcPr>
                          <w:p>
                            <w:pPr>
                              <w:ind w:left="-57" w:right="-57"/>
                              <w:rPr>
                                <w:color w:val="000000"/>
                                <w:sz w:val="22"/>
                              </w:rPr>
                            </w:pPr>
                            <w:r>
                              <w:rPr>
                                <w:color w:val="000000"/>
                              </w:rPr>
                              <w:t xml:space="preserve">linija </w:t>
                            </w:r>
                            <w:r>
                              <w:rPr>
                                <w:color w:val="000000"/>
                                <w:vertAlign w:val="superscript"/>
                              </w:rPr>
                              <w:t>6</w:t>
                            </w:r>
                          </w:p>
                        </w:tc>
                        <w:tc>
                          <w:tcPr>
                            <w:tcW w:w="3060" w:type="dxa"/>
                            <w:tcBorders>
                              <w:top w:val="nil"/>
                              <w:left w:val="single" w:sz="4" w:space="0" w:color="auto"/>
                              <w:bottom w:val="nil"/>
                              <w:right w:val="single" w:sz="4" w:space="0" w:color="auto"/>
                            </w:tcBorders>
                            <w:shd w:val="clear" w:color="auto" w:fill="auto"/>
                          </w:tcPr>
                          <w:p>
                            <w:pPr>
                              <w:ind w:left="-57" w:right="-57"/>
                              <w:rPr>
                                <w:color w:val="000000"/>
                              </w:rPr>
                            </w:pPr>
                            <w:r>
                              <w:rPr>
                                <w:color w:val="000000"/>
                              </w:rPr>
                              <w:t>Atramos su apsauginio nulinio laidininko pakartotiniu įžeminimu</w:t>
                            </w:r>
                          </w:p>
                        </w:tc>
                        <w:tc>
                          <w:tcPr>
                            <w:tcW w:w="2790" w:type="dxa"/>
                            <w:gridSpan w:val="2"/>
                            <w:tcBorders>
                              <w:left w:val="single" w:sz="4" w:space="0" w:color="auto"/>
                            </w:tcBorders>
                            <w:shd w:val="clear" w:color="auto" w:fill="auto"/>
                          </w:tcPr>
                          <w:p>
                            <w:pPr>
                              <w:ind w:left="-57" w:right="-57"/>
                              <w:rPr>
                                <w:color w:val="000000"/>
                                <w:sz w:val="16"/>
                                <w:szCs w:val="16"/>
                              </w:rPr>
                            </w:pPr>
                            <w:r>
                              <w:rPr>
                                <w:color w:val="000000"/>
                              </w:rPr>
                              <w:t>Bendroji visų tarpusavyje sujungtų kartotinių įžemintuvų varža, esant šaltinio įtampai,</w:t>
                            </w:r>
                            <w:r>
                              <w:rPr>
                                <w:color w:val="000000"/>
                                <w:sz w:val="16"/>
                                <w:szCs w:val="16"/>
                              </w:rPr>
                              <w:t xml:space="preserve"> </w:t>
                            </w:r>
                            <w:r>
                              <w:rPr>
                                <w:color w:val="000000"/>
                              </w:rPr>
                              <w:t>V:</w:t>
                            </w:r>
                          </w:p>
                        </w:tc>
                        <w:tc>
                          <w:tcPr>
                            <w:tcW w:w="1826" w:type="dxa"/>
                            <w:shd w:val="clear" w:color="auto" w:fill="auto"/>
                          </w:tcPr>
                          <w:p>
                            <w:pPr>
                              <w:rPr>
                                <w:color w:val="000000"/>
                                <w:sz w:val="22"/>
                              </w:rPr>
                            </w:pPr>
                          </w:p>
                        </w:tc>
                      </w:tr>
                      <w:tr>
                        <w:tc>
                          <w:tcPr>
                            <w:tcW w:w="468"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3060"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1305" w:type="dxa"/>
                            <w:tcBorders>
                              <w:left w:val="single" w:sz="4" w:space="0" w:color="auto"/>
                            </w:tcBorders>
                            <w:shd w:val="clear" w:color="auto" w:fill="auto"/>
                          </w:tcPr>
                          <w:p>
                            <w:pPr>
                              <w:ind w:left="-57" w:right="-57"/>
                              <w:jc w:val="center"/>
                              <w:rPr>
                                <w:color w:val="000000"/>
                              </w:rPr>
                            </w:pPr>
                            <w:r>
                              <w:rPr>
                                <w:color w:val="000000"/>
                              </w:rPr>
                              <w:t>Trifazei 400</w:t>
                            </w:r>
                          </w:p>
                        </w:tc>
                        <w:tc>
                          <w:tcPr>
                            <w:tcW w:w="1485" w:type="dxa"/>
                            <w:shd w:val="clear" w:color="auto" w:fill="auto"/>
                          </w:tcPr>
                          <w:p>
                            <w:pPr>
                              <w:ind w:left="-57" w:right="-57"/>
                              <w:jc w:val="center"/>
                              <w:rPr>
                                <w:color w:val="000000"/>
                              </w:rPr>
                            </w:pPr>
                            <w:r>
                              <w:rPr>
                                <w:color w:val="000000"/>
                              </w:rPr>
                              <w:t>Vienfazei 230</w:t>
                            </w:r>
                          </w:p>
                        </w:tc>
                        <w:tc>
                          <w:tcPr>
                            <w:tcW w:w="1826" w:type="dxa"/>
                            <w:shd w:val="clear" w:color="auto" w:fill="auto"/>
                          </w:tcPr>
                          <w:p>
                            <w:pPr>
                              <w:jc w:val="center"/>
                              <w:rPr>
                                <w:color w:val="000000"/>
                              </w:rPr>
                            </w:pPr>
                            <w:r>
                              <w:rPr>
                                <w:color w:val="000000"/>
                              </w:rPr>
                              <w:t>10</w:t>
                            </w:r>
                          </w:p>
                        </w:tc>
                      </w:tr>
                      <w:tr>
                        <w:tc>
                          <w:tcPr>
                            <w:tcW w:w="468"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3060" w:type="dxa"/>
                            <w:tcBorders>
                              <w:top w:val="nil"/>
                              <w:left w:val="single" w:sz="4" w:space="0" w:color="auto"/>
                              <w:bottom w:val="nil"/>
                              <w:right w:val="single" w:sz="4" w:space="0" w:color="auto"/>
                            </w:tcBorders>
                            <w:shd w:val="clear" w:color="auto" w:fill="auto"/>
                          </w:tcPr>
                          <w:p>
                            <w:pPr>
                              <w:ind w:left="-57" w:right="-57"/>
                              <w:rPr>
                                <w:color w:val="000000"/>
                                <w:sz w:val="22"/>
                              </w:rPr>
                            </w:pPr>
                          </w:p>
                        </w:tc>
                        <w:tc>
                          <w:tcPr>
                            <w:tcW w:w="2790" w:type="dxa"/>
                            <w:gridSpan w:val="2"/>
                            <w:tcBorders>
                              <w:left w:val="single" w:sz="4" w:space="0" w:color="auto"/>
                            </w:tcBorders>
                            <w:shd w:val="clear" w:color="auto" w:fill="auto"/>
                          </w:tcPr>
                          <w:p>
                            <w:pPr>
                              <w:ind w:left="-57" w:right="-57"/>
                              <w:rPr>
                                <w:color w:val="000000"/>
                              </w:rPr>
                            </w:pPr>
                            <w:r>
                              <w:rPr>
                                <w:color w:val="000000"/>
                              </w:rPr>
                              <w:t>Kiekvieno kartotinio įžemintuvo varža, esant šaltinio įtampai, V:</w:t>
                            </w:r>
                          </w:p>
                        </w:tc>
                        <w:tc>
                          <w:tcPr>
                            <w:tcW w:w="1826" w:type="dxa"/>
                            <w:shd w:val="clear" w:color="auto" w:fill="auto"/>
                          </w:tcPr>
                          <w:p>
                            <w:pPr>
                              <w:rPr>
                                <w:color w:val="000000"/>
                                <w:sz w:val="22"/>
                              </w:rPr>
                            </w:pPr>
                          </w:p>
                        </w:tc>
                      </w:tr>
                      <w:tr>
                        <w:tc>
                          <w:tcPr>
                            <w:tcW w:w="468"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p>
                        </w:tc>
                        <w:tc>
                          <w:tcPr>
                            <w:tcW w:w="1710"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p>
                        </w:tc>
                        <w:tc>
                          <w:tcPr>
                            <w:tcW w:w="3060" w:type="dxa"/>
                            <w:tcBorders>
                              <w:top w:val="nil"/>
                              <w:left w:val="single" w:sz="4" w:space="0" w:color="auto"/>
                              <w:bottom w:val="single" w:sz="4" w:space="0" w:color="auto"/>
                              <w:right w:val="single" w:sz="4" w:space="0" w:color="auto"/>
                            </w:tcBorders>
                            <w:shd w:val="clear" w:color="auto" w:fill="auto"/>
                          </w:tcPr>
                          <w:p>
                            <w:pPr>
                              <w:ind w:left="-57" w:right="-57"/>
                              <w:rPr>
                                <w:color w:val="000000"/>
                                <w:sz w:val="22"/>
                              </w:rPr>
                            </w:pPr>
                          </w:p>
                        </w:tc>
                        <w:tc>
                          <w:tcPr>
                            <w:tcW w:w="1305" w:type="dxa"/>
                            <w:tcBorders>
                              <w:left w:val="single" w:sz="4" w:space="0" w:color="auto"/>
                            </w:tcBorders>
                            <w:shd w:val="clear" w:color="auto" w:fill="auto"/>
                          </w:tcPr>
                          <w:p>
                            <w:pPr>
                              <w:ind w:left="-57" w:right="-57"/>
                              <w:jc w:val="center"/>
                              <w:rPr>
                                <w:color w:val="000000"/>
                              </w:rPr>
                            </w:pPr>
                            <w:r>
                              <w:rPr>
                                <w:color w:val="000000"/>
                              </w:rPr>
                              <w:t>Trifazei 400</w:t>
                            </w:r>
                          </w:p>
                        </w:tc>
                        <w:tc>
                          <w:tcPr>
                            <w:tcW w:w="1485" w:type="dxa"/>
                            <w:shd w:val="clear" w:color="auto" w:fill="auto"/>
                          </w:tcPr>
                          <w:p>
                            <w:pPr>
                              <w:ind w:left="-57" w:right="-57"/>
                              <w:jc w:val="center"/>
                              <w:rPr>
                                <w:color w:val="000000"/>
                              </w:rPr>
                            </w:pPr>
                            <w:r>
                              <w:rPr>
                                <w:color w:val="000000"/>
                              </w:rPr>
                              <w:t>Vienfazei 230</w:t>
                            </w:r>
                          </w:p>
                        </w:tc>
                        <w:tc>
                          <w:tcPr>
                            <w:tcW w:w="1826" w:type="dxa"/>
                            <w:shd w:val="clear" w:color="auto" w:fill="auto"/>
                          </w:tcPr>
                          <w:p>
                            <w:pPr>
                              <w:jc w:val="center"/>
                              <w:rPr>
                                <w:color w:val="000000"/>
                              </w:rPr>
                            </w:pPr>
                            <w:r>
                              <w:rPr>
                                <w:color w:val="000000"/>
                              </w:rPr>
                              <w:t>30</w:t>
                            </w:r>
                          </w:p>
                        </w:tc>
                      </w:tr>
                    </w:tbl>
                    <w:p>
                      <w:pPr>
                        <w:rPr>
                          <w:color w:val="000000"/>
                          <w:szCs w:val="24"/>
                          <w:vertAlign w:val="superscript"/>
                        </w:rPr>
                      </w:pPr>
                    </w:p>
                  </w:sdtContent>
                </w:sdt>
                <w:sdt>
                  <w:sdtPr>
                    <w:alias w:val="poskirsnis"/>
                    <w:tag w:val="part_f336f48cf4d44cd6a051b8ef5ad8d3b0"/>
                    <w:lock w:val="sdtLocked"/>
                    <w:richText/>
                  </w:sdtPr>
                  <w:sdtContent>
                    <w:p>
                      <w:pPr>
                        <w:ind w:firstLine="720"/>
                        <w:jc w:val="both"/>
                        <w:rPr>
                          <w:b/>
                          <w:color w:val="000000"/>
                          <w:szCs w:val="24"/>
                        </w:rPr>
                      </w:pPr>
                      <w:sdt>
                        <w:sdtPr>
                          <w:alias w:val="Pavadinimas"/>
                          <w:tag w:val="title_f336f48cf4d44cd6a051b8ef5ad8d3b0"/>
                          <w:lock w:val="sdtLocked"/>
                          <w:richText/>
                        </w:sdtPr>
                        <w:sdtContent>
                          <w:r>
                            <w:rPr>
                              <w:b/>
                              <w:color w:val="000000"/>
                              <w:szCs w:val="24"/>
                            </w:rPr>
                            <w:t>Pastabos:</w:t>
                          </w:r>
                        </w:sdtContent>
                      </w:sdt>
                    </w:p>
                    <w:sdt>
                      <w:sdtPr>
                        <w:alias w:val="1 p."/>
                        <w:tag w:val="part_83a10555aa1c4f898def358d01b141b4"/>
                        <w:lock w:val="sdtLocked"/>
                        <w:richText/>
                      </w:sdtPr>
                      <w:sdtContent>
                        <w:p>
                          <w:pPr>
                            <w:ind w:firstLine="720"/>
                            <w:jc w:val="both"/>
                            <w:rPr>
                              <w:color w:val="000000"/>
                              <w:szCs w:val="24"/>
                            </w:rPr>
                          </w:pPr>
                          <w:sdt>
                            <w:sdtPr>
                              <w:alias w:val="Numeris"/>
                              <w:tag w:val="nr_83a10555aa1c4f898def358d01b141b4"/>
                              <w:lock w:val="sdtLocked"/>
                              <w:richText/>
                            </w:sdtPr>
                            <w:sdtContent>
                              <w:r>
                                <w:rPr>
                                  <w:color w:val="000000"/>
                                  <w:szCs w:val="24"/>
                                </w:rPr>
                                <w:t>1</w:t>
                              </w:r>
                            </w:sdtContent>
                          </w:sdt>
                          <w:r>
                            <w:rPr>
                              <w:color w:val="000000"/>
                              <w:szCs w:val="24"/>
                            </w:rPr>
                            <w:t>. </w:t>
                          </w:r>
                          <w:r>
                            <w:rPr>
                              <w:color w:val="000000"/>
                              <w:szCs w:val="24"/>
                              <w:vertAlign w:val="superscript"/>
                            </w:rPr>
                            <w:t>1</w:t>
                          </w:r>
                          <w:r>
                            <w:rPr>
                              <w:color w:val="000000"/>
                              <w:szCs w:val="24"/>
                            </w:rPr>
                            <w:t xml:space="preserve"> Aukštesnės kaip 1000 V įtampos įrenginių, kai savitoji grunto varža </w:t>
                            <w:sym w:font="Symbol" w:char="F072"/>
                            <w:t xml:space="preserve"> didesnė kaip 500</w:t>
                          </w:r>
                          <w:r>
                            <w:rPr>
                              <w:rFonts w:ascii="TimesLT" w:hAnsi="TimesLT"/>
                              <w:color w:val="000000"/>
                              <w:szCs w:val="24"/>
                            </w:rPr>
                            <w:t> </w:t>
                          </w:r>
                          <w:r>
                            <w:rPr>
                              <w:color w:val="000000"/>
                              <w:szCs w:val="24"/>
                            </w:rPr>
                            <w:t>m, varžą leidžiama padidinti 0,002</w:t>
                            <w:sym w:font="Symbol" w:char="F072"/>
                            <w:t xml:space="preserve"> karto, bet ne daugiau kaip 10 kartų.</w:t>
                          </w:r>
                        </w:p>
                      </w:sdtContent>
                    </w:sdt>
                    <w:sdt>
                      <w:sdtPr>
                        <w:alias w:val="2 p."/>
                        <w:tag w:val="part_30ed2b6e2dd1465c85b5ad2b93ec8967"/>
                        <w:lock w:val="sdtLocked"/>
                        <w:richText/>
                      </w:sdtPr>
                      <w:sdtContent>
                        <w:p>
                          <w:pPr>
                            <w:ind w:firstLine="720"/>
                            <w:jc w:val="both"/>
                            <w:rPr>
                              <w:color w:val="000000"/>
                              <w:szCs w:val="24"/>
                            </w:rPr>
                          </w:pPr>
                          <w:sdt>
                            <w:sdtPr>
                              <w:alias w:val="Numeris"/>
                              <w:tag w:val="nr_30ed2b6e2dd1465c85b5ad2b93ec8967"/>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xml:space="preserve"> I – skaičiuojamoji įžemėjimo srovė, A. Skaičiuojamoji įžemėjimo srovė gali būti:</w:t>
                          </w:r>
                        </w:p>
                        <w:sdt>
                          <w:sdtPr>
                            <w:alias w:val="2.1 pp."/>
                            <w:tag w:val="part_1bf83f25f1ef4ede95faeded3aeffb00"/>
                            <w:lock w:val="sdtLocked"/>
                            <w:richText/>
                          </w:sdtPr>
                          <w:sdtContent>
                            <w:p>
                              <w:pPr>
                                <w:ind w:firstLine="720"/>
                                <w:jc w:val="both"/>
                                <w:rPr>
                                  <w:color w:val="000000"/>
                                  <w:szCs w:val="24"/>
                                </w:rPr>
                              </w:pPr>
                              <w:sdt>
                                <w:sdtPr>
                                  <w:alias w:val="Numeris"/>
                                  <w:tag w:val="nr_1bf83f25f1ef4ede95faeded3aeffb00"/>
                                  <w:lock w:val="sdtLocked"/>
                                  <w:richText/>
                                </w:sdtPr>
                                <w:sdtContent>
                                  <w:r>
                                    <w:rPr>
                                      <w:color w:val="000000"/>
                                      <w:szCs w:val="24"/>
                                    </w:rPr>
                                    <w:t>2.1</w:t>
                                  </w:r>
                                </w:sdtContent>
                              </w:sdt>
                              <w:r>
                                <w:rPr>
                                  <w:color w:val="000000"/>
                                  <w:szCs w:val="24"/>
                                </w:rPr>
                                <w:t xml:space="preserve">. tinkle, kur talpos srovė nekompensuota – įžemėjimo srovė; </w:t>
                              </w:r>
                            </w:p>
                          </w:sdtContent>
                        </w:sdt>
                        <w:sdt>
                          <w:sdtPr>
                            <w:alias w:val="2.2 pp."/>
                            <w:tag w:val="part_199f4ab3c5494b1c973c9c88a2e1b313"/>
                            <w:lock w:val="sdtLocked"/>
                            <w:richText/>
                          </w:sdtPr>
                          <w:sdtContent>
                            <w:p>
                              <w:pPr>
                                <w:ind w:firstLine="720"/>
                                <w:jc w:val="both"/>
                                <w:rPr>
                                  <w:color w:val="000000"/>
                                  <w:szCs w:val="24"/>
                                </w:rPr>
                              </w:pPr>
                              <w:sdt>
                                <w:sdtPr>
                                  <w:alias w:val="Numeris"/>
                                  <w:tag w:val="nr_199f4ab3c5494b1c973c9c88a2e1b313"/>
                                  <w:lock w:val="sdtLocked"/>
                                  <w:richText/>
                                </w:sdtPr>
                                <w:sdtContent>
                                  <w:r>
                                    <w:rPr>
                                      <w:color w:val="000000"/>
                                      <w:szCs w:val="24"/>
                                    </w:rPr>
                                    <w:t>2.2</w:t>
                                  </w:r>
                                </w:sdtContent>
                              </w:sdt>
                              <w:r>
                                <w:rPr>
                                  <w:color w:val="000000"/>
                                  <w:szCs w:val="24"/>
                                </w:rPr>
                                <w:t>. tinkle, kur talpos srovė kompensuota:</w:t>
                              </w:r>
                            </w:p>
                            <w:sdt>
                              <w:sdtPr>
                                <w:alias w:val="2.2.1 pp."/>
                                <w:tag w:val="part_2dbd4d76d25946dbb38f596fe7e481b4"/>
                                <w:lock w:val="sdtLocked"/>
                                <w:richText/>
                              </w:sdtPr>
                              <w:sdtContent>
                                <w:p>
                                  <w:pPr>
                                    <w:ind w:firstLine="720"/>
                                    <w:jc w:val="both"/>
                                    <w:rPr>
                                      <w:color w:val="000000"/>
                                      <w:szCs w:val="24"/>
                                    </w:rPr>
                                  </w:pPr>
                                  <w:sdt>
                                    <w:sdtPr>
                                      <w:alias w:val="Numeris"/>
                                      <w:tag w:val="nr_2dbd4d76d25946dbb38f596fe7e481b4"/>
                                      <w:lock w:val="sdtLocked"/>
                                      <w:richText/>
                                    </w:sdtPr>
                                    <w:sdtContent>
                                      <w:r>
                                        <w:rPr>
                                          <w:color w:val="000000"/>
                                          <w:szCs w:val="24"/>
                                        </w:rPr>
                                        <w:t>2.2.1</w:t>
                                      </w:r>
                                    </w:sdtContent>
                                  </w:sdt>
                                  <w:r>
                                    <w:rPr>
                                      <w:color w:val="000000"/>
                                      <w:szCs w:val="24"/>
                                    </w:rPr>
                                    <w:t xml:space="preserve">. įžeminimo įrenginiams, prie kurių prijungti lanko gesinimo reaktoriai – 100 </w:t>
                                    <w:sym w:font="Symbol" w:char="F025"/>
                                    <w:t xml:space="preserve"> vardinės tų reaktorių srovės;</w:t>
                                  </w:r>
                                </w:p>
                              </w:sdtContent>
                            </w:sdt>
                            <w:sdt>
                              <w:sdtPr>
                                <w:alias w:val="2.2.2 pp."/>
                                <w:tag w:val="part_1adc6091e5364d0ab094465df89968f2"/>
                                <w:lock w:val="sdtLocked"/>
                                <w:richText/>
                              </w:sdtPr>
                              <w:sdtContent>
                                <w:p>
                                  <w:pPr>
                                    <w:ind w:firstLine="720"/>
                                    <w:jc w:val="both"/>
                                    <w:rPr>
                                      <w:color w:val="000000"/>
                                      <w:szCs w:val="24"/>
                                    </w:rPr>
                                  </w:pPr>
                                  <w:sdt>
                                    <w:sdtPr>
                                      <w:alias w:val="Numeris"/>
                                      <w:tag w:val="nr_1adc6091e5364d0ab094465df89968f2"/>
                                      <w:lock w:val="sdtLocked"/>
                                      <w:richText/>
                                    </w:sdtPr>
                                    <w:sdtContent>
                                      <w:r>
                                        <w:rPr>
                                          <w:color w:val="000000"/>
                                          <w:szCs w:val="24"/>
                                        </w:rPr>
                                        <w:t>2.2.2</w:t>
                                      </w:r>
                                    </w:sdtContent>
                                  </w:sdt>
                                  <w:r>
                                    <w:rPr>
                                      <w:color w:val="000000"/>
                                      <w:szCs w:val="24"/>
                                    </w:rPr>
                                    <w:t>. įžeminimo įrenginių, prie kurių neprijungti lanko gesinimo reaktoriai – liekamoji įžemėjimo srovė, kai išjungtas galingiausias kompensavimo įrenginys arba ilgiausia maitinimo linija kompensuotos neutralės tinkle.</w:t>
                                  </w:r>
                                </w:p>
                              </w:sdtContent>
                            </w:sdt>
                          </w:sdtContent>
                        </w:sdt>
                      </w:sdtContent>
                    </w:sdt>
                    <w:sdt>
                      <w:sdtPr>
                        <w:alias w:val="3 p."/>
                        <w:tag w:val="part_9e10abb017f742baa8f21a0ac0386690"/>
                        <w:lock w:val="sdtLocked"/>
                        <w:richText/>
                      </w:sdtPr>
                      <w:sdtContent>
                        <w:p>
                          <w:pPr>
                            <w:ind w:firstLine="720"/>
                            <w:jc w:val="both"/>
                            <w:rPr>
                              <w:color w:val="000000"/>
                              <w:szCs w:val="24"/>
                            </w:rPr>
                          </w:pPr>
                          <w:sdt>
                            <w:sdtPr>
                              <w:alias w:val="Numeris"/>
                              <w:tag w:val="nr_9e10abb017f742baa8f21a0ac0386690"/>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xml:space="preserve"> Iki 1000 V įtampos įrenginių ir OL, kai savitoji grunto varža </w:t>
                            <w:sym w:font="Symbol" w:char="F072"/>
                            <w:t xml:space="preserve"> didesnė kaip 100 </w:t>
                            <w:sym w:font="Symbol" w:char="F057"/>
                            <w:t>m, varžą galima padidinti 0,01</w:t>
                            <w:sym w:font="Symbol" w:char="F072"/>
                            <w:t xml:space="preserve"> karto, bet daugiau kaip 10 kartų.</w:t>
                          </w:r>
                        </w:p>
                      </w:sdtContent>
                    </w:sdt>
                    <w:sdt>
                      <w:sdtPr>
                        <w:alias w:val="4 p."/>
                        <w:tag w:val="part_e4c3301a27634385a9930c61affdffc0"/>
                        <w:lock w:val="sdtLocked"/>
                        <w:richText/>
                      </w:sdtPr>
                      <w:sdtContent>
                        <w:p>
                          <w:pPr>
                            <w:ind w:firstLine="720"/>
                            <w:jc w:val="both"/>
                            <w:rPr>
                              <w:color w:val="000000"/>
                              <w:szCs w:val="24"/>
                            </w:rPr>
                          </w:pPr>
                          <w:sdt>
                            <w:sdtPr>
                              <w:alias w:val="Numeris"/>
                              <w:tag w:val="nr_e4c3301a27634385a9930c61affdffc0"/>
                              <w:lock w:val="sdtLocked"/>
                              <w:richText/>
                            </w:sdtPr>
                            <w:sdtContent>
                              <w:r>
                                <w:rPr>
                                  <w:color w:val="000000"/>
                                  <w:szCs w:val="24"/>
                                </w:rPr>
                                <w:t>4</w:t>
                              </w:r>
                            </w:sdtContent>
                          </w:sdt>
                          <w:r>
                            <w:rPr>
                              <w:color w:val="000000"/>
                              <w:szCs w:val="24"/>
                            </w:rPr>
                            <w:t xml:space="preserve">. </w:t>
                          </w:r>
                          <w:r>
                            <w:rPr>
                              <w:color w:val="000000"/>
                              <w:szCs w:val="24"/>
                              <w:vertAlign w:val="superscript"/>
                            </w:rPr>
                            <w:t>4</w:t>
                          </w:r>
                          <w:r>
                            <w:rPr>
                              <w:color w:val="000000"/>
                              <w:szCs w:val="24"/>
                            </w:rPr>
                            <w:t xml:space="preserve"> OL atramų, esančių pastočių prieigose, įžeminimo įrenginių varža turi atitikti Elektros įrenginių įrengimo taisyklių, patvirtintų </w:t>
                          </w:r>
                          <w:r>
                            <w:rPr>
                              <w:szCs w:val="24"/>
                            </w:rPr>
                            <w:t>Lietuvos Respublikos energetikos ministro</w:t>
                          </w:r>
                          <w:r>
                            <w:rPr>
                              <w:color w:val="000000"/>
                              <w:szCs w:val="24"/>
                            </w:rPr>
                            <w:t xml:space="preserve"> </w:t>
                          </w:r>
                          <w:r>
                            <w:rPr>
                              <w:szCs w:val="24"/>
                            </w:rPr>
                            <w:t xml:space="preserve">2012 m. vasario 3 d. įsakymu Nr. 1-22 „Dėl Elektros įrenginių įrengimo bendrųjų taisyklių patvirtinimo“, </w:t>
                          </w:r>
                          <w:r>
                            <w:rPr>
                              <w:color w:val="000000"/>
                              <w:szCs w:val="24"/>
                            </w:rPr>
                            <w:t>nuostatas.</w:t>
                          </w:r>
                        </w:p>
                      </w:sdtContent>
                    </w:sdt>
                    <w:sdt>
                      <w:sdtPr>
                        <w:alias w:val="5 p."/>
                        <w:tag w:val="part_bdd1541e57884b428ed628eab07a0abf"/>
                        <w:lock w:val="sdtLocked"/>
                        <w:richText/>
                      </w:sdtPr>
                      <w:sdtContent>
                        <w:p>
                          <w:pPr>
                            <w:ind w:firstLine="720"/>
                            <w:jc w:val="both"/>
                            <w:rPr>
                              <w:color w:val="000000"/>
                              <w:szCs w:val="24"/>
                            </w:rPr>
                          </w:pPr>
                          <w:sdt>
                            <w:sdtPr>
                              <w:alias w:val="Numeris"/>
                              <w:tag w:val="nr_bdd1541e57884b428ed628eab07a0abf"/>
                              <w:lock w:val="sdtLocked"/>
                              <w:richText/>
                            </w:sdtPr>
                            <w:sdtContent>
                              <w:r>
                                <w:rPr>
                                  <w:color w:val="000000"/>
                                  <w:szCs w:val="24"/>
                                </w:rPr>
                                <w:t>5</w:t>
                              </w:r>
                            </w:sdtContent>
                          </w:sdt>
                          <w:r>
                            <w:rPr>
                              <w:color w:val="000000"/>
                              <w:szCs w:val="24"/>
                            </w:rPr>
                            <w:t xml:space="preserve">. </w:t>
                          </w:r>
                          <w:r>
                            <w:rPr>
                              <w:color w:val="000000"/>
                              <w:szCs w:val="24"/>
                              <w:vertAlign w:val="superscript"/>
                            </w:rPr>
                            <w:t>5</w:t>
                          </w:r>
                          <w:r>
                            <w:rPr>
                              <w:color w:val="000000"/>
                              <w:szCs w:val="24"/>
                            </w:rPr>
                            <w:t xml:space="preserve"> OL, apsaugotose trosais, kai atramų aukštis didesnis kaip 40 m, įžemintuvų varža turi būti 2 kartus mažesnė negu nurodytoji Aprašo 38 lentelėje. </w:t>
                          </w:r>
                        </w:p>
                      </w:sdtContent>
                    </w:sdt>
                    <w:sdt>
                      <w:sdtPr>
                        <w:alias w:val="6 p."/>
                        <w:tag w:val="part_026816a28d60486cbf1489d8d2fe6cc1"/>
                        <w:lock w:val="sdtLocked"/>
                        <w:richText/>
                      </w:sdtPr>
                      <w:sdtContent>
                        <w:p>
                          <w:pPr>
                            <w:ind w:firstLine="720"/>
                            <w:jc w:val="both"/>
                            <w:rPr>
                              <w:color w:val="000000"/>
                              <w:szCs w:val="24"/>
                            </w:rPr>
                          </w:pPr>
                          <w:sdt>
                            <w:sdtPr>
                              <w:alias w:val="Numeris"/>
                              <w:tag w:val="nr_026816a28d60486cbf1489d8d2fe6cc1"/>
                              <w:lock w:val="sdtLocked"/>
                              <w:richText/>
                            </w:sdtPr>
                            <w:sdtContent>
                              <w:r>
                                <w:rPr>
                                  <w:color w:val="000000"/>
                                  <w:szCs w:val="24"/>
                                </w:rPr>
                                <w:t>6</w:t>
                              </w:r>
                            </w:sdtContent>
                          </w:sdt>
                          <w:r>
                            <w:rPr>
                              <w:color w:val="000000"/>
                              <w:szCs w:val="24"/>
                            </w:rPr>
                            <w:t xml:space="preserve">. </w:t>
                          </w:r>
                          <w:r>
                            <w:rPr>
                              <w:color w:val="000000"/>
                              <w:szCs w:val="24"/>
                              <w:vertAlign w:val="superscript"/>
                            </w:rPr>
                            <w:t>6</w:t>
                          </w:r>
                          <w:r>
                            <w:rPr>
                              <w:color w:val="000000"/>
                              <w:szCs w:val="24"/>
                            </w:rPr>
                            <w:t xml:space="preserve"> Iki 1000 V įtampos įrenginių ir OL, jei savitoji grunto varža </w:t>
                            <w:sym w:font="Symbol" w:char="0072"/>
                            <w:t xml:space="preserve"> didesnė kaip 100 </w:t>
                            <w:sym w:font="Symbol" w:char="0057"/>
                            <w:t>m, nurodytoji pavienių įžemintuvų leistinoji varža padidinama 0,01</w:t>
                            <w:sym w:font="Symbol" w:char="0072"/>
                            <w:t xml:space="preserve"> karto, bet ne daugiau kaip 10 kartų.</w:t>
                          </w:r>
                        </w:p>
                        <w:p>
                          <w:pPr>
                            <w:ind w:firstLine="720"/>
                            <w:jc w:val="both"/>
                            <w:rPr>
                              <w:color w:val="000000"/>
                            </w:rPr>
                          </w:pPr>
                        </w:p>
                      </w:sdtContent>
                    </w:sdt>
                    <w:sdt>
                      <w:sdtPr>
                        <w:alias w:val="528 p."/>
                        <w:tag w:val="part_63202b4b41db409aaca50760933970b3"/>
                        <w:lock w:val="sdtLocked"/>
                        <w:richText/>
                      </w:sdtPr>
                      <w:sdtContent>
                        <w:p>
                          <w:pPr>
                            <w:tabs>
                              <w:tab w:val="left" w:pos="1124"/>
                              <w:tab w:val="left" w:pos="1276"/>
                              <w:tab w:val="left" w:pos="5529"/>
                            </w:tabs>
                            <w:ind w:firstLine="720"/>
                            <w:jc w:val="both"/>
                            <w:rPr>
                              <w:color w:val="000000"/>
                            </w:rPr>
                          </w:pPr>
                          <w:sdt>
                            <w:sdtPr>
                              <w:alias w:val="Numeris"/>
                              <w:tag w:val="nr_63202b4b41db409aaca50760933970b3"/>
                              <w:lock w:val="sdtLocked"/>
                              <w:richText/>
                            </w:sdtPr>
                            <w:sdtContent>
                              <w:r>
                                <w:rPr>
                                  <w:color w:val="000000"/>
                                </w:rPr>
                                <w:t>528</w:t>
                              </w:r>
                            </w:sdtContent>
                          </w:sdt>
                          <w:r>
                            <w:rPr>
                              <w:color w:val="000000"/>
                            </w:rPr>
                            <w:t>.</w:t>
                            <w:tab/>
                          </w:r>
                          <w:r>
                            <w:rPr>
                              <w:color w:val="000000"/>
                              <w:szCs w:val="24"/>
                            </w:rPr>
                            <w:t>Elektrinėse ir pastotėse įžeminimo įrenginio varža matuojama prijungus natūraliuosius įžemintuvus, po kompleksiško remonto.</w:t>
                          </w:r>
                        </w:p>
                      </w:sdtContent>
                    </w:sdt>
                    <w:sdt>
                      <w:sdtPr>
                        <w:alias w:val="529 p."/>
                        <w:tag w:val="part_3c24e14d28d045518b54e06184fc9d33"/>
                        <w:lock w:val="sdtLocked"/>
                        <w:richText/>
                      </w:sdtPr>
                      <w:sdtContent>
                        <w:p>
                          <w:pPr>
                            <w:tabs>
                              <w:tab w:val="left" w:pos="1124"/>
                              <w:tab w:val="left" w:pos="1276"/>
                              <w:tab w:val="left" w:pos="5529"/>
                            </w:tabs>
                            <w:ind w:firstLine="720"/>
                            <w:jc w:val="both"/>
                            <w:rPr>
                              <w:color w:val="000000"/>
                            </w:rPr>
                          </w:pPr>
                          <w:sdt>
                            <w:sdtPr>
                              <w:alias w:val="Numeris"/>
                              <w:tag w:val="nr_3c24e14d28d045518b54e06184fc9d33"/>
                              <w:lock w:val="sdtLocked"/>
                              <w:richText/>
                            </w:sdtPr>
                            <w:sdtContent>
                              <w:r>
                                <w:rPr>
                                  <w:color w:val="000000"/>
                                </w:rPr>
                                <w:t>529</w:t>
                              </w:r>
                            </w:sdtContent>
                          </w:sdt>
                          <w:r>
                            <w:rPr>
                              <w:color w:val="000000"/>
                            </w:rPr>
                            <w:t>.</w:t>
                            <w:tab/>
                          </w:r>
                          <w:r>
                            <w:rPr>
                              <w:color w:val="000000"/>
                              <w:szCs w:val="24"/>
                            </w:rPr>
                            <w:t>1000 V ir aukštesnės įtampos OL įžeminimo įrenginio varža matuojama:</w:t>
                          </w:r>
                        </w:p>
                        <w:sdt>
                          <w:sdtPr>
                            <w:alias w:val="529.1 pp."/>
                            <w:tag w:val="part_f1bc1f9d5cc8477180862c7534aa3c0a"/>
                            <w:lock w:val="sdtLocked"/>
                            <w:richText/>
                          </w:sdtPr>
                          <w:sdtContent>
                            <w:p>
                              <w:pPr>
                                <w:ind w:firstLine="720"/>
                                <w:jc w:val="both"/>
                                <w:rPr>
                                  <w:color w:val="000000"/>
                                  <w:szCs w:val="24"/>
                                </w:rPr>
                              </w:pPr>
                              <w:sdt>
                                <w:sdtPr>
                                  <w:alias w:val="Numeris"/>
                                  <w:tag w:val="nr_f1bc1f9d5cc8477180862c7534aa3c0a"/>
                                  <w:lock w:val="sdtLocked"/>
                                  <w:richText/>
                                </w:sdtPr>
                                <w:sdtContent>
                                  <w:r>
                                    <w:rPr>
                                      <w:color w:val="000000"/>
                                      <w:szCs w:val="24"/>
                                    </w:rPr>
                                    <w:t>529.1</w:t>
                                  </w:r>
                                </w:sdtContent>
                              </w:sdt>
                              <w:r>
                                <w:rPr>
                                  <w:color w:val="000000"/>
                                  <w:szCs w:val="24"/>
                                </w:rPr>
                                <w:t>. atramose su iškrovikliais, skyrikliais ir kitais elektros įrenginiais – įžeminimo įrenginį sumontavus, suremontavus ir eksploatuojant ne rečiau kaip 1 kartą per 12 metų;</w:t>
                              </w:r>
                            </w:p>
                          </w:sdtContent>
                        </w:sdt>
                        <w:sdt>
                          <w:sdtPr>
                            <w:alias w:val="529.2 pp."/>
                            <w:tag w:val="part_c743c2b2198b4131a3e1869c94d734ec"/>
                            <w:lock w:val="sdtLocked"/>
                            <w:richText/>
                          </w:sdtPr>
                          <w:sdtContent>
                            <w:p>
                              <w:pPr>
                                <w:ind w:firstLine="720"/>
                                <w:jc w:val="both"/>
                                <w:rPr>
                                  <w:color w:val="000000"/>
                                  <w:szCs w:val="24"/>
                                </w:rPr>
                              </w:pPr>
                              <w:sdt>
                                <w:sdtPr>
                                  <w:alias w:val="Numeris"/>
                                  <w:tag w:val="nr_c743c2b2198b4131a3e1869c94d734ec"/>
                                  <w:lock w:val="sdtLocked"/>
                                  <w:richText/>
                                </w:sdtPr>
                                <w:sdtContent>
                                  <w:r>
                                    <w:rPr>
                                      <w:color w:val="000000"/>
                                      <w:szCs w:val="24"/>
                                    </w:rPr>
                                    <w:t>529.2</w:t>
                                  </w:r>
                                </w:sdtContent>
                              </w:sdt>
                              <w:r>
                                <w:rPr>
                                  <w:color w:val="000000"/>
                                  <w:szCs w:val="24"/>
                                </w:rPr>
                                <w:t xml:space="preserve">. pasirinktinai 2 </w:t>
                                <w:sym w:font="Symbol" w:char="F025"/>
                                <w:t xml:space="preserve"> visų įžemintų atramų, esančių miesto ir kaimo gyvenamosiose vietovėse ir vietose, kuriose yra aktyvus ar didelės savitosios varžos gruntas, – įžeminimo įrenginį sumontavus, suremontavus ir eksploatuojant ne rečiau kaip 1 kartą per 12 metų;</w:t>
                              </w:r>
                            </w:p>
                          </w:sdtContent>
                        </w:sdt>
                        <w:sdt>
                          <w:sdtPr>
                            <w:alias w:val="529.3 pp."/>
                            <w:tag w:val="part_692701388d99423ca2fb54985fd945b9"/>
                            <w:lock w:val="sdtLocked"/>
                            <w:richText/>
                          </w:sdtPr>
                          <w:sdtContent>
                            <w:p>
                              <w:pPr>
                                <w:ind w:firstLine="720"/>
                                <w:jc w:val="both"/>
                                <w:rPr>
                                  <w:color w:val="000000"/>
                                  <w:szCs w:val="24"/>
                                </w:rPr>
                              </w:pPr>
                              <w:sdt>
                                <w:sdtPr>
                                  <w:alias w:val="Numeris"/>
                                  <w:tag w:val="nr_692701388d99423ca2fb54985fd945b9"/>
                                  <w:lock w:val="sdtLocked"/>
                                  <w:richText/>
                                </w:sdtPr>
                                <w:sdtContent>
                                  <w:r>
                                    <w:rPr>
                                      <w:color w:val="000000"/>
                                      <w:szCs w:val="24"/>
                                    </w:rPr>
                                    <w:t>529.3</w:t>
                                  </w:r>
                                </w:sdtContent>
                              </w:sdt>
                              <w:r>
                                <w:rPr>
                                  <w:color w:val="000000"/>
                                  <w:szCs w:val="24"/>
                                </w:rPr>
                                <w:t>. 110 kV ir aukštesnės įtampos atramose su trosais, kai surandami perdengti ar elektros lanko sugadinti izoliatoriai.</w:t>
                              </w:r>
                            </w:p>
                          </w:sdtContent>
                        </w:sdt>
                      </w:sdtContent>
                    </w:sdt>
                    <w:sdt>
                      <w:sdtPr>
                        <w:alias w:val="530 p."/>
                        <w:tag w:val="part_99b5f1c368234327a0ab5a734f31457e"/>
                        <w:lock w:val="sdtLocked"/>
                        <w:richText/>
                      </w:sdtPr>
                      <w:sdtContent>
                        <w:p>
                          <w:pPr>
                            <w:tabs>
                              <w:tab w:val="left" w:pos="1124"/>
                              <w:tab w:val="left" w:pos="1276"/>
                              <w:tab w:val="left" w:pos="5529"/>
                            </w:tabs>
                            <w:ind w:firstLine="720"/>
                            <w:jc w:val="both"/>
                            <w:rPr>
                              <w:color w:val="000000"/>
                            </w:rPr>
                          </w:pPr>
                          <w:sdt>
                            <w:sdtPr>
                              <w:alias w:val="Numeris"/>
                              <w:tag w:val="nr_99b5f1c368234327a0ab5a734f31457e"/>
                              <w:lock w:val="sdtLocked"/>
                              <w:richText/>
                            </w:sdtPr>
                            <w:sdtContent>
                              <w:r>
                                <w:rPr>
                                  <w:color w:val="000000"/>
                                </w:rPr>
                                <w:t>530</w:t>
                              </w:r>
                            </w:sdtContent>
                          </w:sdt>
                          <w:r>
                            <w:rPr>
                              <w:color w:val="000000"/>
                            </w:rPr>
                            <w:t>.</w:t>
                            <w:tab/>
                          </w:r>
                          <w:r>
                            <w:rPr>
                              <w:color w:val="000000"/>
                              <w:szCs w:val="24"/>
                            </w:rPr>
                            <w:t>Iki 1000 V įtampos OL įžeminimo įrenginio varža matuojama:</w:t>
                          </w:r>
                        </w:p>
                        <w:sdt>
                          <w:sdtPr>
                            <w:alias w:val="530.1 pp."/>
                            <w:tag w:val="part_bee63252be464f9fbf6cdf113b067a05"/>
                            <w:lock w:val="sdtLocked"/>
                            <w:richText/>
                          </w:sdtPr>
                          <w:sdtContent>
                            <w:p>
                              <w:pPr>
                                <w:ind w:firstLine="720"/>
                                <w:jc w:val="both"/>
                                <w:rPr>
                                  <w:color w:val="000000"/>
                                  <w:szCs w:val="24"/>
                                </w:rPr>
                              </w:pPr>
                              <w:sdt>
                                <w:sdtPr>
                                  <w:alias w:val="Numeris"/>
                                  <w:tag w:val="nr_bee63252be464f9fbf6cdf113b067a05"/>
                                  <w:lock w:val="sdtLocked"/>
                                  <w:richText/>
                                </w:sdtPr>
                                <w:sdtContent>
                                  <w:r>
                                    <w:rPr>
                                      <w:color w:val="000000"/>
                                      <w:szCs w:val="24"/>
                                    </w:rPr>
                                    <w:t>530.1</w:t>
                                  </w:r>
                                </w:sdtContent>
                              </w:sdt>
                              <w:r>
                                <w:rPr>
                                  <w:color w:val="000000"/>
                                  <w:szCs w:val="24"/>
                                </w:rPr>
                                <w:t xml:space="preserve">. atramose, kuriose nulinis apsauginis laidininkas pakartotinai įžeminamas, – įžeminimo įrenginį sumontavus, suremontavus; </w:t>
                              </w:r>
                            </w:p>
                          </w:sdtContent>
                        </w:sdt>
                        <w:sdt>
                          <w:sdtPr>
                            <w:alias w:val="530.2 pp."/>
                            <w:tag w:val="part_c60fdaa77c684dadb73c3bcb9d65cfa9"/>
                            <w:lock w:val="sdtLocked"/>
                            <w:richText/>
                          </w:sdtPr>
                          <w:sdtContent>
                            <w:p>
                              <w:pPr>
                                <w:ind w:firstLine="720"/>
                                <w:jc w:val="both"/>
                                <w:rPr>
                                  <w:color w:val="000000"/>
                                  <w:szCs w:val="24"/>
                                </w:rPr>
                              </w:pPr>
                              <w:sdt>
                                <w:sdtPr>
                                  <w:alias w:val="Numeris"/>
                                  <w:tag w:val="nr_c60fdaa77c684dadb73c3bcb9d65cfa9"/>
                                  <w:lock w:val="sdtLocked"/>
                                  <w:richText/>
                                </w:sdtPr>
                                <w:sdtContent>
                                  <w:r>
                                    <w:rPr>
                                      <w:color w:val="000000"/>
                                      <w:szCs w:val="24"/>
                                    </w:rPr>
                                    <w:t>530.2</w:t>
                                  </w:r>
                                </w:sdtContent>
                              </w:sdt>
                              <w:r>
                                <w:rPr>
                                  <w:color w:val="000000"/>
                                  <w:szCs w:val="24"/>
                                </w:rPr>
                                <w:t>. pasirinktinai 2 </w:t>
                                <w:sym w:font="Symbol" w:char="F025"/>
                                <w:t xml:space="preserve"> visų įžemintųjų atramų, kurios yra miesto ir kaimo gyvenamosiose vietovėse ir vietose, kuriose yra aktyvus ar didelės savitosios varžos gruntas, – įžeminimo įrenginį sumontavus, suremontavus;</w:t>
                              </w:r>
                            </w:p>
                          </w:sdtContent>
                        </w:sdt>
                        <w:sdt>
                          <w:sdtPr>
                            <w:alias w:val="530.3 pp."/>
                            <w:tag w:val="part_a6e14735ccdc49cabc41e36288335da4"/>
                            <w:lock w:val="sdtLocked"/>
                            <w:richText/>
                          </w:sdtPr>
                          <w:sdtContent>
                            <w:p>
                              <w:pPr>
                                <w:ind w:firstLine="720"/>
                                <w:jc w:val="both"/>
                                <w:rPr>
                                  <w:color w:val="000000"/>
                                  <w:szCs w:val="24"/>
                                </w:rPr>
                              </w:pPr>
                              <w:sdt>
                                <w:sdtPr>
                                  <w:alias w:val="Numeris"/>
                                  <w:tag w:val="nr_a6e14735ccdc49cabc41e36288335da4"/>
                                  <w:lock w:val="sdtLocked"/>
                                  <w:richText/>
                                </w:sdtPr>
                                <w:sdtContent>
                                  <w:r>
                                    <w:rPr>
                                      <w:szCs w:val="24"/>
                                    </w:rPr>
                                    <w:t>530.3</w:t>
                                  </w:r>
                                </w:sdtContent>
                              </w:sdt>
                              <w:r>
                                <w:rPr>
                                  <w:szCs w:val="24"/>
                                </w:rPr>
                                <w:t>. Technikos vadovo nurodymu miesto ir kaimo gyvenamosiose vietovėse OL atramų įžeminimo būklė gali būti tikrinama matuojant atstojamąją varžą keturiose vietose 600 m ilgio OL</w:t>
                              </w:r>
                              <w:r>
                                <w:rPr>
                                  <w:color w:val="000000"/>
                                  <w:szCs w:val="24"/>
                                </w:rPr>
                                <w:t> </w:t>
                              </w:r>
                              <w:r>
                                <w:rPr>
                                  <w:szCs w:val="24"/>
                                </w:rPr>
                                <w:t xml:space="preserve">atkarpoje sulyginant matavimo rezultatus. Matavimai turi būti atliekami ne arčiau kaip 200 m atstumu tarp matavimo taškų, o tarp matavimo taškų turi būti bent vienas įžemintas elektros apskaitos skydas. Matavimo rezultatai gali skirstis ne daugiau kaip 5 </w:t>
                              </w:r>
                              <w:r>
                                <w:rPr>
                                  <w:color w:val="000000"/>
                                  <w:szCs w:val="24"/>
                                </w:rPr>
                                <w:sym w:font="Symbol" w:char="F025"/>
                              </w:r>
                              <w:r>
                                <w:rPr>
                                  <w:szCs w:val="24"/>
                                </w:rPr>
                                <w:t xml:space="preserve">. Matuojant varžą OL turi būti ne didesnė kaip 2 </w:t>
                              </w:r>
                              <w:r>
                                <w:rPr>
                                  <w:color w:val="000000"/>
                                  <w:szCs w:val="24"/>
                                </w:rPr>
                                <w:sym w:font="Symbol" w:char="F025"/>
                              </w:r>
                              <w:r>
                                <w:rPr>
                                  <w:szCs w:val="24"/>
                                </w:rPr>
                                <w:t xml:space="preserve"> apkrovos asimetrija arba linija turi būti atjungta, be to, matuojant turi būti vienodos oro sąlygos. Jeigu matavimo rezultatai skiriasi daugiau, kaip 5 </w:t>
                              </w:r>
                              <w:r>
                                <w:rPr>
                                  <w:color w:val="000000"/>
                                  <w:szCs w:val="24"/>
                                </w:rPr>
                                <w:sym w:font="Symbol" w:char="F025"/>
                              </w:r>
                              <w:r>
                                <w:rPr>
                                  <w:szCs w:val="24"/>
                                </w:rPr>
                                <w:t xml:space="preserve"> turi būti tikrinama pakartotinių įžemintuvų varža ir pereinamoji kontaktų varža.</w:t>
                              </w:r>
                            </w:p>
                          </w:sdtContent>
                        </w:sdt>
                      </w:sdtContent>
                    </w:sdt>
                    <w:sdt>
                      <w:sdtPr>
                        <w:alias w:val="531 p."/>
                        <w:tag w:val="part_4386ea87e5d34ba28ee6b9d8e9f2e3e6"/>
                        <w:lock w:val="sdtLocked"/>
                        <w:richText/>
                      </w:sdtPr>
                      <w:sdtContent>
                        <w:p>
                          <w:pPr>
                            <w:tabs>
                              <w:tab w:val="left" w:pos="1124"/>
                              <w:tab w:val="left" w:pos="1276"/>
                              <w:tab w:val="left" w:pos="5529"/>
                            </w:tabs>
                            <w:ind w:firstLine="720"/>
                            <w:jc w:val="both"/>
                            <w:rPr>
                              <w:color w:val="000000"/>
                            </w:rPr>
                          </w:pPr>
                          <w:sdt>
                            <w:sdtPr>
                              <w:alias w:val="Numeris"/>
                              <w:tag w:val="nr_4386ea87e5d34ba28ee6b9d8e9f2e3e6"/>
                              <w:lock w:val="sdtLocked"/>
                              <w:richText/>
                            </w:sdtPr>
                            <w:sdtContent>
                              <w:r>
                                <w:rPr>
                                  <w:color w:val="000000"/>
                                </w:rPr>
                                <w:t>531</w:t>
                              </w:r>
                            </w:sdtContent>
                          </w:sdt>
                          <w:r>
                            <w:rPr>
                              <w:color w:val="000000"/>
                            </w:rPr>
                            <w:t>.</w:t>
                            <w:tab/>
                          </w:r>
                          <w:r>
                            <w:rPr>
                              <w:color w:val="000000"/>
                              <w:szCs w:val="24"/>
                            </w:rPr>
                            <w:t>Elektros vartotojų įžeminimo įrenginių varža matuojama taip:</w:t>
                          </w:r>
                        </w:p>
                        <w:sdt>
                          <w:sdtPr>
                            <w:alias w:val="531.1 pp."/>
                            <w:tag w:val="part_62480ea595434c1e9664ea693f7d01cf"/>
                            <w:lock w:val="sdtLocked"/>
                            <w:richText/>
                          </w:sdtPr>
                          <w:sdtContent>
                            <w:p>
                              <w:pPr>
                                <w:tabs>
                                  <w:tab w:val="left" w:pos="1276"/>
                                </w:tabs>
                                <w:ind w:firstLine="720"/>
                                <w:jc w:val="both"/>
                                <w:rPr>
                                  <w:color w:val="000000"/>
                                  <w:szCs w:val="24"/>
                                </w:rPr>
                              </w:pPr>
                              <w:sdt>
                                <w:sdtPr>
                                  <w:alias w:val="Numeris"/>
                                  <w:tag w:val="nr_62480ea595434c1e9664ea693f7d01cf"/>
                                  <w:lock w:val="sdtLocked"/>
                                  <w:richText/>
                                </w:sdtPr>
                                <w:sdtContent>
                                  <w:r>
                                    <w:rPr>
                                      <w:color w:val="000000"/>
                                      <w:szCs w:val="24"/>
                                    </w:rPr>
                                    <w:t>531.1</w:t>
                                  </w:r>
                                </w:sdtContent>
                              </w:sdt>
                              <w:r>
                                <w:rPr>
                                  <w:color w:val="000000"/>
                                  <w:szCs w:val="24"/>
                                </w:rPr>
                                <w:t>. iki 1000 V elektros įrenginių – ne rečiau kaip kartą per 3 metus;</w:t>
                              </w:r>
                            </w:p>
                          </w:sdtContent>
                        </w:sdt>
                        <w:sdt>
                          <w:sdtPr>
                            <w:alias w:val="531.2 pp."/>
                            <w:tag w:val="part_00bf6d9cfe7d4a1f88fc0ea67638018a"/>
                            <w:lock w:val="sdtLocked"/>
                            <w:richText/>
                          </w:sdtPr>
                          <w:sdtContent>
                            <w:p>
                              <w:pPr>
                                <w:tabs>
                                  <w:tab w:val="left" w:pos="1276"/>
                                </w:tabs>
                                <w:ind w:firstLine="720"/>
                                <w:jc w:val="both"/>
                                <w:rPr>
                                  <w:color w:val="000000"/>
                                  <w:szCs w:val="24"/>
                                </w:rPr>
                              </w:pPr>
                              <w:sdt>
                                <w:sdtPr>
                                  <w:alias w:val="Numeris"/>
                                  <w:tag w:val="nr_00bf6d9cfe7d4a1f88fc0ea67638018a"/>
                                  <w:lock w:val="sdtLocked"/>
                                  <w:richText/>
                                </w:sdtPr>
                                <w:sdtContent>
                                  <w:r>
                                    <w:rPr>
                                      <w:color w:val="000000"/>
                                      <w:szCs w:val="24"/>
                                    </w:rPr>
                                    <w:t>531.2</w:t>
                                  </w:r>
                                </w:sdtContent>
                              </w:sdt>
                              <w:r>
                                <w:rPr>
                                  <w:color w:val="000000"/>
                                  <w:szCs w:val="24"/>
                                </w:rPr>
                                <w:t>. aukštesnės kaip 1000 V iki 35 kV – 1 kartą per 6 metus;</w:t>
                              </w:r>
                            </w:p>
                          </w:sdtContent>
                        </w:sdt>
                        <w:sdt>
                          <w:sdtPr>
                            <w:alias w:val="531.3 pp."/>
                            <w:tag w:val="part_78875715b83546d8b12f0050bec4da30"/>
                            <w:lock w:val="sdtLocked"/>
                            <w:richText/>
                          </w:sdtPr>
                          <w:sdtContent>
                            <w:p>
                              <w:pPr>
                                <w:tabs>
                                  <w:tab w:val="left" w:pos="1276"/>
                                </w:tabs>
                                <w:ind w:firstLine="720"/>
                                <w:jc w:val="both"/>
                                <w:rPr>
                                  <w:color w:val="000000"/>
                                  <w:szCs w:val="24"/>
                                </w:rPr>
                              </w:pPr>
                              <w:sdt>
                                <w:sdtPr>
                                  <w:alias w:val="Numeris"/>
                                  <w:tag w:val="nr_78875715b83546d8b12f0050bec4da30"/>
                                  <w:lock w:val="sdtLocked"/>
                                  <w:richText/>
                                </w:sdtPr>
                                <w:sdtContent>
                                  <w:r>
                                    <w:rPr>
                                      <w:color w:val="000000"/>
                                      <w:szCs w:val="24"/>
                                    </w:rPr>
                                    <w:t>531.3</w:t>
                                  </w:r>
                                </w:sdtContent>
                              </w:sdt>
                              <w:r>
                                <w:rPr>
                                  <w:color w:val="000000"/>
                                  <w:szCs w:val="24"/>
                                </w:rPr>
                                <w:t>. liftų, skalbyklų, pirčių, kranų ir kitų kėlimo mechanizmų – 1 kartą per metus.</w:t>
                              </w:r>
                            </w:p>
                            <w:p>
                              <w:pPr>
                                <w:tabs>
                                  <w:tab w:val="left" w:pos="1276"/>
                                  <w:tab w:val="left" w:pos="5529"/>
                                </w:tabs>
                                <w:jc w:val="center"/>
                                <w:rPr>
                                  <w:color w:val="000000"/>
                                  <w:szCs w:val="24"/>
                                </w:rPr>
                              </w:pPr>
                            </w:p>
                          </w:sdtContent>
                        </w:sdt>
                      </w:sdtContent>
                    </w:sdt>
                  </w:sdtContent>
                </w:sdt>
              </w:sdtContent>
            </w:sdt>
            <w:sdt>
              <w:sdtPr>
                <w:alias w:val="skirsnis"/>
                <w:tag w:val="part_67abebc78d734929b76aa928d5e2cf4d"/>
                <w:lock w:val="sdtLocked"/>
                <w:richText/>
              </w:sdtPr>
              <w:sdtContent>
                <w:p>
                  <w:pPr>
                    <w:keepNext/>
                    <w:jc w:val="center"/>
                    <w:outlineLvl w:val="1"/>
                    <w:rPr>
                      <w:b/>
                      <w:bCs/>
                      <w:iCs/>
                      <w:color w:val="000000"/>
                      <w:szCs w:val="24"/>
                    </w:rPr>
                  </w:pPr>
                  <w:sdt>
                    <w:sdtPr>
                      <w:alias w:val="Numeris"/>
                      <w:tag w:val="nr_67abebc78d734929b76aa928d5e2cf4d"/>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7abebc78d734929b76aa928d5e2cf4d"/>
                      <w:lock w:val="sdtLocked"/>
                      <w:richText/>
                    </w:sdtPr>
                    <w:sdtContent>
                      <w:r>
                        <w:rPr>
                          <w:b/>
                          <w:bCs/>
                          <w:iCs/>
                          <w:color w:val="000000"/>
                          <w:szCs w:val="24"/>
                        </w:rPr>
                        <w:t>PRISILIETIMO ĮTAMPOS MATAVIMAS</w:t>
                      </w:r>
                    </w:sdtContent>
                  </w:sdt>
                </w:p>
                <w:p>
                  <w:pPr>
                    <w:tabs>
                      <w:tab w:val="left" w:pos="1276"/>
                      <w:tab w:val="left" w:pos="5529"/>
                    </w:tabs>
                    <w:jc w:val="center"/>
                    <w:rPr>
                      <w:color w:val="000000"/>
                    </w:rPr>
                  </w:pPr>
                </w:p>
                <w:sdt>
                  <w:sdtPr>
                    <w:alias w:val="532 p."/>
                    <w:tag w:val="part_652bb045d6ad468b9df4627bb54aac6b"/>
                    <w:lock w:val="sdtLocked"/>
                    <w:richText/>
                  </w:sdtPr>
                  <w:sdtContent>
                    <w:p>
                      <w:pPr>
                        <w:tabs>
                          <w:tab w:val="left" w:pos="1124"/>
                          <w:tab w:val="left" w:pos="1276"/>
                          <w:tab w:val="left" w:pos="5529"/>
                        </w:tabs>
                        <w:ind w:firstLine="720"/>
                        <w:jc w:val="both"/>
                        <w:rPr>
                          <w:color w:val="000000"/>
                        </w:rPr>
                      </w:pPr>
                      <w:sdt>
                        <w:sdtPr>
                          <w:alias w:val="Numeris"/>
                          <w:tag w:val="nr_652bb045d6ad468b9df4627bb54aac6b"/>
                          <w:lock w:val="sdtLocked"/>
                          <w:richText/>
                        </w:sdtPr>
                        <w:sdtContent>
                          <w:r>
                            <w:rPr>
                              <w:color w:val="000000"/>
                            </w:rPr>
                            <w:t>532</w:t>
                          </w:r>
                        </w:sdtContent>
                      </w:sdt>
                      <w:r>
                        <w:rPr>
                          <w:color w:val="000000"/>
                        </w:rPr>
                        <w:t>.</w:t>
                        <w:tab/>
                      </w:r>
                      <w:r>
                        <w:rPr>
                          <w:color w:val="000000"/>
                          <w:szCs w:val="24"/>
                        </w:rPr>
                        <w:t>Prisilietimo įtampa (elektros įrenginių, pagamintų pagal prisilietimo įtampos normas) matuojama įžeminimo įrenginį sumontavus, permontavus ir suremontavus (taikoma P, R ir M bandymų ir matavimų kategorijoms), bet ne rečiau kaip 1 kartą per 12 metų. Matuojama, kai prijungiami natūralieji įžemintuvai ir OL trosai.</w:t>
                      </w:r>
                    </w:p>
                  </w:sdtContent>
                </w:sdt>
                <w:sdt>
                  <w:sdtPr>
                    <w:alias w:val="533 p."/>
                    <w:tag w:val="part_c4bae3bc193e4cc1ab0b31c3f22ba5d9"/>
                    <w:lock w:val="sdtLocked"/>
                    <w:richText/>
                  </w:sdtPr>
                  <w:sdtContent>
                    <w:p>
                      <w:pPr>
                        <w:tabs>
                          <w:tab w:val="left" w:pos="1124"/>
                          <w:tab w:val="left" w:pos="1276"/>
                          <w:tab w:val="left" w:pos="5529"/>
                        </w:tabs>
                        <w:ind w:firstLine="720"/>
                        <w:jc w:val="both"/>
                        <w:rPr>
                          <w:color w:val="000000"/>
                        </w:rPr>
                      </w:pPr>
                      <w:sdt>
                        <w:sdtPr>
                          <w:alias w:val="Numeris"/>
                          <w:tag w:val="nr_c4bae3bc193e4cc1ab0b31c3f22ba5d9"/>
                          <w:lock w:val="sdtLocked"/>
                          <w:richText/>
                        </w:sdtPr>
                        <w:sdtContent>
                          <w:r>
                            <w:rPr>
                              <w:color w:val="000000"/>
                            </w:rPr>
                            <w:t>533</w:t>
                          </w:r>
                        </w:sdtContent>
                      </w:sdt>
                      <w:r>
                        <w:rPr>
                          <w:color w:val="000000"/>
                        </w:rPr>
                        <w:t>.</w:t>
                        <w:tab/>
                      </w:r>
                      <w:r>
                        <w:rPr>
                          <w:color w:val="000000"/>
                          <w:szCs w:val="24"/>
                        </w:rPr>
                        <w:t>Prisilietimo įtampa matuojama įžeminimo įrenginiams, suprojektuotiems pagal prisilietimo įtampos reikalavimus, ir kitose vietose, norint patikrinti įžeminimo įrenginio efektyvumą. Įtampos poveikio trukmę sudaro suminis relinės apsaugos poveikio laikas ir jungtuvo savasis išjungimo laikas.</w:t>
                      </w:r>
                    </w:p>
                  </w:sdtContent>
                </w:sdt>
                <w:sdt>
                  <w:sdtPr>
                    <w:alias w:val="534 p."/>
                    <w:tag w:val="part_2c959a93e2324ac185b7ed525a7d5a94"/>
                    <w:lock w:val="sdtLocked"/>
                    <w:richText/>
                  </w:sdtPr>
                  <w:sdtContent>
                    <w:p>
                      <w:pPr>
                        <w:tabs>
                          <w:tab w:val="left" w:pos="1124"/>
                          <w:tab w:val="left" w:pos="1276"/>
                          <w:tab w:val="left" w:pos="5529"/>
                        </w:tabs>
                        <w:ind w:firstLine="720"/>
                        <w:jc w:val="both"/>
                        <w:rPr>
                          <w:color w:val="000000"/>
                        </w:rPr>
                      </w:pPr>
                      <w:sdt>
                        <w:sdtPr>
                          <w:alias w:val="Numeris"/>
                          <w:tag w:val="nr_2c959a93e2324ac185b7ed525a7d5a94"/>
                          <w:lock w:val="sdtLocked"/>
                          <w:richText/>
                        </w:sdtPr>
                        <w:sdtContent>
                          <w:r>
                            <w:rPr>
                              <w:color w:val="000000"/>
                            </w:rPr>
                            <w:t>534</w:t>
                          </w:r>
                        </w:sdtContent>
                      </w:sdt>
                      <w:r>
                        <w:rPr>
                          <w:color w:val="000000"/>
                        </w:rPr>
                        <w:t>.</w:t>
                        <w:tab/>
                      </w:r>
                      <w:r>
                        <w:rPr>
                          <w:color w:val="000000"/>
                          <w:szCs w:val="24"/>
                        </w:rPr>
                        <w:t xml:space="preserve">Atvirųjų 110–400 kV įtampos pastočių skirstyklų leidžiamosios prisilietimo įtampos nustatytos, pagal Elektros įrenginių įrengimo bendrųjų taisyklių patvirtintų </w:t>
                      </w:r>
                      <w:r>
                        <w:rPr>
                          <w:szCs w:val="24"/>
                        </w:rPr>
                        <w:t>Lietuvos Respublikos energetikos ministro</w:t>
                      </w:r>
                      <w:r>
                        <w:rPr>
                          <w:color w:val="000000"/>
                          <w:szCs w:val="24"/>
                        </w:rPr>
                        <w:t xml:space="preserve"> 2012 m. vasario 3 d. įsakymu Nr. 1-22 „Dėl Elektros įrenginių įrengimo bendrųjų taisyklių patvirtinimo“, pateiktos Aprašo 39 lentelėje.</w:t>
                      </w:r>
                    </w:p>
                    <w:p>
                      <w:pPr>
                        <w:tabs>
                          <w:tab w:val="left" w:pos="1276"/>
                          <w:tab w:val="left" w:pos="5529"/>
                        </w:tabs>
                        <w:jc w:val="both"/>
                        <w:rPr>
                          <w:color w:val="000000"/>
                          <w:szCs w:val="24"/>
                        </w:rPr>
                      </w:pPr>
                    </w:p>
                  </w:sdtContent>
                </w:sdt>
                <w:sdt>
                  <w:sdtPr>
                    <w:alias w:val="poskirsnis"/>
                    <w:tag w:val="part_9c4444edc0fd4bff974fd98eb79dd3f1"/>
                    <w:lock w:val="sdtLocked"/>
                    <w:richText/>
                  </w:sdtPr>
                  <w:sdtContent>
                    <w:p>
                      <w:pPr>
                        <w:ind w:firstLine="720"/>
                        <w:jc w:val="both"/>
                        <w:rPr>
                          <w:b/>
                          <w:color w:val="000000"/>
                        </w:rPr>
                      </w:pPr>
                      <w:sdt>
                        <w:sdtPr>
                          <w:alias w:val="Pavadinimas"/>
                          <w:tag w:val="title_9c4444edc0fd4bff974fd98eb79dd3f1"/>
                          <w:lock w:val="sdtLocked"/>
                          <w:richText/>
                        </w:sdtPr>
                        <w:sdtContent>
                          <w:r>
                            <w:rPr>
                              <w:b/>
                              <w:color w:val="000000"/>
                            </w:rPr>
                            <w:t>39 lentelė. Leidžiamosios prisilietimo įtampos</w:t>
                          </w:r>
                        </w:sdtContent>
                      </w:sdt>
                    </w:p>
                    <w:p>
                      <w:pPr>
                        <w:jc w:val="both"/>
                        <w:rPr>
                          <w:color w:val="000000"/>
                        </w:rPr>
                      </w:pPr>
                    </w:p>
                    <w:p>
                      <w:pPr>
                        <w:rPr>
                          <w:sz w:val="6"/>
                          <w:szCs w:val="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3"/>
                        <w:gridCol w:w="2790"/>
                        <w:gridCol w:w="585"/>
                        <w:gridCol w:w="585"/>
                        <w:gridCol w:w="630"/>
                        <w:gridCol w:w="630"/>
                        <w:gridCol w:w="630"/>
                        <w:gridCol w:w="630"/>
                        <w:gridCol w:w="585"/>
                        <w:gridCol w:w="589"/>
                        <w:gridCol w:w="642"/>
                        <w:gridCol w:w="479"/>
                        <w:gridCol w:w="462"/>
                      </w:tblGrid>
                      <w:tr>
                        <w:tc>
                          <w:tcPr>
                            <w:tcW w:w="513" w:type="dxa"/>
                            <w:vAlign w:val="center"/>
                          </w:tcPr>
                          <w:p>
                            <w:pPr>
                              <w:rPr>
                                <w:sz w:val="4"/>
                                <w:szCs w:val="4"/>
                              </w:rPr>
                            </w:pPr>
                          </w:p>
                          <w:p>
                            <w:pPr>
                              <w:ind w:left="-57" w:right="-57"/>
                              <w:jc w:val="center"/>
                              <w:rPr>
                                <w:color w:val="000000"/>
                              </w:rPr>
                            </w:pPr>
                            <w:r>
                              <w:rPr>
                                <w:color w:val="000000"/>
                              </w:rPr>
                              <w:t>Eil. Nr.</w:t>
                            </w:r>
                          </w:p>
                        </w:tc>
                        <w:tc>
                          <w:tcPr>
                            <w:tcW w:w="2790" w:type="dxa"/>
                            <w:vAlign w:val="center"/>
                          </w:tcPr>
                          <w:p>
                            <w:pPr>
                              <w:ind w:left="-57" w:right="-57"/>
                              <w:jc w:val="center"/>
                              <w:rPr>
                                <w:color w:val="000000"/>
                              </w:rPr>
                            </w:pPr>
                            <w:r>
                              <w:rPr>
                                <w:color w:val="000000"/>
                              </w:rPr>
                              <w:t>Parametras</w:t>
                            </w:r>
                          </w:p>
                        </w:tc>
                        <w:tc>
                          <w:tcPr>
                            <w:tcW w:w="6447" w:type="dxa"/>
                            <w:gridSpan w:val="11"/>
                            <w:vAlign w:val="center"/>
                          </w:tcPr>
                          <w:p>
                            <w:pPr>
                              <w:ind w:left="-57" w:right="-57"/>
                              <w:jc w:val="center"/>
                              <w:rPr>
                                <w:color w:val="000000"/>
                              </w:rPr>
                            </w:pPr>
                            <w:r>
                              <w:rPr>
                                <w:color w:val="000000"/>
                              </w:rPr>
                              <w:t>Prisilietimo įtampos leidžiamoji vertė ,V, kai poveikio trukmė, s</w:t>
                            </w:r>
                          </w:p>
                        </w:tc>
                      </w:tr>
                      <w:tr>
                        <w:tc>
                          <w:tcPr>
                            <w:tcW w:w="513" w:type="dxa"/>
                          </w:tcPr>
                          <w:p>
                            <w:pPr>
                              <w:rPr>
                                <w:sz w:val="4"/>
                                <w:szCs w:val="4"/>
                              </w:rPr>
                            </w:pPr>
                          </w:p>
                          <w:p>
                            <w:pPr>
                              <w:ind w:left="-57" w:right="-57"/>
                              <w:jc w:val="center"/>
                              <w:rPr>
                                <w:color w:val="000000"/>
                              </w:rPr>
                            </w:pPr>
                            <w:r>
                              <w:rPr>
                                <w:color w:val="000000"/>
                              </w:rPr>
                              <w:t>1.</w:t>
                            </w:r>
                          </w:p>
                        </w:tc>
                        <w:tc>
                          <w:tcPr>
                            <w:tcW w:w="2790" w:type="dxa"/>
                          </w:tcPr>
                          <w:p>
                            <w:pPr>
                              <w:rPr>
                                <w:sz w:val="4"/>
                                <w:szCs w:val="4"/>
                              </w:rPr>
                            </w:pPr>
                          </w:p>
                          <w:p>
                            <w:pPr>
                              <w:ind w:left="-57" w:right="-57"/>
                              <w:jc w:val="both"/>
                              <w:rPr>
                                <w:color w:val="000000"/>
                              </w:rPr>
                            </w:pPr>
                            <w:r>
                              <w:rPr>
                                <w:color w:val="000000"/>
                              </w:rPr>
                              <w:t>Poveikio trukmė, s</w:t>
                            </w:r>
                          </w:p>
                        </w:tc>
                        <w:tc>
                          <w:tcPr>
                            <w:tcW w:w="585" w:type="dxa"/>
                          </w:tcPr>
                          <w:p>
                            <w:pPr>
                              <w:rPr>
                                <w:sz w:val="4"/>
                                <w:szCs w:val="4"/>
                              </w:rPr>
                            </w:pPr>
                          </w:p>
                          <w:p>
                            <w:pPr>
                              <w:ind w:left="-57" w:right="-57"/>
                              <w:jc w:val="both"/>
                              <w:rPr>
                                <w:color w:val="000000"/>
                              </w:rPr>
                            </w:pPr>
                            <w:r>
                              <w:rPr>
                                <w:color w:val="000000"/>
                              </w:rPr>
                              <w:t>0,04</w:t>
                            </w:r>
                          </w:p>
                        </w:tc>
                        <w:tc>
                          <w:tcPr>
                            <w:tcW w:w="585" w:type="dxa"/>
                          </w:tcPr>
                          <w:p>
                            <w:pPr>
                              <w:rPr>
                                <w:sz w:val="4"/>
                                <w:szCs w:val="4"/>
                              </w:rPr>
                            </w:pPr>
                          </w:p>
                          <w:p>
                            <w:pPr>
                              <w:ind w:left="-57" w:right="-57"/>
                              <w:jc w:val="both"/>
                              <w:rPr>
                                <w:color w:val="000000"/>
                              </w:rPr>
                            </w:pPr>
                            <w:r>
                              <w:rPr>
                                <w:color w:val="000000"/>
                              </w:rPr>
                              <w:t>0,08</w:t>
                            </w:r>
                          </w:p>
                        </w:tc>
                        <w:tc>
                          <w:tcPr>
                            <w:tcW w:w="630" w:type="dxa"/>
                          </w:tcPr>
                          <w:p>
                            <w:pPr>
                              <w:rPr>
                                <w:sz w:val="4"/>
                                <w:szCs w:val="4"/>
                              </w:rPr>
                            </w:pPr>
                          </w:p>
                          <w:p>
                            <w:pPr>
                              <w:ind w:left="-57" w:right="-57"/>
                              <w:jc w:val="both"/>
                              <w:rPr>
                                <w:color w:val="000000"/>
                              </w:rPr>
                            </w:pPr>
                            <w:r>
                              <w:rPr>
                                <w:color w:val="000000"/>
                              </w:rPr>
                              <w:t>0,14</w:t>
                            </w:r>
                          </w:p>
                        </w:tc>
                        <w:tc>
                          <w:tcPr>
                            <w:tcW w:w="630" w:type="dxa"/>
                          </w:tcPr>
                          <w:p>
                            <w:pPr>
                              <w:rPr>
                                <w:sz w:val="4"/>
                                <w:szCs w:val="4"/>
                              </w:rPr>
                            </w:pPr>
                          </w:p>
                          <w:p>
                            <w:pPr>
                              <w:ind w:left="-57" w:right="-57"/>
                              <w:jc w:val="both"/>
                              <w:rPr>
                                <w:color w:val="000000"/>
                              </w:rPr>
                            </w:pPr>
                            <w:r>
                              <w:rPr>
                                <w:color w:val="000000"/>
                              </w:rPr>
                              <w:t>0,2</w:t>
                            </w:r>
                          </w:p>
                        </w:tc>
                        <w:tc>
                          <w:tcPr>
                            <w:tcW w:w="630" w:type="dxa"/>
                          </w:tcPr>
                          <w:p>
                            <w:pPr>
                              <w:rPr>
                                <w:sz w:val="4"/>
                                <w:szCs w:val="4"/>
                              </w:rPr>
                            </w:pPr>
                          </w:p>
                          <w:p>
                            <w:pPr>
                              <w:ind w:left="-57" w:right="-57"/>
                              <w:jc w:val="both"/>
                              <w:rPr>
                                <w:color w:val="000000"/>
                              </w:rPr>
                            </w:pPr>
                            <w:r>
                              <w:rPr>
                                <w:color w:val="000000"/>
                              </w:rPr>
                              <w:t>0,29</w:t>
                            </w:r>
                          </w:p>
                        </w:tc>
                        <w:tc>
                          <w:tcPr>
                            <w:tcW w:w="630" w:type="dxa"/>
                          </w:tcPr>
                          <w:p>
                            <w:pPr>
                              <w:rPr>
                                <w:sz w:val="4"/>
                                <w:szCs w:val="4"/>
                              </w:rPr>
                            </w:pPr>
                          </w:p>
                          <w:p>
                            <w:pPr>
                              <w:ind w:left="-57" w:right="-57"/>
                              <w:jc w:val="both"/>
                              <w:rPr>
                                <w:color w:val="000000"/>
                              </w:rPr>
                            </w:pPr>
                            <w:r>
                              <w:rPr>
                                <w:color w:val="000000"/>
                              </w:rPr>
                              <w:t>0,39</w:t>
                            </w:r>
                          </w:p>
                        </w:tc>
                        <w:tc>
                          <w:tcPr>
                            <w:tcW w:w="585" w:type="dxa"/>
                          </w:tcPr>
                          <w:p>
                            <w:pPr>
                              <w:rPr>
                                <w:sz w:val="4"/>
                                <w:szCs w:val="4"/>
                              </w:rPr>
                            </w:pPr>
                          </w:p>
                          <w:p>
                            <w:pPr>
                              <w:ind w:left="-57" w:right="-57"/>
                              <w:jc w:val="both"/>
                              <w:rPr>
                                <w:color w:val="000000"/>
                              </w:rPr>
                            </w:pPr>
                            <w:r>
                              <w:rPr>
                                <w:color w:val="000000"/>
                              </w:rPr>
                              <w:t>0,49</w:t>
                            </w:r>
                          </w:p>
                        </w:tc>
                        <w:tc>
                          <w:tcPr>
                            <w:tcW w:w="589" w:type="dxa"/>
                          </w:tcPr>
                          <w:p>
                            <w:pPr>
                              <w:rPr>
                                <w:sz w:val="4"/>
                                <w:szCs w:val="4"/>
                              </w:rPr>
                            </w:pPr>
                          </w:p>
                          <w:p>
                            <w:pPr>
                              <w:ind w:left="-57" w:right="-57"/>
                              <w:jc w:val="both"/>
                              <w:rPr>
                                <w:color w:val="000000"/>
                              </w:rPr>
                            </w:pPr>
                            <w:r>
                              <w:rPr>
                                <w:color w:val="000000"/>
                              </w:rPr>
                              <w:t xml:space="preserve">0,64 </w:t>
                            </w:r>
                          </w:p>
                        </w:tc>
                        <w:tc>
                          <w:tcPr>
                            <w:tcW w:w="642" w:type="dxa"/>
                          </w:tcPr>
                          <w:p>
                            <w:pPr>
                              <w:rPr>
                                <w:sz w:val="4"/>
                                <w:szCs w:val="4"/>
                              </w:rPr>
                            </w:pPr>
                          </w:p>
                          <w:p>
                            <w:pPr>
                              <w:ind w:left="-57" w:right="-57"/>
                              <w:jc w:val="both"/>
                              <w:rPr>
                                <w:color w:val="000000"/>
                              </w:rPr>
                            </w:pPr>
                            <w:r>
                              <w:rPr>
                                <w:color w:val="000000"/>
                              </w:rPr>
                              <w:t>0,72</w:t>
                            </w:r>
                          </w:p>
                        </w:tc>
                        <w:tc>
                          <w:tcPr>
                            <w:tcW w:w="479" w:type="dxa"/>
                          </w:tcPr>
                          <w:p>
                            <w:pPr>
                              <w:rPr>
                                <w:sz w:val="4"/>
                                <w:szCs w:val="4"/>
                              </w:rPr>
                            </w:pPr>
                          </w:p>
                          <w:p>
                            <w:pPr>
                              <w:ind w:left="-57" w:right="-57"/>
                              <w:jc w:val="both"/>
                              <w:rPr>
                                <w:color w:val="000000"/>
                              </w:rPr>
                            </w:pPr>
                            <w:r>
                              <w:rPr>
                                <w:color w:val="000000"/>
                              </w:rPr>
                              <w:t>1,1</w:t>
                            </w:r>
                          </w:p>
                        </w:tc>
                        <w:tc>
                          <w:tcPr>
                            <w:tcW w:w="462" w:type="dxa"/>
                          </w:tcPr>
                          <w:p>
                            <w:pPr>
                              <w:rPr>
                                <w:sz w:val="4"/>
                                <w:szCs w:val="4"/>
                              </w:rPr>
                            </w:pPr>
                          </w:p>
                          <w:p>
                            <w:pPr>
                              <w:ind w:left="-57" w:right="-57"/>
                              <w:jc w:val="both"/>
                              <w:rPr>
                                <w:color w:val="000000"/>
                              </w:rPr>
                            </w:pPr>
                            <w:r>
                              <w:rPr>
                                <w:color w:val="000000"/>
                              </w:rPr>
                              <w:t>10</w:t>
                            </w:r>
                          </w:p>
                        </w:tc>
                      </w:tr>
                      <w:tr>
                        <w:tc>
                          <w:tcPr>
                            <w:tcW w:w="513" w:type="dxa"/>
                          </w:tcPr>
                          <w:p>
                            <w:pPr>
                              <w:rPr>
                                <w:sz w:val="4"/>
                                <w:szCs w:val="4"/>
                              </w:rPr>
                            </w:pPr>
                          </w:p>
                          <w:p>
                            <w:pPr>
                              <w:ind w:left="-57" w:right="-57"/>
                              <w:jc w:val="center"/>
                              <w:rPr>
                                <w:color w:val="000000"/>
                              </w:rPr>
                            </w:pPr>
                            <w:r>
                              <w:rPr>
                                <w:color w:val="000000"/>
                              </w:rPr>
                              <w:t>2.</w:t>
                            </w:r>
                          </w:p>
                        </w:tc>
                        <w:tc>
                          <w:tcPr>
                            <w:tcW w:w="2790" w:type="dxa"/>
                          </w:tcPr>
                          <w:p>
                            <w:pPr>
                              <w:rPr>
                                <w:sz w:val="4"/>
                                <w:szCs w:val="4"/>
                              </w:rPr>
                            </w:pPr>
                          </w:p>
                          <w:p>
                            <w:pPr>
                              <w:ind w:left="-57" w:right="-57"/>
                              <w:jc w:val="both"/>
                              <w:rPr>
                                <w:color w:val="000000"/>
                              </w:rPr>
                            </w:pPr>
                            <w:r>
                              <w:rPr>
                                <w:color w:val="000000"/>
                              </w:rPr>
                              <w:t>Įtampa, V</w:t>
                            </w:r>
                          </w:p>
                        </w:tc>
                        <w:tc>
                          <w:tcPr>
                            <w:tcW w:w="585" w:type="dxa"/>
                          </w:tcPr>
                          <w:p>
                            <w:pPr>
                              <w:rPr>
                                <w:sz w:val="4"/>
                                <w:szCs w:val="4"/>
                              </w:rPr>
                            </w:pPr>
                          </w:p>
                          <w:p>
                            <w:pPr>
                              <w:ind w:left="-57" w:right="-57"/>
                              <w:jc w:val="both"/>
                              <w:rPr>
                                <w:color w:val="000000"/>
                              </w:rPr>
                            </w:pPr>
                            <w:r>
                              <w:rPr>
                                <w:color w:val="000000"/>
                              </w:rPr>
                              <w:t>800</w:t>
                            </w:r>
                          </w:p>
                        </w:tc>
                        <w:tc>
                          <w:tcPr>
                            <w:tcW w:w="585" w:type="dxa"/>
                          </w:tcPr>
                          <w:p>
                            <w:pPr>
                              <w:rPr>
                                <w:sz w:val="4"/>
                                <w:szCs w:val="4"/>
                              </w:rPr>
                            </w:pPr>
                          </w:p>
                          <w:p>
                            <w:pPr>
                              <w:ind w:left="-57" w:right="-57"/>
                              <w:jc w:val="both"/>
                              <w:rPr>
                                <w:color w:val="000000"/>
                              </w:rPr>
                            </w:pPr>
                            <w:r>
                              <w:rPr>
                                <w:color w:val="000000"/>
                              </w:rPr>
                              <w:t>700</w:t>
                            </w:r>
                          </w:p>
                        </w:tc>
                        <w:tc>
                          <w:tcPr>
                            <w:tcW w:w="630" w:type="dxa"/>
                          </w:tcPr>
                          <w:p>
                            <w:pPr>
                              <w:rPr>
                                <w:sz w:val="4"/>
                                <w:szCs w:val="4"/>
                              </w:rPr>
                            </w:pPr>
                          </w:p>
                          <w:p>
                            <w:pPr>
                              <w:ind w:left="-57" w:right="-57"/>
                              <w:jc w:val="both"/>
                              <w:rPr>
                                <w:color w:val="000000"/>
                              </w:rPr>
                            </w:pPr>
                            <w:r>
                              <w:rPr>
                                <w:color w:val="000000"/>
                              </w:rPr>
                              <w:t>600</w:t>
                            </w:r>
                          </w:p>
                        </w:tc>
                        <w:tc>
                          <w:tcPr>
                            <w:tcW w:w="630" w:type="dxa"/>
                          </w:tcPr>
                          <w:p>
                            <w:pPr>
                              <w:rPr>
                                <w:sz w:val="4"/>
                                <w:szCs w:val="4"/>
                              </w:rPr>
                            </w:pPr>
                          </w:p>
                          <w:p>
                            <w:pPr>
                              <w:ind w:left="-57" w:right="-57"/>
                              <w:jc w:val="both"/>
                              <w:rPr>
                                <w:color w:val="000000"/>
                              </w:rPr>
                            </w:pPr>
                            <w:r>
                              <w:rPr>
                                <w:color w:val="000000"/>
                              </w:rPr>
                              <w:t>500</w:t>
                            </w:r>
                          </w:p>
                        </w:tc>
                        <w:tc>
                          <w:tcPr>
                            <w:tcW w:w="630" w:type="dxa"/>
                          </w:tcPr>
                          <w:p>
                            <w:pPr>
                              <w:rPr>
                                <w:sz w:val="4"/>
                                <w:szCs w:val="4"/>
                              </w:rPr>
                            </w:pPr>
                          </w:p>
                          <w:p>
                            <w:pPr>
                              <w:ind w:left="-57" w:right="-57"/>
                              <w:jc w:val="both"/>
                              <w:rPr>
                                <w:color w:val="000000"/>
                              </w:rPr>
                            </w:pPr>
                            <w:r>
                              <w:rPr>
                                <w:color w:val="000000"/>
                              </w:rPr>
                              <w:t>400</w:t>
                            </w:r>
                          </w:p>
                        </w:tc>
                        <w:tc>
                          <w:tcPr>
                            <w:tcW w:w="630" w:type="dxa"/>
                          </w:tcPr>
                          <w:p>
                            <w:pPr>
                              <w:rPr>
                                <w:sz w:val="4"/>
                                <w:szCs w:val="4"/>
                              </w:rPr>
                            </w:pPr>
                          </w:p>
                          <w:p>
                            <w:pPr>
                              <w:ind w:left="-57" w:right="-57"/>
                              <w:jc w:val="both"/>
                              <w:rPr>
                                <w:color w:val="000000"/>
                              </w:rPr>
                            </w:pPr>
                            <w:r>
                              <w:rPr>
                                <w:color w:val="000000"/>
                              </w:rPr>
                              <w:t>300</w:t>
                            </w:r>
                          </w:p>
                        </w:tc>
                        <w:tc>
                          <w:tcPr>
                            <w:tcW w:w="585" w:type="dxa"/>
                          </w:tcPr>
                          <w:p>
                            <w:pPr>
                              <w:rPr>
                                <w:sz w:val="4"/>
                                <w:szCs w:val="4"/>
                              </w:rPr>
                            </w:pPr>
                          </w:p>
                          <w:p>
                            <w:pPr>
                              <w:ind w:left="-57" w:right="-57"/>
                              <w:jc w:val="both"/>
                              <w:rPr>
                                <w:color w:val="000000"/>
                              </w:rPr>
                            </w:pPr>
                            <w:r>
                              <w:rPr>
                                <w:color w:val="000000"/>
                              </w:rPr>
                              <w:t>220</w:t>
                            </w:r>
                          </w:p>
                        </w:tc>
                        <w:tc>
                          <w:tcPr>
                            <w:tcW w:w="589" w:type="dxa"/>
                          </w:tcPr>
                          <w:p>
                            <w:pPr>
                              <w:rPr>
                                <w:sz w:val="4"/>
                                <w:szCs w:val="4"/>
                              </w:rPr>
                            </w:pPr>
                          </w:p>
                          <w:p>
                            <w:pPr>
                              <w:ind w:left="-57" w:right="-57"/>
                              <w:jc w:val="both"/>
                              <w:rPr>
                                <w:color w:val="000000"/>
                              </w:rPr>
                            </w:pPr>
                            <w:r>
                              <w:rPr>
                                <w:color w:val="000000"/>
                              </w:rPr>
                              <w:t>150</w:t>
                            </w:r>
                          </w:p>
                        </w:tc>
                        <w:tc>
                          <w:tcPr>
                            <w:tcW w:w="642" w:type="dxa"/>
                          </w:tcPr>
                          <w:p>
                            <w:pPr>
                              <w:rPr>
                                <w:sz w:val="4"/>
                                <w:szCs w:val="4"/>
                              </w:rPr>
                            </w:pPr>
                          </w:p>
                          <w:p>
                            <w:pPr>
                              <w:ind w:left="-57" w:right="-57"/>
                              <w:jc w:val="both"/>
                              <w:rPr>
                                <w:color w:val="000000"/>
                              </w:rPr>
                            </w:pPr>
                            <w:r>
                              <w:rPr>
                                <w:color w:val="000000"/>
                              </w:rPr>
                              <w:t>125</w:t>
                            </w:r>
                          </w:p>
                        </w:tc>
                        <w:tc>
                          <w:tcPr>
                            <w:tcW w:w="479" w:type="dxa"/>
                          </w:tcPr>
                          <w:p>
                            <w:pPr>
                              <w:rPr>
                                <w:sz w:val="4"/>
                                <w:szCs w:val="4"/>
                              </w:rPr>
                            </w:pPr>
                          </w:p>
                          <w:p>
                            <w:pPr>
                              <w:ind w:left="-57" w:right="-57"/>
                              <w:jc w:val="both"/>
                              <w:rPr>
                                <w:color w:val="000000"/>
                              </w:rPr>
                            </w:pPr>
                            <w:r>
                              <w:rPr>
                                <w:color w:val="000000"/>
                              </w:rPr>
                              <w:t>100</w:t>
                            </w:r>
                          </w:p>
                        </w:tc>
                        <w:tc>
                          <w:tcPr>
                            <w:tcW w:w="462" w:type="dxa"/>
                          </w:tcPr>
                          <w:p>
                            <w:pPr>
                              <w:rPr>
                                <w:sz w:val="4"/>
                                <w:szCs w:val="4"/>
                              </w:rPr>
                            </w:pPr>
                          </w:p>
                          <w:p>
                            <w:pPr>
                              <w:ind w:left="-57" w:right="-57"/>
                              <w:jc w:val="both"/>
                              <w:rPr>
                                <w:color w:val="000000"/>
                              </w:rPr>
                            </w:pPr>
                            <w:r>
                              <w:rPr>
                                <w:color w:val="000000"/>
                              </w:rPr>
                              <w:t>80</w:t>
                            </w:r>
                          </w:p>
                        </w:tc>
                      </w:tr>
                    </w:tbl>
                    <w:p>
                      <w:pPr>
                        <w:rPr>
                          <w:color w:val="000000"/>
                          <w:szCs w:val="24"/>
                        </w:rPr>
                      </w:pPr>
                    </w:p>
                    <w:p>
                      <w:pPr>
                        <w:ind w:firstLine="720"/>
                        <w:rPr>
                          <w:color w:val="000000"/>
                          <w:szCs w:val="24"/>
                        </w:rPr>
                      </w:pPr>
                      <w:r>
                        <w:rPr>
                          <w:b/>
                          <w:color w:val="000000"/>
                          <w:szCs w:val="24"/>
                        </w:rPr>
                        <w:t xml:space="preserve">Pastaba. </w:t>
                      </w:r>
                      <w:r>
                        <w:rPr>
                          <w:color w:val="000000"/>
                          <w:szCs w:val="24"/>
                        </w:rPr>
                        <w:t>Jeigu įtampa išlieka ilgą laiką, ji turi būti ne aukštesnė kaip 50 V.</w:t>
                      </w:r>
                    </w:p>
                    <w:p>
                      <w:pPr>
                        <w:tabs>
                          <w:tab w:val="left" w:pos="1276"/>
                          <w:tab w:val="left" w:pos="5529"/>
                        </w:tabs>
                        <w:jc w:val="both"/>
                        <w:rPr>
                          <w:color w:val="000000"/>
                        </w:rPr>
                      </w:pPr>
                    </w:p>
                  </w:sdtContent>
                </w:sdt>
              </w:sdtContent>
            </w:sdt>
            <w:sdt>
              <w:sdtPr>
                <w:alias w:val="skirsnis"/>
                <w:tag w:val="part_d972ba960003472ca2a5ddd3cf2b551b"/>
                <w:lock w:val="sdtLocked"/>
                <w:richText/>
              </w:sdtPr>
              <w:sdtContent>
                <w:p>
                  <w:pPr>
                    <w:keepNext/>
                    <w:jc w:val="center"/>
                    <w:outlineLvl w:val="1"/>
                    <w:rPr>
                      <w:b/>
                      <w:bCs/>
                      <w:iCs/>
                      <w:color w:val="000000"/>
                      <w:szCs w:val="24"/>
                    </w:rPr>
                  </w:pPr>
                  <w:sdt>
                    <w:sdtPr>
                      <w:alias w:val="Numeris"/>
                      <w:tag w:val="nr_d972ba960003472ca2a5ddd3cf2b551b"/>
                      <w:lock w:val="sdtLocked"/>
                      <w:richText/>
                    </w:sdtPr>
                    <w:sdtContent>
                      <w:r>
                        <w:rPr>
                          <w:b/>
                          <w:iCs/>
                          <w:caps/>
                          <w:color w:val="000000"/>
                          <w:szCs w:val="24"/>
                          <w:lang w:eastAsia="lt-LT"/>
                        </w:rPr>
                        <w:t>ŠEŠTASIS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d972ba960003472ca2a5ddd3cf2b551b"/>
                      <w:lock w:val="sdtLocked"/>
                      <w:richText/>
                    </w:sdtPr>
                    <w:sdtContent>
                      <w:r>
                        <w:rPr>
                          <w:b/>
                          <w:bCs/>
                          <w:iCs/>
                          <w:color w:val="000000"/>
                          <w:szCs w:val="24"/>
                        </w:rPr>
                        <w:t>ĮTAMPOS ANT ELEKTRINIŲ IR PASTOČIŲ ĮŽEMINIMO ĮRENGINIO, KAI TINKLE ĮŽEMĖJIMAS, TIKRINIMAS</w:t>
                      </w:r>
                    </w:sdtContent>
                  </w:sdt>
                </w:p>
                <w:p>
                  <w:pPr>
                    <w:tabs>
                      <w:tab w:val="left" w:pos="1276"/>
                      <w:tab w:val="left" w:pos="5529"/>
                    </w:tabs>
                    <w:jc w:val="both"/>
                    <w:rPr>
                      <w:color w:val="000000"/>
                    </w:rPr>
                  </w:pPr>
                </w:p>
                <w:sdt>
                  <w:sdtPr>
                    <w:alias w:val="535 p."/>
                    <w:tag w:val="part_1e1be2d5e73e4119bac1e34a2525aebd"/>
                    <w:lock w:val="sdtLocked"/>
                    <w:richText/>
                  </w:sdtPr>
                  <w:sdtContent>
                    <w:p>
                      <w:pPr>
                        <w:tabs>
                          <w:tab w:val="left" w:pos="1124"/>
                          <w:tab w:val="left" w:pos="1276"/>
                          <w:tab w:val="left" w:pos="5529"/>
                        </w:tabs>
                        <w:ind w:firstLine="720"/>
                        <w:jc w:val="both"/>
                        <w:rPr>
                          <w:color w:val="000000"/>
                        </w:rPr>
                      </w:pPr>
                      <w:sdt>
                        <w:sdtPr>
                          <w:alias w:val="Numeris"/>
                          <w:tag w:val="nr_1e1be2d5e73e4119bac1e34a2525aebd"/>
                          <w:lock w:val="sdtLocked"/>
                          <w:richText/>
                        </w:sdtPr>
                        <w:sdtContent>
                          <w:r>
                            <w:rPr>
                              <w:color w:val="000000"/>
                            </w:rPr>
                            <w:t>535</w:t>
                          </w:r>
                        </w:sdtContent>
                      </w:sdt>
                      <w:r>
                        <w:rPr>
                          <w:color w:val="000000"/>
                        </w:rPr>
                        <w:t>.</w:t>
                        <w:tab/>
                      </w:r>
                      <w:r>
                        <w:rPr>
                          <w:color w:val="000000"/>
                          <w:szCs w:val="24"/>
                        </w:rPr>
                        <w:t>Sumontuotų, permontuotų (taikoma P ir R bandymų ir matavimų kategorijoms), aukštesnės kaip 1000 V įtampos elektros įrenginių, eksploatuojamų tinkle su tiesiogiai įžeminta neutrale, įtampos ant įrenginių tikrinimas (skaičiuojamasis) atliekamas ne rečiau kaip 1 kartą per 12 metų.</w:t>
                      </w:r>
                    </w:p>
                  </w:sdtContent>
                </w:sdt>
                <w:sdt>
                  <w:sdtPr>
                    <w:alias w:val="536 p."/>
                    <w:tag w:val="part_d1f34ac18c464beea49080ffecaf0d0c"/>
                    <w:lock w:val="sdtLocked"/>
                    <w:richText/>
                  </w:sdtPr>
                  <w:sdtContent>
                    <w:p>
                      <w:pPr>
                        <w:tabs>
                          <w:tab w:val="left" w:pos="1124"/>
                          <w:tab w:val="left" w:pos="1276"/>
                          <w:tab w:val="left" w:pos="5529"/>
                        </w:tabs>
                        <w:ind w:firstLine="720"/>
                        <w:jc w:val="both"/>
                        <w:rPr>
                          <w:color w:val="000000"/>
                        </w:rPr>
                      </w:pPr>
                      <w:sdt>
                        <w:sdtPr>
                          <w:alias w:val="Numeris"/>
                          <w:tag w:val="nr_d1f34ac18c464beea49080ffecaf0d0c"/>
                          <w:lock w:val="sdtLocked"/>
                          <w:richText/>
                        </w:sdtPr>
                        <w:sdtContent>
                          <w:r>
                            <w:rPr>
                              <w:color w:val="000000"/>
                            </w:rPr>
                            <w:t>536</w:t>
                          </w:r>
                        </w:sdtContent>
                      </w:sdt>
                      <w:r>
                        <w:rPr>
                          <w:color w:val="000000"/>
                        </w:rPr>
                        <w:t>.</w:t>
                        <w:tab/>
                      </w:r>
                      <w:r>
                        <w:rPr>
                          <w:color w:val="000000"/>
                          <w:szCs w:val="24"/>
                        </w:rPr>
                        <w:t>Įtampa ant įžeminimo įrenginio:</w:t>
                      </w:r>
                    </w:p>
                    <w:sdt>
                      <w:sdtPr>
                        <w:alias w:val="536.1 pp."/>
                        <w:tag w:val="part_76dc44d10b754e589842557a896371e7"/>
                        <w:lock w:val="sdtLocked"/>
                        <w:richText/>
                      </w:sdtPr>
                      <w:sdtContent>
                        <w:p>
                          <w:pPr>
                            <w:ind w:firstLine="720"/>
                            <w:jc w:val="both"/>
                            <w:rPr>
                              <w:color w:val="000000"/>
                              <w:szCs w:val="24"/>
                            </w:rPr>
                          </w:pPr>
                          <w:sdt>
                            <w:sdtPr>
                              <w:alias w:val="Numeris"/>
                              <w:tag w:val="nr_76dc44d10b754e589842557a896371e7"/>
                              <w:lock w:val="sdtLocked"/>
                              <w:richText/>
                            </w:sdtPr>
                            <w:sdtContent>
                              <w:r>
                                <w:rPr>
                                  <w:color w:val="000000"/>
                                  <w:szCs w:val="24"/>
                                </w:rPr>
                                <w:t>536.1</w:t>
                              </w:r>
                            </w:sdtContent>
                          </w:sdt>
                          <w:r>
                            <w:rPr>
                              <w:color w:val="000000"/>
                              <w:szCs w:val="24"/>
                            </w:rPr>
                            <w:t>. turi būti ne aukštesnė kaip 10 kV;</w:t>
                          </w:r>
                        </w:p>
                      </w:sdtContent>
                    </w:sdt>
                    <w:sdt>
                      <w:sdtPr>
                        <w:alias w:val="536.2 pp."/>
                        <w:tag w:val="part_f4f032fd09154b53af8cc7153ecf74d1"/>
                        <w:lock w:val="sdtLocked"/>
                        <w:richText/>
                      </w:sdtPr>
                      <w:sdtContent>
                        <w:p>
                          <w:pPr>
                            <w:ind w:firstLine="720"/>
                            <w:jc w:val="both"/>
                            <w:rPr>
                              <w:color w:val="000000"/>
                              <w:szCs w:val="24"/>
                            </w:rPr>
                          </w:pPr>
                          <w:sdt>
                            <w:sdtPr>
                              <w:alias w:val="Numeris"/>
                              <w:tag w:val="nr_f4f032fd09154b53af8cc7153ecf74d1"/>
                              <w:lock w:val="sdtLocked"/>
                              <w:richText/>
                            </w:sdtPr>
                            <w:sdtContent>
                              <w:r>
                                <w:rPr>
                                  <w:color w:val="000000"/>
                                  <w:szCs w:val="24"/>
                                </w:rPr>
                                <w:t>536.2</w:t>
                              </w:r>
                            </w:sdtContent>
                          </w:sdt>
                          <w:r>
                            <w:rPr>
                              <w:color w:val="000000"/>
                              <w:szCs w:val="24"/>
                            </w:rPr>
                            <w:t>. aukštesnė kaip 10 kV įtampa leidžiama tik tada, kai potencialas negali atsirasti už pastato arba išorinio elektros įrenginio aptvaro ribų.</w:t>
                          </w:r>
                        </w:p>
                        <w:p>
                          <w:pPr>
                            <w:tabs>
                              <w:tab w:val="left" w:pos="1276"/>
                              <w:tab w:val="left" w:pos="5529"/>
                            </w:tabs>
                            <w:jc w:val="center"/>
                            <w:rPr>
                              <w:color w:val="000000"/>
                              <w:szCs w:val="24"/>
                            </w:rPr>
                          </w:pPr>
                        </w:p>
                      </w:sdtContent>
                    </w:sdt>
                  </w:sdtContent>
                </w:sdt>
              </w:sdtContent>
            </w:sdt>
            <w:sdt>
              <w:sdtPr>
                <w:alias w:val="skirsnis"/>
                <w:tag w:val="part_b8da084c6a09484982157379594eaac4"/>
                <w:lock w:val="sdtLocked"/>
                <w:richText/>
              </w:sdtPr>
              <w:sdtContent>
                <w:p>
                  <w:pPr>
                    <w:keepNext/>
                    <w:jc w:val="center"/>
                    <w:outlineLvl w:val="1"/>
                    <w:rPr>
                      <w:b/>
                      <w:bCs/>
                      <w:iCs/>
                      <w:color w:val="000000"/>
                      <w:szCs w:val="24"/>
                    </w:rPr>
                  </w:pPr>
                  <w:sdt>
                    <w:sdtPr>
                      <w:alias w:val="Numeris"/>
                      <w:tag w:val="nr_b8da084c6a09484982157379594eaac4"/>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b8da084c6a09484982157379594eaac4"/>
                      <w:lock w:val="sdtLocked"/>
                      <w:richText/>
                    </w:sdtPr>
                    <w:sdtContent>
                      <w:r>
                        <w:rPr>
                          <w:b/>
                          <w:bCs/>
                          <w:iCs/>
                          <w:color w:val="000000"/>
                          <w:szCs w:val="24"/>
                        </w:rPr>
                        <w:t>ĮRENGINIŲ IKI 1000 V</w:t>
                      </w:r>
                      <w:r>
                        <w:rPr>
                          <w:b/>
                          <w:bCs/>
                          <w:i/>
                          <w:iCs/>
                          <w:color w:val="000000"/>
                          <w:szCs w:val="24"/>
                        </w:rPr>
                        <w:t xml:space="preserve"> </w:t>
                      </w:r>
                      <w:r>
                        <w:rPr>
                          <w:b/>
                          <w:bCs/>
                          <w:iCs/>
                          <w:color w:val="000000"/>
                          <w:szCs w:val="24"/>
                        </w:rPr>
                        <w:t>PRAMUŠAMŲJŲ SAUGIKLIŲ TIKRINIMAS</w:t>
                      </w:r>
                    </w:sdtContent>
                  </w:sdt>
                </w:p>
                <w:p>
                  <w:pPr>
                    <w:tabs>
                      <w:tab w:val="left" w:pos="1276"/>
                      <w:tab w:val="left" w:pos="5529"/>
                    </w:tabs>
                    <w:jc w:val="center"/>
                    <w:rPr>
                      <w:color w:val="000000"/>
                    </w:rPr>
                  </w:pPr>
                </w:p>
                <w:sdt>
                  <w:sdtPr>
                    <w:alias w:val="537 p."/>
                    <w:tag w:val="part_5dc307111be74ac89d4bd909acaba428"/>
                    <w:lock w:val="sdtLocked"/>
                    <w:richText/>
                  </w:sdtPr>
                  <w:sdtContent>
                    <w:p>
                      <w:pPr>
                        <w:tabs>
                          <w:tab w:val="left" w:pos="1124"/>
                          <w:tab w:val="left" w:pos="1276"/>
                          <w:tab w:val="left" w:pos="5529"/>
                        </w:tabs>
                        <w:ind w:firstLine="720"/>
                        <w:jc w:val="both"/>
                        <w:rPr>
                          <w:color w:val="000000"/>
                        </w:rPr>
                      </w:pPr>
                      <w:sdt>
                        <w:sdtPr>
                          <w:alias w:val="Numeris"/>
                          <w:tag w:val="nr_5dc307111be74ac89d4bd909acaba428"/>
                          <w:lock w:val="sdtLocked"/>
                          <w:richText/>
                        </w:sdtPr>
                        <w:sdtContent>
                          <w:r>
                            <w:rPr>
                              <w:color w:val="000000"/>
                            </w:rPr>
                            <w:t>537</w:t>
                          </w:r>
                        </w:sdtContent>
                      </w:sdt>
                      <w:r>
                        <w:rPr>
                          <w:color w:val="000000"/>
                        </w:rPr>
                        <w:t>.</w:t>
                        <w:tab/>
                      </w:r>
                      <w:r>
                        <w:rPr>
                          <w:color w:val="000000"/>
                          <w:szCs w:val="24"/>
                        </w:rPr>
                        <w:t>Iki 1000 V įtampos pramušamųjų saugiklių techninė būklė tikrinama ne rečiau kaip 1 kartą per 6 metus. Pramušamieji saugikliai turi būti tvarkingi ir atitikti vardinę elektros įrenginio įtampą (taikoma P, R ir A bandymų ir matavimų kategorijoms).</w:t>
                      </w:r>
                    </w:p>
                    <w:p>
                      <w:pPr>
                        <w:tabs>
                          <w:tab w:val="left" w:pos="1276"/>
                          <w:tab w:val="left" w:pos="5529"/>
                        </w:tabs>
                        <w:jc w:val="center"/>
                        <w:rPr>
                          <w:color w:val="000000"/>
                          <w:szCs w:val="24"/>
                        </w:rPr>
                      </w:pPr>
                    </w:p>
                  </w:sdtContent>
                </w:sdt>
              </w:sdtContent>
            </w:sdt>
            <w:sdt>
              <w:sdtPr>
                <w:alias w:val="skirsnis"/>
                <w:tag w:val="part_11b92b876a4b41e2afd7296b8f509c13"/>
                <w:lock w:val="sdtLocked"/>
                <w:richText/>
              </w:sdtPr>
              <w:sdtContent>
                <w:p>
                  <w:pPr>
                    <w:keepNext/>
                    <w:jc w:val="center"/>
                    <w:outlineLvl w:val="1"/>
                    <w:rPr>
                      <w:b/>
                      <w:bCs/>
                      <w:iCs/>
                      <w:color w:val="000000"/>
                      <w:szCs w:val="24"/>
                    </w:rPr>
                  </w:pPr>
                  <w:sdt>
                    <w:sdtPr>
                      <w:alias w:val="Numeris"/>
                      <w:tag w:val="nr_11b92b876a4b41e2afd7296b8f509c13"/>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1b92b876a4b41e2afd7296b8f509c13"/>
                      <w:lock w:val="sdtLocked"/>
                      <w:richText/>
                    </w:sdtPr>
                    <w:sdtContent>
                      <w:r>
                        <w:rPr>
                          <w:b/>
                          <w:bCs/>
                          <w:iCs/>
                          <w:color w:val="000000"/>
                          <w:szCs w:val="24"/>
                        </w:rPr>
                        <w:t>IKI 1000 V SU ĮŽEMINTĄJA NEUTRALE ĮRENGINIŲ FAZINIO IR NULINIO LAIDŲ GRANDINĖS VARŽOS MATAVIMAS</w:t>
                      </w:r>
                    </w:sdtContent>
                  </w:sdt>
                </w:p>
                <w:p>
                  <w:pPr>
                    <w:tabs>
                      <w:tab w:val="left" w:pos="1276"/>
                      <w:tab w:val="left" w:pos="5529"/>
                    </w:tabs>
                    <w:jc w:val="center"/>
                    <w:rPr>
                      <w:color w:val="000000"/>
                    </w:rPr>
                  </w:pPr>
                </w:p>
                <w:sdt>
                  <w:sdtPr>
                    <w:alias w:val="538 p."/>
                    <w:tag w:val="part_9b7c8427ad3946b09eaf9d3835e59192"/>
                    <w:lock w:val="sdtLocked"/>
                    <w:richText/>
                  </w:sdtPr>
                  <w:sdtContent>
                    <w:p>
                      <w:pPr>
                        <w:tabs>
                          <w:tab w:val="left" w:pos="1124"/>
                          <w:tab w:val="left" w:pos="1276"/>
                          <w:tab w:val="left" w:pos="1701"/>
                        </w:tabs>
                        <w:ind w:firstLine="720"/>
                        <w:jc w:val="both"/>
                        <w:rPr>
                          <w:color w:val="000000"/>
                        </w:rPr>
                      </w:pPr>
                      <w:sdt>
                        <w:sdtPr>
                          <w:alias w:val="Numeris"/>
                          <w:tag w:val="nr_9b7c8427ad3946b09eaf9d3835e59192"/>
                          <w:lock w:val="sdtLocked"/>
                          <w:richText/>
                        </w:sdtPr>
                        <w:sdtContent>
                          <w:r>
                            <w:rPr>
                              <w:color w:val="000000"/>
                            </w:rPr>
                            <w:t>538</w:t>
                          </w:r>
                        </w:sdtContent>
                      </w:sdt>
                      <w:r>
                        <w:rPr>
                          <w:color w:val="000000"/>
                        </w:rPr>
                        <w:t>.</w:t>
                        <w:tab/>
                      </w:r>
                      <w:r>
                        <w:rPr>
                          <w:color w:val="000000"/>
                          <w:szCs w:val="24"/>
                        </w:rPr>
                        <w:t xml:space="preserve">Galingiausių ir tolimiausių linijoje prijungtų elektros vartotojų fazinio ir nulinio laidų grandinės varža TN sistemoje matuojama vadovaujantis LST HD 60364-6:2007 standartu „Žemosios įtampos elektriniai įrenginiai. </w:t>
                      </w:r>
                      <w:r>
                        <w:rPr>
                          <w:color w:val="000000"/>
                          <w:szCs w:val="24"/>
                          <w:lang w:val="pt-BR"/>
                        </w:rPr>
                        <w:t>6 dalis. Patikrinimas (IEC 60364-6:2006, modifikuotas)</w:t>
                      </w:r>
                      <w:r>
                        <w:rPr>
                          <w:color w:val="000000"/>
                          <w:szCs w:val="24"/>
                        </w:rPr>
                        <w:t>“</w:t>
                      </w:r>
                      <w:r>
                        <w:rPr>
                          <w:color w:val="000000"/>
                          <w:szCs w:val="24"/>
                          <w:lang w:val="pt-BR"/>
                        </w:rPr>
                        <w:t xml:space="preserve"> </w:t>
                      </w:r>
                      <w:r>
                        <w:rPr>
                          <w:color w:val="000000"/>
                          <w:szCs w:val="24"/>
                        </w:rPr>
                        <w:t>(taikoma P, R ir M bandymų ir matavimų kategorijoms):</w:t>
                      </w:r>
                    </w:p>
                    <w:sdt>
                      <w:sdtPr>
                        <w:alias w:val="538.1 pp."/>
                        <w:tag w:val="part_0f01a0ffd5d94b0d81b6d76466afc17d"/>
                        <w:lock w:val="sdtLocked"/>
                        <w:richText/>
                      </w:sdtPr>
                      <w:sdtContent>
                        <w:p>
                          <w:pPr>
                            <w:ind w:firstLine="720"/>
                            <w:rPr>
                              <w:color w:val="000000"/>
                              <w:szCs w:val="24"/>
                            </w:rPr>
                          </w:pPr>
                          <w:sdt>
                            <w:sdtPr>
                              <w:alias w:val="Numeris"/>
                              <w:tag w:val="nr_0f01a0ffd5d94b0d81b6d76466afc17d"/>
                              <w:lock w:val="sdtLocked"/>
                              <w:richText/>
                            </w:sdtPr>
                            <w:sdtContent>
                              <w:r>
                                <w:rPr>
                                  <w:color w:val="000000"/>
                                  <w:szCs w:val="24"/>
                                </w:rPr>
                                <w:t>538.1</w:t>
                              </w:r>
                            </w:sdtContent>
                          </w:sdt>
                          <w:r>
                            <w:rPr>
                              <w:color w:val="000000"/>
                              <w:szCs w:val="24"/>
                            </w:rPr>
                            <w:t>. specialiais prietaisais tiesiogiai matuojant vienfazio trumpojo jungimo į korpusą arba į nulinį laidą srovę;</w:t>
                          </w:r>
                        </w:p>
                      </w:sdtContent>
                    </w:sdt>
                    <w:sdt>
                      <w:sdtPr>
                        <w:alias w:val="538.2 pp."/>
                        <w:tag w:val="part_70d27b50e6c0407eb4d26461ccdd4ea6"/>
                        <w:lock w:val="sdtLocked"/>
                        <w:richText/>
                      </w:sdtPr>
                      <w:sdtContent>
                        <w:p>
                          <w:pPr>
                            <w:ind w:firstLine="720"/>
                            <w:jc w:val="both"/>
                            <w:rPr>
                              <w:color w:val="000000"/>
                              <w:szCs w:val="24"/>
                            </w:rPr>
                          </w:pPr>
                          <w:sdt>
                            <w:sdtPr>
                              <w:alias w:val="Numeris"/>
                              <w:tag w:val="nr_70d27b50e6c0407eb4d26461ccdd4ea6"/>
                              <w:lock w:val="sdtLocked"/>
                              <w:richText/>
                            </w:sdtPr>
                            <w:sdtContent>
                              <w:r>
                                <w:rPr>
                                  <w:color w:val="000000"/>
                                  <w:szCs w:val="24"/>
                                </w:rPr>
                                <w:t>538.2</w:t>
                              </w:r>
                            </w:sdtContent>
                          </w:sdt>
                          <w:r>
                            <w:rPr>
                              <w:color w:val="000000"/>
                              <w:szCs w:val="24"/>
                            </w:rPr>
                            <w:t>. matuojant fazinio ir nulinio laidų grandinės varžą ir apskaičiuojant vienfazio trumpojo jungimo srovę;</w:t>
                          </w:r>
                        </w:p>
                      </w:sdtContent>
                    </w:sdt>
                    <w:sdt>
                      <w:sdtPr>
                        <w:alias w:val="538.3 pp."/>
                        <w:tag w:val="part_fd4a1a91c585457dbec1b566252e7cb4"/>
                        <w:lock w:val="sdtLocked"/>
                        <w:richText/>
                      </w:sdtPr>
                      <w:sdtContent>
                        <w:p>
                          <w:pPr>
                            <w:ind w:firstLine="720"/>
                            <w:jc w:val="both"/>
                            <w:rPr>
                              <w:color w:val="000000"/>
                              <w:szCs w:val="24"/>
                            </w:rPr>
                          </w:pPr>
                          <w:sdt>
                            <w:sdtPr>
                              <w:alias w:val="Numeris"/>
                              <w:tag w:val="nr_fd4a1a91c585457dbec1b566252e7cb4"/>
                              <w:lock w:val="sdtLocked"/>
                              <w:richText/>
                            </w:sdtPr>
                            <w:sdtContent>
                              <w:r>
                                <w:rPr>
                                  <w:color w:val="000000"/>
                                  <w:szCs w:val="24"/>
                                </w:rPr>
                                <w:t>538.3</w:t>
                              </w:r>
                            </w:sdtContent>
                          </w:sdt>
                          <w:r>
                            <w:rPr>
                              <w:color w:val="000000"/>
                              <w:szCs w:val="24"/>
                            </w:rPr>
                            <w:t>. Grandinės fazė–nulis varža turi būti tikrinama visų iki 1000 V įtampos TN tinklo sistemos įrenginių, esančių 0 ir 20 zonose, bei pasirinktinai ne mažiau kaip 10 procentų įrenginių visose kitose zonose – vietose, kur tikėtina didžiausia varža.</w:t>
                          </w:r>
                        </w:p>
                      </w:sdtContent>
                    </w:sdt>
                  </w:sdtContent>
                </w:sdt>
                <w:sdt>
                  <w:sdtPr>
                    <w:alias w:val="539 p."/>
                    <w:tag w:val="part_2b41d561d2854317b461d211728ba6a6"/>
                    <w:lock w:val="sdtLocked"/>
                    <w:richText/>
                  </w:sdtPr>
                  <w:sdtContent>
                    <w:p>
                      <w:pPr>
                        <w:tabs>
                          <w:tab w:val="left" w:pos="1124"/>
                          <w:tab w:val="left" w:pos="1276"/>
                          <w:tab w:val="left" w:pos="1701"/>
                        </w:tabs>
                        <w:ind w:firstLine="720"/>
                        <w:jc w:val="both"/>
                        <w:rPr>
                          <w:color w:val="000000"/>
                        </w:rPr>
                      </w:pPr>
                      <w:sdt>
                        <w:sdtPr>
                          <w:alias w:val="Numeris"/>
                          <w:tag w:val="nr_2b41d561d2854317b461d211728ba6a6"/>
                          <w:lock w:val="sdtLocked"/>
                          <w:richText/>
                        </w:sdtPr>
                        <w:sdtContent>
                          <w:r>
                            <w:rPr>
                              <w:color w:val="000000"/>
                            </w:rPr>
                            <w:t>539</w:t>
                          </w:r>
                        </w:sdtContent>
                      </w:sdt>
                      <w:r>
                        <w:rPr>
                          <w:color w:val="000000"/>
                        </w:rPr>
                        <w:t>.</w:t>
                        <w:tab/>
                      </w:r>
                      <w:r>
                        <w:rPr>
                          <w:color w:val="000000"/>
                          <w:szCs w:val="24"/>
                        </w:rPr>
                        <w:t xml:space="preserve">Vienfazio trumpojo jungimo į korpusą arba nulinį laidą srovė turi būti tokio dydžio, kad apsauga veiktų pagal reikalavimus. Vienfazio trumpojo jungimo į korpusą arba nulinį laidą srovė turi būti tokio dydžio, kad apsauga veiktų pagal Elektros įrenginių įrengimo bendrųjų taisyklių, patvirtintų </w:t>
                      </w:r>
                      <w:r>
                        <w:rPr>
                          <w:szCs w:val="24"/>
                        </w:rPr>
                        <w:t>Lietuvos Respublikos energetikos ministro</w:t>
                      </w:r>
                      <w:r>
                        <w:rPr>
                          <w:color w:val="000000"/>
                          <w:szCs w:val="24"/>
                        </w:rPr>
                        <w:t xml:space="preserve"> 2012 m. vasario 3 d. įsakymu Nr. 1-22 „Dėl Elektros įrenginių įrengimo bendrųjų taisyklių patvirtinimo“, ir Specialiųjų patalpų ir technologinių procesų elektros įrenginių įrengimo taisyklių, patvirtintų Lietuvos Respublikos energetikos ministro 2013 m. kovo 5 d. įsakymu Nr. 1-52 „Dėl Specialiųjų patalpų ir technologinių procesų elektros įrenginių įrengimo taisyklų patvirtinimo“,</w:t>
                      </w:r>
                      <w:r>
                        <w:rPr>
                          <w:color w:val="000000"/>
                          <w:sz w:val="18"/>
                          <w:szCs w:val="18"/>
                        </w:rPr>
                        <w:t> </w:t>
                      </w:r>
                      <w:r>
                        <w:rPr>
                          <w:color w:val="000000"/>
                          <w:szCs w:val="24"/>
                        </w:rPr>
                        <w:t xml:space="preserve">reikalavimus. </w:t>
                      </w:r>
                    </w:p>
                  </w:sdtContent>
                </w:sdt>
                <w:sdt>
                  <w:sdtPr>
                    <w:alias w:val="540 p."/>
                    <w:tag w:val="part_24be2274b5d2424da181ad0e658720e5"/>
                    <w:lock w:val="sdtLocked"/>
                    <w:richText/>
                  </w:sdtPr>
                  <w:sdtContent>
                    <w:p>
                      <w:pPr>
                        <w:tabs>
                          <w:tab w:val="left" w:pos="1124"/>
                          <w:tab w:val="left" w:pos="1276"/>
                          <w:tab w:val="left" w:pos="1701"/>
                        </w:tabs>
                        <w:ind w:firstLine="720"/>
                        <w:jc w:val="both"/>
                        <w:rPr>
                          <w:color w:val="000000"/>
                        </w:rPr>
                      </w:pPr>
                      <w:sdt>
                        <w:sdtPr>
                          <w:alias w:val="Numeris"/>
                          <w:tag w:val="nr_24be2274b5d2424da181ad0e658720e5"/>
                          <w:lock w:val="sdtLocked"/>
                          <w:richText/>
                        </w:sdtPr>
                        <w:sdtContent>
                          <w:r>
                            <w:rPr>
                              <w:color w:val="000000"/>
                            </w:rPr>
                            <w:t>540</w:t>
                          </w:r>
                        </w:sdtContent>
                      </w:sdt>
                      <w:r>
                        <w:rPr>
                          <w:color w:val="000000"/>
                        </w:rPr>
                        <w:t>.</w:t>
                        <w:tab/>
                      </w:r>
                      <w:r>
                        <w:rPr>
                          <w:color w:val="000000"/>
                          <w:szCs w:val="24"/>
                        </w:rPr>
                        <w:t>Fazinio ir nulinio laidų grandinės varža pakartotinai turi būti matuojama prijungus naujus elektros įrenginius ar pasikeitus elektros schemai. Eksploatuojant fazinio ir nulinio laidų grandinės varža matuojama Technikos vadovo nurodymu.</w:t>
                      </w:r>
                    </w:p>
                  </w:sdtContent>
                </w:sdt>
                <w:sdt>
                  <w:sdtPr>
                    <w:alias w:val="541 p."/>
                    <w:tag w:val="part_576a1d903e4a4878a14df8f774c24318"/>
                    <w:lock w:val="sdtLocked"/>
                    <w:richText/>
                  </w:sdtPr>
                  <w:sdtContent>
                    <w:p>
                      <w:pPr>
                        <w:tabs>
                          <w:tab w:val="left" w:pos="1124"/>
                          <w:tab w:val="left" w:pos="1276"/>
                          <w:tab w:val="left" w:pos="1701"/>
                        </w:tabs>
                        <w:ind w:firstLine="720"/>
                        <w:jc w:val="both"/>
                        <w:rPr>
                          <w:color w:val="000000"/>
                        </w:rPr>
                      </w:pPr>
                      <w:sdt>
                        <w:sdtPr>
                          <w:alias w:val="Numeris"/>
                          <w:tag w:val="nr_576a1d903e4a4878a14df8f774c24318"/>
                          <w:lock w:val="sdtLocked"/>
                          <w:richText/>
                        </w:sdtPr>
                        <w:sdtContent>
                          <w:r>
                            <w:rPr>
                              <w:color w:val="000000"/>
                            </w:rPr>
                            <w:t>541</w:t>
                          </w:r>
                        </w:sdtContent>
                      </w:sdt>
                      <w:r>
                        <w:rPr>
                          <w:color w:val="000000"/>
                        </w:rPr>
                        <w:t>.</w:t>
                        <w:tab/>
                      </w:r>
                      <w:r>
                        <w:rPr>
                          <w:color w:val="000000"/>
                          <w:szCs w:val="24"/>
                        </w:rPr>
                        <w:t>TN elektros tinklų sistemoje iki 230 V įtampos su trijų laidų (TN-S tinklo posistemė) ar dviejų laidų (TN-C tinklo posistemė) elektros grandinių kištukinių lizdų apsauginio laidininko pereinamoji varža turi būti matuojama, sumontavus ar atlikus jų remontą. Elektros įrenginių bandymo ir matavimų tarp remontų periodiškumas nustatomas Technikos vadovo nurodymu.</w:t>
                      </w:r>
                    </w:p>
                    <w:p>
                      <w:pPr>
                        <w:tabs>
                          <w:tab w:val="left" w:pos="1276"/>
                          <w:tab w:val="left" w:pos="5529"/>
                        </w:tabs>
                        <w:jc w:val="center"/>
                        <w:rPr>
                          <w:color w:val="000000"/>
                          <w:szCs w:val="24"/>
                        </w:rPr>
                      </w:pPr>
                    </w:p>
                  </w:sdtContent>
                </w:sdt>
              </w:sdtContent>
            </w:sdt>
          </w:sdtContent>
        </w:sdt>
        <w:sdt>
          <w:sdtPr>
            <w:alias w:val="skyrius"/>
            <w:tag w:val="part_c6b31e7d77d941b1b165ffa8a1b5e66e"/>
            <w:lock w:val="sdtLocked"/>
            <w:richText/>
          </w:sdtPr>
          <w:sdtContent>
            <w:p>
              <w:pPr>
                <w:keepNext/>
                <w:jc w:val="center"/>
                <w:rPr>
                  <w:b/>
                  <w:color w:val="000000"/>
                  <w:kern w:val="28"/>
                  <w:sz w:val="26"/>
                </w:rPr>
              </w:pPr>
              <w:sdt>
                <w:sdtPr>
                  <w:alias w:val="Numeris"/>
                  <w:tag w:val="nr_c6b31e7d77d941b1b165ffa8a1b5e66e"/>
                  <w:lock w:val="sdtLocked"/>
                  <w:richText/>
                </w:sdtPr>
                <w:sdtContent>
                  <w:r>
                    <w:rPr>
                      <w:b/>
                      <w:color w:val="000000"/>
                      <w:kern w:val="28"/>
                      <w:szCs w:val="24"/>
                    </w:rPr>
                    <w:t>XXIX</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c6b31e7d77d941b1b165ffa8a1b5e66e"/>
                  <w:lock w:val="sdtLocked"/>
                  <w:richText/>
                </w:sdtPr>
                <w:sdtContent>
                  <w:r>
                    <w:rPr>
                      <w:b/>
                      <w:color w:val="000000"/>
                      <w:kern w:val="28"/>
                      <w:szCs w:val="24"/>
                    </w:rPr>
                    <w:t>GALIOS KABELIŲ LINIJOS</w:t>
                  </w:r>
                </w:sdtContent>
              </w:sdt>
            </w:p>
            <w:p>
              <w:pPr>
                <w:jc w:val="center"/>
                <w:rPr>
                  <w:color w:val="000000"/>
                  <w:szCs w:val="24"/>
                </w:rPr>
              </w:pPr>
            </w:p>
            <w:sdt>
              <w:sdtPr>
                <w:alias w:val="skirsnis"/>
                <w:tag w:val="part_983e20d6cc2b403c8c7143e562c06009"/>
                <w:lock w:val="sdtLocked"/>
                <w:richText/>
              </w:sdtPr>
              <w:sdtContent>
                <w:p>
                  <w:pPr>
                    <w:keepNext/>
                    <w:jc w:val="center"/>
                    <w:outlineLvl w:val="1"/>
                    <w:rPr>
                      <w:b/>
                      <w:bCs/>
                      <w:iCs/>
                      <w:color w:val="000000"/>
                      <w:szCs w:val="24"/>
                    </w:rPr>
                  </w:pPr>
                  <w:sdt>
                    <w:sdtPr>
                      <w:alias w:val="Numeris"/>
                      <w:tag w:val="nr_983e20d6cc2b403c8c7143e562c06009"/>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983e20d6cc2b403c8c7143e562c06009"/>
                      <w:lock w:val="sdtLocked"/>
                      <w:richText/>
                    </w:sdtPr>
                    <w:sdtContent>
                      <w:r>
                        <w:rPr>
                          <w:b/>
                          <w:bCs/>
                          <w:iCs/>
                          <w:color w:val="000000"/>
                          <w:szCs w:val="24"/>
                        </w:rPr>
                        <w:t>KABELIŲ</w:t>
                      </w:r>
                      <w:r>
                        <w:rPr>
                          <w:b/>
                          <w:bCs/>
                          <w:i/>
                          <w:iCs/>
                          <w:color w:val="000000"/>
                          <w:szCs w:val="24"/>
                        </w:rPr>
                        <w:t xml:space="preserve"> </w:t>
                      </w:r>
                      <w:r>
                        <w:rPr>
                          <w:b/>
                          <w:bCs/>
                          <w:iCs/>
                          <w:color w:val="000000"/>
                          <w:szCs w:val="24"/>
                        </w:rPr>
                        <w:t>IZOLIACIJOS VARŽOS MATAVIMAS</w:t>
                      </w:r>
                    </w:sdtContent>
                  </w:sdt>
                </w:p>
                <w:p>
                  <w:pPr>
                    <w:tabs>
                      <w:tab w:val="left" w:pos="1276"/>
                      <w:tab w:val="left" w:pos="5529"/>
                    </w:tabs>
                    <w:jc w:val="center"/>
                    <w:rPr>
                      <w:color w:val="000000"/>
                    </w:rPr>
                  </w:pPr>
                </w:p>
                <w:sdt>
                  <w:sdtPr>
                    <w:alias w:val="542 p."/>
                    <w:tag w:val="part_310b01b51fe54c01a5f38e73cba0df09"/>
                    <w:lock w:val="sdtLocked"/>
                    <w:richText/>
                  </w:sdtPr>
                  <w:sdtContent>
                    <w:p>
                      <w:pPr>
                        <w:tabs>
                          <w:tab w:val="left" w:pos="1124"/>
                          <w:tab w:val="left" w:pos="1276"/>
                          <w:tab w:val="left" w:pos="1701"/>
                        </w:tabs>
                        <w:ind w:firstLine="720"/>
                        <w:jc w:val="both"/>
                        <w:rPr>
                          <w:color w:val="000000"/>
                        </w:rPr>
                      </w:pPr>
                      <w:sdt>
                        <w:sdtPr>
                          <w:alias w:val="Numeris"/>
                          <w:tag w:val="nr_310b01b51fe54c01a5f38e73cba0df09"/>
                          <w:lock w:val="sdtLocked"/>
                          <w:richText/>
                        </w:sdtPr>
                        <w:sdtContent>
                          <w:r>
                            <w:rPr>
                              <w:color w:val="000000"/>
                            </w:rPr>
                            <w:t>542</w:t>
                          </w:r>
                        </w:sdtContent>
                      </w:sdt>
                      <w:r>
                        <w:rPr>
                          <w:color w:val="000000"/>
                        </w:rPr>
                        <w:t>.</w:t>
                        <w:tab/>
                      </w:r>
                      <w:r>
                        <w:rPr>
                          <w:color w:val="000000"/>
                          <w:szCs w:val="24"/>
                        </w:rPr>
                        <w:t>Galios kabelių (toliau – kabelių) linijų izoliacijos varža matuojama 2500 V įtampos megommetru. Iki 1000 V įtampos kabelių linijų izoliacijos varža prieš eksploatavimą turi būti ne mažesnė kaip 1,0 M</w:t>
                        <w:sym w:font="Symbol" w:char="F057"/>
                        <w:t>, o eksploatuojant – ne mažesnė kaip 0,5 M</w:t>
                        <w:sym w:font="Symbol" w:char="F057"/>
                        <w:t xml:space="preserve"> (taikoma P ir R bandymų ir matavimų kategorijoms).</w:t>
                      </w:r>
                    </w:p>
                  </w:sdtContent>
                </w:sdt>
                <w:sdt>
                  <w:sdtPr>
                    <w:alias w:val="543 p."/>
                    <w:tag w:val="part_c9d0a12c356a4ddaa9434aa3aeb45efe"/>
                    <w:lock w:val="sdtLocked"/>
                    <w:richText/>
                  </w:sdtPr>
                  <w:sdtContent>
                    <w:p>
                      <w:pPr>
                        <w:tabs>
                          <w:tab w:val="left" w:pos="1124"/>
                          <w:tab w:val="left" w:pos="1276"/>
                          <w:tab w:val="left" w:pos="1843"/>
                        </w:tabs>
                        <w:ind w:firstLine="720"/>
                        <w:jc w:val="both"/>
                        <w:rPr>
                          <w:color w:val="000000"/>
                        </w:rPr>
                      </w:pPr>
                      <w:sdt>
                        <w:sdtPr>
                          <w:alias w:val="Numeris"/>
                          <w:tag w:val="nr_c9d0a12c356a4ddaa9434aa3aeb45efe"/>
                          <w:lock w:val="sdtLocked"/>
                          <w:richText/>
                        </w:sdtPr>
                        <w:sdtContent>
                          <w:r>
                            <w:rPr>
                              <w:color w:val="000000"/>
                            </w:rPr>
                            <w:t>543</w:t>
                          </w:r>
                        </w:sdtContent>
                      </w:sdt>
                      <w:r>
                        <w:rPr>
                          <w:color w:val="000000"/>
                        </w:rPr>
                        <w:t>.</w:t>
                        <w:tab/>
                      </w:r>
                      <w:r>
                        <w:rPr>
                          <w:color w:val="000000"/>
                          <w:szCs w:val="24"/>
                        </w:rPr>
                        <w:t xml:space="preserve">3 kV ir aukštesnės įtampos kabelių linijų izoliacijos varža nenormuojama. </w:t>
                      </w:r>
                    </w:p>
                    <w:p>
                      <w:pPr>
                        <w:tabs>
                          <w:tab w:val="left" w:pos="1276"/>
                          <w:tab w:val="left" w:pos="5529"/>
                        </w:tabs>
                        <w:jc w:val="center"/>
                        <w:rPr>
                          <w:color w:val="000000"/>
                          <w:szCs w:val="24"/>
                        </w:rPr>
                      </w:pPr>
                    </w:p>
                  </w:sdtContent>
                </w:sdt>
              </w:sdtContent>
            </w:sdt>
            <w:sdt>
              <w:sdtPr>
                <w:alias w:val="skirsnis"/>
                <w:tag w:val="part_35e3250504754363a2734048e2208b62"/>
                <w:lock w:val="sdtLocked"/>
                <w:richText/>
              </w:sdtPr>
              <w:sdtContent>
                <w:p>
                  <w:pPr>
                    <w:keepNext/>
                    <w:jc w:val="center"/>
                    <w:outlineLvl w:val="1"/>
                    <w:rPr>
                      <w:b/>
                      <w:bCs/>
                      <w:iCs/>
                      <w:color w:val="000000"/>
                      <w:szCs w:val="24"/>
                    </w:rPr>
                  </w:pPr>
                  <w:sdt>
                    <w:sdtPr>
                      <w:alias w:val="Numeris"/>
                      <w:tag w:val="nr_35e3250504754363a2734048e2208b62"/>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35e3250504754363a2734048e2208b62"/>
                      <w:lock w:val="sdtLocked"/>
                      <w:richText/>
                    </w:sdtPr>
                    <w:sdtContent>
                      <w:r>
                        <w:rPr>
                          <w:b/>
                          <w:bCs/>
                          <w:iCs/>
                          <w:color w:val="000000"/>
                          <w:szCs w:val="24"/>
                        </w:rPr>
                        <w:t>KABELIŲ KONTROLĖ BANDOMĄJA ĮTAMPA</w:t>
                      </w:r>
                    </w:sdtContent>
                  </w:sdt>
                </w:p>
                <w:p>
                  <w:pPr>
                    <w:tabs>
                      <w:tab w:val="left" w:pos="1276"/>
                      <w:tab w:val="left" w:pos="5529"/>
                    </w:tabs>
                    <w:jc w:val="center"/>
                    <w:rPr>
                      <w:color w:val="000000"/>
                    </w:rPr>
                  </w:pPr>
                </w:p>
                <w:sdt>
                  <w:sdtPr>
                    <w:alias w:val="544 p."/>
                    <w:tag w:val="part_623caf8f429e4756b5c83eece717cfdf"/>
                    <w:lock w:val="sdtLocked"/>
                    <w:richText/>
                  </w:sdtPr>
                  <w:sdtContent>
                    <w:p>
                      <w:pPr>
                        <w:tabs>
                          <w:tab w:val="left" w:pos="1124"/>
                          <w:tab w:val="left" w:pos="1276"/>
                          <w:tab w:val="left" w:pos="1701"/>
                        </w:tabs>
                        <w:ind w:firstLine="720"/>
                        <w:jc w:val="both"/>
                        <w:rPr>
                          <w:color w:val="000000"/>
                        </w:rPr>
                      </w:pPr>
                      <w:sdt>
                        <w:sdtPr>
                          <w:alias w:val="Numeris"/>
                          <w:tag w:val="nr_623caf8f429e4756b5c83eece717cfdf"/>
                          <w:lock w:val="sdtLocked"/>
                          <w:richText/>
                        </w:sdtPr>
                        <w:sdtContent>
                          <w:r>
                            <w:rPr>
                              <w:color w:val="000000"/>
                            </w:rPr>
                            <w:t>544</w:t>
                          </w:r>
                        </w:sdtContent>
                      </w:sdt>
                      <w:r>
                        <w:rPr>
                          <w:color w:val="000000"/>
                        </w:rPr>
                        <w:t>.</w:t>
                        <w:tab/>
                      </w:r>
                      <w:r>
                        <w:rPr>
                          <w:color w:val="000000"/>
                          <w:szCs w:val="24"/>
                        </w:rPr>
                        <w:t>Kabelių linijų bandomoji įtampa nustatyta Aprašo 40 ir 41 lentelėse (taikoma P, R ir M bandymų ir matavimų kategorijoms). Eksploatuojant, Technikos vadovo nurodymu, įvertinus vietines sąlygas, leidžiama 6–10 kV kabelių bandomąją įtampą sumažinti iki 4 U</w:t>
                      </w:r>
                      <w:r>
                        <w:rPr>
                          <w:color w:val="000000"/>
                          <w:szCs w:val="24"/>
                          <w:vertAlign w:val="subscript"/>
                        </w:rPr>
                        <w:t>v</w:t>
                      </w:r>
                      <w:r>
                        <w:rPr>
                          <w:color w:val="000000"/>
                          <w:szCs w:val="24"/>
                        </w:rPr>
                        <w:t xml:space="preserve">, o </w:t>
                      </w:r>
                      <w:r>
                        <w:rPr>
                          <w:szCs w:val="24"/>
                        </w:rPr>
                        <w:t xml:space="preserve">6 kV įtampos kabeliai </w:t>
                      </w:r>
                      <w:r>
                        <w:rPr>
                          <w:color w:val="000000"/>
                          <w:szCs w:val="24"/>
                        </w:rPr>
                        <w:t xml:space="preserve">popierine </w:t>
                      </w:r>
                      <w:r>
                        <w:rPr>
                          <w:szCs w:val="24"/>
                        </w:rPr>
                        <w:t xml:space="preserve">izoliacija (išskyrus kabelius XLPE ir mišria </w:t>
                      </w:r>
                      <w:r>
                        <w:rPr>
                          <w:color w:val="000000"/>
                          <w:szCs w:val="24"/>
                        </w:rPr>
                        <w:t>popierine</w:t>
                      </w:r>
                      <w:r>
                        <w:rPr>
                          <w:szCs w:val="24"/>
                        </w:rPr>
                        <w:t>-XLPE izoliacija) 10 kV įtampos tinkle bandomi išlygintąja 40 kV įtampa.</w:t>
                      </w:r>
                    </w:p>
                  </w:sdtContent>
                </w:sdt>
                <w:sdt>
                  <w:sdtPr>
                    <w:alias w:val="545 p."/>
                    <w:tag w:val="part_883884d5e5f34905bd957acc038a7505"/>
                    <w:lock w:val="sdtLocked"/>
                    <w:richText/>
                  </w:sdtPr>
                  <w:sdtContent>
                    <w:p>
                      <w:pPr>
                        <w:tabs>
                          <w:tab w:val="left" w:pos="1124"/>
                          <w:tab w:val="left" w:pos="1276"/>
                          <w:tab w:val="left" w:pos="1701"/>
                        </w:tabs>
                        <w:ind w:firstLine="720"/>
                        <w:jc w:val="both"/>
                        <w:rPr>
                          <w:color w:val="000000"/>
                        </w:rPr>
                      </w:pPr>
                      <w:sdt>
                        <w:sdtPr>
                          <w:alias w:val="Numeris"/>
                          <w:tag w:val="nr_883884d5e5f34905bd957acc038a7505"/>
                          <w:lock w:val="sdtLocked"/>
                          <w:richText/>
                        </w:sdtPr>
                        <w:sdtContent>
                          <w:r>
                            <w:rPr>
                              <w:color w:val="000000"/>
                            </w:rPr>
                            <w:t>545</w:t>
                          </w:r>
                        </w:sdtContent>
                      </w:sdt>
                      <w:r>
                        <w:rPr>
                          <w:color w:val="000000"/>
                        </w:rPr>
                        <w:t>.</w:t>
                        <w:tab/>
                      </w:r>
                      <w:r>
                        <w:rPr>
                          <w:color w:val="000000"/>
                          <w:szCs w:val="24"/>
                        </w:rPr>
                        <w:t>6–35 kV įtampos kabeliai popierine izoliacija bandomi išlygintąja bandomąja įtampa, 50 Hz dažnio bandomąja įtampa arba LŽD. Bandymų išlygintąja bandomąja ir 50 Hz dažnio bandomąją įtampa trukmė eksploatuojant – 5 min, o prieš eksploatavimą – 10 min arba LŽD bandomi prieš eksploatavimą – 60 min, o eksploatuojant – 30 min. Technikos vadovo nurodymu kabeliai gali būti nebandomi, o kabelių būklė gali būti įvertinama ir defektai nustatomi taikant sertifikuotą diagnostinės kontrolės įrangą (dalinių išlydžių, nuotėkio srovės matavimo ir kt. metodus).</w:t>
                      </w:r>
                    </w:p>
                  </w:sdtContent>
                </w:sdt>
                <w:sdt>
                  <w:sdtPr>
                    <w:alias w:val="546 p."/>
                    <w:tag w:val="part_91424ba0d12146d295d592ab9017d1dd"/>
                    <w:lock w:val="sdtLocked"/>
                    <w:richText/>
                  </w:sdtPr>
                  <w:sdtContent>
                    <w:p>
                      <w:pPr>
                        <w:tabs>
                          <w:tab w:val="left" w:pos="1124"/>
                          <w:tab w:val="left" w:pos="1276"/>
                          <w:tab w:val="left" w:pos="1701"/>
                        </w:tabs>
                        <w:ind w:firstLine="720"/>
                        <w:jc w:val="both"/>
                        <w:rPr>
                          <w:color w:val="000000"/>
                        </w:rPr>
                      </w:pPr>
                      <w:sdt>
                        <w:sdtPr>
                          <w:alias w:val="Numeris"/>
                          <w:tag w:val="nr_91424ba0d12146d295d592ab9017d1dd"/>
                          <w:lock w:val="sdtLocked"/>
                          <w:richText/>
                        </w:sdtPr>
                        <w:sdtContent>
                          <w:r>
                            <w:rPr>
                              <w:color w:val="000000"/>
                            </w:rPr>
                            <w:t>546</w:t>
                          </w:r>
                        </w:sdtContent>
                      </w:sdt>
                      <w:r>
                        <w:rPr>
                          <w:color w:val="000000"/>
                        </w:rPr>
                        <w:t>.</w:t>
                        <w:tab/>
                      </w:r>
                      <w:r>
                        <w:rPr>
                          <w:color w:val="000000"/>
                          <w:szCs w:val="24"/>
                        </w:rPr>
                        <w:t>3– 10 kV įtampos kabeliai su gumine izoliacija išlygintąja bandomąja įtampa bandomi 5 min. Iki 1000 V įtampos kabeliai su gumine izoliacija išlygintąja bandomąja įtampa nebandomi.</w:t>
                      </w:r>
                    </w:p>
                    <w:p>
                      <w:pPr>
                        <w:tabs>
                          <w:tab w:val="left" w:pos="1276"/>
                          <w:tab w:val="left" w:pos="5529"/>
                        </w:tabs>
                        <w:ind w:firstLine="720"/>
                        <w:jc w:val="both"/>
                        <w:rPr>
                          <w:color w:val="000000"/>
                          <w:szCs w:val="24"/>
                        </w:rPr>
                      </w:pPr>
                    </w:p>
                  </w:sdtContent>
                </w:sdt>
                <w:sdt>
                  <w:sdtPr>
                    <w:alias w:val="poskirsnis"/>
                    <w:tag w:val="part_6d373ab474b94c57ae92d639446390f1"/>
                    <w:lock w:val="sdtLocked"/>
                    <w:richText/>
                  </w:sdtPr>
                  <w:sdtContent>
                    <w:p>
                      <w:pPr>
                        <w:ind w:firstLine="720"/>
                        <w:rPr>
                          <w:b/>
                          <w:color w:val="000000"/>
                        </w:rPr>
                      </w:pPr>
                      <w:sdt>
                        <w:sdtPr>
                          <w:alias w:val="Pavadinimas"/>
                          <w:tag w:val="title_6d373ab474b94c57ae92d639446390f1"/>
                          <w:lock w:val="sdtLocked"/>
                          <w:richText/>
                        </w:sdtPr>
                        <w:sdtContent>
                          <w:r>
                            <w:rPr>
                              <w:b/>
                              <w:color w:val="000000"/>
                            </w:rPr>
                            <w:t>40 lentelė. Kabelių išlygintosios bandomosios įtampos vertės, kV</w:t>
                          </w:r>
                        </w:sdtContent>
                      </w:sdt>
                    </w:p>
                    <w:p>
                      <w:pPr>
                        <w:ind w:firstLine="720"/>
                        <w:rPr>
                          <w:color w:val="000000"/>
                        </w:rPr>
                      </w:pPr>
                    </w:p>
                    <w:tbl>
                      <w:tblP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1389"/>
                        <w:gridCol w:w="945"/>
                        <w:gridCol w:w="1080"/>
                        <w:gridCol w:w="990"/>
                        <w:gridCol w:w="900"/>
                        <w:gridCol w:w="1080"/>
                        <w:gridCol w:w="945"/>
                        <w:gridCol w:w="900"/>
                        <w:gridCol w:w="1087"/>
                      </w:tblGrid>
                      <w:tr>
                        <w:tc>
                          <w:tcPr>
                            <w:tcW w:w="648" w:type="dxa"/>
                            <w:vMerge w:val="restart"/>
                            <w:vAlign w:val="center"/>
                          </w:tcPr>
                          <w:p>
                            <w:pPr>
                              <w:ind w:left="-57" w:right="-57"/>
                              <w:jc w:val="center"/>
                              <w:rPr>
                                <w:color w:val="000000"/>
                              </w:rPr>
                            </w:pPr>
                            <w:r>
                              <w:rPr>
                                <w:color w:val="000000"/>
                              </w:rPr>
                              <w:t>Eil.</w:t>
                            </w:r>
                          </w:p>
                          <w:p>
                            <w:pPr>
                              <w:numPr>
                                <w:ilvl w:val="12"/>
                                <w:numId w:val="0"/>
                              </w:numPr>
                              <w:ind w:left="-57" w:right="-57"/>
                              <w:jc w:val="center"/>
                              <w:rPr>
                                <w:color w:val="000000"/>
                              </w:rPr>
                            </w:pPr>
                            <w:r>
                              <w:rPr>
                                <w:color w:val="000000"/>
                              </w:rPr>
                              <w:t>Nr.</w:t>
                            </w:r>
                          </w:p>
                        </w:tc>
                        <w:tc>
                          <w:tcPr>
                            <w:tcW w:w="1389" w:type="dxa"/>
                            <w:vMerge w:val="restart"/>
                            <w:vAlign w:val="center"/>
                          </w:tcPr>
                          <w:p>
                            <w:pPr>
                              <w:ind w:left="-57" w:right="-57"/>
                              <w:jc w:val="center"/>
                              <w:rPr>
                                <w:color w:val="000000"/>
                              </w:rPr>
                            </w:pPr>
                            <w:r>
                              <w:rPr>
                                <w:color w:val="000000"/>
                              </w:rPr>
                              <w:t>Bandymų</w:t>
                            </w:r>
                          </w:p>
                          <w:p>
                            <w:pPr>
                              <w:numPr>
                                <w:ilvl w:val="12"/>
                                <w:numId w:val="0"/>
                              </w:numPr>
                              <w:ind w:left="-57" w:right="-57"/>
                              <w:jc w:val="center"/>
                              <w:rPr>
                                <w:color w:val="000000"/>
                              </w:rPr>
                            </w:pPr>
                            <w:r>
                              <w:rPr>
                                <w:color w:val="000000"/>
                              </w:rPr>
                              <w:t>ir matavimų</w:t>
                            </w:r>
                          </w:p>
                          <w:p>
                            <w:pPr>
                              <w:ind w:left="-57" w:right="-57"/>
                              <w:jc w:val="center"/>
                              <w:rPr>
                                <w:color w:val="000000"/>
                              </w:rPr>
                            </w:pPr>
                            <w:r>
                              <w:rPr>
                                <w:color w:val="000000"/>
                              </w:rPr>
                              <w:t>kategorija</w:t>
                            </w:r>
                          </w:p>
                        </w:tc>
                        <w:tc>
                          <w:tcPr>
                            <w:tcW w:w="4995" w:type="dxa"/>
                            <w:gridSpan w:val="5"/>
                          </w:tcPr>
                          <w:p>
                            <w:pPr>
                              <w:jc w:val="center"/>
                              <w:rPr>
                                <w:color w:val="000000"/>
                                <w:szCs w:val="24"/>
                              </w:rPr>
                            </w:pPr>
                            <w:r>
                              <w:rPr>
                                <w:color w:val="000000"/>
                                <w:szCs w:val="24"/>
                              </w:rPr>
                              <w:t>Kabeliai popierine ir PVC izoliacija</w:t>
                            </w:r>
                          </w:p>
                        </w:tc>
                        <w:tc>
                          <w:tcPr>
                            <w:tcW w:w="2932" w:type="dxa"/>
                            <w:gridSpan w:val="3"/>
                          </w:tcPr>
                          <w:p>
                            <w:pPr>
                              <w:jc w:val="center"/>
                              <w:rPr>
                                <w:color w:val="000000"/>
                              </w:rPr>
                            </w:pPr>
                            <w:r>
                              <w:rPr>
                                <w:color w:val="000000"/>
                              </w:rPr>
                              <w:t>Kabeliai gumine izoliacija</w:t>
                            </w:r>
                          </w:p>
                        </w:tc>
                      </w:tr>
                      <w:tr>
                        <w:tc>
                          <w:tcPr>
                            <w:tcW w:w="648" w:type="dxa"/>
                            <w:vMerge/>
                          </w:tcPr>
                          <w:p>
                            <w:pPr>
                              <w:numPr>
                                <w:ilvl w:val="12"/>
                                <w:numId w:val="0"/>
                              </w:numPr>
                              <w:ind w:left="-57" w:right="-57"/>
                              <w:jc w:val="center"/>
                              <w:rPr>
                                <w:color w:val="000000"/>
                              </w:rPr>
                            </w:pPr>
                          </w:p>
                        </w:tc>
                        <w:tc>
                          <w:tcPr>
                            <w:tcW w:w="1389" w:type="dxa"/>
                            <w:vMerge/>
                          </w:tcPr>
                          <w:p>
                            <w:pPr>
                              <w:ind w:left="-57" w:right="-57"/>
                              <w:jc w:val="center"/>
                              <w:rPr>
                                <w:color w:val="000000"/>
                              </w:rPr>
                            </w:pPr>
                          </w:p>
                        </w:tc>
                        <w:tc>
                          <w:tcPr>
                            <w:tcW w:w="4995" w:type="dxa"/>
                            <w:gridSpan w:val="5"/>
                          </w:tcPr>
                          <w:p>
                            <w:pPr>
                              <w:numPr>
                                <w:ilvl w:val="12"/>
                                <w:numId w:val="0"/>
                              </w:numPr>
                              <w:jc w:val="center"/>
                              <w:rPr>
                                <w:color w:val="000000"/>
                              </w:rPr>
                            </w:pPr>
                            <w:r>
                              <w:rPr>
                                <w:color w:val="000000"/>
                              </w:rPr>
                              <w:t>Vardinė kabelio įtampa, kV</w:t>
                            </w:r>
                          </w:p>
                        </w:tc>
                        <w:tc>
                          <w:tcPr>
                            <w:tcW w:w="2932" w:type="dxa"/>
                            <w:gridSpan w:val="3"/>
                          </w:tcPr>
                          <w:p>
                            <w:pPr>
                              <w:numPr>
                                <w:ilvl w:val="12"/>
                                <w:numId w:val="0"/>
                              </w:numPr>
                              <w:jc w:val="center"/>
                              <w:rPr>
                                <w:color w:val="000000"/>
                              </w:rPr>
                            </w:pPr>
                            <w:r>
                              <w:rPr>
                                <w:color w:val="000000"/>
                              </w:rPr>
                              <w:t>Vardinė kabelio įtampa, kV</w:t>
                            </w:r>
                          </w:p>
                        </w:tc>
                      </w:tr>
                      <w:tr>
                        <w:tc>
                          <w:tcPr>
                            <w:tcW w:w="648" w:type="dxa"/>
                            <w:vMerge/>
                          </w:tcPr>
                          <w:p>
                            <w:pPr>
                              <w:ind w:left="-57" w:right="-57"/>
                              <w:jc w:val="center"/>
                              <w:rPr>
                                <w:color w:val="000000"/>
                              </w:rPr>
                            </w:pPr>
                          </w:p>
                        </w:tc>
                        <w:tc>
                          <w:tcPr>
                            <w:tcW w:w="1389" w:type="dxa"/>
                            <w:vMerge/>
                          </w:tcPr>
                          <w:p>
                            <w:pPr>
                              <w:ind w:left="-57" w:right="-57"/>
                              <w:jc w:val="center"/>
                              <w:rPr>
                                <w:color w:val="000000"/>
                              </w:rPr>
                            </w:pPr>
                          </w:p>
                        </w:tc>
                        <w:tc>
                          <w:tcPr>
                            <w:tcW w:w="945" w:type="dxa"/>
                          </w:tcPr>
                          <w:p>
                            <w:pPr>
                              <w:numPr>
                                <w:ilvl w:val="12"/>
                                <w:numId w:val="0"/>
                              </w:numPr>
                              <w:ind w:left="-57" w:right="-57"/>
                              <w:jc w:val="center"/>
                              <w:rPr>
                                <w:color w:val="000000"/>
                              </w:rPr>
                            </w:pPr>
                            <w:r>
                              <w:rPr>
                                <w:color w:val="000000"/>
                              </w:rPr>
                              <w:t>iki 1</w:t>
                            </w:r>
                          </w:p>
                        </w:tc>
                        <w:tc>
                          <w:tcPr>
                            <w:tcW w:w="1080" w:type="dxa"/>
                          </w:tcPr>
                          <w:p>
                            <w:pPr>
                              <w:numPr>
                                <w:ilvl w:val="12"/>
                                <w:numId w:val="0"/>
                              </w:numPr>
                              <w:ind w:left="-57" w:right="-57"/>
                              <w:jc w:val="center"/>
                              <w:rPr>
                                <w:color w:val="000000"/>
                              </w:rPr>
                            </w:pPr>
                            <w:r>
                              <w:rPr>
                                <w:color w:val="000000"/>
                              </w:rPr>
                              <w:t>6</w:t>
                            </w:r>
                          </w:p>
                        </w:tc>
                        <w:tc>
                          <w:tcPr>
                            <w:tcW w:w="990" w:type="dxa"/>
                          </w:tcPr>
                          <w:p>
                            <w:pPr>
                              <w:numPr>
                                <w:ilvl w:val="12"/>
                                <w:numId w:val="0"/>
                              </w:numPr>
                              <w:ind w:left="-57" w:right="-57"/>
                              <w:jc w:val="center"/>
                              <w:rPr>
                                <w:color w:val="000000"/>
                              </w:rPr>
                            </w:pPr>
                            <w:r>
                              <w:rPr>
                                <w:color w:val="000000"/>
                              </w:rPr>
                              <w:t>10</w:t>
                            </w:r>
                          </w:p>
                        </w:tc>
                        <w:tc>
                          <w:tcPr>
                            <w:tcW w:w="900" w:type="dxa"/>
                          </w:tcPr>
                          <w:p>
                            <w:pPr>
                              <w:numPr>
                                <w:ilvl w:val="12"/>
                                <w:numId w:val="0"/>
                              </w:numPr>
                              <w:ind w:left="-57" w:right="-57"/>
                              <w:jc w:val="center"/>
                              <w:rPr>
                                <w:color w:val="000000"/>
                              </w:rPr>
                            </w:pPr>
                            <w:r>
                              <w:rPr>
                                <w:color w:val="000000"/>
                              </w:rPr>
                              <w:t>20</w:t>
                            </w:r>
                          </w:p>
                        </w:tc>
                        <w:tc>
                          <w:tcPr>
                            <w:tcW w:w="1080" w:type="dxa"/>
                          </w:tcPr>
                          <w:p>
                            <w:pPr>
                              <w:numPr>
                                <w:ilvl w:val="12"/>
                                <w:numId w:val="0"/>
                              </w:numPr>
                              <w:ind w:left="-57" w:right="-57"/>
                              <w:jc w:val="center"/>
                              <w:rPr>
                                <w:strike/>
                                <w:color w:val="000000"/>
                              </w:rPr>
                            </w:pPr>
                            <w:r>
                              <w:rPr>
                                <w:color w:val="000000"/>
                              </w:rPr>
                              <w:t>35</w:t>
                            </w:r>
                          </w:p>
                        </w:tc>
                        <w:tc>
                          <w:tcPr>
                            <w:tcW w:w="945" w:type="dxa"/>
                          </w:tcPr>
                          <w:p>
                            <w:pPr>
                              <w:numPr>
                                <w:ilvl w:val="12"/>
                                <w:numId w:val="0"/>
                              </w:numPr>
                              <w:ind w:left="-57" w:right="-57"/>
                              <w:jc w:val="center"/>
                              <w:rPr>
                                <w:color w:val="000000"/>
                              </w:rPr>
                            </w:pPr>
                            <w:r>
                              <w:rPr>
                                <w:color w:val="000000"/>
                              </w:rPr>
                              <w:t>3</w:t>
                            </w:r>
                          </w:p>
                        </w:tc>
                        <w:tc>
                          <w:tcPr>
                            <w:tcW w:w="900" w:type="dxa"/>
                          </w:tcPr>
                          <w:p>
                            <w:pPr>
                              <w:numPr>
                                <w:ilvl w:val="12"/>
                                <w:numId w:val="0"/>
                              </w:numPr>
                              <w:ind w:left="-57" w:right="-57"/>
                              <w:jc w:val="center"/>
                              <w:rPr>
                                <w:color w:val="000000"/>
                              </w:rPr>
                            </w:pPr>
                            <w:r>
                              <w:rPr>
                                <w:color w:val="000000"/>
                              </w:rPr>
                              <w:t>6</w:t>
                            </w:r>
                          </w:p>
                        </w:tc>
                        <w:tc>
                          <w:tcPr>
                            <w:tcW w:w="1087" w:type="dxa"/>
                          </w:tcPr>
                          <w:p>
                            <w:pPr>
                              <w:numPr>
                                <w:ilvl w:val="12"/>
                                <w:numId w:val="0"/>
                              </w:numPr>
                              <w:ind w:left="-57" w:right="-57"/>
                              <w:jc w:val="center"/>
                              <w:rPr>
                                <w:color w:val="000000"/>
                              </w:rPr>
                            </w:pPr>
                            <w:r>
                              <w:rPr>
                                <w:color w:val="000000"/>
                              </w:rPr>
                              <w:t>10</w:t>
                            </w:r>
                          </w:p>
                        </w:tc>
                      </w:tr>
                      <w:tr>
                        <w:tc>
                          <w:tcPr>
                            <w:tcW w:w="648" w:type="dxa"/>
                          </w:tcPr>
                          <w:p>
                            <w:pPr>
                              <w:jc w:val="center"/>
                              <w:rPr>
                                <w:color w:val="000000"/>
                              </w:rPr>
                            </w:pPr>
                            <w:r>
                              <w:rPr>
                                <w:color w:val="000000"/>
                              </w:rPr>
                              <w:t>1.</w:t>
                            </w:r>
                          </w:p>
                        </w:tc>
                        <w:tc>
                          <w:tcPr>
                            <w:tcW w:w="1389" w:type="dxa"/>
                          </w:tcPr>
                          <w:p>
                            <w:pPr>
                              <w:jc w:val="center"/>
                              <w:rPr>
                                <w:color w:val="000000"/>
                              </w:rPr>
                            </w:pPr>
                            <w:r>
                              <w:rPr>
                                <w:color w:val="000000"/>
                              </w:rPr>
                              <w:t>P</w:t>
                            </w:r>
                          </w:p>
                        </w:tc>
                        <w:tc>
                          <w:tcPr>
                            <w:tcW w:w="945" w:type="dxa"/>
                          </w:tcPr>
                          <w:p>
                            <w:pPr>
                              <w:numPr>
                                <w:ilvl w:val="12"/>
                                <w:numId w:val="0"/>
                              </w:numPr>
                              <w:ind w:left="-57" w:right="-57"/>
                              <w:jc w:val="center"/>
                              <w:rPr>
                                <w:color w:val="000000"/>
                              </w:rPr>
                            </w:pPr>
                            <w:r>
                              <w:rPr>
                                <w:color w:val="000000"/>
                              </w:rPr>
                              <w:t>2,5</w:t>
                            </w:r>
                          </w:p>
                        </w:tc>
                        <w:tc>
                          <w:tcPr>
                            <w:tcW w:w="1080" w:type="dxa"/>
                          </w:tcPr>
                          <w:p>
                            <w:pPr>
                              <w:numPr>
                                <w:ilvl w:val="12"/>
                                <w:numId w:val="0"/>
                              </w:numPr>
                              <w:ind w:left="-57" w:right="-57"/>
                              <w:jc w:val="center"/>
                              <w:rPr>
                                <w:color w:val="000000"/>
                              </w:rPr>
                            </w:pPr>
                            <w:r>
                              <w:rPr>
                                <w:color w:val="000000"/>
                              </w:rPr>
                              <w:t>36 (11)</w:t>
                            </w:r>
                            <w:r>
                              <w:rPr>
                                <w:color w:val="000000"/>
                                <w:vertAlign w:val="superscript"/>
                              </w:rPr>
                              <w:t xml:space="preserve"> 1</w:t>
                            </w:r>
                          </w:p>
                        </w:tc>
                        <w:tc>
                          <w:tcPr>
                            <w:tcW w:w="990" w:type="dxa"/>
                          </w:tcPr>
                          <w:p>
                            <w:pPr>
                              <w:numPr>
                                <w:ilvl w:val="12"/>
                                <w:numId w:val="0"/>
                              </w:numPr>
                              <w:ind w:left="-57" w:right="-57"/>
                              <w:jc w:val="center"/>
                              <w:rPr>
                                <w:color w:val="000000"/>
                              </w:rPr>
                            </w:pPr>
                            <w:r>
                              <w:rPr>
                                <w:color w:val="000000"/>
                              </w:rPr>
                              <w:t>50(19)</w:t>
                            </w:r>
                            <w:r>
                              <w:rPr>
                                <w:color w:val="000000"/>
                                <w:vertAlign w:val="superscript"/>
                              </w:rPr>
                              <w:t xml:space="preserve"> 1</w:t>
                            </w:r>
                          </w:p>
                        </w:tc>
                        <w:tc>
                          <w:tcPr>
                            <w:tcW w:w="900" w:type="dxa"/>
                          </w:tcPr>
                          <w:p>
                            <w:pPr>
                              <w:numPr>
                                <w:ilvl w:val="12"/>
                                <w:numId w:val="0"/>
                              </w:numPr>
                              <w:ind w:left="-57" w:right="-57"/>
                              <w:jc w:val="center"/>
                              <w:rPr>
                                <w:color w:val="000000"/>
                              </w:rPr>
                            </w:pPr>
                            <w:r>
                              <w:rPr>
                                <w:color w:val="000000"/>
                              </w:rPr>
                              <w:t>–––</w:t>
                            </w:r>
                          </w:p>
                        </w:tc>
                        <w:tc>
                          <w:tcPr>
                            <w:tcW w:w="1080" w:type="dxa"/>
                          </w:tcPr>
                          <w:p>
                            <w:pPr>
                              <w:numPr>
                                <w:ilvl w:val="12"/>
                                <w:numId w:val="0"/>
                              </w:numPr>
                              <w:ind w:left="-57" w:right="-57"/>
                              <w:jc w:val="center"/>
                              <w:rPr>
                                <w:strike/>
                                <w:color w:val="000000"/>
                              </w:rPr>
                            </w:pPr>
                            <w:r>
                              <w:rPr>
                                <w:color w:val="000000"/>
                              </w:rPr>
                              <w:t>166(62)</w:t>
                            </w:r>
                            <w:r>
                              <w:rPr>
                                <w:color w:val="000000"/>
                                <w:vertAlign w:val="superscript"/>
                              </w:rPr>
                              <w:t xml:space="preserve"> 1</w:t>
                            </w:r>
                          </w:p>
                        </w:tc>
                        <w:tc>
                          <w:tcPr>
                            <w:tcW w:w="945" w:type="dxa"/>
                          </w:tcPr>
                          <w:p>
                            <w:pPr>
                              <w:numPr>
                                <w:ilvl w:val="12"/>
                                <w:numId w:val="0"/>
                              </w:numPr>
                              <w:ind w:left="-57" w:right="-57"/>
                              <w:jc w:val="center"/>
                              <w:rPr>
                                <w:color w:val="000000"/>
                              </w:rPr>
                            </w:pPr>
                            <w:r>
                              <w:rPr>
                                <w:color w:val="000000"/>
                              </w:rPr>
                              <w:t>6</w:t>
                            </w:r>
                          </w:p>
                        </w:tc>
                        <w:tc>
                          <w:tcPr>
                            <w:tcW w:w="900" w:type="dxa"/>
                          </w:tcPr>
                          <w:p>
                            <w:pPr>
                              <w:numPr>
                                <w:ilvl w:val="12"/>
                                <w:numId w:val="0"/>
                              </w:numPr>
                              <w:ind w:left="-57" w:right="-57"/>
                              <w:jc w:val="center"/>
                              <w:rPr>
                                <w:color w:val="000000"/>
                              </w:rPr>
                            </w:pPr>
                            <w:r>
                              <w:rPr>
                                <w:color w:val="000000"/>
                              </w:rPr>
                              <w:t>12</w:t>
                            </w:r>
                          </w:p>
                        </w:tc>
                        <w:tc>
                          <w:tcPr>
                            <w:tcW w:w="1087" w:type="dxa"/>
                          </w:tcPr>
                          <w:p>
                            <w:pPr>
                              <w:numPr>
                                <w:ilvl w:val="12"/>
                                <w:numId w:val="0"/>
                              </w:numPr>
                              <w:ind w:left="-57" w:right="-57"/>
                              <w:jc w:val="center"/>
                              <w:rPr>
                                <w:color w:val="000000"/>
                              </w:rPr>
                            </w:pPr>
                            <w:r>
                              <w:rPr>
                                <w:color w:val="000000"/>
                              </w:rPr>
                              <w:t>20</w:t>
                            </w:r>
                          </w:p>
                        </w:tc>
                      </w:tr>
                      <w:tr>
                        <w:tc>
                          <w:tcPr>
                            <w:tcW w:w="648" w:type="dxa"/>
                          </w:tcPr>
                          <w:p>
                            <w:pPr>
                              <w:jc w:val="center"/>
                              <w:rPr>
                                <w:color w:val="000000"/>
                              </w:rPr>
                            </w:pPr>
                            <w:r>
                              <w:rPr>
                                <w:color w:val="000000"/>
                              </w:rPr>
                              <w:t>2.</w:t>
                            </w:r>
                          </w:p>
                        </w:tc>
                        <w:tc>
                          <w:tcPr>
                            <w:tcW w:w="1389" w:type="dxa"/>
                          </w:tcPr>
                          <w:p>
                            <w:pPr>
                              <w:jc w:val="center"/>
                              <w:rPr>
                                <w:color w:val="000000"/>
                              </w:rPr>
                            </w:pPr>
                            <w:r>
                              <w:rPr>
                                <w:color w:val="000000"/>
                              </w:rPr>
                              <w:t>R, M</w:t>
                            </w:r>
                          </w:p>
                        </w:tc>
                        <w:tc>
                          <w:tcPr>
                            <w:tcW w:w="945" w:type="dxa"/>
                          </w:tcPr>
                          <w:p>
                            <w:pPr>
                              <w:numPr>
                                <w:ilvl w:val="12"/>
                                <w:numId w:val="0"/>
                              </w:numPr>
                              <w:ind w:left="-57" w:right="-57"/>
                              <w:jc w:val="center"/>
                              <w:rPr>
                                <w:color w:val="000000"/>
                              </w:rPr>
                            </w:pPr>
                            <w:r>
                              <w:rPr>
                                <w:color w:val="000000"/>
                              </w:rPr>
                              <w:t>2,5</w:t>
                            </w:r>
                          </w:p>
                        </w:tc>
                        <w:tc>
                          <w:tcPr>
                            <w:tcW w:w="1080" w:type="dxa"/>
                          </w:tcPr>
                          <w:p>
                            <w:pPr>
                              <w:numPr>
                                <w:ilvl w:val="12"/>
                                <w:numId w:val="0"/>
                              </w:numPr>
                              <w:ind w:left="-57" w:right="-57"/>
                              <w:jc w:val="center"/>
                              <w:rPr>
                                <w:color w:val="000000"/>
                              </w:rPr>
                            </w:pPr>
                            <w:r>
                              <w:rPr>
                                <w:color w:val="000000"/>
                              </w:rPr>
                              <w:t>36(11)</w:t>
                            </w:r>
                            <w:r>
                              <w:rPr>
                                <w:color w:val="000000"/>
                                <w:vertAlign w:val="superscript"/>
                              </w:rPr>
                              <w:t xml:space="preserve"> 1</w:t>
                            </w:r>
                          </w:p>
                        </w:tc>
                        <w:tc>
                          <w:tcPr>
                            <w:tcW w:w="990" w:type="dxa"/>
                          </w:tcPr>
                          <w:p>
                            <w:pPr>
                              <w:numPr>
                                <w:ilvl w:val="12"/>
                                <w:numId w:val="0"/>
                              </w:numPr>
                              <w:ind w:left="-57" w:right="-57"/>
                              <w:jc w:val="center"/>
                              <w:rPr>
                                <w:color w:val="000000"/>
                              </w:rPr>
                            </w:pPr>
                            <w:r>
                              <w:rPr>
                                <w:color w:val="000000"/>
                              </w:rPr>
                              <w:t>50(19)</w:t>
                            </w:r>
                            <w:r>
                              <w:rPr>
                                <w:color w:val="000000"/>
                                <w:vertAlign w:val="superscript"/>
                              </w:rPr>
                              <w:t xml:space="preserve"> 1</w:t>
                            </w:r>
                          </w:p>
                        </w:tc>
                        <w:tc>
                          <w:tcPr>
                            <w:tcW w:w="900" w:type="dxa"/>
                          </w:tcPr>
                          <w:p>
                            <w:pPr>
                              <w:numPr>
                                <w:ilvl w:val="12"/>
                                <w:numId w:val="0"/>
                              </w:numPr>
                              <w:ind w:left="-57" w:right="-57"/>
                              <w:jc w:val="center"/>
                              <w:rPr>
                                <w:color w:val="000000"/>
                              </w:rPr>
                            </w:pPr>
                            <w:r>
                              <w:rPr>
                                <w:color w:val="000000"/>
                              </w:rPr>
                              <w:t>–––</w:t>
                            </w:r>
                          </w:p>
                        </w:tc>
                        <w:tc>
                          <w:tcPr>
                            <w:tcW w:w="1080" w:type="dxa"/>
                          </w:tcPr>
                          <w:p>
                            <w:pPr>
                              <w:numPr>
                                <w:ilvl w:val="12"/>
                                <w:numId w:val="0"/>
                              </w:numPr>
                              <w:ind w:left="-57" w:right="-57"/>
                              <w:jc w:val="center"/>
                              <w:rPr>
                                <w:strike/>
                                <w:color w:val="000000"/>
                              </w:rPr>
                            </w:pPr>
                            <w:r>
                              <w:rPr>
                                <w:color w:val="000000"/>
                              </w:rPr>
                              <w:t>125(62)</w:t>
                            </w:r>
                            <w:r>
                              <w:rPr>
                                <w:color w:val="000000"/>
                                <w:vertAlign w:val="superscript"/>
                              </w:rPr>
                              <w:t xml:space="preserve"> 1</w:t>
                            </w:r>
                          </w:p>
                        </w:tc>
                        <w:tc>
                          <w:tcPr>
                            <w:tcW w:w="945" w:type="dxa"/>
                          </w:tcPr>
                          <w:p>
                            <w:pPr>
                              <w:numPr>
                                <w:ilvl w:val="12"/>
                                <w:numId w:val="0"/>
                              </w:numPr>
                              <w:ind w:left="-57" w:right="-57"/>
                              <w:jc w:val="center"/>
                              <w:rPr>
                                <w:color w:val="000000"/>
                              </w:rPr>
                            </w:pPr>
                            <w:r>
                              <w:rPr>
                                <w:color w:val="000000"/>
                              </w:rPr>
                              <w:t xml:space="preserve">6 </w:t>
                            </w:r>
                            <w:r>
                              <w:rPr>
                                <w:color w:val="000000"/>
                                <w:vertAlign w:val="superscript"/>
                              </w:rPr>
                              <w:t>2</w:t>
                            </w:r>
                          </w:p>
                        </w:tc>
                        <w:tc>
                          <w:tcPr>
                            <w:tcW w:w="900" w:type="dxa"/>
                          </w:tcPr>
                          <w:p>
                            <w:pPr>
                              <w:numPr>
                                <w:ilvl w:val="12"/>
                                <w:numId w:val="0"/>
                              </w:numPr>
                              <w:ind w:left="-57" w:right="-57"/>
                              <w:jc w:val="center"/>
                              <w:rPr>
                                <w:color w:val="000000"/>
                              </w:rPr>
                            </w:pPr>
                            <w:r>
                              <w:rPr>
                                <w:color w:val="000000"/>
                              </w:rPr>
                              <w:t xml:space="preserve">12 </w:t>
                            </w:r>
                            <w:r>
                              <w:rPr>
                                <w:color w:val="000000"/>
                                <w:vertAlign w:val="superscript"/>
                              </w:rPr>
                              <w:t>2</w:t>
                            </w:r>
                          </w:p>
                        </w:tc>
                        <w:tc>
                          <w:tcPr>
                            <w:tcW w:w="1087" w:type="dxa"/>
                          </w:tcPr>
                          <w:p>
                            <w:pPr>
                              <w:numPr>
                                <w:ilvl w:val="12"/>
                                <w:numId w:val="0"/>
                              </w:numPr>
                              <w:ind w:left="-57" w:right="-57"/>
                              <w:jc w:val="center"/>
                              <w:rPr>
                                <w:color w:val="000000"/>
                              </w:rPr>
                            </w:pPr>
                            <w:r>
                              <w:rPr>
                                <w:color w:val="000000"/>
                              </w:rPr>
                              <w:t xml:space="preserve">20 </w:t>
                            </w:r>
                            <w:r>
                              <w:rPr>
                                <w:color w:val="000000"/>
                                <w:vertAlign w:val="superscript"/>
                              </w:rPr>
                              <w:t>2</w:t>
                            </w:r>
                          </w:p>
                        </w:tc>
                      </w:tr>
                    </w:tbl>
                    <w:p>
                      <w:pPr>
                        <w:jc w:val="both"/>
                        <w:rPr>
                          <w:color w:val="000000"/>
                          <w:szCs w:val="24"/>
                        </w:rPr>
                      </w:pPr>
                    </w:p>
                  </w:sdtContent>
                </w:sdt>
                <w:sdt>
                  <w:sdtPr>
                    <w:alias w:val="poskirsnis"/>
                    <w:tag w:val="part_65ba41b649aa4defb6772ada429be39b"/>
                    <w:lock w:val="sdtLocked"/>
                    <w:richText/>
                  </w:sdtPr>
                  <w:sdtContent>
                    <w:p>
                      <w:pPr>
                        <w:ind w:firstLine="720"/>
                        <w:jc w:val="both"/>
                        <w:rPr>
                          <w:b/>
                          <w:color w:val="000000"/>
                          <w:szCs w:val="24"/>
                        </w:rPr>
                      </w:pPr>
                      <w:sdt>
                        <w:sdtPr>
                          <w:alias w:val="Pavadinimas"/>
                          <w:tag w:val="title_65ba41b649aa4defb6772ada429be39b"/>
                          <w:lock w:val="sdtLocked"/>
                          <w:richText/>
                        </w:sdtPr>
                        <w:sdtContent>
                          <w:r>
                            <w:rPr>
                              <w:b/>
                              <w:color w:val="000000"/>
                              <w:szCs w:val="24"/>
                            </w:rPr>
                            <w:t>Pastabos:</w:t>
                          </w:r>
                        </w:sdtContent>
                      </w:sdt>
                    </w:p>
                    <w:sdt>
                      <w:sdtPr>
                        <w:alias w:val="1 p."/>
                        <w:tag w:val="part_5440fe97a0754e259426a168897ab053"/>
                        <w:lock w:val="sdtLocked"/>
                        <w:richText/>
                      </w:sdtPr>
                      <w:sdtContent>
                        <w:p>
                          <w:pPr>
                            <w:ind w:firstLine="720"/>
                            <w:jc w:val="both"/>
                            <w:rPr>
                              <w:color w:val="000000"/>
                              <w:szCs w:val="24"/>
                            </w:rPr>
                          </w:pPr>
                          <w:sdt>
                            <w:sdtPr>
                              <w:alias w:val="Numeris"/>
                              <w:tag w:val="nr_5440fe97a0754e259426a168897ab053"/>
                              <w:lock w:val="sdtLocked"/>
                              <w:richText/>
                            </w:sdtPr>
                            <w:sdtContent>
                              <w:r>
                                <w:rPr>
                                  <w:color w:val="000000"/>
                                  <w:szCs w:val="24"/>
                                </w:rPr>
                                <w:t>1</w:t>
                              </w:r>
                            </w:sdtContent>
                          </w:sdt>
                          <w:r>
                            <w:rPr>
                              <w:color w:val="000000"/>
                              <w:szCs w:val="24"/>
                            </w:rPr>
                            <w:t>.</w:t>
                          </w:r>
                          <w:r>
                            <w:rPr>
                              <w:color w:val="000000"/>
                              <w:szCs w:val="24"/>
                              <w:vertAlign w:val="superscript"/>
                            </w:rPr>
                            <w:t xml:space="preserve"> 1 </w:t>
                          </w:r>
                          <w:r>
                            <w:rPr>
                              <w:color w:val="000000"/>
                              <w:szCs w:val="24"/>
                            </w:rPr>
                            <w:t>Skliausteliuose nurodytos įtampos, kabelius bandant LŽD.</w:t>
                          </w:r>
                        </w:p>
                      </w:sdtContent>
                    </w:sdt>
                    <w:sdt>
                      <w:sdtPr>
                        <w:alias w:val="2 p."/>
                        <w:tag w:val="part_c83f2c99aa794debb6249c085c8ccafe"/>
                        <w:lock w:val="sdtLocked"/>
                        <w:richText/>
                      </w:sdtPr>
                      <w:sdtContent>
                        <w:p>
                          <w:pPr>
                            <w:ind w:firstLine="720"/>
                            <w:jc w:val="both"/>
                            <w:rPr>
                              <w:color w:val="000000"/>
                              <w:szCs w:val="24"/>
                            </w:rPr>
                          </w:pPr>
                          <w:sdt>
                            <w:sdtPr>
                              <w:alias w:val="Numeris"/>
                              <w:tag w:val="nr_c83f2c99aa794debb6249c085c8ccafe"/>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xml:space="preserve"> Po techninės priežiūros izoliacijos varža matuojama 2500 V įtampos megommetru, o bandomąja įtampa nebandoma.</w:t>
                          </w:r>
                        </w:p>
                        <w:p>
                          <w:pPr>
                            <w:ind w:firstLine="720"/>
                            <w:jc w:val="both"/>
                            <w:rPr>
                              <w:color w:val="000000"/>
                              <w:szCs w:val="24"/>
                            </w:rPr>
                          </w:pPr>
                        </w:p>
                      </w:sdtContent>
                    </w:sdt>
                  </w:sdtContent>
                </w:sdt>
                <w:sdt>
                  <w:sdtPr>
                    <w:alias w:val="poskirsnis"/>
                    <w:tag w:val="part_b0faa9af472d4a928c684a91f0a8a892"/>
                    <w:lock w:val="sdtLocked"/>
                    <w:richText/>
                  </w:sdtPr>
                  <w:sdtContent>
                    <w:p>
                      <w:pPr>
                        <w:numPr>
                          <w:ilvl w:val="12"/>
                          <w:numId w:val="0"/>
                        </w:numPr>
                        <w:ind w:firstLine="720"/>
                        <w:rPr>
                          <w:b/>
                          <w:color w:val="000000"/>
                        </w:rPr>
                      </w:pPr>
                      <w:sdt>
                        <w:sdtPr>
                          <w:alias w:val="Pavadinimas"/>
                          <w:tag w:val="title_b0faa9af472d4a928c684a91f0a8a892"/>
                          <w:lock w:val="sdtLocked"/>
                          <w:richText/>
                        </w:sdtPr>
                        <w:sdtContent>
                          <w:r>
                            <w:rPr>
                              <w:b/>
                              <w:color w:val="000000"/>
                            </w:rPr>
                            <w:t>41 lentelė. Kabelių 50 Hz dažnio bandomosios įtampos vertės, kV</w:t>
                          </w:r>
                        </w:sdtContent>
                      </w:sdt>
                    </w:p>
                    <w:p>
                      <w:pPr>
                        <w:numPr>
                          <w:ilvl w:val="12"/>
                          <w:numId w:val="0"/>
                        </w:numPr>
                        <w:ind w:firstLine="720"/>
                        <w:rPr>
                          <w:color w:val="000000"/>
                        </w:rPr>
                      </w:pPr>
                    </w:p>
                    <w:tbl>
                      <w:tblPr>
                        <w:tblW w:w="0" w:type="auto"/>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6"/>
                        <w:gridCol w:w="1418"/>
                        <w:gridCol w:w="1205"/>
                        <w:gridCol w:w="1488"/>
                        <w:gridCol w:w="1418"/>
                        <w:gridCol w:w="1417"/>
                        <w:gridCol w:w="1559"/>
                      </w:tblGrid>
                      <w:tr>
                        <w:trPr>
                          <w:cantSplit/>
                          <w:trHeight w:val="270"/>
                        </w:trPr>
                        <w:tc>
                          <w:tcPr>
                            <w:tcW w:w="676" w:type="dxa"/>
                            <w:vMerge w:val="restart"/>
                            <w:tcBorders>
                              <w:top w:val="single" w:sz="4" w:space="0" w:color="auto"/>
                              <w:left w:val="single" w:sz="4" w:space="0" w:color="auto"/>
                              <w:right w:val="single" w:sz="4" w:space="0" w:color="auto"/>
                            </w:tcBorders>
                            <w:vAlign w:val="center"/>
                          </w:tcPr>
                          <w:p>
                            <w:pPr>
                              <w:numPr>
                                <w:ilvl w:val="12"/>
                                <w:numId w:val="0"/>
                              </w:numPr>
                              <w:jc w:val="center"/>
                              <w:rPr>
                                <w:color w:val="000000"/>
                              </w:rPr>
                            </w:pPr>
                            <w:r>
                              <w:rPr>
                                <w:color w:val="000000"/>
                              </w:rPr>
                              <w:t>Eil.</w:t>
                            </w:r>
                          </w:p>
                          <w:p>
                            <w:pPr>
                              <w:numPr>
                                <w:ilvl w:val="12"/>
                                <w:numId w:val="0"/>
                              </w:numPr>
                              <w:jc w:val="center"/>
                              <w:rPr>
                                <w:color w:val="000000"/>
                              </w:rPr>
                            </w:pPr>
                            <w:r>
                              <w:rPr>
                                <w:color w:val="000000"/>
                              </w:rPr>
                              <w:t>Nr.</w:t>
                            </w:r>
                          </w:p>
                        </w:tc>
                        <w:tc>
                          <w:tcPr>
                            <w:tcW w:w="1418" w:type="dxa"/>
                            <w:vMerge w:val="restart"/>
                            <w:tcBorders>
                              <w:top w:val="single" w:sz="4" w:space="0" w:color="auto"/>
                              <w:left w:val="single" w:sz="4" w:space="0" w:color="auto"/>
                              <w:right w:val="single" w:sz="4" w:space="0" w:color="auto"/>
                            </w:tcBorders>
                            <w:vAlign w:val="center"/>
                          </w:tcPr>
                          <w:p>
                            <w:pPr>
                              <w:numPr>
                                <w:ilvl w:val="12"/>
                                <w:numId w:val="0"/>
                              </w:numPr>
                              <w:jc w:val="center"/>
                              <w:rPr>
                                <w:color w:val="000000"/>
                              </w:rPr>
                            </w:pPr>
                            <w:r>
                              <w:rPr>
                                <w:color w:val="000000"/>
                              </w:rPr>
                              <w:t>Bandymų</w:t>
                            </w:r>
                          </w:p>
                          <w:p>
                            <w:pPr>
                              <w:numPr>
                                <w:ilvl w:val="12"/>
                                <w:numId w:val="0"/>
                              </w:numPr>
                              <w:jc w:val="center"/>
                              <w:rPr>
                                <w:color w:val="000000"/>
                              </w:rPr>
                            </w:pPr>
                            <w:r>
                              <w:rPr>
                                <w:color w:val="000000"/>
                              </w:rPr>
                              <w:t>ir matavimų</w:t>
                            </w:r>
                          </w:p>
                          <w:p>
                            <w:pPr>
                              <w:numPr>
                                <w:ilvl w:val="12"/>
                                <w:numId w:val="0"/>
                              </w:numPr>
                              <w:jc w:val="center"/>
                              <w:rPr>
                                <w:color w:val="000000"/>
                              </w:rPr>
                            </w:pPr>
                            <w:r>
                              <w:rPr>
                                <w:color w:val="000000"/>
                              </w:rPr>
                              <w:t>kategorija</w:t>
                            </w:r>
                          </w:p>
                        </w:tc>
                        <w:tc>
                          <w:tcPr>
                            <w:tcW w:w="7087" w:type="dxa"/>
                            <w:gridSpan w:val="5"/>
                            <w:tcBorders>
                              <w:top w:val="single" w:sz="4" w:space="0" w:color="auto"/>
                              <w:left w:val="single" w:sz="4" w:space="0" w:color="auto"/>
                              <w:right w:val="single" w:sz="4" w:space="0" w:color="auto"/>
                            </w:tcBorders>
                          </w:tcPr>
                          <w:p>
                            <w:pPr>
                              <w:numPr>
                                <w:ilvl w:val="12"/>
                                <w:numId w:val="0"/>
                              </w:numPr>
                              <w:jc w:val="center"/>
                              <w:rPr>
                                <w:color w:val="000000"/>
                              </w:rPr>
                            </w:pPr>
                            <w:r>
                              <w:rPr>
                                <w:color w:val="000000"/>
                              </w:rPr>
                              <w:t>Kabeliai plastmasine XLPE izoliacija</w:t>
                            </w:r>
                          </w:p>
                        </w:tc>
                      </w:tr>
                      <w:tr>
                        <w:trPr>
                          <w:cantSplit/>
                          <w:trHeight w:val="195"/>
                        </w:trPr>
                        <w:tc>
                          <w:tcPr>
                            <w:tcW w:w="676" w:type="dxa"/>
                            <w:vMerge/>
                            <w:tcBorders>
                              <w:left w:val="single" w:sz="4" w:space="0" w:color="auto"/>
                              <w:right w:val="single" w:sz="4" w:space="0" w:color="auto"/>
                            </w:tcBorders>
                          </w:tcPr>
                          <w:p>
                            <w:pPr>
                              <w:numPr>
                                <w:ilvl w:val="12"/>
                                <w:numId w:val="0"/>
                              </w:numPr>
                              <w:jc w:val="center"/>
                              <w:rPr>
                                <w:color w:val="000000"/>
                              </w:rPr>
                            </w:pPr>
                          </w:p>
                        </w:tc>
                        <w:tc>
                          <w:tcPr>
                            <w:tcW w:w="1418" w:type="dxa"/>
                            <w:vMerge/>
                            <w:tcBorders>
                              <w:left w:val="single" w:sz="4" w:space="0" w:color="auto"/>
                              <w:right w:val="single" w:sz="4" w:space="0" w:color="auto"/>
                            </w:tcBorders>
                          </w:tcPr>
                          <w:p>
                            <w:pPr>
                              <w:numPr>
                                <w:ilvl w:val="12"/>
                                <w:numId w:val="0"/>
                              </w:numPr>
                              <w:jc w:val="center"/>
                              <w:rPr>
                                <w:color w:val="000000"/>
                              </w:rPr>
                            </w:pPr>
                          </w:p>
                        </w:tc>
                        <w:tc>
                          <w:tcPr>
                            <w:tcW w:w="7087" w:type="dxa"/>
                            <w:gridSpan w:val="5"/>
                            <w:tcBorders>
                              <w:left w:val="single" w:sz="4" w:space="0" w:color="auto"/>
                              <w:right w:val="single" w:sz="4" w:space="0" w:color="auto"/>
                            </w:tcBorders>
                          </w:tcPr>
                          <w:p>
                            <w:pPr>
                              <w:numPr>
                                <w:ilvl w:val="12"/>
                                <w:numId w:val="0"/>
                              </w:numPr>
                              <w:jc w:val="center"/>
                              <w:rPr>
                                <w:color w:val="000000"/>
                              </w:rPr>
                            </w:pPr>
                            <w:r>
                              <w:rPr>
                                <w:color w:val="000000"/>
                              </w:rPr>
                              <w:t>Vardinė kabelio įtampa, kV</w:t>
                            </w:r>
                          </w:p>
                        </w:tc>
                      </w:tr>
                      <w:tr>
                        <w:tc>
                          <w:tcPr>
                            <w:tcW w:w="676" w:type="dxa"/>
                            <w:vMerge/>
                            <w:tcBorders>
                              <w:left w:val="single" w:sz="4" w:space="0" w:color="auto"/>
                              <w:bottom w:val="single" w:sz="4" w:space="0" w:color="auto"/>
                              <w:right w:val="single" w:sz="4" w:space="0" w:color="auto"/>
                            </w:tcBorders>
                          </w:tcPr>
                          <w:p>
                            <w:pPr>
                              <w:numPr>
                                <w:ilvl w:val="12"/>
                                <w:numId w:val="0"/>
                              </w:numPr>
                              <w:jc w:val="center"/>
                              <w:rPr>
                                <w:color w:val="000000"/>
                              </w:rPr>
                            </w:pPr>
                          </w:p>
                        </w:tc>
                        <w:tc>
                          <w:tcPr>
                            <w:tcW w:w="1418" w:type="dxa"/>
                            <w:vMerge/>
                            <w:tcBorders>
                              <w:left w:val="single" w:sz="4" w:space="0" w:color="auto"/>
                              <w:bottom w:val="single" w:sz="4" w:space="0" w:color="auto"/>
                              <w:right w:val="single" w:sz="4" w:space="0" w:color="auto"/>
                            </w:tcBorders>
                          </w:tcPr>
                          <w:p>
                            <w:pPr>
                              <w:numPr>
                                <w:ilvl w:val="12"/>
                                <w:numId w:val="0"/>
                              </w:numPr>
                              <w:jc w:val="center"/>
                              <w:rPr>
                                <w:color w:val="000000"/>
                              </w:rPr>
                            </w:pPr>
                          </w:p>
                        </w:tc>
                        <w:tc>
                          <w:tcPr>
                            <w:tcW w:w="1205" w:type="dxa"/>
                            <w:tcBorders>
                              <w:left w:val="single" w:sz="4" w:space="0" w:color="auto"/>
                              <w:bottom w:val="single" w:sz="4" w:space="0" w:color="auto"/>
                              <w:right w:val="single" w:sz="4" w:space="0" w:color="auto"/>
                            </w:tcBorders>
                          </w:tcPr>
                          <w:p>
                            <w:pPr>
                              <w:numPr>
                                <w:ilvl w:val="12"/>
                                <w:numId w:val="0"/>
                              </w:numPr>
                              <w:jc w:val="center"/>
                              <w:rPr>
                                <w:color w:val="000000"/>
                              </w:rPr>
                            </w:pPr>
                            <w:r>
                              <w:rPr>
                                <w:color w:val="000000"/>
                              </w:rPr>
                              <w:t>iki 1</w:t>
                            </w:r>
                          </w:p>
                        </w:tc>
                        <w:tc>
                          <w:tcPr>
                            <w:tcW w:w="1488" w:type="dxa"/>
                            <w:tcBorders>
                              <w:left w:val="single" w:sz="4" w:space="0" w:color="auto"/>
                              <w:bottom w:val="single" w:sz="4" w:space="0" w:color="auto"/>
                              <w:right w:val="single" w:sz="4" w:space="0" w:color="auto"/>
                            </w:tcBorders>
                          </w:tcPr>
                          <w:p>
                            <w:pPr>
                              <w:numPr>
                                <w:ilvl w:val="12"/>
                                <w:numId w:val="0"/>
                              </w:numPr>
                              <w:jc w:val="center"/>
                              <w:rPr>
                                <w:color w:val="000000"/>
                              </w:rPr>
                            </w:pPr>
                            <w:r>
                              <w:rPr>
                                <w:color w:val="000000"/>
                              </w:rPr>
                              <w:t>6</w:t>
                            </w:r>
                          </w:p>
                        </w:tc>
                        <w:tc>
                          <w:tcPr>
                            <w:tcW w:w="1418" w:type="dxa"/>
                            <w:tcBorders>
                              <w:left w:val="single" w:sz="4" w:space="0" w:color="auto"/>
                              <w:bottom w:val="single" w:sz="4" w:space="0" w:color="auto"/>
                              <w:right w:val="single" w:sz="4" w:space="0" w:color="auto"/>
                            </w:tcBorders>
                          </w:tcPr>
                          <w:p>
                            <w:pPr>
                              <w:numPr>
                                <w:ilvl w:val="12"/>
                                <w:numId w:val="0"/>
                              </w:numPr>
                              <w:jc w:val="center"/>
                              <w:rPr>
                                <w:color w:val="000000"/>
                              </w:rPr>
                            </w:pPr>
                            <w:r>
                              <w:rPr>
                                <w:color w:val="000000"/>
                              </w:rPr>
                              <w:t>10</w:t>
                            </w:r>
                          </w:p>
                        </w:tc>
                        <w:tc>
                          <w:tcPr>
                            <w:tcW w:w="1417" w:type="dxa"/>
                            <w:tcBorders>
                              <w:left w:val="single" w:sz="4" w:space="0" w:color="auto"/>
                              <w:bottom w:val="single" w:sz="4" w:space="0" w:color="auto"/>
                              <w:right w:val="single" w:sz="4" w:space="0" w:color="auto"/>
                            </w:tcBorders>
                          </w:tcPr>
                          <w:p>
                            <w:pPr>
                              <w:numPr>
                                <w:ilvl w:val="12"/>
                                <w:numId w:val="0"/>
                              </w:numPr>
                              <w:jc w:val="center"/>
                              <w:rPr>
                                <w:color w:val="000000"/>
                              </w:rPr>
                            </w:pPr>
                            <w:r>
                              <w:rPr>
                                <w:color w:val="000000"/>
                              </w:rPr>
                              <w:t>20</w:t>
                            </w:r>
                          </w:p>
                        </w:tc>
                        <w:tc>
                          <w:tcPr>
                            <w:tcW w:w="1559" w:type="dxa"/>
                            <w:tcBorders>
                              <w:left w:val="single" w:sz="4" w:space="0" w:color="auto"/>
                              <w:bottom w:val="single" w:sz="4" w:space="0" w:color="auto"/>
                              <w:right w:val="single" w:sz="4" w:space="0" w:color="auto"/>
                            </w:tcBorders>
                          </w:tcPr>
                          <w:p>
                            <w:pPr>
                              <w:numPr>
                                <w:ilvl w:val="12"/>
                                <w:numId w:val="0"/>
                              </w:numPr>
                              <w:jc w:val="center"/>
                              <w:rPr>
                                <w:strike/>
                                <w:color w:val="000000"/>
                              </w:rPr>
                            </w:pPr>
                            <w:r>
                              <w:rPr>
                                <w:color w:val="000000"/>
                              </w:rPr>
                              <w:t>35</w:t>
                            </w:r>
                          </w:p>
                        </w:tc>
                      </w:tr>
                      <w:tr>
                        <w:tc>
                          <w:tcPr>
                            <w:tcW w:w="676"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418"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w:t>
                            </w:r>
                          </w:p>
                        </w:tc>
                        <w:tc>
                          <w:tcPr>
                            <w:tcW w:w="1205"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2,5</w:t>
                            </w:r>
                          </w:p>
                        </w:tc>
                        <w:tc>
                          <w:tcPr>
                            <w:tcW w:w="1488"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7 (11)</w:t>
                            </w:r>
                            <w:r>
                              <w:rPr>
                                <w:color w:val="000000"/>
                                <w:vertAlign w:val="superscript"/>
                              </w:rPr>
                              <w:t>1</w:t>
                            </w:r>
                          </w:p>
                        </w:tc>
                        <w:tc>
                          <w:tcPr>
                            <w:tcW w:w="1418"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13 (19)</w:t>
                            </w:r>
                            <w:r>
                              <w:rPr>
                                <w:color w:val="000000"/>
                                <w:vertAlign w:val="superscript"/>
                              </w:rPr>
                              <w:t xml:space="preserve"> 1</w:t>
                            </w:r>
                          </w:p>
                        </w:tc>
                        <w:tc>
                          <w:tcPr>
                            <w:tcW w:w="1417"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szCs w:val="24"/>
                              </w:rPr>
                              <w:t>–</w:t>
                            </w:r>
                          </w:p>
                        </w:tc>
                        <w:tc>
                          <w:tcPr>
                            <w:tcW w:w="1559" w:type="dxa"/>
                            <w:tcBorders>
                              <w:top w:val="single" w:sz="4" w:space="0" w:color="auto"/>
                              <w:left w:val="single" w:sz="4" w:space="0" w:color="auto"/>
                              <w:bottom w:val="single" w:sz="4" w:space="0" w:color="auto"/>
                              <w:right w:val="single" w:sz="4" w:space="0" w:color="auto"/>
                            </w:tcBorders>
                          </w:tcPr>
                          <w:p>
                            <w:pPr>
                              <w:numPr>
                                <w:ilvl w:val="12"/>
                                <w:numId w:val="0"/>
                              </w:numPr>
                              <w:jc w:val="center"/>
                              <w:rPr>
                                <w:strike/>
                                <w:color w:val="000000"/>
                              </w:rPr>
                            </w:pPr>
                            <w:r>
                              <w:rPr>
                                <w:color w:val="000000"/>
                              </w:rPr>
                              <w:t>42 (62)</w:t>
                            </w:r>
                            <w:r>
                              <w:rPr>
                                <w:color w:val="000000"/>
                                <w:vertAlign w:val="superscript"/>
                              </w:rPr>
                              <w:t xml:space="preserve"> 1</w:t>
                            </w:r>
                          </w:p>
                        </w:tc>
                      </w:tr>
                      <w:tr>
                        <w:tc>
                          <w:tcPr>
                            <w:tcW w:w="676"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2.</w:t>
                            </w:r>
                          </w:p>
                        </w:tc>
                        <w:tc>
                          <w:tcPr>
                            <w:tcW w:w="1418"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R, M</w:t>
                            </w:r>
                          </w:p>
                        </w:tc>
                        <w:tc>
                          <w:tcPr>
                            <w:tcW w:w="1205"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2,5</w:t>
                            </w:r>
                          </w:p>
                        </w:tc>
                        <w:tc>
                          <w:tcPr>
                            <w:tcW w:w="1488"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7 (11)</w:t>
                            </w:r>
                            <w:r>
                              <w:rPr>
                                <w:color w:val="000000"/>
                                <w:vertAlign w:val="superscript"/>
                              </w:rPr>
                              <w:t xml:space="preserve"> 1</w:t>
                            </w:r>
                          </w:p>
                        </w:tc>
                        <w:tc>
                          <w:tcPr>
                            <w:tcW w:w="1418"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13 (19)</w:t>
                            </w:r>
                            <w:r>
                              <w:rPr>
                                <w:color w:val="000000"/>
                                <w:vertAlign w:val="superscript"/>
                              </w:rPr>
                              <w:t xml:space="preserve"> 1</w:t>
                            </w:r>
                          </w:p>
                        </w:tc>
                        <w:tc>
                          <w:tcPr>
                            <w:tcW w:w="1417"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szCs w:val="24"/>
                              </w:rPr>
                              <w:t xml:space="preserve">– </w:t>
                            </w:r>
                          </w:p>
                        </w:tc>
                        <w:tc>
                          <w:tcPr>
                            <w:tcW w:w="1559" w:type="dxa"/>
                            <w:tcBorders>
                              <w:top w:val="single" w:sz="4" w:space="0" w:color="auto"/>
                              <w:left w:val="single" w:sz="4" w:space="0" w:color="auto"/>
                              <w:bottom w:val="single" w:sz="4" w:space="0" w:color="auto"/>
                              <w:right w:val="single" w:sz="4" w:space="0" w:color="auto"/>
                            </w:tcBorders>
                          </w:tcPr>
                          <w:p>
                            <w:pPr>
                              <w:numPr>
                                <w:ilvl w:val="12"/>
                                <w:numId w:val="0"/>
                              </w:numPr>
                              <w:jc w:val="center"/>
                              <w:rPr>
                                <w:strike/>
                                <w:color w:val="000000"/>
                              </w:rPr>
                            </w:pPr>
                            <w:r>
                              <w:rPr>
                                <w:color w:val="000000"/>
                              </w:rPr>
                              <w:t>42 (62)</w:t>
                            </w:r>
                            <w:r>
                              <w:rPr>
                                <w:color w:val="000000"/>
                                <w:vertAlign w:val="superscript"/>
                              </w:rPr>
                              <w:t xml:space="preserve"> 1</w:t>
                            </w:r>
                          </w:p>
                        </w:tc>
                      </w:tr>
                    </w:tbl>
                    <w:p>
                      <w:pPr>
                        <w:numPr>
                          <w:ilvl w:val="12"/>
                          <w:numId w:val="0"/>
                        </w:numPr>
                        <w:rPr>
                          <w:color w:val="000000"/>
                        </w:rPr>
                      </w:pPr>
                    </w:p>
                    <w:p>
                      <w:pPr>
                        <w:numPr>
                          <w:ilvl w:val="12"/>
                          <w:numId w:val="0"/>
                        </w:numPr>
                        <w:rPr>
                          <w:color w:val="000000"/>
                          <w:szCs w:val="24"/>
                        </w:rPr>
                      </w:pPr>
                      <w:r>
                        <w:rPr>
                          <w:b/>
                          <w:color w:val="000000"/>
                          <w:szCs w:val="24"/>
                        </w:rPr>
                        <w:t xml:space="preserve">Pastaba. </w:t>
                      </w:r>
                      <w:r>
                        <w:rPr>
                          <w:color w:val="000000"/>
                          <w:szCs w:val="24"/>
                          <w:vertAlign w:val="superscript"/>
                        </w:rPr>
                        <w:t>1</w:t>
                      </w:r>
                      <w:r>
                        <w:rPr>
                          <w:color w:val="000000"/>
                          <w:szCs w:val="24"/>
                        </w:rPr>
                        <w:t xml:space="preserve"> Skliausteliuose nurodyta įtampa, kabelius bandant LŽD. </w:t>
                      </w:r>
                    </w:p>
                    <w:p>
                      <w:pPr>
                        <w:ind w:firstLine="720"/>
                        <w:jc w:val="both"/>
                        <w:rPr>
                          <w:color w:val="000000"/>
                          <w:szCs w:val="24"/>
                        </w:rPr>
                      </w:pPr>
                    </w:p>
                    <w:sdt>
                      <w:sdtPr>
                        <w:alias w:val="547 p."/>
                        <w:tag w:val="part_58ac5a135b5841a6a866aec3e26e90e6"/>
                        <w:lock w:val="sdtLocked"/>
                        <w:richText/>
                      </w:sdtPr>
                      <w:sdtContent>
                        <w:p>
                          <w:pPr>
                            <w:tabs>
                              <w:tab w:val="left" w:pos="1124"/>
                              <w:tab w:val="left" w:pos="1276"/>
                              <w:tab w:val="left" w:pos="1701"/>
                            </w:tabs>
                            <w:ind w:firstLine="720"/>
                            <w:jc w:val="both"/>
                            <w:rPr>
                              <w:color w:val="000000"/>
                            </w:rPr>
                          </w:pPr>
                          <w:sdt>
                            <w:sdtPr>
                              <w:alias w:val="Numeris"/>
                              <w:tag w:val="nr_58ac5a135b5841a6a866aec3e26e90e6"/>
                              <w:lock w:val="sdtLocked"/>
                              <w:richText/>
                            </w:sdtPr>
                            <w:sdtContent>
                              <w:r>
                                <w:rPr>
                                  <w:color w:val="000000"/>
                                </w:rPr>
                                <w:t>547</w:t>
                              </w:r>
                            </w:sdtContent>
                          </w:sdt>
                          <w:r>
                            <w:rPr>
                              <w:color w:val="000000"/>
                            </w:rPr>
                            <w:t>.</w:t>
                            <w:tab/>
                          </w:r>
                          <w:r>
                            <w:rPr>
                              <w:color w:val="000000"/>
                              <w:szCs w:val="24"/>
                            </w:rPr>
                            <w:t>Kabeliai su XLPE izoliacija bandomi 50 Hz dažnio bandomąja įtampa, eksploatuojant – 5 min, o prieš eksploatavimą – 10 min, arba LŽD bandomi prieš eksploatavimą – 60 min, o eksploatuojant – 30 min. Nuotėkio srovė bandant LŽD nematuojama.</w:t>
                          </w:r>
                        </w:p>
                      </w:sdtContent>
                    </w:sdt>
                    <w:sdt>
                      <w:sdtPr>
                        <w:alias w:val="548 p."/>
                        <w:tag w:val="part_8aa72b77fbc54716bd336f2ceb0be3e8"/>
                        <w:lock w:val="sdtLocked"/>
                        <w:richText/>
                      </w:sdtPr>
                      <w:sdtContent>
                        <w:p>
                          <w:pPr>
                            <w:tabs>
                              <w:tab w:val="left" w:pos="1124"/>
                              <w:tab w:val="left" w:pos="1276"/>
                              <w:tab w:val="left" w:pos="1701"/>
                            </w:tabs>
                            <w:ind w:firstLine="720"/>
                            <w:jc w:val="both"/>
                            <w:rPr>
                              <w:color w:val="000000"/>
                            </w:rPr>
                          </w:pPr>
                          <w:sdt>
                            <w:sdtPr>
                              <w:alias w:val="Numeris"/>
                              <w:tag w:val="nr_8aa72b77fbc54716bd336f2ceb0be3e8"/>
                              <w:lock w:val="sdtLocked"/>
                              <w:richText/>
                            </w:sdtPr>
                            <w:sdtContent>
                              <w:r>
                                <w:rPr>
                                  <w:color w:val="000000"/>
                                </w:rPr>
                                <w:t>548</w:t>
                              </w:r>
                            </w:sdtContent>
                          </w:sdt>
                          <w:r>
                            <w:rPr>
                              <w:color w:val="000000"/>
                            </w:rPr>
                            <w:t>.</w:t>
                            <w:tab/>
                          </w:r>
                          <w:r>
                            <w:rPr>
                              <w:color w:val="000000"/>
                              <w:szCs w:val="24"/>
                            </w:rPr>
                            <w:t>110–330 kV įtampos kabelių linijos bandomos vardine 50 Hz dažnio įtampa. Bandymo trukmė – 24 val. (taikoma P bandymų ir matavimų kategorijai). Technikos vadovo nurodymu 110-330 kV kabelių pagrindinė izoliacija gali būti bandoma išlygintąja bandomąja įtampa.</w:t>
                          </w:r>
                        </w:p>
                      </w:sdtContent>
                    </w:sdt>
                    <w:sdt>
                      <w:sdtPr>
                        <w:alias w:val="549 p."/>
                        <w:tag w:val="part_232c3ee5d336467cb8f9ce98d870d4db"/>
                        <w:lock w:val="sdtLocked"/>
                        <w:richText/>
                      </w:sdtPr>
                      <w:sdtContent>
                        <w:p>
                          <w:pPr>
                            <w:tabs>
                              <w:tab w:val="left" w:pos="1124"/>
                              <w:tab w:val="left" w:pos="1276"/>
                              <w:tab w:val="left" w:pos="1701"/>
                            </w:tabs>
                            <w:ind w:firstLine="720"/>
                            <w:jc w:val="both"/>
                            <w:rPr>
                              <w:color w:val="000000"/>
                            </w:rPr>
                          </w:pPr>
                          <w:sdt>
                            <w:sdtPr>
                              <w:alias w:val="Numeris"/>
                              <w:tag w:val="nr_232c3ee5d336467cb8f9ce98d870d4db"/>
                              <w:lock w:val="sdtLocked"/>
                              <w:richText/>
                            </w:sdtPr>
                            <w:sdtContent>
                              <w:r>
                                <w:rPr>
                                  <w:color w:val="000000"/>
                                </w:rPr>
                                <w:t>549</w:t>
                              </w:r>
                            </w:sdtContent>
                          </w:sdt>
                          <w:r>
                            <w:rPr>
                              <w:color w:val="000000"/>
                            </w:rPr>
                            <w:t>.</w:t>
                            <w:tab/>
                          </w:r>
                          <w:r>
                            <w:rPr>
                              <w:color w:val="000000"/>
                              <w:szCs w:val="24"/>
                            </w:rPr>
                            <w:t>Iki 1000 V įtampos kabeliai bandomi matuojant izoliacijos varžą 2500 V įtampos megommetru arba bandomi 2500 V išlygintąja bandomąja įtampa arba LŽD. Bandymo trukmė bandant LŽD – 15 min, kitais metodais 1 min.</w:t>
                          </w:r>
                        </w:p>
                      </w:sdtContent>
                    </w:sdt>
                    <w:sdt>
                      <w:sdtPr>
                        <w:alias w:val="550 p."/>
                        <w:tag w:val="part_283217797163470589aa6402855d3cb8"/>
                        <w:lock w:val="sdtLocked"/>
                        <w:richText/>
                      </w:sdtPr>
                      <w:sdtContent>
                        <w:p>
                          <w:pPr>
                            <w:tabs>
                              <w:tab w:val="left" w:pos="1124"/>
                              <w:tab w:val="left" w:pos="1276"/>
                              <w:tab w:val="left" w:pos="1701"/>
                            </w:tabs>
                            <w:ind w:firstLine="720"/>
                            <w:jc w:val="both"/>
                            <w:rPr>
                              <w:color w:val="000000"/>
                            </w:rPr>
                          </w:pPr>
                          <w:sdt>
                            <w:sdtPr>
                              <w:alias w:val="Numeris"/>
                              <w:tag w:val="nr_283217797163470589aa6402855d3cb8"/>
                              <w:lock w:val="sdtLocked"/>
                              <w:richText/>
                            </w:sdtPr>
                            <w:sdtContent>
                              <w:r>
                                <w:rPr>
                                  <w:color w:val="000000"/>
                                </w:rPr>
                                <w:t>550</w:t>
                              </w:r>
                            </w:sdtContent>
                          </w:sdt>
                          <w:r>
                            <w:rPr>
                              <w:color w:val="000000"/>
                            </w:rPr>
                            <w:t>.</w:t>
                            <w:tab/>
                          </w:r>
                          <w:r>
                            <w:rPr>
                              <w:color w:val="000000"/>
                              <w:szCs w:val="24"/>
                            </w:rPr>
                            <w:t xml:space="preserve">Leidžiamosios nuotėkio srovės ir asimetrijos koeficientai </w:t>
                          </w:r>
                          <w:r>
                            <w:rPr>
                              <w:color w:val="000000"/>
                            </w:rPr>
                            <w:t>(I</w:t>
                          </w:r>
                          <w:r>
                            <w:rPr>
                              <w:color w:val="000000"/>
                              <w:vertAlign w:val="subscript"/>
                            </w:rPr>
                            <w:t>max</w:t>
                          </w:r>
                          <w:r>
                            <w:rPr>
                              <w:color w:val="000000"/>
                            </w:rPr>
                            <w:t xml:space="preserve"> / I</w:t>
                          </w:r>
                          <w:r>
                            <w:rPr>
                              <w:color w:val="000000"/>
                              <w:vertAlign w:val="subscript"/>
                            </w:rPr>
                            <w:t>min</w:t>
                          </w:r>
                          <w:r>
                            <w:rPr>
                              <w:color w:val="000000"/>
                            </w:rPr>
                            <w:t>)</w:t>
                          </w:r>
                          <w:r>
                            <w:rPr>
                              <w:color w:val="000000"/>
                              <w:szCs w:val="24"/>
                            </w:rPr>
                            <w:t xml:space="preserve"> nustatyti Aprašo 42 lentelėje.</w:t>
                          </w:r>
                        </w:p>
                      </w:sdtContent>
                    </w:sdt>
                    <w:sdt>
                      <w:sdtPr>
                        <w:alias w:val="551 p."/>
                        <w:tag w:val="part_3d930e09d3914db395910c74798ff84b"/>
                        <w:lock w:val="sdtLocked"/>
                        <w:richText/>
                      </w:sdtPr>
                      <w:sdtContent>
                        <w:p>
                          <w:pPr>
                            <w:tabs>
                              <w:tab w:val="left" w:pos="1124"/>
                              <w:tab w:val="left" w:pos="1276"/>
                              <w:tab w:val="left" w:pos="1843"/>
                            </w:tabs>
                            <w:ind w:firstLine="720"/>
                            <w:jc w:val="both"/>
                            <w:rPr>
                              <w:color w:val="000000"/>
                              <w:szCs w:val="24"/>
                            </w:rPr>
                          </w:pPr>
                          <w:sdt>
                            <w:sdtPr>
                              <w:alias w:val="Numeris"/>
                              <w:tag w:val="nr_3d930e09d3914db395910c74798ff84b"/>
                              <w:lock w:val="sdtLocked"/>
                              <w:richText/>
                            </w:sdtPr>
                            <w:sdtContent>
                              <w:r>
                                <w:rPr>
                                  <w:color w:val="000000"/>
                                  <w:szCs w:val="24"/>
                                </w:rPr>
                                <w:t>551</w:t>
                              </w:r>
                            </w:sdtContent>
                          </w:sdt>
                          <w:r>
                            <w:rPr>
                              <w:color w:val="000000"/>
                              <w:szCs w:val="24"/>
                            </w:rPr>
                            <w:t>.</w:t>
                            <w:tab/>
                            <w:t>Apžiūrų metu, esant būtinumui, kabeliai gali būti bandomi Technikos vadovo nustatytu metodu.</w:t>
                          </w:r>
                        </w:p>
                      </w:sdtContent>
                    </w:sdt>
                    <w:sdt>
                      <w:sdtPr>
                        <w:alias w:val="552 p."/>
                        <w:tag w:val="part_571c9a8301074fceaeb13a937c1e65ca"/>
                        <w:lock w:val="sdtLocked"/>
                        <w:richText/>
                      </w:sdtPr>
                      <w:sdtContent>
                        <w:p>
                          <w:pPr>
                            <w:tabs>
                              <w:tab w:val="left" w:pos="1124"/>
                              <w:tab w:val="left" w:pos="1276"/>
                              <w:tab w:val="left" w:pos="1843"/>
                            </w:tabs>
                            <w:ind w:firstLine="720"/>
                            <w:jc w:val="both"/>
                            <w:rPr>
                              <w:color w:val="000000"/>
                              <w:szCs w:val="24"/>
                            </w:rPr>
                          </w:pPr>
                          <w:sdt>
                            <w:sdtPr>
                              <w:alias w:val="Numeris"/>
                              <w:tag w:val="nr_571c9a8301074fceaeb13a937c1e65ca"/>
                              <w:lock w:val="sdtLocked"/>
                              <w:richText/>
                            </w:sdtPr>
                            <w:sdtContent>
                              <w:r>
                                <w:rPr>
                                  <w:color w:val="000000"/>
                                  <w:szCs w:val="24"/>
                                </w:rPr>
                                <w:t>552</w:t>
                              </w:r>
                            </w:sdtContent>
                          </w:sdt>
                          <w:r>
                            <w:rPr>
                              <w:color w:val="000000"/>
                              <w:szCs w:val="24"/>
                            </w:rPr>
                            <w:t>.</w:t>
                            <w:tab/>
                            <w:t>Kabelius bandant įtampa, viršįtampių ribotuvai, kurių ilgalaikė leidžiamoji įtampa U</w:t>
                          </w:r>
                          <w:r>
                            <w:rPr>
                              <w:color w:val="000000"/>
                              <w:szCs w:val="24"/>
                              <w:vertAlign w:val="subscript"/>
                            </w:rPr>
                            <w:t>c</w:t>
                          </w:r>
                          <w:r>
                            <w:rPr>
                              <w:color w:val="000000"/>
                              <w:szCs w:val="24"/>
                            </w:rPr>
                            <w:t> žemesnė už bandomąją įtampą, turi būti atjungti.</w:t>
                          </w:r>
                        </w:p>
                        <w:p>
                          <w:pPr>
                            <w:tabs>
                              <w:tab w:val="left" w:pos="1276"/>
                              <w:tab w:val="left" w:pos="1843"/>
                            </w:tabs>
                            <w:ind w:firstLine="720"/>
                            <w:jc w:val="both"/>
                            <w:rPr>
                              <w:color w:val="000000"/>
                              <w:szCs w:val="24"/>
                            </w:rPr>
                          </w:pPr>
                        </w:p>
                      </w:sdtContent>
                    </w:sdt>
                  </w:sdtContent>
                </w:sdt>
                <w:sdt>
                  <w:sdtPr>
                    <w:alias w:val="poskirsnis"/>
                    <w:tag w:val="part_094d2e6260884565bea0b83f8edb49ed"/>
                    <w:lock w:val="sdtLocked"/>
                    <w:richText/>
                  </w:sdtPr>
                  <w:sdtContent>
                    <w:p>
                      <w:pPr>
                        <w:tabs>
                          <w:tab w:val="num" w:pos="360"/>
                        </w:tabs>
                        <w:ind w:firstLine="720"/>
                        <w:rPr>
                          <w:b/>
                          <w:color w:val="000000"/>
                        </w:rPr>
                      </w:pPr>
                      <w:sdt>
                        <w:sdtPr>
                          <w:alias w:val="Pavadinimas"/>
                          <w:tag w:val="title_094d2e6260884565bea0b83f8edb49ed"/>
                          <w:lock w:val="sdtLocked"/>
                          <w:richText/>
                        </w:sdtPr>
                        <w:sdtContent>
                          <w:r>
                            <w:rPr>
                              <w:b/>
                              <w:color w:val="000000"/>
                            </w:rPr>
                            <w:t xml:space="preserve">42 lentelė. Leidžiamosios kabelių nuotėkio srovės ir asimetrijos koeficientai </w:t>
                          </w:r>
                        </w:sdtContent>
                      </w:sdt>
                    </w:p>
                    <w:p>
                      <w:pPr>
                        <w:tabs>
                          <w:tab w:val="num" w:pos="360"/>
                        </w:tabs>
                        <w:ind w:firstLine="720"/>
                        <w:rPr>
                          <w:color w:val="000000"/>
                        </w:rPr>
                      </w:pPr>
                    </w:p>
                    <w:tbl>
                      <w:tblPr>
                        <w:tblW w:w="97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7"/>
                        <w:gridCol w:w="2695"/>
                        <w:gridCol w:w="1403"/>
                        <w:gridCol w:w="2385"/>
                        <w:gridCol w:w="2705"/>
                      </w:tblGrid>
                      <w:tr>
                        <w:tc>
                          <w:tcPr>
                            <w:tcW w:w="557" w:type="dxa"/>
                          </w:tcPr>
                          <w:p>
                            <w:pPr>
                              <w:numPr>
                                <w:ilvl w:val="12"/>
                                <w:numId w:val="0"/>
                              </w:numPr>
                              <w:jc w:val="center"/>
                              <w:rPr>
                                <w:color w:val="000000"/>
                              </w:rPr>
                            </w:pPr>
                            <w:r>
                              <w:rPr>
                                <w:color w:val="000000"/>
                              </w:rPr>
                              <w:t>Eil.</w:t>
                            </w:r>
                          </w:p>
                          <w:p>
                            <w:pPr>
                              <w:numPr>
                                <w:ilvl w:val="12"/>
                                <w:numId w:val="0"/>
                              </w:numPr>
                              <w:jc w:val="center"/>
                              <w:rPr>
                                <w:color w:val="000000"/>
                              </w:rPr>
                            </w:pPr>
                            <w:r>
                              <w:rPr>
                                <w:color w:val="000000"/>
                              </w:rPr>
                              <w:t>Nr.</w:t>
                            </w:r>
                          </w:p>
                        </w:tc>
                        <w:tc>
                          <w:tcPr>
                            <w:tcW w:w="2695" w:type="dxa"/>
                          </w:tcPr>
                          <w:p>
                            <w:pPr>
                              <w:numPr>
                                <w:ilvl w:val="12"/>
                                <w:numId w:val="0"/>
                              </w:numPr>
                              <w:jc w:val="center"/>
                              <w:rPr>
                                <w:color w:val="000000"/>
                                <w:vertAlign w:val="superscript"/>
                              </w:rPr>
                            </w:pPr>
                            <w:r>
                              <w:rPr>
                                <w:color w:val="000000"/>
                              </w:rPr>
                              <w:t>Kabelių vardinė įtampa, kV</w:t>
                            </w:r>
                            <w:r>
                              <w:rPr>
                                <w:color w:val="000000"/>
                                <w:vertAlign w:val="superscript"/>
                              </w:rPr>
                              <w:t>1</w:t>
                            </w:r>
                          </w:p>
                        </w:tc>
                        <w:tc>
                          <w:tcPr>
                            <w:tcW w:w="1403" w:type="dxa"/>
                          </w:tcPr>
                          <w:p>
                            <w:pPr>
                              <w:numPr>
                                <w:ilvl w:val="12"/>
                                <w:numId w:val="0"/>
                              </w:numPr>
                              <w:jc w:val="center"/>
                              <w:rPr>
                                <w:color w:val="000000"/>
                              </w:rPr>
                            </w:pPr>
                            <w:r>
                              <w:rPr>
                                <w:color w:val="000000"/>
                              </w:rPr>
                              <w:t>Bandomoji</w:t>
                            </w:r>
                          </w:p>
                          <w:p>
                            <w:pPr>
                              <w:numPr>
                                <w:ilvl w:val="12"/>
                                <w:numId w:val="0"/>
                              </w:numPr>
                              <w:jc w:val="center"/>
                              <w:rPr>
                                <w:color w:val="000000"/>
                              </w:rPr>
                            </w:pPr>
                            <w:r>
                              <w:rPr>
                                <w:color w:val="000000"/>
                              </w:rPr>
                              <w:t>įtampa, kV</w:t>
                            </w:r>
                          </w:p>
                        </w:tc>
                        <w:tc>
                          <w:tcPr>
                            <w:tcW w:w="2385" w:type="dxa"/>
                          </w:tcPr>
                          <w:p>
                            <w:pPr>
                              <w:numPr>
                                <w:ilvl w:val="12"/>
                                <w:numId w:val="0"/>
                              </w:numPr>
                              <w:jc w:val="center"/>
                              <w:rPr>
                                <w:color w:val="000000"/>
                              </w:rPr>
                            </w:pPr>
                            <w:r>
                              <w:rPr>
                                <w:color w:val="000000"/>
                              </w:rPr>
                              <w:t>Leidžiamoji nuotėkio</w:t>
                            </w:r>
                          </w:p>
                          <w:p>
                            <w:pPr>
                              <w:numPr>
                                <w:ilvl w:val="12"/>
                                <w:numId w:val="0"/>
                              </w:numPr>
                              <w:jc w:val="center"/>
                              <w:rPr>
                                <w:color w:val="000000"/>
                              </w:rPr>
                            </w:pPr>
                            <w:r>
                              <w:rPr>
                                <w:color w:val="000000"/>
                              </w:rPr>
                              <w:t>srovė, mA</w:t>
                            </w:r>
                          </w:p>
                        </w:tc>
                        <w:tc>
                          <w:tcPr>
                            <w:tcW w:w="2705" w:type="dxa"/>
                          </w:tcPr>
                          <w:p>
                            <w:pPr>
                              <w:numPr>
                                <w:ilvl w:val="12"/>
                                <w:numId w:val="0"/>
                              </w:numPr>
                              <w:jc w:val="center"/>
                              <w:rPr>
                                <w:color w:val="000000"/>
                              </w:rPr>
                            </w:pPr>
                            <w:r>
                              <w:rPr>
                                <w:color w:val="000000"/>
                              </w:rPr>
                              <w:t>Leidžiamasis asimetrijos</w:t>
                            </w:r>
                          </w:p>
                          <w:p>
                            <w:pPr>
                              <w:numPr>
                                <w:ilvl w:val="12"/>
                                <w:numId w:val="0"/>
                              </w:numPr>
                              <w:jc w:val="center"/>
                              <w:rPr>
                                <w:color w:val="000000"/>
                              </w:rPr>
                            </w:pPr>
                            <w:r>
                              <w:rPr>
                                <w:color w:val="000000"/>
                              </w:rPr>
                              <w:t>koeficientas (I</w:t>
                            </w:r>
                            <w:r>
                              <w:rPr>
                                <w:color w:val="000000"/>
                                <w:vertAlign w:val="subscript"/>
                              </w:rPr>
                              <w:t>max</w:t>
                            </w:r>
                            <w:r>
                              <w:rPr>
                                <w:color w:val="000000"/>
                              </w:rPr>
                              <w:t xml:space="preserve"> / I</w:t>
                            </w:r>
                            <w:r>
                              <w:rPr>
                                <w:color w:val="000000"/>
                                <w:vertAlign w:val="subscript"/>
                              </w:rPr>
                              <w:t>min</w:t>
                            </w:r>
                            <w:r>
                              <w:rPr>
                                <w:color w:val="000000"/>
                              </w:rPr>
                              <w:t>)</w:t>
                            </w:r>
                          </w:p>
                        </w:tc>
                      </w:tr>
                      <w:tr>
                        <w:tc>
                          <w:tcPr>
                            <w:tcW w:w="557" w:type="dxa"/>
                          </w:tcPr>
                          <w:p>
                            <w:pPr>
                              <w:numPr>
                                <w:ilvl w:val="12"/>
                                <w:numId w:val="0"/>
                              </w:numPr>
                              <w:jc w:val="center"/>
                              <w:rPr>
                                <w:color w:val="000000"/>
                              </w:rPr>
                            </w:pPr>
                            <w:r>
                              <w:rPr>
                                <w:color w:val="000000"/>
                              </w:rPr>
                              <w:t>1.</w:t>
                            </w:r>
                          </w:p>
                        </w:tc>
                        <w:tc>
                          <w:tcPr>
                            <w:tcW w:w="2695" w:type="dxa"/>
                          </w:tcPr>
                          <w:p>
                            <w:pPr>
                              <w:numPr>
                                <w:ilvl w:val="12"/>
                                <w:numId w:val="0"/>
                              </w:numPr>
                              <w:jc w:val="center"/>
                              <w:rPr>
                                <w:color w:val="000000"/>
                              </w:rPr>
                            </w:pPr>
                            <w:r>
                              <w:rPr>
                                <w:color w:val="000000"/>
                              </w:rPr>
                              <w:t>6</w:t>
                            </w:r>
                          </w:p>
                        </w:tc>
                        <w:tc>
                          <w:tcPr>
                            <w:tcW w:w="1403" w:type="dxa"/>
                          </w:tcPr>
                          <w:p>
                            <w:pPr>
                              <w:numPr>
                                <w:ilvl w:val="12"/>
                                <w:numId w:val="0"/>
                              </w:numPr>
                              <w:jc w:val="center"/>
                              <w:rPr>
                                <w:color w:val="000000"/>
                              </w:rPr>
                            </w:pPr>
                            <w:r>
                              <w:rPr>
                                <w:color w:val="000000"/>
                              </w:rPr>
                              <w:t>36–45</w:t>
                            </w:r>
                          </w:p>
                        </w:tc>
                        <w:tc>
                          <w:tcPr>
                            <w:tcW w:w="2385" w:type="dxa"/>
                          </w:tcPr>
                          <w:p>
                            <w:pPr>
                              <w:numPr>
                                <w:ilvl w:val="12"/>
                                <w:numId w:val="0"/>
                              </w:numPr>
                              <w:jc w:val="center"/>
                              <w:rPr>
                                <w:color w:val="000000"/>
                              </w:rPr>
                            </w:pPr>
                            <w:r>
                              <w:rPr>
                                <w:color w:val="000000"/>
                              </w:rPr>
                              <w:t>0,2</w:t>
                            </w:r>
                          </w:p>
                        </w:tc>
                        <w:tc>
                          <w:tcPr>
                            <w:tcW w:w="2705" w:type="dxa"/>
                          </w:tcPr>
                          <w:p>
                            <w:pPr>
                              <w:numPr>
                                <w:ilvl w:val="12"/>
                                <w:numId w:val="0"/>
                              </w:numPr>
                              <w:jc w:val="center"/>
                              <w:rPr>
                                <w:color w:val="000000"/>
                              </w:rPr>
                            </w:pPr>
                            <w:r>
                              <w:rPr>
                                <w:color w:val="000000"/>
                              </w:rPr>
                              <w:t>8</w:t>
                            </w:r>
                          </w:p>
                        </w:tc>
                      </w:tr>
                      <w:tr>
                        <w:tc>
                          <w:tcPr>
                            <w:tcW w:w="557" w:type="dxa"/>
                          </w:tcPr>
                          <w:p>
                            <w:pPr>
                              <w:numPr>
                                <w:ilvl w:val="12"/>
                                <w:numId w:val="0"/>
                              </w:numPr>
                              <w:jc w:val="center"/>
                              <w:rPr>
                                <w:color w:val="000000"/>
                              </w:rPr>
                            </w:pPr>
                            <w:r>
                              <w:rPr>
                                <w:color w:val="000000"/>
                              </w:rPr>
                              <w:t>2.</w:t>
                            </w:r>
                          </w:p>
                        </w:tc>
                        <w:tc>
                          <w:tcPr>
                            <w:tcW w:w="2695" w:type="dxa"/>
                          </w:tcPr>
                          <w:p>
                            <w:pPr>
                              <w:numPr>
                                <w:ilvl w:val="12"/>
                                <w:numId w:val="0"/>
                              </w:numPr>
                              <w:jc w:val="center"/>
                              <w:rPr>
                                <w:color w:val="000000"/>
                              </w:rPr>
                            </w:pPr>
                            <w:r>
                              <w:rPr>
                                <w:color w:val="000000"/>
                              </w:rPr>
                              <w:t>10</w:t>
                            </w:r>
                          </w:p>
                        </w:tc>
                        <w:tc>
                          <w:tcPr>
                            <w:tcW w:w="1403" w:type="dxa"/>
                          </w:tcPr>
                          <w:p>
                            <w:pPr>
                              <w:numPr>
                                <w:ilvl w:val="12"/>
                                <w:numId w:val="0"/>
                              </w:numPr>
                              <w:jc w:val="center"/>
                              <w:rPr>
                                <w:color w:val="000000"/>
                              </w:rPr>
                            </w:pPr>
                            <w:r>
                              <w:rPr>
                                <w:color w:val="000000"/>
                              </w:rPr>
                              <w:t>50–60</w:t>
                            </w:r>
                          </w:p>
                        </w:tc>
                        <w:tc>
                          <w:tcPr>
                            <w:tcW w:w="2385" w:type="dxa"/>
                          </w:tcPr>
                          <w:p>
                            <w:pPr>
                              <w:numPr>
                                <w:ilvl w:val="12"/>
                                <w:numId w:val="0"/>
                              </w:numPr>
                              <w:jc w:val="center"/>
                              <w:rPr>
                                <w:color w:val="000000"/>
                              </w:rPr>
                            </w:pPr>
                            <w:r>
                              <w:rPr>
                                <w:color w:val="000000"/>
                              </w:rPr>
                              <w:t>0,5</w:t>
                            </w:r>
                          </w:p>
                        </w:tc>
                        <w:tc>
                          <w:tcPr>
                            <w:tcW w:w="2705" w:type="dxa"/>
                          </w:tcPr>
                          <w:p>
                            <w:pPr>
                              <w:numPr>
                                <w:ilvl w:val="12"/>
                                <w:numId w:val="0"/>
                              </w:numPr>
                              <w:jc w:val="center"/>
                              <w:rPr>
                                <w:color w:val="000000"/>
                              </w:rPr>
                            </w:pPr>
                            <w:r>
                              <w:rPr>
                                <w:color w:val="000000"/>
                              </w:rPr>
                              <w:t>8</w:t>
                            </w:r>
                          </w:p>
                        </w:tc>
                      </w:tr>
                      <w:tr>
                        <w:tc>
                          <w:tcPr>
                            <w:tcW w:w="557" w:type="dxa"/>
                          </w:tcPr>
                          <w:p>
                            <w:pPr>
                              <w:numPr>
                                <w:ilvl w:val="12"/>
                                <w:numId w:val="0"/>
                              </w:numPr>
                              <w:jc w:val="center"/>
                              <w:rPr>
                                <w:color w:val="000000"/>
                              </w:rPr>
                            </w:pPr>
                            <w:r>
                              <w:rPr>
                                <w:color w:val="000000"/>
                              </w:rPr>
                              <w:t>3.</w:t>
                            </w:r>
                          </w:p>
                        </w:tc>
                        <w:tc>
                          <w:tcPr>
                            <w:tcW w:w="2695" w:type="dxa"/>
                          </w:tcPr>
                          <w:p>
                            <w:pPr>
                              <w:numPr>
                                <w:ilvl w:val="12"/>
                                <w:numId w:val="0"/>
                              </w:numPr>
                              <w:jc w:val="center"/>
                              <w:rPr>
                                <w:color w:val="000000"/>
                              </w:rPr>
                            </w:pPr>
                            <w:r>
                              <w:rPr>
                                <w:color w:val="000000"/>
                              </w:rPr>
                              <w:t>35</w:t>
                            </w:r>
                          </w:p>
                        </w:tc>
                        <w:tc>
                          <w:tcPr>
                            <w:tcW w:w="1403" w:type="dxa"/>
                          </w:tcPr>
                          <w:p>
                            <w:pPr>
                              <w:numPr>
                                <w:ilvl w:val="12"/>
                                <w:numId w:val="0"/>
                              </w:numPr>
                              <w:jc w:val="center"/>
                              <w:rPr>
                                <w:color w:val="000000"/>
                              </w:rPr>
                            </w:pPr>
                            <w:r>
                              <w:rPr>
                                <w:color w:val="000000"/>
                              </w:rPr>
                              <w:t>140–175</w:t>
                            </w:r>
                          </w:p>
                        </w:tc>
                        <w:tc>
                          <w:tcPr>
                            <w:tcW w:w="2385" w:type="dxa"/>
                          </w:tcPr>
                          <w:p>
                            <w:pPr>
                              <w:numPr>
                                <w:ilvl w:val="12"/>
                                <w:numId w:val="0"/>
                              </w:numPr>
                              <w:jc w:val="center"/>
                              <w:rPr>
                                <w:color w:val="000000"/>
                              </w:rPr>
                            </w:pPr>
                            <w:r>
                              <w:rPr>
                                <w:color w:val="000000"/>
                              </w:rPr>
                              <w:t>2,5</w:t>
                            </w:r>
                          </w:p>
                        </w:tc>
                        <w:tc>
                          <w:tcPr>
                            <w:tcW w:w="2705" w:type="dxa"/>
                          </w:tcPr>
                          <w:p>
                            <w:pPr>
                              <w:numPr>
                                <w:ilvl w:val="12"/>
                                <w:numId w:val="0"/>
                              </w:numPr>
                              <w:jc w:val="center"/>
                              <w:rPr>
                                <w:color w:val="000000"/>
                              </w:rPr>
                            </w:pPr>
                            <w:r>
                              <w:rPr>
                                <w:color w:val="000000"/>
                              </w:rPr>
                              <w:t>10</w:t>
                            </w:r>
                          </w:p>
                        </w:tc>
                      </w:tr>
                    </w:tbl>
                    <w:p>
                      <w:pPr>
                        <w:numPr>
                          <w:ilvl w:val="12"/>
                          <w:numId w:val="0"/>
                        </w:numPr>
                        <w:rPr>
                          <w:color w:val="000000"/>
                          <w:szCs w:val="24"/>
                        </w:rPr>
                      </w:pPr>
                    </w:p>
                    <w:p>
                      <w:pPr>
                        <w:numPr>
                          <w:ilvl w:val="12"/>
                          <w:numId w:val="0"/>
                        </w:numPr>
                        <w:ind w:firstLine="720"/>
                        <w:rPr>
                          <w:color w:val="000000"/>
                          <w:szCs w:val="24"/>
                        </w:rPr>
                      </w:pPr>
                      <w:r>
                        <w:rPr>
                          <w:b/>
                          <w:color w:val="000000"/>
                          <w:szCs w:val="24"/>
                        </w:rPr>
                        <w:t>Pastaba.</w:t>
                      </w:r>
                      <w:r>
                        <w:rPr>
                          <w:color w:val="000000"/>
                          <w:szCs w:val="24"/>
                        </w:rPr>
                        <w:t xml:space="preserve"> </w:t>
                      </w:r>
                      <w:r>
                        <w:rPr>
                          <w:color w:val="000000"/>
                          <w:szCs w:val="24"/>
                          <w:vertAlign w:val="superscript"/>
                        </w:rPr>
                        <w:t>1</w:t>
                      </w:r>
                      <w:r>
                        <w:rPr>
                          <w:color w:val="000000"/>
                          <w:szCs w:val="24"/>
                        </w:rPr>
                        <w:t> Bandant kabelius LŽD ir kintamąja įtampa, nuotėkio srovė nematuojama.</w:t>
                      </w:r>
                    </w:p>
                    <w:p>
                      <w:pPr>
                        <w:tabs>
                          <w:tab w:val="left" w:pos="1276"/>
                          <w:tab w:val="left" w:pos="1843"/>
                        </w:tabs>
                        <w:ind w:firstLine="720"/>
                        <w:jc w:val="both"/>
                        <w:rPr>
                          <w:color w:val="000000"/>
                          <w:szCs w:val="24"/>
                        </w:rPr>
                      </w:pPr>
                    </w:p>
                    <w:sdt>
                      <w:sdtPr>
                        <w:alias w:val="553 p."/>
                        <w:tag w:val="part_6bc421cf7be741a48cc6e09b42bab663"/>
                        <w:lock w:val="sdtLocked"/>
                        <w:richText/>
                      </w:sdtPr>
                      <w:sdtContent>
                        <w:p>
                          <w:pPr>
                            <w:tabs>
                              <w:tab w:val="left" w:pos="1124"/>
                              <w:tab w:val="left" w:pos="1276"/>
                              <w:tab w:val="left" w:pos="1701"/>
                            </w:tabs>
                            <w:ind w:firstLine="720"/>
                            <w:jc w:val="both"/>
                            <w:rPr>
                              <w:color w:val="000000"/>
                              <w:szCs w:val="24"/>
                            </w:rPr>
                          </w:pPr>
                          <w:sdt>
                            <w:sdtPr>
                              <w:alias w:val="Numeris"/>
                              <w:tag w:val="nr_6bc421cf7be741a48cc6e09b42bab663"/>
                              <w:lock w:val="sdtLocked"/>
                              <w:richText/>
                            </w:sdtPr>
                            <w:sdtContent>
                              <w:r>
                                <w:rPr>
                                  <w:color w:val="000000"/>
                                  <w:szCs w:val="24"/>
                                </w:rPr>
                                <w:t>553</w:t>
                              </w:r>
                            </w:sdtContent>
                          </w:sdt>
                          <w:r>
                            <w:rPr>
                              <w:color w:val="000000"/>
                              <w:szCs w:val="24"/>
                            </w:rPr>
                            <w:t>.</w:t>
                            <w:tab/>
                            <w:t>3–35 kV įtampos kabeliai bandomi:</w:t>
                          </w:r>
                        </w:p>
                        <w:sdt>
                          <w:sdtPr>
                            <w:alias w:val="553.1 pp."/>
                            <w:tag w:val="part_a996e325d65741eab5dc9a91d29fe5cc"/>
                            <w:lock w:val="sdtLocked"/>
                            <w:richText/>
                          </w:sdtPr>
                          <w:sdtContent>
                            <w:p>
                              <w:pPr>
                                <w:ind w:firstLine="720"/>
                                <w:jc w:val="both"/>
                                <w:rPr>
                                  <w:color w:val="000000"/>
                                  <w:szCs w:val="24"/>
                                </w:rPr>
                              </w:pPr>
                              <w:sdt>
                                <w:sdtPr>
                                  <w:alias w:val="Numeris"/>
                                  <w:tag w:val="nr_a996e325d65741eab5dc9a91d29fe5cc"/>
                                  <w:lock w:val="sdtLocked"/>
                                  <w:richText/>
                                </w:sdtPr>
                                <w:sdtContent>
                                  <w:r>
                                    <w:rPr>
                                      <w:color w:val="000000"/>
                                      <w:szCs w:val="24"/>
                                    </w:rPr>
                                    <w:t>553.1</w:t>
                                  </w:r>
                                </w:sdtContent>
                              </w:sdt>
                              <w:r>
                                <w:rPr>
                                  <w:color w:val="000000"/>
                                  <w:szCs w:val="24"/>
                                </w:rPr>
                                <w:t>. maitinantieji atsakingus vartotojus – 1 kartą per 2 metus (atsakingų vartotojų sąrašai tvirtinami Technikos vadovo nustatyta tvarka);</w:t>
                              </w:r>
                            </w:p>
                          </w:sdtContent>
                        </w:sdt>
                        <w:sdt>
                          <w:sdtPr>
                            <w:alias w:val="553.2 pp."/>
                            <w:tag w:val="part_2c959e884ec142899130d136c7c85268"/>
                            <w:lock w:val="sdtLocked"/>
                            <w:richText/>
                          </w:sdtPr>
                          <w:sdtContent>
                            <w:p>
                              <w:pPr>
                                <w:ind w:firstLine="720"/>
                                <w:jc w:val="both"/>
                                <w:rPr>
                                  <w:color w:val="000000"/>
                                  <w:szCs w:val="24"/>
                                  <w:u w:val="single"/>
                                </w:rPr>
                              </w:pPr>
                              <w:sdt>
                                <w:sdtPr>
                                  <w:alias w:val="Numeris"/>
                                  <w:tag w:val="nr_2c959e884ec142899130d136c7c85268"/>
                                  <w:lock w:val="sdtLocked"/>
                                  <w:richText/>
                                </w:sdtPr>
                                <w:sdtContent>
                                  <w:r>
                                    <w:rPr>
                                      <w:color w:val="000000"/>
                                      <w:szCs w:val="24"/>
                                    </w:rPr>
                                    <w:t>553.2</w:t>
                                  </w:r>
                                </w:sdtContent>
                              </w:sdt>
                              <w:r>
                                <w:rPr>
                                  <w:color w:val="000000"/>
                                  <w:szCs w:val="24"/>
                                </w:rPr>
                                <w:t>. esantys transformatorių pastočių ir skirstyklų teritorijoje (savųjų reikmių) – kompleksiškai remontuojant pastotes, Technikos vadovo nurodymu;</w:t>
                              </w:r>
                            </w:p>
                          </w:sdtContent>
                        </w:sdt>
                        <w:sdt>
                          <w:sdtPr>
                            <w:alias w:val="553.3 pp."/>
                            <w:tag w:val="part_f20e6836a99f4c6e83eafdd44a60ba05"/>
                            <w:lock w:val="sdtLocked"/>
                            <w:richText/>
                          </w:sdtPr>
                          <w:sdtContent>
                            <w:p>
                              <w:pPr>
                                <w:ind w:firstLine="720"/>
                                <w:jc w:val="both"/>
                                <w:rPr>
                                  <w:color w:val="000000"/>
                                  <w:szCs w:val="24"/>
                                  <w:u w:val="single"/>
                                </w:rPr>
                              </w:pPr>
                              <w:sdt>
                                <w:sdtPr>
                                  <w:alias w:val="Numeris"/>
                                  <w:tag w:val="nr_f20e6836a99f4c6e83eafdd44a60ba05"/>
                                  <w:lock w:val="sdtLocked"/>
                                  <w:richText/>
                                </w:sdtPr>
                                <w:sdtContent>
                                  <w:r>
                                    <w:rPr>
                                      <w:color w:val="000000"/>
                                      <w:szCs w:val="24"/>
                                    </w:rPr>
                                    <w:t>553.3</w:t>
                                  </w:r>
                                </w:sdtContent>
                              </w:sdt>
                              <w:r>
                                <w:rPr>
                                  <w:color w:val="000000"/>
                                  <w:szCs w:val="24"/>
                                </w:rPr>
                                <w:t>. elektrinių kabeliai, maitinantieji pagrindinių įrenginių mechanizmus (pagrindinių mechanizmų sąrašai tvirtinami Technikos vadovo nustatyta tvarka), – remontuojant įrenginį;</w:t>
                              </w:r>
                            </w:p>
                          </w:sdtContent>
                        </w:sdt>
                        <w:sdt>
                          <w:sdtPr>
                            <w:alias w:val="553.4 pp."/>
                            <w:tag w:val="part_ef12086ff391482c87307730a9492f68"/>
                            <w:lock w:val="sdtLocked"/>
                            <w:richText/>
                          </w:sdtPr>
                          <w:sdtContent>
                            <w:p>
                              <w:pPr>
                                <w:ind w:firstLine="720"/>
                                <w:jc w:val="both"/>
                                <w:rPr>
                                  <w:color w:val="000000"/>
                                  <w:szCs w:val="24"/>
                                </w:rPr>
                              </w:pPr>
                              <w:sdt>
                                <w:sdtPr>
                                  <w:alias w:val="Numeris"/>
                                  <w:tag w:val="nr_ef12086ff391482c87307730a9492f68"/>
                                  <w:lock w:val="sdtLocked"/>
                                  <w:richText/>
                                </w:sdtPr>
                                <w:sdtContent>
                                  <w:r>
                                    <w:rPr>
                                      <w:color w:val="000000"/>
                                      <w:szCs w:val="24"/>
                                    </w:rPr>
                                    <w:t>553.4</w:t>
                                  </w:r>
                                </w:sdtContent>
                              </w:sdt>
                              <w:r>
                                <w:rPr>
                                  <w:color w:val="000000"/>
                                  <w:szCs w:val="24"/>
                                </w:rPr>
                                <w:t>. elektrinių kabeliai, jungiantys atskiras skirstyklas, pakloti kabelių statiniuose ir žemėje, – kas 4 metai;</w:t>
                              </w:r>
                            </w:p>
                          </w:sdtContent>
                        </w:sdt>
                        <w:sdt>
                          <w:sdtPr>
                            <w:alias w:val="553.5 pp."/>
                            <w:tag w:val="part_94243893f0cd46acbb06187d289e616e"/>
                            <w:lock w:val="sdtLocked"/>
                            <w:richText/>
                          </w:sdtPr>
                          <w:sdtContent>
                            <w:p>
                              <w:pPr>
                                <w:ind w:firstLine="720"/>
                                <w:jc w:val="both"/>
                                <w:rPr>
                                  <w:color w:val="000000"/>
                                  <w:szCs w:val="24"/>
                                </w:rPr>
                              </w:pPr>
                              <w:sdt>
                                <w:sdtPr>
                                  <w:alias w:val="Numeris"/>
                                  <w:tag w:val="nr_94243893f0cd46acbb06187d289e616e"/>
                                  <w:lock w:val="sdtLocked"/>
                                  <w:richText/>
                                </w:sdtPr>
                                <w:sdtContent>
                                  <w:r>
                                    <w:rPr>
                                      <w:color w:val="000000"/>
                                      <w:szCs w:val="24"/>
                                    </w:rPr>
                                    <w:t>553.5</w:t>
                                  </w:r>
                                </w:sdtContent>
                              </w:sdt>
                              <w:r>
                                <w:rPr>
                                  <w:color w:val="000000"/>
                                  <w:szCs w:val="24"/>
                                </w:rPr>
                                <w:t>. elektrinių kabeliai, turintys jungiamąsias movas arba kurių galinės movos sumontuotos skirtingame aukštyje (aukščiai skiriasi daugiau kaip 10 m), – kas 2 metai. Reikalavimas netaikomas kabeliams su XLPE izoliacija;</w:t>
                              </w:r>
                            </w:p>
                          </w:sdtContent>
                        </w:sdt>
                      </w:sdtContent>
                    </w:sdt>
                    <w:sdt>
                      <w:sdtPr>
                        <w:alias w:val="554 p."/>
                        <w:tag w:val="part_d41ddb51d0454dbebf6c3710ad9ddf72"/>
                        <w:lock w:val="sdtLocked"/>
                        <w:richText/>
                      </w:sdtPr>
                      <w:sdtContent>
                        <w:p>
                          <w:pPr>
                            <w:tabs>
                              <w:tab w:val="left" w:pos="1124"/>
                              <w:tab w:val="left" w:pos="1276"/>
                              <w:tab w:val="left" w:pos="1701"/>
                            </w:tabs>
                            <w:ind w:firstLine="720"/>
                            <w:jc w:val="both"/>
                            <w:rPr>
                              <w:color w:val="000000"/>
                              <w:szCs w:val="24"/>
                            </w:rPr>
                          </w:pPr>
                          <w:sdt>
                            <w:sdtPr>
                              <w:alias w:val="Numeris"/>
                              <w:tag w:val="nr_d41ddb51d0454dbebf6c3710ad9ddf72"/>
                              <w:lock w:val="sdtLocked"/>
                              <w:richText/>
                            </w:sdtPr>
                            <w:sdtContent>
                              <w:r>
                                <w:rPr>
                                  <w:color w:val="000000"/>
                                  <w:szCs w:val="24"/>
                                </w:rPr>
                                <w:t>554</w:t>
                              </w:r>
                            </w:sdtContent>
                          </w:sdt>
                          <w:r>
                            <w:rPr>
                              <w:color w:val="000000"/>
                              <w:szCs w:val="24"/>
                            </w:rPr>
                            <w:t>.</w:t>
                            <w:tab/>
                            <w:t>Avaringiems kabeliams nustatyti gali būti naudojamos kabelių diagnozavimo sistemos (dalinių išlydžių,</w:t>
                          </w:r>
                          <w:r>
                            <w:rPr>
                              <w:color w:val="000000"/>
                            </w:rPr>
                            <w:t xml:space="preserve"> dielektrinių nuostolių kampo</w:t>
                          </w:r>
                          <w:r>
                            <w:rPr>
                              <w:color w:val="000000"/>
                              <w:szCs w:val="24"/>
                            </w:rPr>
                            <w:t xml:space="preserve"> tg</w:t>
                            <w:sym w:font="Symbol" w:char="F064"/>
                            <w:t xml:space="preserve"> ir kt.). Technikos vadovui leidžiama nustatyti dažnesnį bandymų periodiškumą.</w:t>
                          </w:r>
                        </w:p>
                      </w:sdtContent>
                    </w:sdt>
                    <w:sdt>
                      <w:sdtPr>
                        <w:alias w:val="555 p."/>
                        <w:tag w:val="part_c2b3f493c2c0461ebf0f4ac7a9de9786"/>
                        <w:lock w:val="sdtLocked"/>
                        <w:richText/>
                      </w:sdtPr>
                      <w:sdtContent>
                        <w:p>
                          <w:pPr>
                            <w:tabs>
                              <w:tab w:val="left" w:pos="1124"/>
                              <w:tab w:val="left" w:pos="1276"/>
                              <w:tab w:val="left" w:pos="1701"/>
                            </w:tabs>
                            <w:ind w:firstLine="720"/>
                            <w:jc w:val="both"/>
                            <w:rPr>
                              <w:color w:val="000000"/>
                              <w:szCs w:val="24"/>
                            </w:rPr>
                          </w:pPr>
                          <w:sdt>
                            <w:sdtPr>
                              <w:alias w:val="Numeris"/>
                              <w:tag w:val="nr_c2b3f493c2c0461ebf0f4ac7a9de9786"/>
                              <w:lock w:val="sdtLocked"/>
                              <w:richText/>
                            </w:sdtPr>
                            <w:sdtContent>
                              <w:r>
                                <w:rPr>
                                  <w:color w:val="000000"/>
                                  <w:szCs w:val="24"/>
                                </w:rPr>
                                <w:t>555</w:t>
                              </w:r>
                            </w:sdtContent>
                          </w:sdt>
                          <w:r>
                            <w:rPr>
                              <w:color w:val="000000"/>
                              <w:szCs w:val="24"/>
                            </w:rPr>
                            <w:t>.</w:t>
                            <w:tab/>
                            <w:t>110–400 kV įtampos kabeliai bandomi po 3 eksploatavimo metų, vėliau – 1 kartą per 6 metus.</w:t>
                          </w:r>
                        </w:p>
                      </w:sdtContent>
                    </w:sdt>
                    <w:sdt>
                      <w:sdtPr>
                        <w:alias w:val="556 p."/>
                        <w:tag w:val="part_8542e79d6811451983f61b336f6cf2bd"/>
                        <w:lock w:val="sdtLocked"/>
                        <w:richText/>
                      </w:sdtPr>
                      <w:sdtContent>
                        <w:p>
                          <w:pPr>
                            <w:tabs>
                              <w:tab w:val="left" w:pos="1124"/>
                              <w:tab w:val="left" w:pos="1276"/>
                              <w:tab w:val="left" w:pos="1843"/>
                            </w:tabs>
                            <w:ind w:firstLine="720"/>
                            <w:jc w:val="both"/>
                            <w:rPr>
                              <w:color w:val="000000"/>
                              <w:szCs w:val="24"/>
                            </w:rPr>
                          </w:pPr>
                          <w:sdt>
                            <w:sdtPr>
                              <w:alias w:val="Numeris"/>
                              <w:tag w:val="nr_8542e79d6811451983f61b336f6cf2bd"/>
                              <w:lock w:val="sdtLocked"/>
                              <w:richText/>
                            </w:sdtPr>
                            <w:sdtContent>
                              <w:r>
                                <w:rPr>
                                  <w:color w:val="000000"/>
                                  <w:szCs w:val="24"/>
                                </w:rPr>
                                <w:t>556</w:t>
                              </w:r>
                            </w:sdtContent>
                          </w:sdt>
                          <w:r>
                            <w:rPr>
                              <w:color w:val="000000"/>
                              <w:szCs w:val="24"/>
                            </w:rPr>
                            <w:t>.</w:t>
                            <w:tab/>
                            <w:t>3–10 kV įtampos kabeliai su gumos izoliacija bandomi:</w:t>
                          </w:r>
                        </w:p>
                        <w:sdt>
                          <w:sdtPr>
                            <w:alias w:val="556.1 pp."/>
                            <w:tag w:val="part_f84e479942934188b8e909c455d7f1fd"/>
                            <w:lock w:val="sdtLocked"/>
                            <w:richText/>
                          </w:sdtPr>
                          <w:sdtContent>
                            <w:p>
                              <w:pPr>
                                <w:ind w:left="709"/>
                                <w:jc w:val="both"/>
                                <w:rPr>
                                  <w:color w:val="000000"/>
                                  <w:szCs w:val="24"/>
                                </w:rPr>
                              </w:pPr>
                              <w:sdt>
                                <w:sdtPr>
                                  <w:alias w:val="Numeris"/>
                                  <w:tag w:val="nr_f84e479942934188b8e909c455d7f1fd"/>
                                  <w:lock w:val="sdtLocked"/>
                                  <w:richText/>
                                </w:sdtPr>
                                <w:sdtContent>
                                  <w:r>
                                    <w:rPr>
                                      <w:color w:val="000000"/>
                                      <w:szCs w:val="24"/>
                                    </w:rPr>
                                    <w:t>556.1</w:t>
                                  </w:r>
                                </w:sdtContent>
                              </w:sdt>
                              <w:r>
                                <w:rPr>
                                  <w:color w:val="000000"/>
                                  <w:szCs w:val="24"/>
                                </w:rPr>
                                <w:t>. stacionarių įrenginių – 1 kartą per metus;</w:t>
                              </w:r>
                            </w:p>
                          </w:sdtContent>
                        </w:sdt>
                        <w:sdt>
                          <w:sdtPr>
                            <w:alias w:val="556.2 pp."/>
                            <w:tag w:val="part_e33103694569416fbe177ef53a2c10f6"/>
                            <w:lock w:val="sdtLocked"/>
                            <w:richText/>
                          </w:sdtPr>
                          <w:sdtContent>
                            <w:p>
                              <w:pPr>
                                <w:ind w:left="709"/>
                                <w:jc w:val="both"/>
                                <w:rPr>
                                  <w:color w:val="000000"/>
                                  <w:szCs w:val="24"/>
                                </w:rPr>
                              </w:pPr>
                              <w:sdt>
                                <w:sdtPr>
                                  <w:alias w:val="Numeris"/>
                                  <w:tag w:val="nr_e33103694569416fbe177ef53a2c10f6"/>
                                  <w:lock w:val="sdtLocked"/>
                                  <w:richText/>
                                </w:sdtPr>
                                <w:sdtContent>
                                  <w:r>
                                    <w:rPr>
                                      <w:color w:val="000000"/>
                                      <w:szCs w:val="24"/>
                                    </w:rPr>
                                    <w:t>556.2</w:t>
                                  </w:r>
                                </w:sdtContent>
                              </w:sdt>
                              <w:r>
                                <w:rPr>
                                  <w:color w:val="000000"/>
                                  <w:szCs w:val="24"/>
                                </w:rPr>
                                <w:t>. sezoninių įrenginių – prieš sezono pradžią;</w:t>
                              </w:r>
                            </w:p>
                          </w:sdtContent>
                        </w:sdt>
                        <w:sdt>
                          <w:sdtPr>
                            <w:alias w:val="556.3 pp."/>
                            <w:tag w:val="part_ffc54fb8dd0745889a0ea4755ed05136"/>
                            <w:lock w:val="sdtLocked"/>
                            <w:richText/>
                          </w:sdtPr>
                          <w:sdtContent>
                            <w:p>
                              <w:pPr>
                                <w:ind w:left="709"/>
                                <w:jc w:val="both"/>
                                <w:rPr>
                                  <w:color w:val="000000"/>
                                  <w:szCs w:val="24"/>
                                </w:rPr>
                              </w:pPr>
                              <w:sdt>
                                <w:sdtPr>
                                  <w:alias w:val="Numeris"/>
                                  <w:tag w:val="nr_ffc54fb8dd0745889a0ea4755ed05136"/>
                                  <w:lock w:val="sdtLocked"/>
                                  <w:richText/>
                                </w:sdtPr>
                                <w:sdtContent>
                                  <w:r>
                                    <w:rPr>
                                      <w:color w:val="000000"/>
                                      <w:szCs w:val="24"/>
                                    </w:rPr>
                                    <w:t>556.3</w:t>
                                  </w:r>
                                </w:sdtContent>
                              </w:sdt>
                              <w:r>
                                <w:rPr>
                                  <w:color w:val="000000"/>
                                  <w:szCs w:val="24"/>
                                </w:rPr>
                                <w:t>. suremontavus įrenginį, prie kurio prijungtas kabelis.</w:t>
                              </w:r>
                            </w:p>
                            <w:p>
                              <w:pPr>
                                <w:tabs>
                                  <w:tab w:val="left" w:pos="1276"/>
                                  <w:tab w:val="left" w:pos="5529"/>
                                </w:tabs>
                                <w:jc w:val="center"/>
                                <w:rPr>
                                  <w:color w:val="000000"/>
                                  <w:szCs w:val="24"/>
                                </w:rPr>
                              </w:pPr>
                            </w:p>
                          </w:sdtContent>
                        </w:sdt>
                      </w:sdtContent>
                    </w:sdt>
                  </w:sdtContent>
                </w:sdt>
              </w:sdtContent>
            </w:sdt>
            <w:sdt>
              <w:sdtPr>
                <w:alias w:val="skirsnis"/>
                <w:tag w:val="part_2046845aae1845f1a722c79b4cdb11ce"/>
                <w:lock w:val="sdtLocked"/>
                <w:richText/>
              </w:sdtPr>
              <w:sdtContent>
                <w:p>
                  <w:pPr>
                    <w:keepNext/>
                    <w:jc w:val="center"/>
                    <w:outlineLvl w:val="1"/>
                    <w:rPr>
                      <w:b/>
                      <w:bCs/>
                      <w:iCs/>
                      <w:color w:val="000000"/>
                      <w:szCs w:val="24"/>
                    </w:rPr>
                  </w:pPr>
                  <w:sdt>
                    <w:sdtPr>
                      <w:alias w:val="Numeris"/>
                      <w:tag w:val="nr_2046845aae1845f1a722c79b4cdb11ce"/>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046845aae1845f1a722c79b4cdb11ce"/>
                      <w:lock w:val="sdtLocked"/>
                      <w:richText/>
                    </w:sdtPr>
                    <w:sdtContent>
                      <w:r>
                        <w:rPr>
                          <w:b/>
                          <w:bCs/>
                          <w:iCs/>
                          <w:color w:val="000000"/>
                          <w:szCs w:val="24"/>
                        </w:rPr>
                        <w:t>KABELIŲ GYSLŲ IR KABELIŲ LINIJŲ FAZIŲ SEKOS NUSTATYMAS</w:t>
                      </w:r>
                    </w:sdtContent>
                  </w:sdt>
                </w:p>
                <w:p>
                  <w:pPr>
                    <w:tabs>
                      <w:tab w:val="left" w:pos="1276"/>
                      <w:tab w:val="left" w:pos="5529"/>
                    </w:tabs>
                    <w:jc w:val="center"/>
                    <w:rPr>
                      <w:color w:val="000000"/>
                      <w:szCs w:val="24"/>
                    </w:rPr>
                  </w:pPr>
                </w:p>
                <w:sdt>
                  <w:sdtPr>
                    <w:alias w:val="557 p."/>
                    <w:tag w:val="part_159032f429e34d0a8e20b0e5f8c57a0f"/>
                    <w:lock w:val="sdtLocked"/>
                    <w:richText/>
                  </w:sdtPr>
                  <w:sdtContent>
                    <w:p>
                      <w:pPr>
                        <w:tabs>
                          <w:tab w:val="left" w:pos="1124"/>
                          <w:tab w:val="left" w:pos="1276"/>
                          <w:tab w:val="left" w:pos="5529"/>
                        </w:tabs>
                        <w:ind w:firstLine="720"/>
                        <w:jc w:val="both"/>
                        <w:rPr>
                          <w:color w:val="000000"/>
                          <w:szCs w:val="24"/>
                        </w:rPr>
                      </w:pPr>
                      <w:sdt>
                        <w:sdtPr>
                          <w:alias w:val="Numeris"/>
                          <w:tag w:val="nr_159032f429e34d0a8e20b0e5f8c57a0f"/>
                          <w:lock w:val="sdtLocked"/>
                          <w:richText/>
                        </w:sdtPr>
                        <w:sdtContent>
                          <w:r>
                            <w:rPr>
                              <w:color w:val="000000"/>
                              <w:szCs w:val="24"/>
                            </w:rPr>
                            <w:t>557</w:t>
                          </w:r>
                        </w:sdtContent>
                      </w:sdt>
                      <w:r>
                        <w:rPr>
                          <w:color w:val="000000"/>
                          <w:szCs w:val="24"/>
                        </w:rPr>
                        <w:t>.</w:t>
                        <w:tab/>
                        <w:t>Kabelių gyslų ir kabelių linijų fazių seka nustatoma prieš eksploatavimą. Eksploatuojant fazių seka nustatoma suremontavus arba permontavus movas, arba atjungus kabelio gyslas (taikoma P ir R bandymų ir matavimų kategorijoms).</w:t>
                      </w:r>
                    </w:p>
                    <w:p>
                      <w:pPr>
                        <w:tabs>
                          <w:tab w:val="left" w:pos="1276"/>
                          <w:tab w:val="left" w:pos="5529"/>
                        </w:tabs>
                        <w:jc w:val="center"/>
                        <w:rPr>
                          <w:color w:val="000000"/>
                          <w:szCs w:val="24"/>
                        </w:rPr>
                      </w:pPr>
                    </w:p>
                  </w:sdtContent>
                </w:sdt>
              </w:sdtContent>
            </w:sdt>
            <w:sdt>
              <w:sdtPr>
                <w:alias w:val="skirsnis"/>
                <w:tag w:val="part_264438eedb4b46759dbb6465d556eedf"/>
                <w:lock w:val="sdtLocked"/>
                <w:richText/>
              </w:sdtPr>
              <w:sdtContent>
                <w:p>
                  <w:pPr>
                    <w:keepNext/>
                    <w:jc w:val="center"/>
                    <w:outlineLvl w:val="1"/>
                    <w:rPr>
                      <w:b/>
                      <w:bCs/>
                      <w:iCs/>
                      <w:color w:val="000000"/>
                      <w:szCs w:val="24"/>
                    </w:rPr>
                  </w:pPr>
                  <w:sdt>
                    <w:sdtPr>
                      <w:alias w:val="Numeris"/>
                      <w:tag w:val="nr_264438eedb4b46759dbb6465d556eedf"/>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64438eedb4b46759dbb6465d556eedf"/>
                      <w:lock w:val="sdtLocked"/>
                      <w:richText/>
                    </w:sdtPr>
                    <w:sdtContent>
                      <w:r>
                        <w:rPr>
                          <w:b/>
                          <w:bCs/>
                          <w:iCs/>
                          <w:color w:val="000000"/>
                          <w:szCs w:val="24"/>
                        </w:rPr>
                        <w:t>KABELIŲ GYSLŲ VARŽŲ MATAVIMAS</w:t>
                      </w:r>
                    </w:sdtContent>
                  </w:sdt>
                </w:p>
                <w:p>
                  <w:pPr>
                    <w:tabs>
                      <w:tab w:val="left" w:pos="1276"/>
                      <w:tab w:val="left" w:pos="5529"/>
                    </w:tabs>
                    <w:jc w:val="center"/>
                    <w:rPr>
                      <w:color w:val="000000"/>
                      <w:szCs w:val="24"/>
                    </w:rPr>
                  </w:pPr>
                </w:p>
                <w:sdt>
                  <w:sdtPr>
                    <w:alias w:val="558 p."/>
                    <w:tag w:val="part_cd73d92081da4096a410ad87bffea797"/>
                    <w:lock w:val="sdtLocked"/>
                    <w:richText/>
                  </w:sdtPr>
                  <w:sdtContent>
                    <w:p>
                      <w:pPr>
                        <w:tabs>
                          <w:tab w:val="left" w:pos="1124"/>
                          <w:tab w:val="left" w:pos="1276"/>
                          <w:tab w:val="left" w:pos="5529"/>
                        </w:tabs>
                        <w:ind w:firstLine="720"/>
                        <w:jc w:val="both"/>
                        <w:rPr>
                          <w:color w:val="000000"/>
                          <w:szCs w:val="24"/>
                        </w:rPr>
                      </w:pPr>
                      <w:sdt>
                        <w:sdtPr>
                          <w:alias w:val="Numeris"/>
                          <w:tag w:val="nr_cd73d92081da4096a410ad87bffea797"/>
                          <w:lock w:val="sdtLocked"/>
                          <w:richText/>
                        </w:sdtPr>
                        <w:sdtContent>
                          <w:r>
                            <w:rPr>
                              <w:color w:val="000000"/>
                              <w:szCs w:val="24"/>
                            </w:rPr>
                            <w:t>558</w:t>
                          </w:r>
                        </w:sdtContent>
                      </w:sdt>
                      <w:r>
                        <w:rPr>
                          <w:color w:val="000000"/>
                          <w:szCs w:val="24"/>
                        </w:rPr>
                        <w:t>.</w:t>
                        <w:tab/>
                        <w:t xml:space="preserve">Matuojama 20 kV ir aukštesnės įtampos kabelių gyslų varža. Vario ir aliuminio gyslų savitoji varža (1 mm² skerspjūvio, 1 m ilgio, kai +20 °C temperatūra) neturi viršyti atitinkamai 0,01793 </w:t>
                        <w:sym w:font="Symbol" w:char="F057"/>
                        <w:t xml:space="preserve"> ir 0,0294 </w:t>
                        <w:sym w:font="Symbol" w:char="F057"/>
                        <w:t>. Išmatuota savitoji varža nuo nustatytosios gali skirtis ne daugiau kaip 5 % (taikoma P bandymų ir matavimų kategorijai).</w:t>
                      </w:r>
                    </w:p>
                    <w:p>
                      <w:pPr>
                        <w:tabs>
                          <w:tab w:val="left" w:pos="1276"/>
                          <w:tab w:val="left" w:pos="5529"/>
                        </w:tabs>
                        <w:jc w:val="center"/>
                        <w:rPr>
                          <w:color w:val="000000"/>
                          <w:szCs w:val="24"/>
                        </w:rPr>
                      </w:pPr>
                    </w:p>
                  </w:sdtContent>
                </w:sdt>
              </w:sdtContent>
            </w:sdt>
            <w:sdt>
              <w:sdtPr>
                <w:alias w:val="skirsnis"/>
                <w:tag w:val="part_e27fbfe0cc6d41069d1ea78872be09a6"/>
                <w:lock w:val="sdtLocked"/>
                <w:richText/>
              </w:sdtPr>
              <w:sdtContent>
                <w:p>
                  <w:pPr>
                    <w:keepNext/>
                    <w:jc w:val="center"/>
                    <w:outlineLvl w:val="1"/>
                    <w:rPr>
                      <w:b/>
                      <w:bCs/>
                      <w:iCs/>
                      <w:color w:val="000000"/>
                      <w:szCs w:val="24"/>
                    </w:rPr>
                  </w:pPr>
                  <w:sdt>
                    <w:sdtPr>
                      <w:alias w:val="Numeris"/>
                      <w:tag w:val="nr_e27fbfe0cc6d41069d1ea78872be09a6"/>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e27fbfe0cc6d41069d1ea78872be09a6"/>
                      <w:lock w:val="sdtLocked"/>
                      <w:richText/>
                    </w:sdtPr>
                    <w:sdtContent>
                      <w:r>
                        <w:rPr>
                          <w:b/>
                          <w:bCs/>
                          <w:iCs/>
                          <w:color w:val="000000"/>
                          <w:szCs w:val="24"/>
                        </w:rPr>
                        <w:t>KABELIŲ DARBINĖS TALPOS NUSTATYMAS</w:t>
                      </w:r>
                    </w:sdtContent>
                  </w:sdt>
                </w:p>
                <w:p>
                  <w:pPr>
                    <w:tabs>
                      <w:tab w:val="left" w:pos="1276"/>
                      <w:tab w:val="left" w:pos="5529"/>
                    </w:tabs>
                    <w:jc w:val="center"/>
                    <w:rPr>
                      <w:color w:val="000000"/>
                      <w:szCs w:val="24"/>
                    </w:rPr>
                  </w:pPr>
                </w:p>
                <w:sdt>
                  <w:sdtPr>
                    <w:alias w:val="559 p."/>
                    <w:tag w:val="part_5895f71b3e7a4b2b923a838cac52dfc1"/>
                    <w:lock w:val="sdtLocked"/>
                    <w:richText/>
                  </w:sdtPr>
                  <w:sdtContent>
                    <w:p>
                      <w:pPr>
                        <w:tabs>
                          <w:tab w:val="left" w:pos="1124"/>
                          <w:tab w:val="left" w:pos="1276"/>
                          <w:tab w:val="left" w:pos="5529"/>
                        </w:tabs>
                        <w:ind w:firstLine="720"/>
                        <w:jc w:val="both"/>
                        <w:rPr>
                          <w:color w:val="000000"/>
                          <w:szCs w:val="24"/>
                        </w:rPr>
                      </w:pPr>
                      <w:sdt>
                        <w:sdtPr>
                          <w:alias w:val="Numeris"/>
                          <w:tag w:val="nr_5895f71b3e7a4b2b923a838cac52dfc1"/>
                          <w:lock w:val="sdtLocked"/>
                          <w:richText/>
                        </w:sdtPr>
                        <w:sdtContent>
                          <w:r>
                            <w:rPr>
                              <w:color w:val="000000"/>
                              <w:szCs w:val="24"/>
                            </w:rPr>
                            <w:t>559</w:t>
                          </w:r>
                        </w:sdtContent>
                      </w:sdt>
                      <w:r>
                        <w:rPr>
                          <w:color w:val="000000"/>
                          <w:szCs w:val="24"/>
                        </w:rPr>
                        <w:t>.</w:t>
                        <w:tab/>
                        <w:t>Nustatoma 20 kV ir aukštesnės įtampos kabelių linijų darbinė talpa. Nustatyta savitoji talpa (1 m ilgio) nuo nustatytos gamintojo techninėje dokumentacijoje gali skirtis ne daugiau kaip 5 % (taikoma P bandymų ir matavimų kategorijai).</w:t>
                      </w:r>
                    </w:p>
                    <w:p>
                      <w:pPr>
                        <w:tabs>
                          <w:tab w:val="left" w:pos="1276"/>
                          <w:tab w:val="left" w:pos="5529"/>
                        </w:tabs>
                        <w:jc w:val="center"/>
                        <w:rPr>
                          <w:color w:val="000000"/>
                          <w:szCs w:val="24"/>
                        </w:rPr>
                      </w:pPr>
                    </w:p>
                  </w:sdtContent>
                </w:sdt>
              </w:sdtContent>
            </w:sdt>
            <w:sdt>
              <w:sdtPr>
                <w:alias w:val="skirsnis"/>
                <w:tag w:val="part_1878514c7d754ec4acc8b9a3ccd4d2df"/>
                <w:lock w:val="sdtLocked"/>
                <w:richText/>
              </w:sdtPr>
              <w:sdtContent>
                <w:p>
                  <w:pPr>
                    <w:keepNext/>
                    <w:jc w:val="center"/>
                    <w:outlineLvl w:val="1"/>
                    <w:rPr>
                      <w:b/>
                      <w:bCs/>
                      <w:iCs/>
                      <w:color w:val="000000"/>
                      <w:szCs w:val="24"/>
                    </w:rPr>
                  </w:pPr>
                  <w:sdt>
                    <w:sdtPr>
                      <w:alias w:val="Numeris"/>
                      <w:tag w:val="nr_1878514c7d754ec4acc8b9a3ccd4d2df"/>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878514c7d754ec4acc8b9a3ccd4d2df"/>
                      <w:lock w:val="sdtLocked"/>
                      <w:richText/>
                    </w:sdtPr>
                    <w:sdtContent>
                      <w:r>
                        <w:rPr>
                          <w:b/>
                          <w:bCs/>
                          <w:iCs/>
                          <w:color w:val="000000"/>
                          <w:szCs w:val="24"/>
                        </w:rPr>
                        <w:t>KABELIŲ VERTIKALIŲJŲ RUOŽŲ IŠDŽIŪVIMO KONTROLĖ</w:t>
                      </w:r>
                    </w:sdtContent>
                  </w:sdt>
                </w:p>
                <w:p>
                  <w:pPr>
                    <w:tabs>
                      <w:tab w:val="left" w:pos="1276"/>
                      <w:tab w:val="left" w:pos="5529"/>
                    </w:tabs>
                    <w:jc w:val="center"/>
                    <w:rPr>
                      <w:color w:val="000000"/>
                      <w:szCs w:val="24"/>
                    </w:rPr>
                  </w:pPr>
                </w:p>
                <w:sdt>
                  <w:sdtPr>
                    <w:alias w:val="560 p."/>
                    <w:tag w:val="part_91164bf4143044afb87eef423dd1e0b1"/>
                    <w:lock w:val="sdtLocked"/>
                    <w:richText/>
                  </w:sdtPr>
                  <w:sdtContent>
                    <w:p>
                      <w:pPr>
                        <w:tabs>
                          <w:tab w:val="left" w:pos="1124"/>
                          <w:tab w:val="left" w:pos="1276"/>
                          <w:tab w:val="left" w:pos="5529"/>
                        </w:tabs>
                        <w:ind w:firstLine="720"/>
                        <w:jc w:val="both"/>
                        <w:rPr>
                          <w:color w:val="000000"/>
                          <w:szCs w:val="24"/>
                        </w:rPr>
                      </w:pPr>
                      <w:sdt>
                        <w:sdtPr>
                          <w:alias w:val="Numeris"/>
                          <w:tag w:val="nr_91164bf4143044afb87eef423dd1e0b1"/>
                          <w:lock w:val="sdtLocked"/>
                          <w:richText/>
                        </w:sdtPr>
                        <w:sdtContent>
                          <w:r>
                            <w:rPr>
                              <w:color w:val="000000"/>
                              <w:szCs w:val="24"/>
                            </w:rPr>
                            <w:t>560</w:t>
                          </w:r>
                        </w:sdtContent>
                      </w:sdt>
                      <w:r>
                        <w:rPr>
                          <w:color w:val="000000"/>
                          <w:szCs w:val="24"/>
                        </w:rPr>
                        <w:t>.</w:t>
                        <w:tab/>
                        <w:t>Siekiant nustatyti, ar 20–35 kV įtampos kabeliai, izoliuoti su įmirkyta popierine izoliacija, išdžiūvo, skirtinguose vertikaliojo ruožo taškuose matuojama metalinio apvalkalo temperatūra. Jei apkrova artima vardinei, temperatūra gali skirtis ne daugiau kaip 2–3 °C. Vertikalių kabelių linijų ruožų su įmirkyta popierine izoliacija išdžiūvimo laipsnis nustatomas Technikos vadovo nurodymu (taikoma M bandymų ir matavimų kategorijai).</w:t>
                      </w:r>
                    </w:p>
                    <w:p>
                      <w:pPr>
                        <w:tabs>
                          <w:tab w:val="left" w:pos="1276"/>
                          <w:tab w:val="left" w:pos="5529"/>
                        </w:tabs>
                        <w:jc w:val="center"/>
                        <w:rPr>
                          <w:color w:val="000000"/>
                          <w:szCs w:val="24"/>
                        </w:rPr>
                      </w:pPr>
                    </w:p>
                  </w:sdtContent>
                </w:sdt>
              </w:sdtContent>
            </w:sdt>
            <w:sdt>
              <w:sdtPr>
                <w:alias w:val="skirsnis"/>
                <w:tag w:val="part_f9431e803c594fd19d546564dcb95503"/>
                <w:lock w:val="sdtLocked"/>
                <w:richText/>
              </w:sdtPr>
              <w:sdtContent>
                <w:p>
                  <w:pPr>
                    <w:keepNext/>
                    <w:jc w:val="center"/>
                    <w:outlineLvl w:val="1"/>
                    <w:rPr>
                      <w:b/>
                      <w:bCs/>
                      <w:iCs/>
                      <w:color w:val="000000"/>
                      <w:szCs w:val="24"/>
                    </w:rPr>
                  </w:pPr>
                  <w:sdt>
                    <w:sdtPr>
                      <w:alias w:val="Numeris"/>
                      <w:tag w:val="nr_f9431e803c594fd19d546564dcb95503"/>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f9431e803c594fd19d546564dcb95503"/>
                      <w:lock w:val="sdtLocked"/>
                      <w:richText/>
                    </w:sdtPr>
                    <w:sdtContent>
                      <w:r>
                        <w:rPr>
                          <w:b/>
                          <w:bCs/>
                          <w:iCs/>
                          <w:color w:val="000000"/>
                          <w:szCs w:val="24"/>
                        </w:rPr>
                        <w:t>SROVIŲ PASISKIRSTYMO VIENGYSLIUOSE KABELIUOSE MATAVIMAS</w:t>
                      </w:r>
                    </w:sdtContent>
                  </w:sdt>
                </w:p>
                <w:p>
                  <w:pPr>
                    <w:tabs>
                      <w:tab w:val="left" w:pos="1276"/>
                      <w:tab w:val="left" w:pos="5529"/>
                    </w:tabs>
                    <w:jc w:val="center"/>
                    <w:rPr>
                      <w:color w:val="000000"/>
                      <w:szCs w:val="24"/>
                    </w:rPr>
                  </w:pPr>
                </w:p>
                <w:sdt>
                  <w:sdtPr>
                    <w:alias w:val="561 p."/>
                    <w:tag w:val="part_125bc0c74e80483a999a9e0a2cca548a"/>
                    <w:lock w:val="sdtLocked"/>
                    <w:richText/>
                  </w:sdtPr>
                  <w:sdtContent>
                    <w:p>
                      <w:pPr>
                        <w:tabs>
                          <w:tab w:val="left" w:pos="1124"/>
                          <w:tab w:val="left" w:pos="1276"/>
                          <w:tab w:val="left" w:pos="1701"/>
                        </w:tabs>
                        <w:ind w:firstLine="720"/>
                        <w:jc w:val="both"/>
                        <w:rPr>
                          <w:color w:val="000000"/>
                          <w:szCs w:val="24"/>
                        </w:rPr>
                      </w:pPr>
                      <w:sdt>
                        <w:sdtPr>
                          <w:alias w:val="Numeris"/>
                          <w:tag w:val="nr_125bc0c74e80483a999a9e0a2cca548a"/>
                          <w:lock w:val="sdtLocked"/>
                          <w:richText/>
                        </w:sdtPr>
                        <w:sdtContent>
                          <w:r>
                            <w:rPr>
                              <w:color w:val="000000"/>
                              <w:szCs w:val="24"/>
                            </w:rPr>
                            <w:t>561</w:t>
                          </w:r>
                        </w:sdtContent>
                      </w:sdt>
                      <w:r>
                        <w:rPr>
                          <w:color w:val="000000"/>
                          <w:szCs w:val="24"/>
                        </w:rPr>
                        <w:t>.</w:t>
                        <w:tab/>
                        <w:t>Srovės pasiskirstymas viengyslių kabelių gyslose ir apvalkaluose (ekranuose) negali skirtis daugiau kaip 10 % (taikoma P ir R bandymų ir matavimų kategorijoms).</w:t>
                      </w:r>
                    </w:p>
                    <w:p>
                      <w:pPr>
                        <w:tabs>
                          <w:tab w:val="left" w:pos="1276"/>
                          <w:tab w:val="left" w:pos="5529"/>
                        </w:tabs>
                        <w:jc w:val="center"/>
                        <w:rPr>
                          <w:color w:val="000000"/>
                          <w:szCs w:val="24"/>
                        </w:rPr>
                      </w:pPr>
                    </w:p>
                  </w:sdtContent>
                </w:sdt>
              </w:sdtContent>
            </w:sdt>
            <w:sdt>
              <w:sdtPr>
                <w:alias w:val="skirsnis"/>
                <w:tag w:val="part_1111e89116a742808f19b21d3707482a"/>
                <w:lock w:val="sdtLocked"/>
                <w:richText/>
              </w:sdtPr>
              <w:sdtContent>
                <w:p>
                  <w:pPr>
                    <w:keepNext/>
                    <w:keepLines/>
                    <w:widowControl w:val="0"/>
                    <w:jc w:val="center"/>
                    <w:outlineLvl w:val="1"/>
                    <w:rPr>
                      <w:b/>
                      <w:bCs/>
                      <w:iCs/>
                      <w:color w:val="000000"/>
                      <w:szCs w:val="24"/>
                    </w:rPr>
                  </w:pPr>
                  <w:sdt>
                    <w:sdtPr>
                      <w:alias w:val="Numeris"/>
                      <w:tag w:val="nr_1111e89116a742808f19b21d3707482a"/>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keepLines/>
                    <w:widowControl w:val="0"/>
                    <w:jc w:val="center"/>
                    <w:outlineLvl w:val="1"/>
                    <w:rPr>
                      <w:b/>
                      <w:bCs/>
                      <w:iCs/>
                      <w:color w:val="000000"/>
                      <w:szCs w:val="24"/>
                    </w:rPr>
                  </w:pPr>
                  <w:sdt>
                    <w:sdtPr>
                      <w:alias w:val="Pavadinimas"/>
                      <w:tag w:val="title_1111e89116a742808f19b21d3707482a"/>
                      <w:lock w:val="sdtLocked"/>
                      <w:richText/>
                    </w:sdtPr>
                    <w:sdtContent>
                      <w:r>
                        <w:rPr>
                          <w:b/>
                          <w:bCs/>
                          <w:iCs/>
                          <w:color w:val="000000"/>
                          <w:szCs w:val="24"/>
                        </w:rPr>
                        <w:t>ALYVOS IR IZOLIACINIO SKYSČIO CHARAKTERISTIKŲ NUSTATYMAS</w:t>
                      </w:r>
                    </w:sdtContent>
                  </w:sdt>
                </w:p>
                <w:p>
                  <w:pPr>
                    <w:keepNext/>
                    <w:keepLines/>
                    <w:widowControl w:val="0"/>
                    <w:tabs>
                      <w:tab w:val="left" w:pos="1276"/>
                      <w:tab w:val="left" w:pos="5529"/>
                    </w:tabs>
                    <w:jc w:val="center"/>
                    <w:rPr>
                      <w:color w:val="000000"/>
                      <w:szCs w:val="24"/>
                    </w:rPr>
                  </w:pPr>
                </w:p>
                <w:sdt>
                  <w:sdtPr>
                    <w:alias w:val="562 p."/>
                    <w:tag w:val="part_eae4e2a205254eb0af10de10cbcc8fcf"/>
                    <w:lock w:val="sdtLocked"/>
                    <w:richText/>
                  </w:sdtPr>
                  <w:sdtContent>
                    <w:p>
                      <w:pPr>
                        <w:keepNext/>
                        <w:keepLines/>
                        <w:widowControl w:val="0"/>
                        <w:tabs>
                          <w:tab w:val="left" w:pos="1124"/>
                          <w:tab w:val="left" w:pos="1276"/>
                          <w:tab w:val="left" w:pos="5529"/>
                        </w:tabs>
                        <w:ind w:firstLine="720"/>
                        <w:jc w:val="both"/>
                        <w:rPr>
                          <w:color w:val="000000"/>
                          <w:szCs w:val="24"/>
                        </w:rPr>
                      </w:pPr>
                      <w:sdt>
                        <w:sdtPr>
                          <w:alias w:val="Numeris"/>
                          <w:tag w:val="nr_eae4e2a205254eb0af10de10cbcc8fcf"/>
                          <w:lock w:val="sdtLocked"/>
                          <w:richText/>
                        </w:sdtPr>
                        <w:sdtContent>
                          <w:r>
                            <w:rPr>
                              <w:color w:val="000000"/>
                              <w:szCs w:val="24"/>
                            </w:rPr>
                            <w:t>562</w:t>
                          </w:r>
                        </w:sdtContent>
                      </w:sdt>
                      <w:r>
                        <w:rPr>
                          <w:color w:val="000000"/>
                          <w:szCs w:val="24"/>
                        </w:rPr>
                        <w:t>.</w:t>
                        <w:tab/>
                        <w:t>Nustatomos visų izoliacine alyva pripildytų 110–330 kV įtampos kabelių linijų elementų ir 110 kV įtampos kabelių linijų, izoliuotų plastmasine izoliacija, galinių movų charakteristikos (taikoma P, R ir M bandymų ir matavimų kategorijoms).</w:t>
                      </w:r>
                    </w:p>
                  </w:sdtContent>
                </w:sdt>
                <w:sdt>
                  <w:sdtPr>
                    <w:alias w:val="563 p."/>
                    <w:tag w:val="part_06915c9716ae4b118b286f96b25e9756"/>
                    <w:lock w:val="sdtLocked"/>
                    <w:richText/>
                  </w:sdtPr>
                  <w:sdtContent>
                    <w:p>
                      <w:pPr>
                        <w:tabs>
                          <w:tab w:val="left" w:pos="1124"/>
                          <w:tab w:val="left" w:pos="1276"/>
                          <w:tab w:val="left" w:pos="5529"/>
                        </w:tabs>
                        <w:ind w:firstLine="720"/>
                        <w:jc w:val="both"/>
                        <w:rPr>
                          <w:color w:val="000000"/>
                          <w:szCs w:val="24"/>
                        </w:rPr>
                      </w:pPr>
                      <w:sdt>
                        <w:sdtPr>
                          <w:alias w:val="Numeris"/>
                          <w:tag w:val="nr_06915c9716ae4b118b286f96b25e9756"/>
                          <w:lock w:val="sdtLocked"/>
                          <w:richText/>
                        </w:sdtPr>
                        <w:sdtContent>
                          <w:r>
                            <w:rPr>
                              <w:color w:val="000000"/>
                              <w:szCs w:val="24"/>
                            </w:rPr>
                            <w:t>563</w:t>
                          </w:r>
                        </w:sdtContent>
                      </w:sdt>
                      <w:r>
                        <w:rPr>
                          <w:color w:val="000000"/>
                          <w:szCs w:val="24"/>
                        </w:rPr>
                        <w:t>.</w:t>
                        <w:tab/>
                        <w:t>S-220, 5-RA, MN-3 ir MN-4 alyvos bei izoliacinio skysčio PMS ėminiai turi atitikti Aprašo 43 lentelėje nustatytus arba gamintojo techninėje dokumentacijoje nustatytus reikalavimus.</w:t>
                      </w:r>
                    </w:p>
                  </w:sdtContent>
                </w:sdt>
                <w:sdt>
                  <w:sdtPr>
                    <w:alias w:val="564 p."/>
                    <w:tag w:val="part_2323a3f16a1d4d449897ffa7180e7f2c"/>
                    <w:lock w:val="sdtLocked"/>
                    <w:richText/>
                  </w:sdtPr>
                  <w:sdtContent>
                    <w:p>
                      <w:pPr>
                        <w:tabs>
                          <w:tab w:val="left" w:pos="1124"/>
                          <w:tab w:val="left" w:pos="1276"/>
                          <w:tab w:val="left" w:pos="5529"/>
                        </w:tabs>
                        <w:ind w:left="-10" w:firstLine="720"/>
                        <w:jc w:val="both"/>
                        <w:rPr>
                          <w:color w:val="000000"/>
                          <w:szCs w:val="24"/>
                        </w:rPr>
                      </w:pPr>
                      <w:sdt>
                        <w:sdtPr>
                          <w:alias w:val="Numeris"/>
                          <w:tag w:val="nr_2323a3f16a1d4d449897ffa7180e7f2c"/>
                          <w:lock w:val="sdtLocked"/>
                          <w:richText/>
                        </w:sdtPr>
                        <w:sdtContent>
                          <w:r>
                            <w:rPr>
                              <w:color w:val="000000"/>
                              <w:szCs w:val="24"/>
                            </w:rPr>
                            <w:t>564</w:t>
                          </w:r>
                        </w:sdtContent>
                      </w:sdt>
                      <w:r>
                        <w:rPr>
                          <w:color w:val="000000"/>
                          <w:szCs w:val="24"/>
                        </w:rPr>
                        <w:t>.</w:t>
                        <w:tab/>
                        <w:t>Alyva bandoma prieš eksploatavimą, po 1 ir 3 metų eksploatavimo, o vėliau – kas 6 metai. Jeigu MN-4 izoliacinės alyvos pramušimo įtampa ir degazavimo lygis atitinka normas, o dielektrinių nuostolių kampo tg</w:t>
                        <w:sym w:font="Symbol" w:char="F064"/>
                        <w:t xml:space="preserve"> (išmatuotas pagal LST EN IEC 60247 standarto „Izoliaciniai skysčiai. Santykinės dielektrinės skvarbos, dielektrinių nuostolių koeficiento (tg </w:t>
                        <w:sym w:font="Symbol" w:char="F064"/>
                        <w:t>) ir savitosios nuolatinės srovės varžos matavimas“ metodiką) vertės viršija nustatytąsias Aprašo 44 lentelėje, izoliacinės alyvos ėminys +100 °C temperatūroje laikomas dar 2 val., periodiškai matuojant dielektrinių nuostolių kampo tg</w:t>
                        <w:sym w:font="Symbol" w:char="F064"/>
                        <w:t>. Jei dielektrinių nuostolių kampo tg</w:t>
                        <w:sym w:font="Symbol" w:char="F064"/>
                        <w:t xml:space="preserve"> vertė sumažėja, alyvos bandinys +100 °C temperatūroje laikomas tol, kol </w:t>
                      </w:r>
                      <w:r>
                        <w:rPr>
                          <w:color w:val="000000"/>
                        </w:rPr>
                        <w:t xml:space="preserve">dielektrinių nuostolių kampo </w:t>
                      </w:r>
                      <w:r>
                        <w:rPr>
                          <w:color w:val="000000"/>
                          <w:szCs w:val="24"/>
                        </w:rPr>
                        <w:t>tg</w:t>
                        <w:sym w:font="Symbol" w:char="F064"/>
                        <w:t xml:space="preserve"> vertė nebesikeičia. Ši vertė priimama kaip tikroji.</w:t>
                      </w:r>
                    </w:p>
                    <w:p>
                      <w:pPr>
                        <w:tabs>
                          <w:tab w:val="left" w:pos="1276"/>
                          <w:tab w:val="left" w:pos="5529"/>
                        </w:tabs>
                        <w:ind w:firstLine="720"/>
                        <w:jc w:val="both"/>
                        <w:rPr>
                          <w:color w:val="000000"/>
                          <w:szCs w:val="24"/>
                        </w:rPr>
                      </w:pPr>
                    </w:p>
                  </w:sdtContent>
                </w:sdt>
                <w:sdt>
                  <w:sdtPr>
                    <w:alias w:val="poskirsnis"/>
                    <w:tag w:val="part_f485dbf0d3a84336a2942fc6e6a3017a"/>
                    <w:lock w:val="sdtLocked"/>
                    <w:richText/>
                  </w:sdtPr>
                  <w:sdtContent>
                    <w:p>
                      <w:pPr>
                        <w:ind w:firstLine="720"/>
                        <w:rPr>
                          <w:b/>
                          <w:color w:val="000000"/>
                        </w:rPr>
                      </w:pPr>
                      <w:sdt>
                        <w:sdtPr>
                          <w:alias w:val="Pavadinimas"/>
                          <w:tag w:val="title_f485dbf0d3a84336a2942fc6e6a3017a"/>
                          <w:lock w:val="sdtLocked"/>
                          <w:richText/>
                        </w:sdtPr>
                        <w:sdtContent>
                          <w:r>
                            <w:rPr>
                              <w:b/>
                              <w:color w:val="000000"/>
                            </w:rPr>
                            <w:t>43 lentelė. S-220, 5-RA, MN-3 ir MN-4 alyvos bei izoliacinio skysčio PMS kokybės rodiklių normatyvinės vertės</w:t>
                          </w:r>
                        </w:sdtContent>
                      </w:sdt>
                    </w:p>
                    <w:p>
                      <w:pPr>
                        <w:ind w:firstLine="720"/>
                        <w:rPr>
                          <w:color w:val="000000"/>
                        </w:rPr>
                      </w:pPr>
                    </w:p>
                    <w:tbl>
                      <w:tblPr>
                        <w:tblW w:w="9585" w:type="dxa"/>
                        <w:tblInd w:w="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13"/>
                        <w:gridCol w:w="3344"/>
                        <w:gridCol w:w="992"/>
                        <w:gridCol w:w="993"/>
                        <w:gridCol w:w="850"/>
                        <w:gridCol w:w="851"/>
                        <w:gridCol w:w="992"/>
                        <w:gridCol w:w="950"/>
                      </w:tblGrid>
                      <w:tr>
                        <w:tc>
                          <w:tcPr>
                            <w:tcW w:w="613" w:type="dxa"/>
                            <w:vMerge w:val="restart"/>
                            <w:tcBorders>
                              <w:top w:val="single" w:sz="4" w:space="0" w:color="auto"/>
                              <w:left w:val="single" w:sz="4" w:space="0" w:color="auto"/>
                            </w:tcBorders>
                            <w:vAlign w:val="center"/>
                          </w:tcPr>
                          <w:p>
                            <w:pPr>
                              <w:jc w:val="center"/>
                              <w:rPr>
                                <w:color w:val="000000"/>
                              </w:rPr>
                            </w:pPr>
                            <w:r>
                              <w:rPr>
                                <w:color w:val="000000"/>
                              </w:rPr>
                              <w:t>Eil.</w:t>
                            </w:r>
                          </w:p>
                          <w:p>
                            <w:pPr>
                              <w:numPr>
                                <w:ilvl w:val="12"/>
                                <w:numId w:val="0"/>
                              </w:numPr>
                              <w:jc w:val="center"/>
                              <w:rPr>
                                <w:color w:val="000000"/>
                              </w:rPr>
                            </w:pPr>
                            <w:r>
                              <w:rPr>
                                <w:color w:val="000000"/>
                              </w:rPr>
                              <w:t>Nr.</w:t>
                            </w:r>
                          </w:p>
                        </w:tc>
                        <w:tc>
                          <w:tcPr>
                            <w:tcW w:w="3344" w:type="dxa"/>
                            <w:vMerge w:val="restart"/>
                            <w:tcBorders>
                              <w:top w:val="single" w:sz="4" w:space="0" w:color="auto"/>
                              <w:left w:val="single" w:sz="4" w:space="0" w:color="auto"/>
                            </w:tcBorders>
                            <w:vAlign w:val="center"/>
                          </w:tcPr>
                          <w:p>
                            <w:pPr>
                              <w:jc w:val="center"/>
                              <w:rPr>
                                <w:color w:val="000000"/>
                              </w:rPr>
                            </w:pPr>
                            <w:r>
                              <w:rPr>
                                <w:color w:val="000000"/>
                              </w:rPr>
                              <w:t>Kabelių linijų alyvos kokybės</w:t>
                            </w:r>
                          </w:p>
                          <w:p>
                            <w:pPr>
                              <w:numPr>
                                <w:ilvl w:val="12"/>
                                <w:numId w:val="0"/>
                              </w:numPr>
                              <w:jc w:val="center"/>
                              <w:rPr>
                                <w:color w:val="000000"/>
                              </w:rPr>
                            </w:pPr>
                            <w:r>
                              <w:rPr>
                                <w:color w:val="000000"/>
                              </w:rPr>
                              <w:t>rodiklis</w:t>
                            </w:r>
                          </w:p>
                        </w:tc>
                        <w:tc>
                          <w:tcPr>
                            <w:tcW w:w="2835" w:type="dxa"/>
                            <w:gridSpan w:val="3"/>
                            <w:tcBorders>
                              <w:top w:val="single" w:sz="4" w:space="0" w:color="auto"/>
                              <w:right w:val="nil"/>
                            </w:tcBorders>
                          </w:tcPr>
                          <w:p>
                            <w:pPr>
                              <w:numPr>
                                <w:ilvl w:val="12"/>
                                <w:numId w:val="0"/>
                              </w:numPr>
                              <w:jc w:val="center"/>
                              <w:rPr>
                                <w:color w:val="000000"/>
                              </w:rPr>
                            </w:pPr>
                            <w:r>
                              <w:rPr>
                                <w:color w:val="000000"/>
                              </w:rPr>
                              <w:t xml:space="preserve">Prieš eksploatavimą </w:t>
                            </w:r>
                          </w:p>
                        </w:tc>
                        <w:tc>
                          <w:tcPr>
                            <w:tcW w:w="2793" w:type="dxa"/>
                            <w:gridSpan w:val="3"/>
                            <w:tcBorders>
                              <w:top w:val="single" w:sz="4" w:space="0" w:color="auto"/>
                              <w:right w:val="single" w:sz="4" w:space="0" w:color="auto"/>
                            </w:tcBorders>
                          </w:tcPr>
                          <w:p>
                            <w:pPr>
                              <w:numPr>
                                <w:ilvl w:val="12"/>
                                <w:numId w:val="0"/>
                              </w:numPr>
                              <w:jc w:val="center"/>
                              <w:rPr>
                                <w:color w:val="000000"/>
                              </w:rPr>
                            </w:pPr>
                            <w:r>
                              <w:rPr>
                                <w:color w:val="000000"/>
                              </w:rPr>
                              <w:t xml:space="preserve">Eksploatuojant </w:t>
                            </w:r>
                          </w:p>
                        </w:tc>
                      </w:tr>
                      <w:tr>
                        <w:tc>
                          <w:tcPr>
                            <w:tcW w:w="613" w:type="dxa"/>
                            <w:vMerge/>
                            <w:tcBorders>
                              <w:left w:val="single" w:sz="4" w:space="0" w:color="auto"/>
                              <w:bottom w:val="single" w:sz="4" w:space="0" w:color="auto"/>
                            </w:tcBorders>
                          </w:tcPr>
                          <w:p>
                            <w:pPr>
                              <w:numPr>
                                <w:ilvl w:val="12"/>
                                <w:numId w:val="0"/>
                              </w:numPr>
                              <w:jc w:val="center"/>
                              <w:rPr>
                                <w:color w:val="000000"/>
                              </w:rPr>
                            </w:pPr>
                          </w:p>
                        </w:tc>
                        <w:tc>
                          <w:tcPr>
                            <w:tcW w:w="3344" w:type="dxa"/>
                            <w:vMerge/>
                            <w:tcBorders>
                              <w:left w:val="single" w:sz="4" w:space="0" w:color="auto"/>
                              <w:bottom w:val="single" w:sz="4" w:space="0" w:color="auto"/>
                            </w:tcBorders>
                          </w:tcPr>
                          <w:p>
                            <w:pPr>
                              <w:numPr>
                                <w:ilvl w:val="12"/>
                                <w:numId w:val="0"/>
                              </w:numPr>
                              <w:jc w:val="center"/>
                              <w:rPr>
                                <w:color w:val="000000"/>
                              </w:rPr>
                            </w:pPr>
                          </w:p>
                        </w:tc>
                        <w:tc>
                          <w:tcPr>
                            <w:tcW w:w="992" w:type="dxa"/>
                            <w:tcBorders>
                              <w:bottom w:val="single" w:sz="4" w:space="0" w:color="auto"/>
                            </w:tcBorders>
                          </w:tcPr>
                          <w:p>
                            <w:pPr>
                              <w:numPr>
                                <w:ilvl w:val="12"/>
                                <w:numId w:val="0"/>
                              </w:numPr>
                              <w:jc w:val="center"/>
                              <w:rPr>
                                <w:color w:val="000000"/>
                              </w:rPr>
                            </w:pPr>
                            <w:r>
                              <w:rPr>
                                <w:color w:val="000000"/>
                              </w:rPr>
                              <w:t>S-220,</w:t>
                            </w:r>
                          </w:p>
                          <w:p>
                            <w:pPr>
                              <w:numPr>
                                <w:ilvl w:val="12"/>
                                <w:numId w:val="0"/>
                              </w:numPr>
                              <w:jc w:val="center"/>
                              <w:rPr>
                                <w:color w:val="000000"/>
                              </w:rPr>
                            </w:pPr>
                            <w:r>
                              <w:rPr>
                                <w:color w:val="000000"/>
                              </w:rPr>
                              <w:t>5RA</w:t>
                            </w:r>
                          </w:p>
                        </w:tc>
                        <w:tc>
                          <w:tcPr>
                            <w:tcW w:w="993" w:type="dxa"/>
                            <w:tcBorders>
                              <w:bottom w:val="single" w:sz="4" w:space="0" w:color="auto"/>
                            </w:tcBorders>
                          </w:tcPr>
                          <w:p>
                            <w:pPr>
                              <w:numPr>
                                <w:ilvl w:val="12"/>
                                <w:numId w:val="0"/>
                              </w:numPr>
                              <w:jc w:val="center"/>
                              <w:rPr>
                                <w:color w:val="000000"/>
                              </w:rPr>
                            </w:pPr>
                            <w:r>
                              <w:rPr>
                                <w:color w:val="000000"/>
                              </w:rPr>
                              <w:t>MN-3,</w:t>
                            </w:r>
                          </w:p>
                          <w:p>
                            <w:pPr>
                              <w:numPr>
                                <w:ilvl w:val="12"/>
                                <w:numId w:val="0"/>
                              </w:numPr>
                              <w:jc w:val="center"/>
                              <w:rPr>
                                <w:color w:val="000000"/>
                              </w:rPr>
                            </w:pPr>
                            <w:r>
                              <w:rPr>
                                <w:color w:val="000000"/>
                              </w:rPr>
                              <w:t>MN-4</w:t>
                            </w:r>
                          </w:p>
                        </w:tc>
                        <w:tc>
                          <w:tcPr>
                            <w:tcW w:w="850" w:type="dxa"/>
                            <w:tcBorders>
                              <w:bottom w:val="single" w:sz="4" w:space="0" w:color="auto"/>
                            </w:tcBorders>
                          </w:tcPr>
                          <w:p>
                            <w:pPr>
                              <w:numPr>
                                <w:ilvl w:val="12"/>
                                <w:numId w:val="0"/>
                              </w:numPr>
                              <w:jc w:val="center"/>
                              <w:rPr>
                                <w:color w:val="000000"/>
                              </w:rPr>
                            </w:pPr>
                            <w:r>
                              <w:rPr>
                                <w:color w:val="000000"/>
                              </w:rPr>
                              <w:t>PMS</w:t>
                            </w:r>
                          </w:p>
                        </w:tc>
                        <w:tc>
                          <w:tcPr>
                            <w:tcW w:w="851" w:type="dxa"/>
                            <w:tcBorders>
                              <w:bottom w:val="single" w:sz="4" w:space="0" w:color="auto"/>
                            </w:tcBorders>
                          </w:tcPr>
                          <w:p>
                            <w:pPr>
                              <w:numPr>
                                <w:ilvl w:val="12"/>
                                <w:numId w:val="0"/>
                              </w:numPr>
                              <w:rPr>
                                <w:color w:val="000000"/>
                              </w:rPr>
                            </w:pPr>
                            <w:r>
                              <w:rPr>
                                <w:color w:val="000000"/>
                              </w:rPr>
                              <w:t>S220,</w:t>
                            </w:r>
                          </w:p>
                          <w:p>
                            <w:pPr>
                              <w:numPr>
                                <w:ilvl w:val="12"/>
                                <w:numId w:val="0"/>
                              </w:numPr>
                              <w:jc w:val="center"/>
                              <w:rPr>
                                <w:color w:val="000000"/>
                              </w:rPr>
                            </w:pPr>
                            <w:r>
                              <w:rPr>
                                <w:color w:val="000000"/>
                              </w:rPr>
                              <w:t>5RA</w:t>
                            </w:r>
                          </w:p>
                        </w:tc>
                        <w:tc>
                          <w:tcPr>
                            <w:tcW w:w="992" w:type="dxa"/>
                            <w:tcBorders>
                              <w:bottom w:val="single" w:sz="4" w:space="0" w:color="auto"/>
                            </w:tcBorders>
                          </w:tcPr>
                          <w:p>
                            <w:pPr>
                              <w:numPr>
                                <w:ilvl w:val="12"/>
                                <w:numId w:val="0"/>
                              </w:numPr>
                              <w:jc w:val="center"/>
                              <w:rPr>
                                <w:color w:val="000000"/>
                              </w:rPr>
                            </w:pPr>
                            <w:r>
                              <w:rPr>
                                <w:color w:val="000000"/>
                              </w:rPr>
                              <w:t>MN-3,</w:t>
                            </w:r>
                          </w:p>
                          <w:p>
                            <w:pPr>
                              <w:numPr>
                                <w:ilvl w:val="12"/>
                                <w:numId w:val="0"/>
                              </w:numPr>
                              <w:jc w:val="center"/>
                              <w:rPr>
                                <w:color w:val="000000"/>
                              </w:rPr>
                            </w:pPr>
                            <w:r>
                              <w:rPr>
                                <w:color w:val="000000"/>
                              </w:rPr>
                              <w:t>MN-4</w:t>
                            </w:r>
                          </w:p>
                        </w:tc>
                        <w:tc>
                          <w:tcPr>
                            <w:tcW w:w="950" w:type="dxa"/>
                            <w:tcBorders>
                              <w:bottom w:val="single" w:sz="4" w:space="0" w:color="auto"/>
                              <w:right w:val="single" w:sz="4" w:space="0" w:color="auto"/>
                            </w:tcBorders>
                          </w:tcPr>
                          <w:p>
                            <w:pPr>
                              <w:numPr>
                                <w:ilvl w:val="12"/>
                                <w:numId w:val="0"/>
                              </w:numPr>
                              <w:jc w:val="center"/>
                              <w:rPr>
                                <w:color w:val="000000"/>
                              </w:rPr>
                            </w:pPr>
                            <w:r>
                              <w:rPr>
                                <w:color w:val="000000"/>
                              </w:rPr>
                              <w:t>PMS</w:t>
                            </w:r>
                          </w:p>
                        </w:tc>
                      </w:tr>
                      <w:tr>
                        <w:tc>
                          <w:tcPr>
                            <w:tcW w:w="613"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w:t>
                            </w:r>
                          </w:p>
                        </w:tc>
                        <w:tc>
                          <w:tcPr>
                            <w:tcW w:w="3344" w:type="dxa"/>
                            <w:tcBorders>
                              <w:top w:val="single" w:sz="4" w:space="0" w:color="auto"/>
                              <w:left w:val="single" w:sz="4" w:space="0" w:color="auto"/>
                              <w:bottom w:val="single" w:sz="4" w:space="0" w:color="auto"/>
                              <w:right w:val="single" w:sz="4" w:space="0" w:color="auto"/>
                            </w:tcBorders>
                          </w:tcPr>
                          <w:p>
                            <w:pPr>
                              <w:numPr>
                                <w:ilvl w:val="12"/>
                                <w:numId w:val="0"/>
                              </w:numPr>
                              <w:rPr>
                                <w:color w:val="000000"/>
                              </w:rPr>
                            </w:pPr>
                            <w:r>
                              <w:rPr>
                                <w:color w:val="000000"/>
                              </w:rPr>
                              <w:t>Alyvos pramušimo įtampa standartiniame inde, ne žemesnė kaip, kV</w:t>
                            </w:r>
                          </w:p>
                        </w:tc>
                        <w:tc>
                          <w:tcPr>
                            <w:tcW w:w="992"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45</w:t>
                            </w:r>
                          </w:p>
                        </w:tc>
                        <w:tc>
                          <w:tcPr>
                            <w:tcW w:w="993"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45</w:t>
                            </w:r>
                          </w:p>
                        </w:tc>
                        <w:tc>
                          <w:tcPr>
                            <w:tcW w:w="850"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35</w:t>
                            </w:r>
                          </w:p>
                        </w:tc>
                        <w:tc>
                          <w:tcPr>
                            <w:tcW w:w="851"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42,5</w:t>
                            </w:r>
                          </w:p>
                        </w:tc>
                        <w:tc>
                          <w:tcPr>
                            <w:tcW w:w="992"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42,5</w:t>
                            </w:r>
                          </w:p>
                        </w:tc>
                        <w:tc>
                          <w:tcPr>
                            <w:tcW w:w="950"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35</w:t>
                            </w:r>
                          </w:p>
                        </w:tc>
                      </w:tr>
                      <w:tr>
                        <w:tc>
                          <w:tcPr>
                            <w:tcW w:w="613"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2.</w:t>
                            </w:r>
                          </w:p>
                        </w:tc>
                        <w:tc>
                          <w:tcPr>
                            <w:tcW w:w="3344" w:type="dxa"/>
                            <w:tcBorders>
                              <w:top w:val="single" w:sz="4" w:space="0" w:color="auto"/>
                              <w:left w:val="single" w:sz="4" w:space="0" w:color="auto"/>
                              <w:bottom w:val="single" w:sz="4" w:space="0" w:color="auto"/>
                              <w:right w:val="single" w:sz="4" w:space="0" w:color="auto"/>
                            </w:tcBorders>
                          </w:tcPr>
                          <w:p>
                            <w:pPr>
                              <w:numPr>
                                <w:ilvl w:val="12"/>
                                <w:numId w:val="0"/>
                              </w:numPr>
                              <w:rPr>
                                <w:color w:val="000000"/>
                              </w:rPr>
                            </w:pPr>
                            <w:r>
                              <w:rPr>
                                <w:color w:val="000000"/>
                              </w:rPr>
                              <w:t>Degazavimo lygis (ištirpusios dujos), ne aukštesnis kaip, %</w:t>
                            </w:r>
                          </w:p>
                        </w:tc>
                        <w:tc>
                          <w:tcPr>
                            <w:tcW w:w="992"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0,5</w:t>
                            </w:r>
                          </w:p>
                        </w:tc>
                        <w:tc>
                          <w:tcPr>
                            <w:tcW w:w="993"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1,0</w:t>
                            </w:r>
                          </w:p>
                        </w:tc>
                        <w:tc>
                          <w:tcPr>
                            <w:tcW w:w="850"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w:t>
                            </w:r>
                          </w:p>
                        </w:tc>
                        <w:tc>
                          <w:tcPr>
                            <w:tcW w:w="851"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0,5</w:t>
                            </w:r>
                          </w:p>
                        </w:tc>
                        <w:tc>
                          <w:tcPr>
                            <w:tcW w:w="992"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1,0</w:t>
                            </w:r>
                          </w:p>
                        </w:tc>
                        <w:tc>
                          <w:tcPr>
                            <w:tcW w:w="950"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w:t>
                            </w:r>
                          </w:p>
                        </w:tc>
                      </w:tr>
                    </w:tbl>
                    <w:p>
                      <w:pPr>
                        <w:numPr>
                          <w:ilvl w:val="12"/>
                          <w:numId w:val="0"/>
                        </w:numPr>
                        <w:rPr>
                          <w:color w:val="000000"/>
                          <w:szCs w:val="24"/>
                        </w:rPr>
                      </w:pPr>
                    </w:p>
                    <w:p>
                      <w:pPr>
                        <w:numPr>
                          <w:ilvl w:val="12"/>
                          <w:numId w:val="0"/>
                        </w:numPr>
                        <w:ind w:firstLine="720"/>
                        <w:jc w:val="both"/>
                        <w:rPr>
                          <w:color w:val="000000"/>
                          <w:szCs w:val="24"/>
                        </w:rPr>
                      </w:pPr>
                      <w:r>
                        <w:rPr>
                          <w:b/>
                          <w:color w:val="000000"/>
                          <w:szCs w:val="24"/>
                        </w:rPr>
                        <w:t xml:space="preserve">Pastaba. </w:t>
                      </w:r>
                      <w:r>
                        <w:rPr>
                          <w:color w:val="000000"/>
                          <w:szCs w:val="24"/>
                        </w:rPr>
                        <w:t>Lentelėje nenurodytų markių alyvos bandomos vadovaujantis gamintojo technine dokumentacija.</w:t>
                      </w:r>
                    </w:p>
                    <w:p>
                      <w:pPr>
                        <w:tabs>
                          <w:tab w:val="left" w:pos="1276"/>
                          <w:tab w:val="left" w:pos="5529"/>
                        </w:tabs>
                        <w:ind w:firstLine="720"/>
                        <w:jc w:val="both"/>
                        <w:rPr>
                          <w:color w:val="000000"/>
                          <w:szCs w:val="24"/>
                        </w:rPr>
                      </w:pPr>
                    </w:p>
                  </w:sdtContent>
                </w:sdt>
                <w:sdt>
                  <w:sdtPr>
                    <w:alias w:val="poskirsnis"/>
                    <w:tag w:val="part_d8150225c36e4780aa2bf00daf10b813"/>
                    <w:lock w:val="sdtLocked"/>
                    <w:richText/>
                  </w:sdtPr>
                  <w:sdtContent>
                    <w:p>
                      <w:pPr>
                        <w:ind w:firstLine="720"/>
                        <w:rPr>
                          <w:b/>
                          <w:color w:val="000000"/>
                        </w:rPr>
                      </w:pPr>
                      <w:sdt>
                        <w:sdtPr>
                          <w:alias w:val="Pavadinimas"/>
                          <w:tag w:val="title_d8150225c36e4780aa2bf00daf10b813"/>
                          <w:lock w:val="sdtLocked"/>
                          <w:richText/>
                        </w:sdtPr>
                        <w:sdtContent>
                          <w:r>
                            <w:rPr>
                              <w:b/>
                              <w:color w:val="000000"/>
                            </w:rPr>
                            <w:t>44 lentelė. Maksimalios kabelių alyvų ir izoliuojančio skysčio dielektrinių nuostolių kampo tg</w:t>
                          </w:r>
                          <w:r>
                            <w:rPr>
                              <w:b/>
                              <w:i/>
                              <w:color w:val="000000"/>
                            </w:rPr>
                            <w:sym w:font="Symbol" w:char="F064"/>
                          </w:r>
                          <w:r>
                            <w:rPr>
                              <w:b/>
                              <w:color w:val="000000"/>
                            </w:rPr>
                            <w:t xml:space="preserve"> vertės +100 °C temperatūroje</w:t>
                          </w:r>
                        </w:sdtContent>
                      </w:sdt>
                    </w:p>
                    <w:p>
                      <w:pPr>
                        <w:ind w:firstLine="720"/>
                        <w:rPr>
                          <w:color w:val="000000"/>
                        </w:rPr>
                      </w:pPr>
                    </w:p>
                    <w:tbl>
                      <w:tblPr>
                        <w:tblW w:w="0" w:type="auto"/>
                        <w:tblInd w:w="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13"/>
                        <w:gridCol w:w="3132"/>
                        <w:gridCol w:w="2124"/>
                        <w:gridCol w:w="2061"/>
                        <w:gridCol w:w="349"/>
                      </w:tblGrid>
                      <w:tr>
                        <w:tc>
                          <w:tcPr>
                            <w:tcW w:w="613" w:type="dxa"/>
                            <w:vMerge w:val="restart"/>
                            <w:tcBorders>
                              <w:top w:val="single" w:sz="4" w:space="0" w:color="auto"/>
                              <w:left w:val="single" w:sz="4" w:space="0" w:color="auto"/>
                              <w:right w:val="single" w:sz="4" w:space="0" w:color="auto"/>
                            </w:tcBorders>
                            <w:vAlign w:val="center"/>
                          </w:tcPr>
                          <w:p>
                            <w:pPr>
                              <w:ind w:left="-57" w:right="57"/>
                              <w:jc w:val="center"/>
                              <w:rPr>
                                <w:color w:val="000000"/>
                              </w:rPr>
                            </w:pPr>
                            <w:r>
                              <w:rPr>
                                <w:color w:val="000000"/>
                              </w:rPr>
                              <w:t>Eil.</w:t>
                            </w:r>
                          </w:p>
                          <w:p>
                            <w:pPr>
                              <w:ind w:left="-57" w:right="57"/>
                              <w:jc w:val="center"/>
                              <w:rPr>
                                <w:color w:val="000000"/>
                              </w:rPr>
                            </w:pPr>
                            <w:r>
                              <w:rPr>
                                <w:color w:val="000000"/>
                              </w:rPr>
                              <w:t>Nr.</w:t>
                            </w:r>
                          </w:p>
                        </w:tc>
                        <w:tc>
                          <w:tcPr>
                            <w:tcW w:w="3132" w:type="dxa"/>
                            <w:vMerge w:val="restart"/>
                            <w:tcBorders>
                              <w:top w:val="single" w:sz="4" w:space="0" w:color="auto"/>
                              <w:left w:val="single" w:sz="4" w:space="0" w:color="auto"/>
                              <w:right w:val="single" w:sz="4" w:space="0" w:color="auto"/>
                            </w:tcBorders>
                            <w:vAlign w:val="center"/>
                          </w:tcPr>
                          <w:p>
                            <w:pPr>
                              <w:jc w:val="center"/>
                              <w:rPr>
                                <w:color w:val="000000"/>
                              </w:rPr>
                            </w:pPr>
                            <w:r>
                              <w:rPr>
                                <w:color w:val="000000"/>
                              </w:rPr>
                              <w:t>Kabelio eksploatavimo laikas,</w:t>
                            </w:r>
                          </w:p>
                          <w:p>
                            <w:pPr>
                              <w:jc w:val="center"/>
                              <w:rPr>
                                <w:color w:val="000000"/>
                              </w:rPr>
                            </w:pPr>
                            <w:r>
                              <w:rPr>
                                <w:color w:val="000000"/>
                              </w:rPr>
                              <w:t>metais</w:t>
                            </w:r>
                          </w:p>
                        </w:tc>
                        <w:tc>
                          <w:tcPr>
                            <w:tcW w:w="4185" w:type="dxa"/>
                            <w:gridSpan w:val="2"/>
                            <w:tcBorders>
                              <w:top w:val="single" w:sz="4" w:space="0" w:color="auto"/>
                              <w:left w:val="single" w:sz="4" w:space="0" w:color="auto"/>
                              <w:bottom w:val="single" w:sz="4" w:space="0" w:color="auto"/>
                              <w:right w:val="nil"/>
                            </w:tcBorders>
                          </w:tcPr>
                          <w:p>
                            <w:pPr>
                              <w:numPr>
                                <w:ilvl w:val="12"/>
                                <w:numId w:val="0"/>
                              </w:numPr>
                              <w:jc w:val="center"/>
                              <w:rPr>
                                <w:color w:val="000000"/>
                              </w:rPr>
                            </w:pPr>
                            <w:r>
                              <w:rPr>
                                <w:color w:val="000000"/>
                              </w:rPr>
                              <w:t>Kabelio įtampa, kV</w:t>
                            </w:r>
                          </w:p>
                        </w:tc>
                        <w:tc>
                          <w:tcPr>
                            <w:tcW w:w="349" w:type="dxa"/>
                            <w:tcBorders>
                              <w:top w:val="single" w:sz="4" w:space="0" w:color="auto"/>
                              <w:left w:val="nil"/>
                              <w:bottom w:val="single" w:sz="4" w:space="0" w:color="auto"/>
                              <w:right w:val="single" w:sz="4" w:space="0" w:color="auto"/>
                            </w:tcBorders>
                          </w:tcPr>
                          <w:p>
                            <w:pPr>
                              <w:numPr>
                                <w:ilvl w:val="12"/>
                                <w:numId w:val="0"/>
                              </w:numPr>
                              <w:jc w:val="center"/>
                              <w:rPr>
                                <w:color w:val="000000"/>
                              </w:rPr>
                            </w:pPr>
                          </w:p>
                        </w:tc>
                      </w:tr>
                      <w:tr>
                        <w:tc>
                          <w:tcPr>
                            <w:tcW w:w="613" w:type="dxa"/>
                            <w:vMerge/>
                            <w:tcBorders>
                              <w:left w:val="single" w:sz="4" w:space="0" w:color="auto"/>
                              <w:bottom w:val="single" w:sz="4" w:space="0" w:color="auto"/>
                              <w:right w:val="single" w:sz="4" w:space="0" w:color="auto"/>
                            </w:tcBorders>
                          </w:tcPr>
                          <w:p>
                            <w:pPr>
                              <w:ind w:left="-57" w:right="57"/>
                              <w:jc w:val="center"/>
                              <w:rPr>
                                <w:color w:val="000000"/>
                              </w:rPr>
                            </w:pPr>
                          </w:p>
                        </w:tc>
                        <w:tc>
                          <w:tcPr>
                            <w:tcW w:w="3132" w:type="dxa"/>
                            <w:vMerge/>
                            <w:tcBorders>
                              <w:left w:val="single" w:sz="4" w:space="0" w:color="auto"/>
                              <w:bottom w:val="single" w:sz="4" w:space="0" w:color="auto"/>
                              <w:right w:val="single" w:sz="4" w:space="0" w:color="auto"/>
                            </w:tcBorders>
                          </w:tcPr>
                          <w:p>
                            <w:pPr>
                              <w:rPr>
                                <w:color w:val="000000"/>
                              </w:rPr>
                            </w:pPr>
                          </w:p>
                        </w:tc>
                        <w:tc>
                          <w:tcPr>
                            <w:tcW w:w="2124"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110</w:t>
                            </w:r>
                          </w:p>
                        </w:tc>
                        <w:tc>
                          <w:tcPr>
                            <w:tcW w:w="2410" w:type="dxa"/>
                            <w:gridSpan w:val="2"/>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330</w:t>
                            </w:r>
                          </w:p>
                        </w:tc>
                      </w:tr>
                      <w:tr>
                        <w:tc>
                          <w:tcPr>
                            <w:tcW w:w="613"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w:t>
                            </w:r>
                          </w:p>
                        </w:tc>
                        <w:tc>
                          <w:tcPr>
                            <w:tcW w:w="3132" w:type="dxa"/>
                            <w:tcBorders>
                              <w:top w:val="single" w:sz="4" w:space="0" w:color="auto"/>
                              <w:left w:val="single" w:sz="4" w:space="0" w:color="auto"/>
                              <w:bottom w:val="single" w:sz="4" w:space="0" w:color="auto"/>
                              <w:right w:val="single" w:sz="4" w:space="0" w:color="auto"/>
                            </w:tcBorders>
                          </w:tcPr>
                          <w:p>
                            <w:pPr>
                              <w:rPr>
                                <w:color w:val="000000"/>
                              </w:rPr>
                            </w:pPr>
                            <w:r>
                              <w:rPr>
                                <w:color w:val="000000"/>
                              </w:rPr>
                              <w:t>Prieš eksploatavimą</w:t>
                            </w:r>
                          </w:p>
                        </w:tc>
                        <w:tc>
                          <w:tcPr>
                            <w:tcW w:w="2124"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0,5 (0,8</w:t>
                            </w:r>
                            <w:r>
                              <w:rPr>
                                <w:color w:val="000000"/>
                                <w:vertAlign w:val="superscript"/>
                              </w:rPr>
                              <w:t>1</w:t>
                            </w:r>
                            <w:r>
                              <w:rPr>
                                <w:color w:val="000000"/>
                              </w:rPr>
                              <w:t>)</w:t>
                            </w:r>
                          </w:p>
                        </w:tc>
                        <w:tc>
                          <w:tcPr>
                            <w:tcW w:w="2410" w:type="dxa"/>
                            <w:gridSpan w:val="2"/>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0,5</w:t>
                            </w:r>
                          </w:p>
                        </w:tc>
                      </w:tr>
                      <w:tr>
                        <w:tc>
                          <w:tcPr>
                            <w:tcW w:w="613" w:type="dxa"/>
                            <w:tcBorders>
                              <w:top w:val="single" w:sz="4" w:space="0" w:color="auto"/>
                              <w:left w:val="single" w:sz="4" w:space="0" w:color="auto"/>
                              <w:bottom w:val="nil"/>
                              <w:right w:val="single" w:sz="4" w:space="0" w:color="auto"/>
                            </w:tcBorders>
                          </w:tcPr>
                          <w:p>
                            <w:pPr>
                              <w:ind w:left="-57" w:right="57"/>
                              <w:jc w:val="center"/>
                              <w:rPr>
                                <w:color w:val="000000"/>
                                <w:szCs w:val="24"/>
                              </w:rPr>
                            </w:pPr>
                            <w:r>
                              <w:rPr>
                                <w:color w:val="000000"/>
                                <w:szCs w:val="24"/>
                              </w:rPr>
                              <w:t>2.</w:t>
                            </w:r>
                          </w:p>
                        </w:tc>
                        <w:tc>
                          <w:tcPr>
                            <w:tcW w:w="3132" w:type="dxa"/>
                            <w:tcBorders>
                              <w:top w:val="single" w:sz="4" w:space="0" w:color="auto"/>
                              <w:left w:val="single" w:sz="4" w:space="0" w:color="auto"/>
                              <w:bottom w:val="nil"/>
                              <w:right w:val="single" w:sz="4" w:space="0" w:color="auto"/>
                            </w:tcBorders>
                          </w:tcPr>
                          <w:p>
                            <w:pPr>
                              <w:rPr>
                                <w:color w:val="000000"/>
                                <w:szCs w:val="24"/>
                              </w:rPr>
                            </w:pPr>
                            <w:r>
                              <w:rPr>
                                <w:color w:val="000000"/>
                                <w:szCs w:val="24"/>
                              </w:rPr>
                              <w:t>Eksploatuojant:</w:t>
                            </w:r>
                          </w:p>
                        </w:tc>
                        <w:tc>
                          <w:tcPr>
                            <w:tcW w:w="2124" w:type="dxa"/>
                            <w:tcBorders>
                              <w:top w:val="single" w:sz="4" w:space="0" w:color="auto"/>
                              <w:left w:val="single" w:sz="4" w:space="0" w:color="auto"/>
                              <w:bottom w:val="nil"/>
                              <w:right w:val="single" w:sz="4" w:space="0" w:color="auto"/>
                            </w:tcBorders>
                          </w:tcPr>
                          <w:p>
                            <w:pPr>
                              <w:numPr>
                                <w:ilvl w:val="12"/>
                                <w:numId w:val="0"/>
                              </w:numPr>
                              <w:jc w:val="center"/>
                              <w:rPr>
                                <w:color w:val="000000"/>
                              </w:rPr>
                            </w:pPr>
                          </w:p>
                        </w:tc>
                        <w:tc>
                          <w:tcPr>
                            <w:tcW w:w="2410" w:type="dxa"/>
                            <w:gridSpan w:val="2"/>
                            <w:tcBorders>
                              <w:top w:val="single" w:sz="4" w:space="0" w:color="auto"/>
                              <w:left w:val="single" w:sz="4" w:space="0" w:color="auto"/>
                              <w:bottom w:val="nil"/>
                              <w:right w:val="single" w:sz="4" w:space="0" w:color="auto"/>
                            </w:tcBorders>
                          </w:tcPr>
                          <w:p>
                            <w:pPr>
                              <w:numPr>
                                <w:ilvl w:val="12"/>
                                <w:numId w:val="0"/>
                              </w:numPr>
                              <w:jc w:val="center"/>
                              <w:rPr>
                                <w:color w:val="000000"/>
                              </w:rPr>
                            </w:pPr>
                          </w:p>
                        </w:tc>
                      </w:tr>
                      <w:tr>
                        <w:tc>
                          <w:tcPr>
                            <w:tcW w:w="613" w:type="dxa"/>
                            <w:tcBorders>
                              <w:top w:val="nil"/>
                              <w:left w:val="single" w:sz="4" w:space="0" w:color="auto"/>
                              <w:bottom w:val="nil"/>
                              <w:right w:val="single" w:sz="4" w:space="0" w:color="auto"/>
                            </w:tcBorders>
                          </w:tcPr>
                          <w:p>
                            <w:pPr>
                              <w:ind w:left="-57" w:right="57"/>
                              <w:jc w:val="center"/>
                              <w:rPr>
                                <w:color w:val="000000"/>
                              </w:rPr>
                            </w:pPr>
                          </w:p>
                        </w:tc>
                        <w:tc>
                          <w:tcPr>
                            <w:tcW w:w="3132" w:type="dxa"/>
                            <w:tcBorders>
                              <w:top w:val="nil"/>
                              <w:left w:val="single" w:sz="4" w:space="0" w:color="auto"/>
                              <w:bottom w:val="nil"/>
                              <w:right w:val="single" w:sz="4" w:space="0" w:color="auto"/>
                            </w:tcBorders>
                          </w:tcPr>
                          <w:p>
                            <w:pPr>
                              <w:rPr>
                                <w:color w:val="000000"/>
                              </w:rPr>
                            </w:pPr>
                            <w:r>
                              <w:rPr>
                                <w:color w:val="000000"/>
                              </w:rPr>
                              <w:t>- iki 10 metų,</w:t>
                            </w:r>
                          </w:p>
                        </w:tc>
                        <w:tc>
                          <w:tcPr>
                            <w:tcW w:w="2124" w:type="dxa"/>
                            <w:tcBorders>
                              <w:top w:val="nil"/>
                              <w:left w:val="single" w:sz="4" w:space="0" w:color="auto"/>
                              <w:bottom w:val="single" w:sz="4" w:space="0" w:color="auto"/>
                              <w:right w:val="single" w:sz="4" w:space="0" w:color="auto"/>
                            </w:tcBorders>
                          </w:tcPr>
                          <w:p>
                            <w:pPr>
                              <w:numPr>
                                <w:ilvl w:val="12"/>
                                <w:numId w:val="0"/>
                              </w:numPr>
                              <w:jc w:val="center"/>
                              <w:rPr>
                                <w:color w:val="000000"/>
                              </w:rPr>
                            </w:pPr>
                            <w:r>
                              <w:rPr>
                                <w:color w:val="000000"/>
                              </w:rPr>
                              <w:t>3,0</w:t>
                            </w:r>
                          </w:p>
                        </w:tc>
                        <w:tc>
                          <w:tcPr>
                            <w:tcW w:w="2410" w:type="dxa"/>
                            <w:gridSpan w:val="2"/>
                            <w:tcBorders>
                              <w:top w:val="nil"/>
                              <w:left w:val="single" w:sz="4" w:space="0" w:color="auto"/>
                              <w:bottom w:val="single" w:sz="4" w:space="0" w:color="auto"/>
                              <w:right w:val="single" w:sz="4" w:space="0" w:color="auto"/>
                            </w:tcBorders>
                          </w:tcPr>
                          <w:p>
                            <w:pPr>
                              <w:numPr>
                                <w:ilvl w:val="12"/>
                                <w:numId w:val="0"/>
                              </w:numPr>
                              <w:jc w:val="center"/>
                              <w:rPr>
                                <w:color w:val="000000"/>
                              </w:rPr>
                            </w:pPr>
                            <w:r>
                              <w:rPr>
                                <w:color w:val="000000"/>
                              </w:rPr>
                              <w:t>2,0</w:t>
                            </w:r>
                          </w:p>
                        </w:tc>
                      </w:tr>
                      <w:tr>
                        <w:tc>
                          <w:tcPr>
                            <w:tcW w:w="613" w:type="dxa"/>
                            <w:tcBorders>
                              <w:top w:val="nil"/>
                              <w:left w:val="single" w:sz="4" w:space="0" w:color="auto"/>
                              <w:bottom w:val="nil"/>
                              <w:right w:val="single" w:sz="4" w:space="0" w:color="auto"/>
                            </w:tcBorders>
                          </w:tcPr>
                          <w:p>
                            <w:pPr>
                              <w:ind w:left="-57" w:right="57"/>
                              <w:jc w:val="center"/>
                              <w:rPr>
                                <w:color w:val="000000"/>
                              </w:rPr>
                            </w:pPr>
                          </w:p>
                        </w:tc>
                        <w:tc>
                          <w:tcPr>
                            <w:tcW w:w="3132" w:type="dxa"/>
                            <w:tcBorders>
                              <w:top w:val="nil"/>
                              <w:left w:val="single" w:sz="4" w:space="0" w:color="auto"/>
                              <w:bottom w:val="nil"/>
                              <w:right w:val="single" w:sz="4" w:space="0" w:color="auto"/>
                            </w:tcBorders>
                          </w:tcPr>
                          <w:p>
                            <w:pPr>
                              <w:rPr>
                                <w:color w:val="000000"/>
                              </w:rPr>
                            </w:pPr>
                            <w:r>
                              <w:rPr>
                                <w:color w:val="000000"/>
                              </w:rPr>
                              <w:t>- 10–20 metų,</w:t>
                            </w:r>
                          </w:p>
                        </w:tc>
                        <w:tc>
                          <w:tcPr>
                            <w:tcW w:w="2124"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5,0</w:t>
                            </w:r>
                          </w:p>
                        </w:tc>
                        <w:tc>
                          <w:tcPr>
                            <w:tcW w:w="2410" w:type="dxa"/>
                            <w:gridSpan w:val="2"/>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w:t>
                            </w:r>
                          </w:p>
                        </w:tc>
                      </w:tr>
                      <w:tr>
                        <w:tc>
                          <w:tcPr>
                            <w:tcW w:w="613" w:type="dxa"/>
                            <w:tcBorders>
                              <w:top w:val="nil"/>
                              <w:left w:val="single" w:sz="4" w:space="0" w:color="auto"/>
                              <w:bottom w:val="single" w:sz="4" w:space="0" w:color="auto"/>
                              <w:right w:val="single" w:sz="4" w:space="0" w:color="auto"/>
                            </w:tcBorders>
                          </w:tcPr>
                          <w:p>
                            <w:pPr>
                              <w:ind w:left="-57" w:right="57"/>
                              <w:jc w:val="center"/>
                              <w:rPr>
                                <w:color w:val="000000"/>
                              </w:rPr>
                            </w:pPr>
                          </w:p>
                        </w:tc>
                        <w:tc>
                          <w:tcPr>
                            <w:tcW w:w="3132" w:type="dxa"/>
                            <w:tcBorders>
                              <w:top w:val="nil"/>
                              <w:left w:val="single" w:sz="4" w:space="0" w:color="auto"/>
                              <w:bottom w:val="single" w:sz="4" w:space="0" w:color="auto"/>
                              <w:right w:val="single" w:sz="4" w:space="0" w:color="auto"/>
                            </w:tcBorders>
                          </w:tcPr>
                          <w:p>
                            <w:pPr>
                              <w:rPr>
                                <w:color w:val="000000"/>
                              </w:rPr>
                            </w:pPr>
                            <w:r>
                              <w:rPr>
                                <w:color w:val="000000"/>
                              </w:rPr>
                              <w:t>- ilgiau kaip 20 metų.</w:t>
                            </w:r>
                          </w:p>
                        </w:tc>
                        <w:tc>
                          <w:tcPr>
                            <w:tcW w:w="2124" w:type="dxa"/>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5,0</w:t>
                            </w:r>
                          </w:p>
                        </w:tc>
                        <w:tc>
                          <w:tcPr>
                            <w:tcW w:w="2410" w:type="dxa"/>
                            <w:gridSpan w:val="2"/>
                            <w:tcBorders>
                              <w:top w:val="single" w:sz="4" w:space="0" w:color="auto"/>
                              <w:left w:val="single" w:sz="4" w:space="0" w:color="auto"/>
                              <w:bottom w:val="single" w:sz="4" w:space="0" w:color="auto"/>
                              <w:right w:val="single" w:sz="4" w:space="0" w:color="auto"/>
                            </w:tcBorders>
                          </w:tcPr>
                          <w:p>
                            <w:pPr>
                              <w:numPr>
                                <w:ilvl w:val="12"/>
                                <w:numId w:val="0"/>
                              </w:numPr>
                              <w:jc w:val="center"/>
                              <w:rPr>
                                <w:color w:val="000000"/>
                              </w:rPr>
                            </w:pPr>
                            <w:r>
                              <w:rPr>
                                <w:color w:val="000000"/>
                              </w:rPr>
                              <w:t>–</w:t>
                            </w:r>
                          </w:p>
                        </w:tc>
                      </w:tr>
                    </w:tbl>
                    <w:p>
                      <w:pPr>
                        <w:tabs>
                          <w:tab w:val="left" w:pos="850"/>
                        </w:tabs>
                        <w:jc w:val="both"/>
                        <w:rPr>
                          <w:color w:val="000000"/>
                          <w:szCs w:val="24"/>
                        </w:rPr>
                      </w:pPr>
                    </w:p>
                    <w:p>
                      <w:pPr>
                        <w:tabs>
                          <w:tab w:val="left" w:pos="850"/>
                        </w:tabs>
                        <w:ind w:firstLine="720"/>
                        <w:jc w:val="both"/>
                        <w:rPr>
                          <w:i/>
                          <w:color w:val="000000"/>
                          <w:szCs w:val="24"/>
                        </w:rPr>
                      </w:pPr>
                      <w:r>
                        <w:rPr>
                          <w:b/>
                          <w:color w:val="000000"/>
                          <w:szCs w:val="24"/>
                        </w:rPr>
                        <w:t xml:space="preserve">Pastaba. </w:t>
                      </w:r>
                      <w:r>
                        <w:rPr>
                          <w:color w:val="000000"/>
                          <w:szCs w:val="24"/>
                          <w:vertAlign w:val="superscript"/>
                        </w:rPr>
                        <w:t xml:space="preserve">1 </w:t>
                      </w:r>
                      <w:r>
                        <w:rPr>
                          <w:color w:val="000000"/>
                          <w:szCs w:val="24"/>
                        </w:rPr>
                        <w:t xml:space="preserve">Skliausteliuose nurodyta MN-3 ir  MN-4 alyvos bei PMS skysčio dielektrinių nuostolių kampo tg</w:t>
                        <w:sym w:font="Symbol" w:char="F064"/>
                        <w:t xml:space="preserve"> vertės.</w:t>
                      </w:r>
                      <w:r>
                        <w:rPr>
                          <w:i/>
                          <w:color w:val="000000"/>
                          <w:szCs w:val="24"/>
                        </w:rPr>
                        <w:t xml:space="preserve"> </w:t>
                      </w:r>
                    </w:p>
                    <w:p>
                      <w:pPr>
                        <w:tabs>
                          <w:tab w:val="left" w:pos="1276"/>
                          <w:tab w:val="left" w:pos="5529"/>
                        </w:tabs>
                        <w:jc w:val="both"/>
                        <w:rPr>
                          <w:color w:val="000000"/>
                          <w:szCs w:val="24"/>
                        </w:rPr>
                      </w:pPr>
                    </w:p>
                  </w:sdtContent>
                </w:sdt>
              </w:sdtContent>
            </w:sdt>
            <w:sdt>
              <w:sdtPr>
                <w:alias w:val="skirsnis"/>
                <w:tag w:val="part_ba80e0279a024f7c916dfa03a8875907"/>
                <w:lock w:val="sdtLocked"/>
                <w:richText/>
              </w:sdtPr>
              <w:sdtContent>
                <w:p>
                  <w:pPr>
                    <w:keepNext/>
                    <w:keepLines/>
                    <w:widowControl w:val="0"/>
                    <w:jc w:val="center"/>
                    <w:outlineLvl w:val="1"/>
                    <w:rPr>
                      <w:b/>
                      <w:bCs/>
                      <w:iCs/>
                      <w:color w:val="000000"/>
                      <w:szCs w:val="24"/>
                    </w:rPr>
                  </w:pPr>
                  <w:sdt>
                    <w:sdtPr>
                      <w:alias w:val="Numeris"/>
                      <w:tag w:val="nr_ba80e0279a024f7c916dfa03a8875907"/>
                      <w:lock w:val="sdtLocked"/>
                      <w:richText/>
                    </w:sdtPr>
                    <w:sdtContent>
                      <w:r>
                        <w:rPr>
                          <w:b/>
                          <w:iCs/>
                          <w:caps/>
                          <w:color w:val="000000"/>
                          <w:szCs w:val="24"/>
                          <w:lang w:eastAsia="lt-LT"/>
                        </w:rPr>
                        <w:t>DEVINTASIS</w:t>
                      </w:r>
                    </w:sdtContent>
                  </w:sdt>
                  <w:r>
                    <w:rPr>
                      <w:b/>
                      <w:iCs/>
                      <w:caps/>
                      <w:color w:val="000000"/>
                      <w:szCs w:val="24"/>
                      <w:lang w:eastAsia="lt-LT"/>
                    </w:rPr>
                    <w:t xml:space="preserve"> SKIRSNIS</w:t>
                  </w:r>
                  <w:r>
                    <w:rPr>
                      <w:b/>
                      <w:bCs/>
                      <w:iCs/>
                      <w:color w:val="000000"/>
                      <w:szCs w:val="24"/>
                    </w:rPr>
                    <w:t xml:space="preserve"> </w:t>
                  </w:r>
                </w:p>
                <w:p>
                  <w:pPr>
                    <w:keepNext/>
                    <w:keepLines/>
                    <w:widowControl w:val="0"/>
                    <w:jc w:val="center"/>
                    <w:outlineLvl w:val="1"/>
                    <w:rPr>
                      <w:b/>
                      <w:bCs/>
                      <w:iCs/>
                      <w:color w:val="000000"/>
                      <w:szCs w:val="24"/>
                    </w:rPr>
                  </w:pPr>
                  <w:sdt>
                    <w:sdtPr>
                      <w:alias w:val="Pavadinimas"/>
                      <w:tag w:val="title_ba80e0279a024f7c916dfa03a8875907"/>
                      <w:lock w:val="sdtLocked"/>
                      <w:richText/>
                    </w:sdtPr>
                    <w:sdtContent>
                      <w:r>
                        <w:rPr>
                          <w:b/>
                          <w:bCs/>
                          <w:iCs/>
                          <w:color w:val="000000"/>
                          <w:szCs w:val="24"/>
                        </w:rPr>
                        <w:t>NEIŠTIRPUSIŲ DUJŲ KIEKIO NUSTATYMAS</w:t>
                      </w:r>
                    </w:sdtContent>
                  </w:sdt>
                </w:p>
                <w:p>
                  <w:pPr>
                    <w:keepNext/>
                    <w:keepLines/>
                    <w:widowControl w:val="0"/>
                    <w:tabs>
                      <w:tab w:val="left" w:pos="1276"/>
                      <w:tab w:val="left" w:pos="5529"/>
                    </w:tabs>
                    <w:jc w:val="both"/>
                    <w:rPr>
                      <w:color w:val="000000"/>
                      <w:szCs w:val="24"/>
                    </w:rPr>
                  </w:pPr>
                </w:p>
                <w:sdt>
                  <w:sdtPr>
                    <w:alias w:val="565 p."/>
                    <w:tag w:val="part_5ed1ea2a35dc4618a52932d8efa3cf84"/>
                    <w:lock w:val="sdtLocked"/>
                    <w:richText/>
                  </w:sdtPr>
                  <w:sdtContent>
                    <w:p>
                      <w:pPr>
                        <w:keepNext/>
                        <w:keepLines/>
                        <w:widowControl w:val="0"/>
                        <w:tabs>
                          <w:tab w:val="left" w:pos="1124"/>
                          <w:tab w:val="left" w:pos="1276"/>
                          <w:tab w:val="left" w:pos="5529"/>
                        </w:tabs>
                        <w:ind w:firstLine="720"/>
                        <w:jc w:val="both"/>
                        <w:rPr>
                          <w:color w:val="000000"/>
                          <w:szCs w:val="24"/>
                        </w:rPr>
                      </w:pPr>
                      <w:sdt>
                        <w:sdtPr>
                          <w:alias w:val="Numeris"/>
                          <w:tag w:val="nr_5ed1ea2a35dc4618a52932d8efa3cf84"/>
                          <w:lock w:val="sdtLocked"/>
                          <w:richText/>
                        </w:sdtPr>
                        <w:sdtContent>
                          <w:r>
                            <w:rPr>
                              <w:color w:val="000000"/>
                              <w:szCs w:val="24"/>
                            </w:rPr>
                            <w:t>565</w:t>
                          </w:r>
                        </w:sdtContent>
                      </w:sdt>
                      <w:r>
                        <w:rPr>
                          <w:color w:val="000000"/>
                          <w:szCs w:val="24"/>
                        </w:rPr>
                        <w:t>.</w:t>
                        <w:tab/>
                        <w:t xml:space="preserve">Nustatomas 110–330 kV įtampos kabelių linijų, užpildomų izoliacine alyva, neištirpusių dujų kiekis. Neištirpusių dujų kiekis negali būti didesnis kaip 0,1 %. Periodiškumas nustatomas Technikos vadovo nurodymu (taikoma P, R ir M bandymų ir matavimų kategorijoms). </w:t>
                      </w:r>
                      <w:r>
                        <w:rPr>
                          <w:color w:val="000000"/>
                        </w:rPr>
                        <w:t xml:space="preserve">Šiam tikslui naudojami chromatografinės analizės metodai, nustatantys  H</w:t>
                      </w:r>
                      <w:r>
                        <w:rPr>
                          <w:color w:val="000000"/>
                          <w:vertAlign w:val="subscript"/>
                        </w:rPr>
                        <w:t>2</w:t>
                      </w:r>
                      <w:r>
                        <w:rPr>
                          <w:color w:val="000000"/>
                        </w:rPr>
                        <w:t>, CO, ir CO</w:t>
                      </w:r>
                      <w:r>
                        <w:rPr>
                          <w:color w:val="000000"/>
                          <w:vertAlign w:val="subscript"/>
                        </w:rPr>
                        <w:t>2</w:t>
                      </w:r>
                      <w:r>
                        <w:rPr>
                          <w:color w:val="000000"/>
                        </w:rPr>
                        <w:t xml:space="preserve"> kiekį. Jei dujų nuolat daugėją, linija atjungiama ir tolesnis jos darbo režimas derinamas su gamintoju.</w:t>
                      </w:r>
                    </w:p>
                    <w:p>
                      <w:pPr>
                        <w:tabs>
                          <w:tab w:val="left" w:pos="1276"/>
                          <w:tab w:val="left" w:pos="5529"/>
                        </w:tabs>
                        <w:jc w:val="center"/>
                        <w:rPr>
                          <w:color w:val="000000"/>
                          <w:szCs w:val="24"/>
                        </w:rPr>
                      </w:pPr>
                    </w:p>
                  </w:sdtContent>
                </w:sdt>
              </w:sdtContent>
            </w:sdt>
            <w:sdt>
              <w:sdtPr>
                <w:alias w:val="skirsnis"/>
                <w:tag w:val="part_2c75c76b65154270adecc19d6581a902"/>
                <w:lock w:val="sdtLocked"/>
                <w:richText/>
              </w:sdtPr>
              <w:sdtContent>
                <w:p>
                  <w:pPr>
                    <w:keepNext/>
                    <w:jc w:val="center"/>
                    <w:outlineLvl w:val="1"/>
                    <w:rPr>
                      <w:b/>
                      <w:bCs/>
                      <w:iCs/>
                      <w:color w:val="000000"/>
                      <w:szCs w:val="24"/>
                    </w:rPr>
                  </w:pPr>
                  <w:sdt>
                    <w:sdtPr>
                      <w:alias w:val="Numeris"/>
                      <w:tag w:val="nr_2c75c76b65154270adecc19d6581a902"/>
                      <w:lock w:val="sdtLocked"/>
                      <w:richText/>
                    </w:sdtPr>
                    <w:sdtContent>
                      <w:r>
                        <w:rPr>
                          <w:b/>
                          <w:iCs/>
                          <w:caps/>
                          <w:color w:val="000000"/>
                          <w:szCs w:val="24"/>
                          <w:lang w:eastAsia="lt-LT"/>
                        </w:rPr>
                        <w:t>DEŠIMTASIS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c75c76b65154270adecc19d6581a902"/>
                      <w:lock w:val="sdtLocked"/>
                      <w:richText/>
                    </w:sdtPr>
                    <w:sdtContent>
                      <w:r>
                        <w:rPr>
                          <w:b/>
                          <w:bCs/>
                          <w:iCs/>
                          <w:color w:val="000000"/>
                          <w:szCs w:val="24"/>
                        </w:rPr>
                        <w:t>KABELIŲ ĮŽEMINIMO ĮRENGINIO TIKRINIMAS</w:t>
                      </w:r>
                    </w:sdtContent>
                  </w:sdt>
                </w:p>
                <w:p>
                  <w:pPr>
                    <w:tabs>
                      <w:tab w:val="left" w:pos="1276"/>
                      <w:tab w:val="left" w:pos="5529"/>
                    </w:tabs>
                    <w:jc w:val="center"/>
                    <w:rPr>
                      <w:color w:val="000000"/>
                      <w:szCs w:val="24"/>
                    </w:rPr>
                  </w:pPr>
                </w:p>
                <w:sdt>
                  <w:sdtPr>
                    <w:alias w:val="566 p."/>
                    <w:tag w:val="part_37686384806b4312b912a61d74883c9e"/>
                    <w:lock w:val="sdtLocked"/>
                    <w:richText/>
                  </w:sdtPr>
                  <w:sdtContent>
                    <w:p>
                      <w:pPr>
                        <w:tabs>
                          <w:tab w:val="left" w:pos="1124"/>
                          <w:tab w:val="left" w:pos="1276"/>
                          <w:tab w:val="left" w:pos="5529"/>
                        </w:tabs>
                        <w:ind w:firstLine="720"/>
                        <w:jc w:val="both"/>
                        <w:rPr>
                          <w:color w:val="000000"/>
                          <w:szCs w:val="24"/>
                        </w:rPr>
                      </w:pPr>
                      <w:sdt>
                        <w:sdtPr>
                          <w:alias w:val="Numeris"/>
                          <w:tag w:val="nr_37686384806b4312b912a61d74883c9e"/>
                          <w:lock w:val="sdtLocked"/>
                          <w:richText/>
                        </w:sdtPr>
                        <w:sdtContent>
                          <w:r>
                            <w:rPr>
                              <w:color w:val="000000"/>
                              <w:szCs w:val="24"/>
                            </w:rPr>
                            <w:t>566</w:t>
                          </w:r>
                        </w:sdtContent>
                      </w:sdt>
                      <w:r>
                        <w:rPr>
                          <w:color w:val="000000"/>
                          <w:szCs w:val="24"/>
                        </w:rPr>
                        <w:t>.</w:t>
                        <w:tab/>
                        <w:t xml:space="preserve">Įžeminimo įrenginys tikrinamas vadovaujantis Aprašo XXVIII skyriaus nuostatomis (taikoma P ir R bandymų ir matavimų kategorijoms). </w:t>
                      </w:r>
                    </w:p>
                  </w:sdtContent>
                </w:sdt>
                <w:sdt>
                  <w:sdtPr>
                    <w:alias w:val="567 p."/>
                    <w:tag w:val="part_33f19926bb354f189ab285520b52aee0"/>
                    <w:lock w:val="sdtLocked"/>
                    <w:richText/>
                  </w:sdtPr>
                  <w:sdtContent>
                    <w:p>
                      <w:pPr>
                        <w:tabs>
                          <w:tab w:val="left" w:pos="1124"/>
                          <w:tab w:val="left" w:pos="1276"/>
                          <w:tab w:val="left" w:pos="5529"/>
                        </w:tabs>
                        <w:ind w:firstLine="720"/>
                        <w:jc w:val="both"/>
                        <w:rPr>
                          <w:color w:val="000000"/>
                          <w:szCs w:val="24"/>
                        </w:rPr>
                      </w:pPr>
                      <w:sdt>
                        <w:sdtPr>
                          <w:alias w:val="Numeris"/>
                          <w:tag w:val="nr_33f19926bb354f189ab285520b52aee0"/>
                          <w:lock w:val="sdtLocked"/>
                          <w:richText/>
                        </w:sdtPr>
                        <w:sdtContent>
                          <w:r>
                            <w:rPr>
                              <w:color w:val="000000"/>
                              <w:szCs w:val="24"/>
                            </w:rPr>
                            <w:t>567</w:t>
                          </w:r>
                        </w:sdtContent>
                      </w:sdt>
                      <w:r>
                        <w:rPr>
                          <w:color w:val="000000"/>
                          <w:szCs w:val="24"/>
                        </w:rPr>
                        <w:t>.</w:t>
                        <w:tab/>
                        <w:t xml:space="preserve">Matuojama visų įtampų kabelių linijų galinių movų įžeminimo pereinamoji varža, o 110–330 kV įtampos kabelių linijų – ir kabelių šalinėlių, </w:t>
                      </w:r>
                      <w:r>
                        <w:rPr>
                          <w:bCs/>
                          <w:szCs w:val="24"/>
                        </w:rPr>
                        <w:t>kabelių ekranų transpozicijos dėžių</w:t>
                      </w:r>
                      <w:r>
                        <w:rPr>
                          <w:color w:val="000000"/>
                          <w:szCs w:val="24"/>
                        </w:rPr>
                        <w:t xml:space="preserve"> bei maitinimo punktų metalinių konstrukcijų įžeminimo pereinamoji varža. Eksploatuojant įžeminimo pereinamoji varža matuojama, kai remontuojami įžeminimo įrenginiai, 110 kV ir aukštesnės įtampos kabelių linijų įžeminimo įrenginiai – 1 kartą per 6 metus, o 110 kV ir aukštesnės įtampos kabelių ryšio linijų ir transformatorių neutralių įžeminimo įrenginiai – 1 kartą per 3–5 metus.</w:t>
                      </w:r>
                    </w:p>
                    <w:p>
                      <w:pPr>
                        <w:tabs>
                          <w:tab w:val="left" w:pos="1276"/>
                          <w:tab w:val="left" w:pos="5529"/>
                        </w:tabs>
                        <w:jc w:val="center"/>
                        <w:rPr>
                          <w:color w:val="000000"/>
                          <w:szCs w:val="24"/>
                        </w:rPr>
                      </w:pPr>
                    </w:p>
                  </w:sdtContent>
                </w:sdt>
              </w:sdtContent>
            </w:sdt>
            <w:sdt>
              <w:sdtPr>
                <w:alias w:val="skirsnis"/>
                <w:tag w:val="part_218bc4fb12ba4035b1ddce90a6f3d56c"/>
                <w:lock w:val="sdtLocked"/>
                <w:richText/>
              </w:sdtPr>
              <w:sdtContent>
                <w:p>
                  <w:pPr>
                    <w:keepNext/>
                    <w:jc w:val="center"/>
                    <w:outlineLvl w:val="1"/>
                    <w:rPr>
                      <w:b/>
                      <w:bCs/>
                      <w:iCs/>
                      <w:color w:val="000000"/>
                      <w:szCs w:val="24"/>
                    </w:rPr>
                  </w:pPr>
                  <w:sdt>
                    <w:sdtPr>
                      <w:alias w:val="Numeris"/>
                      <w:tag w:val="nr_218bc4fb12ba4035b1ddce90a6f3d56c"/>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18bc4fb12ba4035b1ddce90a6f3d56c"/>
                      <w:lock w:val="sdtLocked"/>
                      <w:richText/>
                    </w:sdtPr>
                    <w:sdtContent>
                      <w:r>
                        <w:rPr>
                          <w:b/>
                          <w:bCs/>
                          <w:iCs/>
                          <w:color w:val="000000"/>
                          <w:szCs w:val="24"/>
                        </w:rPr>
                        <w:t>AUKŠTOSIOS ĮTAMPOS KABELIŲ PLASTMASINIO APVALKALO BANDYMAS IŠLYGINTĄJA BANDOMĄJA ĮTAMPA</w:t>
                      </w:r>
                    </w:sdtContent>
                  </w:sdt>
                </w:p>
                <w:p>
                  <w:pPr>
                    <w:tabs>
                      <w:tab w:val="left" w:pos="1276"/>
                      <w:tab w:val="left" w:pos="5529"/>
                    </w:tabs>
                    <w:jc w:val="center"/>
                    <w:rPr>
                      <w:color w:val="000000"/>
                      <w:szCs w:val="24"/>
                    </w:rPr>
                  </w:pPr>
                </w:p>
                <w:sdt>
                  <w:sdtPr>
                    <w:alias w:val="568 p."/>
                    <w:tag w:val="part_9b2672f07e79461689c88db77c5732b1"/>
                    <w:lock w:val="sdtLocked"/>
                    <w:richText/>
                  </w:sdtPr>
                  <w:sdtContent>
                    <w:p>
                      <w:pPr>
                        <w:tabs>
                          <w:tab w:val="left" w:pos="1124"/>
                          <w:tab w:val="left" w:pos="1276"/>
                          <w:tab w:val="left" w:pos="1843"/>
                        </w:tabs>
                        <w:ind w:firstLine="720"/>
                        <w:jc w:val="both"/>
                        <w:rPr>
                          <w:color w:val="000000"/>
                          <w:szCs w:val="24"/>
                        </w:rPr>
                      </w:pPr>
                      <w:sdt>
                        <w:sdtPr>
                          <w:alias w:val="Numeris"/>
                          <w:tag w:val="nr_9b2672f07e79461689c88db77c5732b1"/>
                          <w:lock w:val="sdtLocked"/>
                          <w:richText/>
                        </w:sdtPr>
                        <w:sdtContent>
                          <w:r>
                            <w:rPr>
                              <w:color w:val="000000"/>
                              <w:szCs w:val="24"/>
                            </w:rPr>
                            <w:t>568</w:t>
                          </w:r>
                        </w:sdtContent>
                      </w:sdt>
                      <w:r>
                        <w:rPr>
                          <w:color w:val="000000"/>
                          <w:szCs w:val="24"/>
                        </w:rPr>
                        <w:t>.</w:t>
                        <w:tab/>
                        <w:t>6–35 kV įtampos kabelių linijų plastmasinio apvalkalo izoliacija prieš eksploatavimą bandoma išlygintąja 3 kV bandomąja įtampa, o PE apvalkalų izoliacija – 5 kV įtampa, bandymo trukmė – 1 min.</w:t>
                      </w:r>
                    </w:p>
                  </w:sdtContent>
                </w:sdt>
                <w:sdt>
                  <w:sdtPr>
                    <w:alias w:val="569 p."/>
                    <w:tag w:val="part_03941476c5db49aea2c4425a492fb18e"/>
                    <w:lock w:val="sdtLocked"/>
                    <w:richText/>
                  </w:sdtPr>
                  <w:sdtContent>
                    <w:p>
                      <w:pPr>
                        <w:tabs>
                          <w:tab w:val="left" w:pos="1124"/>
                          <w:tab w:val="left" w:pos="1276"/>
                          <w:tab w:val="left" w:pos="1843"/>
                        </w:tabs>
                        <w:ind w:firstLine="720"/>
                        <w:jc w:val="both"/>
                        <w:rPr>
                          <w:color w:val="000000"/>
                          <w:szCs w:val="24"/>
                        </w:rPr>
                      </w:pPr>
                      <w:sdt>
                        <w:sdtPr>
                          <w:alias w:val="Numeris"/>
                          <w:tag w:val="nr_03941476c5db49aea2c4425a492fb18e"/>
                          <w:lock w:val="sdtLocked"/>
                          <w:richText/>
                        </w:sdtPr>
                        <w:sdtContent>
                          <w:r>
                            <w:rPr>
                              <w:color w:val="000000"/>
                              <w:szCs w:val="24"/>
                            </w:rPr>
                            <w:t>569</w:t>
                          </w:r>
                        </w:sdtContent>
                      </w:sdt>
                      <w:r>
                        <w:rPr>
                          <w:color w:val="000000"/>
                          <w:szCs w:val="24"/>
                        </w:rPr>
                        <w:t>.</w:t>
                        <w:tab/>
                        <w:t>110 kV ir aukštesnės įtampos kabelių linijų plastmasinio apvalkalo izoliacija 10 kV išlygintąja bandomąja įtampa bandoma tarp metalinio apvalkalo (ekrano) ir žemės. Bandymo trukmė – 1 min. Bandymai atliekami prieš eksploatavimą, po 3 metų eksploatacijos, o vėliau – 1 kartą per 6 metus.</w:t>
                      </w:r>
                    </w:p>
                    <w:p>
                      <w:pPr>
                        <w:tabs>
                          <w:tab w:val="left" w:pos="1276"/>
                          <w:tab w:val="left" w:pos="5529"/>
                        </w:tabs>
                        <w:jc w:val="center"/>
                        <w:rPr>
                          <w:color w:val="000000"/>
                          <w:szCs w:val="24"/>
                        </w:rPr>
                      </w:pPr>
                    </w:p>
                  </w:sdtContent>
                </w:sdt>
              </w:sdtContent>
            </w:sdt>
            <w:sdt>
              <w:sdtPr>
                <w:alias w:val="skirsnis"/>
                <w:tag w:val="part_254cc0866a164e93a91dd8eef28624e2"/>
                <w:lock w:val="sdtLocked"/>
                <w:richText/>
              </w:sdtPr>
              <w:sdtContent>
                <w:p>
                  <w:pPr>
                    <w:keepNext/>
                    <w:jc w:val="center"/>
                    <w:outlineLvl w:val="1"/>
                    <w:rPr>
                      <w:b/>
                      <w:bCs/>
                      <w:iCs/>
                      <w:color w:val="000000"/>
                      <w:szCs w:val="24"/>
                    </w:rPr>
                  </w:pPr>
                  <w:sdt>
                    <w:sdtPr>
                      <w:alias w:val="Numeris"/>
                      <w:tag w:val="nr_254cc0866a164e93a91dd8eef28624e2"/>
                      <w:lock w:val="sdtLocked"/>
                      <w:richText/>
                    </w:sdtPr>
                    <w:sdtContent>
                      <w:r>
                        <w:rPr>
                          <w:b/>
                          <w:iCs/>
                          <w:caps/>
                          <w:color w:val="000000"/>
                          <w:szCs w:val="24"/>
                          <w:lang w:eastAsia="lt-LT"/>
                        </w:rPr>
                        <w:t>DVYLIKTASIS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254cc0866a164e93a91dd8eef28624e2"/>
                      <w:lock w:val="sdtLocked"/>
                      <w:richText/>
                    </w:sdtPr>
                    <w:sdtContent>
                      <w:r>
                        <w:rPr>
                          <w:b/>
                          <w:bCs/>
                          <w:iCs/>
                          <w:color w:val="000000"/>
                          <w:szCs w:val="24"/>
                        </w:rPr>
                        <w:t>IŠTIRPUSIŲ DUJŲ KIEKIO ANALIZĖ</w:t>
                      </w:r>
                    </w:sdtContent>
                  </w:sdt>
                </w:p>
                <w:p>
                  <w:pPr>
                    <w:tabs>
                      <w:tab w:val="left" w:pos="1276"/>
                      <w:tab w:val="left" w:pos="5529"/>
                    </w:tabs>
                    <w:jc w:val="center"/>
                    <w:rPr>
                      <w:color w:val="000000"/>
                      <w:szCs w:val="24"/>
                    </w:rPr>
                  </w:pPr>
                </w:p>
                <w:sdt>
                  <w:sdtPr>
                    <w:alias w:val="570 p."/>
                    <w:tag w:val="part_498b4c690a524bc3921a40902a82148d"/>
                    <w:lock w:val="sdtLocked"/>
                    <w:richText/>
                  </w:sdtPr>
                  <w:sdtContent>
                    <w:p>
                      <w:pPr>
                        <w:tabs>
                          <w:tab w:val="left" w:pos="1124"/>
                          <w:tab w:val="left" w:pos="1276"/>
                          <w:tab w:val="left" w:pos="5529"/>
                        </w:tabs>
                        <w:ind w:firstLine="720"/>
                        <w:jc w:val="both"/>
                        <w:rPr>
                          <w:color w:val="000000"/>
                          <w:szCs w:val="24"/>
                        </w:rPr>
                      </w:pPr>
                      <w:sdt>
                        <w:sdtPr>
                          <w:alias w:val="Numeris"/>
                          <w:tag w:val="nr_498b4c690a524bc3921a40902a82148d"/>
                          <w:lock w:val="sdtLocked"/>
                          <w:richText/>
                        </w:sdtPr>
                        <w:sdtContent>
                          <w:r>
                            <w:rPr>
                              <w:color w:val="000000"/>
                              <w:szCs w:val="24"/>
                            </w:rPr>
                            <w:t>570</w:t>
                          </w:r>
                        </w:sdtContent>
                      </w:sdt>
                      <w:r>
                        <w:rPr>
                          <w:color w:val="000000"/>
                          <w:szCs w:val="24"/>
                        </w:rPr>
                        <w:t>.</w:t>
                        <w:tab/>
                        <w:t>110–330 kV įtampos kabelių linijų, užpildytų alyva, kai bendrasis arba neištirpusių dujų kiekis viršija normas (šio Aprašo skyriaus IX ir X skirsniai), atliekama ištirpusių dujų kiekio analizė (taikoma M bandymų ir matavimų kategorijai).</w:t>
                      </w:r>
                    </w:p>
                  </w:sdtContent>
                </w:sdt>
                <w:sdt>
                  <w:sdtPr>
                    <w:alias w:val="571 p."/>
                    <w:tag w:val="part_5fd56912c4ee45c6a588def48740431a"/>
                    <w:lock w:val="sdtLocked"/>
                    <w:richText/>
                  </w:sdtPr>
                  <w:sdtContent>
                    <w:p>
                      <w:pPr>
                        <w:tabs>
                          <w:tab w:val="left" w:pos="1124"/>
                          <w:tab w:val="left" w:pos="1276"/>
                          <w:tab w:val="left" w:pos="5529"/>
                        </w:tabs>
                        <w:ind w:firstLine="720"/>
                        <w:jc w:val="both"/>
                        <w:rPr>
                          <w:color w:val="000000"/>
                          <w:szCs w:val="24"/>
                        </w:rPr>
                      </w:pPr>
                      <w:sdt>
                        <w:sdtPr>
                          <w:alias w:val="Numeris"/>
                          <w:tag w:val="nr_5fd56912c4ee45c6a588def48740431a"/>
                          <w:lock w:val="sdtLocked"/>
                          <w:richText/>
                        </w:sdtPr>
                        <w:sdtContent>
                          <w:r>
                            <w:rPr>
                              <w:color w:val="000000"/>
                              <w:szCs w:val="24"/>
                            </w:rPr>
                            <w:t>571</w:t>
                          </w:r>
                        </w:sdtContent>
                      </w:sdt>
                      <w:r>
                        <w:rPr>
                          <w:color w:val="000000"/>
                          <w:szCs w:val="24"/>
                        </w:rPr>
                        <w:t>.</w:t>
                        <w:tab/>
                        <w:t>Dujų kiekiui nustatyti taikomi chromatografinės analizės metodai, nustatantys H</w:t>
                      </w:r>
                      <w:r>
                        <w:rPr>
                          <w:color w:val="000000"/>
                          <w:szCs w:val="24"/>
                          <w:vertAlign w:val="subscript"/>
                        </w:rPr>
                        <w:t>2</w:t>
                      </w:r>
                      <w:r>
                        <w:rPr>
                          <w:color w:val="000000"/>
                          <w:szCs w:val="24"/>
                        </w:rPr>
                        <w:t>, CO, ir CO</w:t>
                      </w:r>
                      <w:r>
                        <w:rPr>
                          <w:color w:val="000000"/>
                          <w:szCs w:val="24"/>
                          <w:vertAlign w:val="subscript"/>
                        </w:rPr>
                        <w:t>2</w:t>
                      </w:r>
                      <w:r>
                        <w:rPr>
                          <w:color w:val="000000"/>
                          <w:szCs w:val="24"/>
                        </w:rPr>
                        <w:t xml:space="preserve"> kiekį. Jei dujų nuolat daugėja, linija atjungiama ir tolesnis jos veikimo režimas derinamas su gamintoju.</w:t>
                      </w:r>
                    </w:p>
                    <w:p>
                      <w:pPr>
                        <w:tabs>
                          <w:tab w:val="left" w:pos="1276"/>
                          <w:tab w:val="left" w:pos="5529"/>
                        </w:tabs>
                        <w:jc w:val="center"/>
                        <w:rPr>
                          <w:color w:val="000000"/>
                          <w:szCs w:val="24"/>
                        </w:rPr>
                      </w:pPr>
                    </w:p>
                  </w:sdtContent>
                </w:sdt>
              </w:sdtContent>
            </w:sdt>
          </w:sdtContent>
        </w:sdt>
        <w:sdt>
          <w:sdtPr>
            <w:alias w:val="skyrius"/>
            <w:tag w:val="part_8ffbcd1897254dc6a026d9b960c31581"/>
            <w:lock w:val="sdtLocked"/>
            <w:richText/>
          </w:sdtPr>
          <w:sdtContent>
            <w:p>
              <w:pPr>
                <w:keepNext/>
                <w:jc w:val="center"/>
                <w:rPr>
                  <w:b/>
                  <w:color w:val="000000"/>
                  <w:kern w:val="28"/>
                  <w:sz w:val="26"/>
                </w:rPr>
              </w:pPr>
              <w:sdt>
                <w:sdtPr>
                  <w:alias w:val="Numeris"/>
                  <w:tag w:val="nr_8ffbcd1897254dc6a026d9b960c31581"/>
                  <w:lock w:val="sdtLocked"/>
                  <w:richText/>
                </w:sdtPr>
                <w:sdtContent>
                  <w:r>
                    <w:rPr>
                      <w:b/>
                      <w:color w:val="000000"/>
                      <w:kern w:val="28"/>
                      <w:szCs w:val="24"/>
                    </w:rPr>
                    <w:t>XXX</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8ffbcd1897254dc6a026d9b960c31581"/>
                  <w:lock w:val="sdtLocked"/>
                  <w:richText/>
                </w:sdtPr>
                <w:sdtContent>
                  <w:r>
                    <w:rPr>
                      <w:b/>
                      <w:color w:val="000000"/>
                      <w:kern w:val="28"/>
                      <w:szCs w:val="24"/>
                    </w:rPr>
                    <w:t>ORO LINIJOS</w:t>
                  </w:r>
                </w:sdtContent>
              </w:sdt>
            </w:p>
            <w:p>
              <w:pPr>
                <w:jc w:val="center"/>
                <w:rPr>
                  <w:color w:val="000000"/>
                  <w:szCs w:val="24"/>
                </w:rPr>
              </w:pPr>
            </w:p>
            <w:sdt>
              <w:sdtPr>
                <w:alias w:val="skirsnis"/>
                <w:tag w:val="part_1e20957b6f904159a83f072134936468"/>
                <w:lock w:val="sdtLocked"/>
                <w:richText/>
              </w:sdtPr>
              <w:sdtContent>
                <w:p>
                  <w:pPr>
                    <w:keepNext/>
                    <w:jc w:val="center"/>
                    <w:outlineLvl w:val="1"/>
                    <w:rPr>
                      <w:b/>
                      <w:bCs/>
                      <w:iCs/>
                      <w:color w:val="000000"/>
                      <w:szCs w:val="24"/>
                    </w:rPr>
                  </w:pPr>
                  <w:sdt>
                    <w:sdtPr>
                      <w:alias w:val="Numeris"/>
                      <w:tag w:val="nr_1e20957b6f904159a83f072134936468"/>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1e20957b6f904159a83f072134936468"/>
                      <w:lock w:val="sdtLocked"/>
                      <w:richText/>
                    </w:sdtPr>
                    <w:sdtContent>
                      <w:r>
                        <w:rPr>
                          <w:b/>
                          <w:bCs/>
                          <w:iCs/>
                          <w:color w:val="000000"/>
                          <w:szCs w:val="24"/>
                        </w:rPr>
                        <w:t>MATAVIMAI IR TIKRINIMAI ORO LINIJŲ TRASOJE (MIŠKO MASYVUOSE, ŽALIUOSIUOSE PLOTUOSE)</w:t>
                      </w:r>
                    </w:sdtContent>
                  </w:sdt>
                </w:p>
                <w:p>
                  <w:pPr>
                    <w:tabs>
                      <w:tab w:val="left" w:pos="1276"/>
                      <w:tab w:val="left" w:pos="5529"/>
                    </w:tabs>
                    <w:jc w:val="center"/>
                    <w:rPr>
                      <w:color w:val="000000"/>
                      <w:szCs w:val="24"/>
                    </w:rPr>
                  </w:pPr>
                </w:p>
                <w:sdt>
                  <w:sdtPr>
                    <w:alias w:val="572 p."/>
                    <w:tag w:val="part_9155696927494742a0b63b855453527d"/>
                    <w:lock w:val="sdtLocked"/>
                    <w:richText/>
                  </w:sdtPr>
                  <w:sdtContent>
                    <w:p>
                      <w:pPr>
                        <w:tabs>
                          <w:tab w:val="left" w:pos="1124"/>
                          <w:tab w:val="left" w:pos="1276"/>
                          <w:tab w:val="left" w:pos="5529"/>
                        </w:tabs>
                        <w:ind w:firstLine="720"/>
                        <w:jc w:val="both"/>
                        <w:rPr>
                          <w:color w:val="000000"/>
                          <w:szCs w:val="24"/>
                        </w:rPr>
                      </w:pPr>
                      <w:sdt>
                        <w:sdtPr>
                          <w:alias w:val="Numeris"/>
                          <w:tag w:val="nr_9155696927494742a0b63b855453527d"/>
                          <w:lock w:val="sdtLocked"/>
                          <w:richText/>
                        </w:sdtPr>
                        <w:sdtContent>
                          <w:r>
                            <w:rPr>
                              <w:color w:val="000000"/>
                              <w:szCs w:val="24"/>
                            </w:rPr>
                            <w:t>572</w:t>
                          </w:r>
                        </w:sdtContent>
                      </w:sdt>
                      <w:r>
                        <w:rPr>
                          <w:color w:val="000000"/>
                          <w:szCs w:val="24"/>
                        </w:rPr>
                        <w:t>.</w:t>
                        <w:tab/>
                        <w:t>Tikrinami ir matuojami OL atstumai nuo linijos elementų iki medžių kamienų ir jų lajos. Tikrinamas ir esant būtinumui matuojamas OL proskynų plotis, medžių ir krūmų aukštis po laidais, atstumai nuo OL elementų iki medžių kamieno ir jų lajos. Atstumai ir proskynų plotis turi atitikti Elektros linijų ir instaliacijos įrengimo taisyklių, patvirtintų Lietuvos Respublikos energetikos ministro 2011 m. gruodžio 20 d. įsakymu Nr. 1-309 „Dėl Elektros linijų ir instaliacijos įrengimo taisyklių patvirtinimo“ ir Elektros tinklų apsaugos taisyklių, patvirtintų Lietuvos Respublikos energetikos ministro 2010 m. kovo 29 d. įsakymu Nr. 1-93 „Dėl Elektros tinklų apsaugos taisyklių patvirtinimo“, reikalavimus. Tikrinimų ir matavimų periodiškumas – ne rečiau kaip:</w:t>
                      </w:r>
                    </w:p>
                    <w:sdt>
                      <w:sdtPr>
                        <w:alias w:val="572.1 pp."/>
                        <w:tag w:val="part_34a6f6990dd54c2caf0b13654126dfe2"/>
                        <w:lock w:val="sdtLocked"/>
                        <w:richText/>
                      </w:sdtPr>
                      <w:sdtContent>
                        <w:p>
                          <w:pPr>
                            <w:ind w:firstLine="720"/>
                            <w:jc w:val="both"/>
                            <w:rPr>
                              <w:color w:val="000000"/>
                              <w:szCs w:val="24"/>
                            </w:rPr>
                          </w:pPr>
                          <w:sdt>
                            <w:sdtPr>
                              <w:alias w:val="Numeris"/>
                              <w:tag w:val="nr_34a6f6990dd54c2caf0b13654126dfe2"/>
                              <w:lock w:val="sdtLocked"/>
                              <w:richText/>
                            </w:sdtPr>
                            <w:sdtContent>
                              <w:r>
                                <w:rPr>
                                  <w:color w:val="000000"/>
                                  <w:szCs w:val="24"/>
                                </w:rPr>
                                <w:t>572.1</w:t>
                              </w:r>
                            </w:sdtContent>
                          </w:sdt>
                          <w:r>
                            <w:rPr>
                              <w:color w:val="000000"/>
                              <w:szCs w:val="24"/>
                            </w:rPr>
                            <w:t>. 1 kartą per 3 metus, 110–330 kV įtampos OL;</w:t>
                          </w:r>
                        </w:p>
                      </w:sdtContent>
                    </w:sdt>
                    <w:sdt>
                      <w:sdtPr>
                        <w:alias w:val="572.2 pp."/>
                        <w:tag w:val="part_8052c1a28a9d477aa73d8bd55ef18579"/>
                        <w:lock w:val="sdtLocked"/>
                        <w:richText/>
                      </w:sdtPr>
                      <w:sdtContent>
                        <w:p>
                          <w:pPr>
                            <w:ind w:firstLine="720"/>
                            <w:jc w:val="both"/>
                            <w:rPr>
                              <w:color w:val="000000"/>
                              <w:szCs w:val="24"/>
                            </w:rPr>
                          </w:pPr>
                          <w:sdt>
                            <w:sdtPr>
                              <w:alias w:val="Numeris"/>
                              <w:tag w:val="nr_8052c1a28a9d477aa73d8bd55ef18579"/>
                              <w:lock w:val="sdtLocked"/>
                              <w:richText/>
                            </w:sdtPr>
                            <w:sdtContent>
                              <w:r>
                                <w:rPr>
                                  <w:color w:val="000000"/>
                                  <w:szCs w:val="24"/>
                                </w:rPr>
                                <w:t>572.2</w:t>
                              </w:r>
                            </w:sdtContent>
                          </w:sdt>
                          <w:r>
                            <w:rPr>
                              <w:color w:val="000000"/>
                              <w:szCs w:val="24"/>
                            </w:rPr>
                            <w:t>. 1 kartą per 4 metus, 6–35 kV įtampos OL;</w:t>
                          </w:r>
                        </w:p>
                      </w:sdtContent>
                    </w:sdt>
                    <w:sdt>
                      <w:sdtPr>
                        <w:alias w:val="572.3 pp."/>
                        <w:tag w:val="part_4ef4d477766d4255a981e5fd1e4bfab2"/>
                        <w:lock w:val="sdtLocked"/>
                        <w:richText/>
                      </w:sdtPr>
                      <w:sdtContent>
                        <w:p>
                          <w:pPr>
                            <w:ind w:firstLine="720"/>
                            <w:jc w:val="both"/>
                            <w:rPr>
                              <w:color w:val="000000"/>
                              <w:szCs w:val="24"/>
                            </w:rPr>
                          </w:pPr>
                          <w:sdt>
                            <w:sdtPr>
                              <w:alias w:val="Numeris"/>
                              <w:tag w:val="nr_4ef4d477766d4255a981e5fd1e4bfab2"/>
                              <w:lock w:val="sdtLocked"/>
                              <w:richText/>
                            </w:sdtPr>
                            <w:sdtContent>
                              <w:r>
                                <w:rPr>
                                  <w:color w:val="000000"/>
                                  <w:szCs w:val="24"/>
                                </w:rPr>
                                <w:t>572.3</w:t>
                              </w:r>
                            </w:sdtContent>
                          </w:sdt>
                          <w:r>
                            <w:rPr>
                              <w:color w:val="000000"/>
                              <w:szCs w:val="24"/>
                            </w:rPr>
                            <w:t xml:space="preserve">. 1 kartą per 6 metus, 0,4 kV įtampos OL. </w:t>
                          </w:r>
                        </w:p>
                        <w:p>
                          <w:pPr>
                            <w:tabs>
                              <w:tab w:val="left" w:pos="1276"/>
                              <w:tab w:val="left" w:pos="5529"/>
                            </w:tabs>
                            <w:jc w:val="center"/>
                            <w:rPr>
                              <w:color w:val="000000"/>
                              <w:szCs w:val="24"/>
                            </w:rPr>
                          </w:pPr>
                        </w:p>
                      </w:sdtContent>
                    </w:sdt>
                  </w:sdtContent>
                </w:sdt>
              </w:sdtContent>
            </w:sdt>
            <w:sdt>
              <w:sdtPr>
                <w:alias w:val="skirsnis"/>
                <w:tag w:val="part_13561c9c9f62447696558d8b0366bae3"/>
                <w:lock w:val="sdtLocked"/>
                <w:richText/>
              </w:sdtPr>
              <w:sdtContent>
                <w:p>
                  <w:pPr>
                    <w:keepNext/>
                    <w:jc w:val="center"/>
                    <w:outlineLvl w:val="1"/>
                    <w:rPr>
                      <w:b/>
                      <w:bCs/>
                      <w:iCs/>
                      <w:color w:val="000000"/>
                      <w:szCs w:val="24"/>
                    </w:rPr>
                  </w:pPr>
                  <w:sdt>
                    <w:sdtPr>
                      <w:alias w:val="Numeris"/>
                      <w:tag w:val="nr_13561c9c9f62447696558d8b0366bae3"/>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3561c9c9f62447696558d8b0366bae3"/>
                      <w:lock w:val="sdtLocked"/>
                      <w:richText/>
                    </w:sdtPr>
                    <w:sdtContent>
                      <w:r>
                        <w:rPr>
                          <w:b/>
                          <w:bCs/>
                          <w:iCs/>
                          <w:color w:val="000000"/>
                          <w:szCs w:val="24"/>
                        </w:rPr>
                        <w:t>ATRAMŲ PAMATŲ IŠDĖSTYMO IR PAMATŲ TECHNINĖS BŪKLĖS TIKRINIMAS</w:t>
                      </w:r>
                    </w:sdtContent>
                  </w:sdt>
                </w:p>
                <w:p>
                  <w:pPr>
                    <w:tabs>
                      <w:tab w:val="left" w:pos="1276"/>
                      <w:tab w:val="left" w:pos="5529"/>
                    </w:tabs>
                    <w:jc w:val="center"/>
                    <w:rPr>
                      <w:color w:val="000000"/>
                      <w:szCs w:val="24"/>
                    </w:rPr>
                  </w:pPr>
                </w:p>
                <w:sdt>
                  <w:sdtPr>
                    <w:alias w:val="573 p."/>
                    <w:tag w:val="part_49d4eaeaae2d433699792ea526377f7b"/>
                    <w:lock w:val="sdtLocked"/>
                    <w:richText/>
                  </w:sdtPr>
                  <w:sdtContent>
                    <w:p>
                      <w:pPr>
                        <w:tabs>
                          <w:tab w:val="left" w:pos="1124"/>
                          <w:tab w:val="left" w:pos="1276"/>
                          <w:tab w:val="left" w:pos="5529"/>
                        </w:tabs>
                        <w:ind w:firstLine="720"/>
                        <w:jc w:val="both"/>
                        <w:rPr>
                          <w:color w:val="000000"/>
                          <w:szCs w:val="24"/>
                        </w:rPr>
                      </w:pPr>
                      <w:sdt>
                        <w:sdtPr>
                          <w:alias w:val="Numeris"/>
                          <w:tag w:val="nr_49d4eaeaae2d433699792ea526377f7b"/>
                          <w:lock w:val="sdtLocked"/>
                          <w:richText/>
                        </w:sdtPr>
                        <w:sdtContent>
                          <w:r>
                            <w:rPr>
                              <w:color w:val="000000"/>
                              <w:szCs w:val="24"/>
                            </w:rPr>
                            <w:t>573</w:t>
                          </w:r>
                        </w:sdtContent>
                      </w:sdt>
                      <w:r>
                        <w:rPr>
                          <w:color w:val="000000"/>
                          <w:szCs w:val="24"/>
                        </w:rPr>
                        <w:t>.</w:t>
                        <w:tab/>
                        <w:t>Matuojamas (pasirinktinai) gelžbetoninių atramų įgilinimas į gruntą, nustatomas metalinių ir gelžbetoninių su atotampomis atramų pamatų išdėstymas, taip pat – rygelių padėtis ir atotampų inkarų išdėstymas (taikoma P bandymų ir matavimų kategorijai).</w:t>
                      </w:r>
                    </w:p>
                  </w:sdtContent>
                </w:sdt>
                <w:sdt>
                  <w:sdtPr>
                    <w:alias w:val="574 p."/>
                    <w:tag w:val="part_fcdcb42822034fdc92cdc83acc77dfee"/>
                    <w:lock w:val="sdtLocked"/>
                    <w:richText/>
                  </w:sdtPr>
                  <w:sdtContent>
                    <w:p>
                      <w:pPr>
                        <w:tabs>
                          <w:tab w:val="left" w:pos="1124"/>
                          <w:tab w:val="left" w:pos="1276"/>
                          <w:tab w:val="left" w:pos="5529"/>
                        </w:tabs>
                        <w:ind w:firstLine="720"/>
                        <w:jc w:val="both"/>
                        <w:rPr>
                          <w:color w:val="000000"/>
                          <w:szCs w:val="24"/>
                        </w:rPr>
                      </w:pPr>
                      <w:sdt>
                        <w:sdtPr>
                          <w:alias w:val="Numeris"/>
                          <w:tag w:val="nr_fcdcb42822034fdc92cdc83acc77dfee"/>
                          <w:lock w:val="sdtLocked"/>
                          <w:richText/>
                        </w:sdtPr>
                        <w:sdtContent>
                          <w:r>
                            <w:rPr>
                              <w:color w:val="000000"/>
                              <w:szCs w:val="24"/>
                            </w:rPr>
                            <w:t>574</w:t>
                          </w:r>
                        </w:sdtContent>
                      </w:sdt>
                      <w:r>
                        <w:rPr>
                          <w:color w:val="000000"/>
                          <w:szCs w:val="24"/>
                        </w:rPr>
                        <w:t>.</w:t>
                        <w:tab/>
                        <w:t>35–400 kV įtampos OL nuokrypų matmenys negali viršyti tolerancijų, nustatytų Aprašo 45 lentelėje ir konkrečių OL projektuose. Matuojama 2–3 </w:t>
                        <w:sym w:font="Symbol" w:char="F025"/>
                        <w:t xml:space="preserve"> atramų.</w:t>
                      </w:r>
                    </w:p>
                  </w:sdtContent>
                </w:sdt>
                <w:sdt>
                  <w:sdtPr>
                    <w:alias w:val="575 p."/>
                    <w:tag w:val="part_a2bc3f0a217841488a424c8c04081878"/>
                    <w:lock w:val="sdtLocked"/>
                    <w:richText/>
                  </w:sdtPr>
                  <w:sdtContent>
                    <w:p>
                      <w:pPr>
                        <w:tabs>
                          <w:tab w:val="left" w:pos="1124"/>
                          <w:tab w:val="left" w:pos="1276"/>
                          <w:tab w:val="left" w:pos="5529"/>
                        </w:tabs>
                        <w:ind w:firstLine="720"/>
                        <w:jc w:val="both"/>
                        <w:rPr>
                          <w:color w:val="000000"/>
                          <w:szCs w:val="24"/>
                        </w:rPr>
                      </w:pPr>
                      <w:sdt>
                        <w:sdtPr>
                          <w:alias w:val="Numeris"/>
                          <w:tag w:val="nr_a2bc3f0a217841488a424c8c04081878"/>
                          <w:lock w:val="sdtLocked"/>
                          <w:richText/>
                        </w:sdtPr>
                        <w:sdtContent>
                          <w:r>
                            <w:rPr>
                              <w:color w:val="000000"/>
                              <w:szCs w:val="24"/>
                            </w:rPr>
                            <w:t>575</w:t>
                          </w:r>
                        </w:sdtContent>
                      </w:sdt>
                      <w:r>
                        <w:rPr>
                          <w:color w:val="000000"/>
                          <w:szCs w:val="24"/>
                        </w:rPr>
                        <w:t>.</w:t>
                        <w:tab/>
                        <w:t>Gelžbetoninių 0,4–20 kV įtampos OL atramų įgilinimas į gruntą turi atitikti OL projektą. Tikrinama 20 </w:t>
                        <w:sym w:font="Symbol" w:char="F025"/>
                        <w:t xml:space="preserve"> tarpinių atramų ir visos kitos atramos.</w:t>
                      </w:r>
                    </w:p>
                  </w:sdtContent>
                </w:sdt>
                <w:sdt>
                  <w:sdtPr>
                    <w:alias w:val="576 p."/>
                    <w:tag w:val="part_39d011e0a28746a2bf49ab4ba1f45e56"/>
                    <w:lock w:val="sdtLocked"/>
                    <w:richText/>
                  </w:sdtPr>
                  <w:sdtContent>
                    <w:p>
                      <w:pPr>
                        <w:tabs>
                          <w:tab w:val="left" w:pos="1124"/>
                          <w:tab w:val="left" w:pos="1276"/>
                          <w:tab w:val="left" w:pos="5529"/>
                        </w:tabs>
                        <w:ind w:firstLine="720"/>
                        <w:jc w:val="both"/>
                        <w:rPr>
                          <w:color w:val="000000"/>
                          <w:szCs w:val="24"/>
                        </w:rPr>
                      </w:pPr>
                      <w:sdt>
                        <w:sdtPr>
                          <w:alias w:val="Numeris"/>
                          <w:tag w:val="nr_39d011e0a28746a2bf49ab4ba1f45e56"/>
                          <w:lock w:val="sdtLocked"/>
                          <w:richText/>
                        </w:sdtPr>
                        <w:sdtContent>
                          <w:r>
                            <w:rPr>
                              <w:color w:val="000000"/>
                              <w:szCs w:val="24"/>
                            </w:rPr>
                            <w:t>576</w:t>
                          </w:r>
                        </w:sdtContent>
                      </w:sdt>
                      <w:r>
                        <w:rPr>
                          <w:color w:val="000000"/>
                          <w:szCs w:val="24"/>
                        </w:rPr>
                        <w:t>.</w:t>
                        <w:tab/>
                        <w:t>Matuojami pamatų nuoskilos, įtrūkos ir inkarinių varžtų išdėstymo nuokrypiai bei jų matmenys, 35–400 kV įtampos OL atramų pamatų ir polių išdėstymo tolerancijos (Aprašo 45 lentelėje). Išmatuotos vertės neturi būti didesnės už nustatytas OL projektuose. Draudžiama sumažinti inkarinių varžtų skersmenį, palikti tarpą tarp atramos pado ir pamato (taikoma P, A ir M bandymų ir matavimų kategorijoms).</w:t>
                      </w:r>
                    </w:p>
                    <w:p>
                      <w:pPr>
                        <w:tabs>
                          <w:tab w:val="left" w:pos="1276"/>
                          <w:tab w:val="left" w:pos="5529"/>
                        </w:tabs>
                        <w:jc w:val="both"/>
                        <w:rPr>
                          <w:color w:val="000000"/>
                          <w:szCs w:val="24"/>
                        </w:rPr>
                      </w:pPr>
                    </w:p>
                  </w:sdtContent>
                </w:sdt>
                <w:sdt>
                  <w:sdtPr>
                    <w:alias w:val="poskirsnis"/>
                    <w:tag w:val="part_4d85d851bf95417f95c80cc43fc837d9"/>
                    <w:lock w:val="sdtLocked"/>
                    <w:richText/>
                  </w:sdtPr>
                  <w:sdtContent>
                    <w:p>
                      <w:pPr>
                        <w:ind w:firstLine="720"/>
                        <w:rPr>
                          <w:b/>
                          <w:color w:val="000000"/>
                        </w:rPr>
                      </w:pPr>
                      <w:sdt>
                        <w:sdtPr>
                          <w:alias w:val="Pavadinimas"/>
                          <w:tag w:val="title_4d85d851bf95417f95c80cc43fc837d9"/>
                          <w:lock w:val="sdtLocked"/>
                          <w:richText/>
                        </w:sdtPr>
                        <w:sdtContent>
                          <w:r>
                            <w:rPr>
                              <w:b/>
                              <w:color w:val="000000"/>
                            </w:rPr>
                            <w:t>45 lentelė. 35–400 kV įtampos OL atramų pamatų ir polių išdėstymo tolerancijos</w:t>
                          </w:r>
                        </w:sdtContent>
                      </w:sdt>
                    </w:p>
                    <w:p>
                      <w:pPr>
                        <w:rPr>
                          <w:b/>
                          <w:color w:val="000000"/>
                          <w:sz w:val="20"/>
                        </w:rPr>
                      </w:pP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3877"/>
                        <w:gridCol w:w="2745"/>
                        <w:gridCol w:w="2635"/>
                      </w:tblGrid>
                      <w:tr>
                        <w:tc>
                          <w:tcPr>
                            <w:tcW w:w="596" w:type="dxa"/>
                            <w:vAlign w:val="center"/>
                          </w:tcPr>
                          <w:p>
                            <w:pPr>
                              <w:jc w:val="center"/>
                              <w:rPr>
                                <w:color w:val="000000"/>
                              </w:rPr>
                            </w:pPr>
                            <w:r>
                              <w:rPr>
                                <w:color w:val="000000"/>
                              </w:rPr>
                              <w:t>Eil.</w:t>
                            </w:r>
                          </w:p>
                          <w:p>
                            <w:pPr>
                              <w:jc w:val="center"/>
                              <w:rPr>
                                <w:color w:val="000000"/>
                              </w:rPr>
                            </w:pPr>
                            <w:r>
                              <w:rPr>
                                <w:color w:val="000000"/>
                              </w:rPr>
                              <w:t>Nr.</w:t>
                            </w:r>
                          </w:p>
                        </w:tc>
                        <w:tc>
                          <w:tcPr>
                            <w:tcW w:w="3877" w:type="dxa"/>
                            <w:vAlign w:val="center"/>
                          </w:tcPr>
                          <w:p>
                            <w:pPr>
                              <w:jc w:val="center"/>
                              <w:rPr>
                                <w:color w:val="000000"/>
                              </w:rPr>
                            </w:pPr>
                            <w:r>
                              <w:rPr>
                                <w:color w:val="000000"/>
                              </w:rPr>
                              <w:t>Pavadinimas</w:t>
                            </w:r>
                          </w:p>
                        </w:tc>
                        <w:tc>
                          <w:tcPr>
                            <w:tcW w:w="2745" w:type="dxa"/>
                            <w:vAlign w:val="center"/>
                          </w:tcPr>
                          <w:p>
                            <w:pPr>
                              <w:jc w:val="center"/>
                              <w:rPr>
                                <w:color w:val="000000"/>
                              </w:rPr>
                            </w:pPr>
                            <w:r>
                              <w:rPr>
                                <w:color w:val="000000"/>
                              </w:rPr>
                              <w:t>Papildomai neįtvirtintos atramos</w:t>
                            </w:r>
                          </w:p>
                        </w:tc>
                        <w:tc>
                          <w:tcPr>
                            <w:tcW w:w="2635" w:type="dxa"/>
                            <w:vAlign w:val="center"/>
                          </w:tcPr>
                          <w:p>
                            <w:pPr>
                              <w:jc w:val="center"/>
                              <w:rPr>
                                <w:color w:val="000000"/>
                              </w:rPr>
                            </w:pPr>
                            <w:r>
                              <w:rPr>
                                <w:color w:val="000000"/>
                              </w:rPr>
                              <w:t>Atramos su atotampomis</w:t>
                            </w:r>
                          </w:p>
                        </w:tc>
                      </w:tr>
                      <w:tr>
                        <w:tc>
                          <w:tcPr>
                            <w:tcW w:w="596" w:type="dxa"/>
                          </w:tcPr>
                          <w:p>
                            <w:pPr>
                              <w:jc w:val="center"/>
                              <w:rPr>
                                <w:color w:val="000000"/>
                              </w:rPr>
                            </w:pPr>
                            <w:r>
                              <w:rPr>
                                <w:color w:val="000000"/>
                              </w:rPr>
                              <w:t>1.</w:t>
                            </w:r>
                          </w:p>
                        </w:tc>
                        <w:tc>
                          <w:tcPr>
                            <w:tcW w:w="3877" w:type="dxa"/>
                          </w:tcPr>
                          <w:p>
                            <w:pPr>
                              <w:rPr>
                                <w:color w:val="000000"/>
                              </w:rPr>
                            </w:pPr>
                            <w:r>
                              <w:rPr>
                                <w:color w:val="000000"/>
                              </w:rPr>
                              <w:t>Atstumas tarp pakojų ašių plane, mm</w:t>
                            </w:r>
                          </w:p>
                        </w:tc>
                        <w:tc>
                          <w:tcPr>
                            <w:tcW w:w="2745" w:type="dxa"/>
                          </w:tcPr>
                          <w:p>
                            <w:pPr>
                              <w:jc w:val="center"/>
                              <w:rPr>
                                <w:color w:val="000000"/>
                              </w:rPr>
                            </w:pPr>
                            <w:r>
                              <w:rPr>
                                <w:color w:val="000000"/>
                              </w:rPr>
                              <w:sym w:font="Symbol" w:char="F0B1"/>
                              <w:t>20</w:t>
                            </w:r>
                          </w:p>
                        </w:tc>
                        <w:tc>
                          <w:tcPr>
                            <w:tcW w:w="2635" w:type="dxa"/>
                          </w:tcPr>
                          <w:p>
                            <w:pPr>
                              <w:jc w:val="center"/>
                              <w:rPr>
                                <w:color w:val="000000"/>
                              </w:rPr>
                            </w:pPr>
                            <w:r>
                              <w:rPr>
                                <w:color w:val="000000"/>
                              </w:rPr>
                              <w:sym w:font="Symbol" w:char="F0B1"/>
                              <w:t>50</w:t>
                            </w:r>
                          </w:p>
                        </w:tc>
                      </w:tr>
                      <w:tr>
                        <w:tc>
                          <w:tcPr>
                            <w:tcW w:w="596" w:type="dxa"/>
                          </w:tcPr>
                          <w:p>
                            <w:pPr>
                              <w:jc w:val="center"/>
                              <w:rPr>
                                <w:color w:val="000000"/>
                              </w:rPr>
                            </w:pPr>
                            <w:r>
                              <w:rPr>
                                <w:color w:val="000000"/>
                              </w:rPr>
                              <w:t>2.</w:t>
                            </w:r>
                          </w:p>
                        </w:tc>
                        <w:tc>
                          <w:tcPr>
                            <w:tcW w:w="3877" w:type="dxa"/>
                          </w:tcPr>
                          <w:p>
                            <w:pPr>
                              <w:rPr>
                                <w:color w:val="000000"/>
                                <w:vertAlign w:val="superscript"/>
                              </w:rPr>
                            </w:pPr>
                            <w:r>
                              <w:rPr>
                                <w:color w:val="000000"/>
                              </w:rPr>
                              <w:t>Pakojų viršaus vertikalių žymių skirtumas, mm</w:t>
                            </w:r>
                            <w:r>
                              <w:rPr>
                                <w:color w:val="000000"/>
                                <w:vertAlign w:val="superscript"/>
                              </w:rPr>
                              <w:t>1</w:t>
                            </w:r>
                          </w:p>
                        </w:tc>
                        <w:tc>
                          <w:tcPr>
                            <w:tcW w:w="2745" w:type="dxa"/>
                          </w:tcPr>
                          <w:p>
                            <w:pPr>
                              <w:jc w:val="center"/>
                              <w:rPr>
                                <w:color w:val="000000"/>
                              </w:rPr>
                            </w:pPr>
                            <w:r>
                              <w:rPr>
                                <w:color w:val="000000"/>
                              </w:rPr>
                              <w:t>20</w:t>
                            </w:r>
                          </w:p>
                        </w:tc>
                        <w:tc>
                          <w:tcPr>
                            <w:tcW w:w="2635" w:type="dxa"/>
                          </w:tcPr>
                          <w:p>
                            <w:pPr>
                              <w:jc w:val="center"/>
                              <w:rPr>
                                <w:color w:val="000000"/>
                              </w:rPr>
                            </w:pPr>
                            <w:r>
                              <w:rPr>
                                <w:color w:val="000000"/>
                              </w:rPr>
                              <w:t>20</w:t>
                            </w:r>
                          </w:p>
                        </w:tc>
                      </w:tr>
                      <w:tr>
                        <w:tc>
                          <w:tcPr>
                            <w:tcW w:w="596" w:type="dxa"/>
                          </w:tcPr>
                          <w:p>
                            <w:pPr>
                              <w:jc w:val="center"/>
                              <w:rPr>
                                <w:color w:val="000000"/>
                              </w:rPr>
                            </w:pPr>
                            <w:r>
                              <w:rPr>
                                <w:color w:val="000000"/>
                              </w:rPr>
                              <w:t>3.</w:t>
                            </w:r>
                          </w:p>
                        </w:tc>
                        <w:tc>
                          <w:tcPr>
                            <w:tcW w:w="3877" w:type="dxa"/>
                          </w:tcPr>
                          <w:p>
                            <w:pPr>
                              <w:rPr>
                                <w:color w:val="000000"/>
                              </w:rPr>
                            </w:pPr>
                            <w:r>
                              <w:rPr>
                                <w:color w:val="000000"/>
                              </w:rPr>
                              <w:t>Pakojų centro poslinkis plane, mm</w:t>
                            </w:r>
                          </w:p>
                        </w:tc>
                        <w:tc>
                          <w:tcPr>
                            <w:tcW w:w="2745" w:type="dxa"/>
                          </w:tcPr>
                          <w:p>
                            <w:pPr>
                              <w:jc w:val="center"/>
                              <w:rPr>
                                <w:color w:val="000000"/>
                              </w:rPr>
                            </w:pPr>
                            <w:r>
                              <w:rPr>
                                <w:color w:val="000000"/>
                              </w:rPr>
                              <w:t>–</w:t>
                            </w:r>
                          </w:p>
                        </w:tc>
                        <w:tc>
                          <w:tcPr>
                            <w:tcW w:w="2635" w:type="dxa"/>
                          </w:tcPr>
                          <w:p>
                            <w:pPr>
                              <w:jc w:val="center"/>
                              <w:rPr>
                                <w:color w:val="000000"/>
                              </w:rPr>
                            </w:pPr>
                            <w:r>
                              <w:rPr>
                                <w:color w:val="000000"/>
                              </w:rPr>
                              <w:t>50</w:t>
                            </w:r>
                          </w:p>
                        </w:tc>
                      </w:tr>
                    </w:tbl>
                    <w:p>
                      <w:pPr>
                        <w:jc w:val="both"/>
                        <w:rPr>
                          <w:color w:val="000000"/>
                          <w:szCs w:val="24"/>
                          <w:vertAlign w:val="superscript"/>
                        </w:rPr>
                      </w:pPr>
                    </w:p>
                    <w:p>
                      <w:pPr>
                        <w:ind w:firstLine="720"/>
                        <w:jc w:val="both"/>
                        <w:rPr>
                          <w:color w:val="000000"/>
                          <w:szCs w:val="24"/>
                        </w:rPr>
                      </w:pPr>
                      <w:r>
                        <w:rPr>
                          <w:b/>
                          <w:color w:val="000000"/>
                          <w:szCs w:val="24"/>
                        </w:rPr>
                        <w:t xml:space="preserve">Pastaba. </w:t>
                      </w:r>
                      <w:r>
                        <w:rPr>
                          <w:color w:val="000000"/>
                          <w:szCs w:val="24"/>
                          <w:vertAlign w:val="superscript"/>
                        </w:rPr>
                        <w:t>1</w:t>
                      </w:r>
                      <w:r>
                        <w:rPr>
                          <w:b/>
                          <w:color w:val="000000"/>
                          <w:szCs w:val="24"/>
                          <w:vertAlign w:val="superscript"/>
                        </w:rPr>
                        <w:t xml:space="preserve"> </w:t>
                      </w:r>
                      <w:r>
                        <w:rPr>
                          <w:color w:val="000000"/>
                          <w:szCs w:val="24"/>
                        </w:rPr>
                        <w:t>Turi būti ne daugiau kaip 4 įdėklai, kurių bendras storis ne didesnis kaip 40 mm, skirtumui kompensuoti; įdėklų plotas ir išdėstymas turi atitikti atraminės dalies konstrukciją.</w:t>
                      </w:r>
                    </w:p>
                    <w:p>
                      <w:pPr>
                        <w:tabs>
                          <w:tab w:val="left" w:pos="1276"/>
                          <w:tab w:val="left" w:pos="5529"/>
                        </w:tabs>
                        <w:jc w:val="center"/>
                        <w:rPr>
                          <w:color w:val="000000"/>
                          <w:szCs w:val="24"/>
                        </w:rPr>
                      </w:pPr>
                    </w:p>
                  </w:sdtContent>
                </w:sdt>
              </w:sdtContent>
            </w:sdt>
            <w:sdt>
              <w:sdtPr>
                <w:alias w:val="skirsnis"/>
                <w:tag w:val="part_92bb73bec2d14ac9a9b390fdb5c7019c"/>
                <w:lock w:val="sdtLocked"/>
                <w:richText/>
              </w:sdtPr>
              <w:sdtContent>
                <w:p>
                  <w:pPr>
                    <w:keepNext/>
                    <w:jc w:val="center"/>
                    <w:outlineLvl w:val="1"/>
                    <w:rPr>
                      <w:b/>
                      <w:bCs/>
                      <w:iCs/>
                      <w:color w:val="000000"/>
                      <w:szCs w:val="24"/>
                    </w:rPr>
                  </w:pPr>
                  <w:sdt>
                    <w:sdtPr>
                      <w:alias w:val="Numeris"/>
                      <w:tag w:val="nr_92bb73bec2d14ac9a9b390fdb5c7019c"/>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92bb73bec2d14ac9a9b390fdb5c7019c"/>
                      <w:lock w:val="sdtLocked"/>
                      <w:richText/>
                    </w:sdtPr>
                    <w:sdtContent>
                      <w:r>
                        <w:rPr>
                          <w:b/>
                          <w:bCs/>
                          <w:iCs/>
                          <w:color w:val="000000"/>
                          <w:szCs w:val="24"/>
                        </w:rPr>
                        <w:t>ATRAMŲ PADĖTIES TIKRINIMAS</w:t>
                      </w:r>
                    </w:sdtContent>
                  </w:sdt>
                </w:p>
                <w:p>
                  <w:pPr>
                    <w:tabs>
                      <w:tab w:val="left" w:pos="1276"/>
                      <w:tab w:val="left" w:pos="5529"/>
                    </w:tabs>
                    <w:jc w:val="center"/>
                    <w:rPr>
                      <w:color w:val="000000"/>
                      <w:szCs w:val="24"/>
                    </w:rPr>
                  </w:pPr>
                </w:p>
                <w:sdt>
                  <w:sdtPr>
                    <w:alias w:val="577 p."/>
                    <w:tag w:val="part_d97198633a1c4e33b8a6511b25e84681"/>
                    <w:lock w:val="sdtLocked"/>
                    <w:richText/>
                  </w:sdtPr>
                  <w:sdtContent>
                    <w:p>
                      <w:pPr>
                        <w:tabs>
                          <w:tab w:val="left" w:pos="1124"/>
                          <w:tab w:val="left" w:pos="1276"/>
                          <w:tab w:val="left" w:pos="5529"/>
                        </w:tabs>
                        <w:ind w:firstLine="720"/>
                        <w:jc w:val="both"/>
                        <w:rPr>
                          <w:color w:val="000000"/>
                          <w:szCs w:val="24"/>
                        </w:rPr>
                      </w:pPr>
                      <w:sdt>
                        <w:sdtPr>
                          <w:alias w:val="Numeris"/>
                          <w:tag w:val="nr_d97198633a1c4e33b8a6511b25e84681"/>
                          <w:lock w:val="sdtLocked"/>
                          <w:richText/>
                        </w:sdtPr>
                        <w:sdtContent>
                          <w:r>
                            <w:rPr>
                              <w:color w:val="000000"/>
                              <w:szCs w:val="24"/>
                            </w:rPr>
                            <w:t>577</w:t>
                          </w:r>
                        </w:sdtContent>
                      </w:sdt>
                      <w:r>
                        <w:rPr>
                          <w:color w:val="000000"/>
                          <w:szCs w:val="24"/>
                        </w:rPr>
                        <w:t>.</w:t>
                        <w:tab/>
                        <w:t>Matuojamas atramos poslinkis išilgai ir statmenai OL ašies, taip pat atramos traversų padėtis. Atramų ir traversų leidžiamieji nuokrypiai nustatyti Aprašo 46 lentelėje (taikoma P bandymų ir matavimų kategorijai).</w:t>
                      </w:r>
                    </w:p>
                    <w:p>
                      <w:pPr>
                        <w:tabs>
                          <w:tab w:val="left" w:pos="1276"/>
                          <w:tab w:val="left" w:pos="5529"/>
                        </w:tabs>
                        <w:jc w:val="center"/>
                        <w:rPr>
                          <w:color w:val="000000"/>
                          <w:szCs w:val="24"/>
                        </w:rPr>
                      </w:pPr>
                    </w:p>
                  </w:sdtContent>
                </w:sdt>
              </w:sdtContent>
            </w:sdt>
            <w:sdt>
              <w:sdtPr>
                <w:alias w:val="skirsnis"/>
                <w:tag w:val="part_4e311b33160b467f943926c247da0468"/>
                <w:lock w:val="sdtLocked"/>
                <w:richText/>
              </w:sdtPr>
              <w:sdtContent>
                <w:p>
                  <w:pPr>
                    <w:keepNext/>
                    <w:jc w:val="center"/>
                    <w:outlineLvl w:val="1"/>
                    <w:rPr>
                      <w:b/>
                      <w:bCs/>
                      <w:iCs/>
                      <w:color w:val="000000"/>
                      <w:szCs w:val="24"/>
                    </w:rPr>
                  </w:pPr>
                  <w:sdt>
                    <w:sdtPr>
                      <w:alias w:val="Numeris"/>
                      <w:tag w:val="nr_4e311b33160b467f943926c247da0468"/>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e311b33160b467f943926c247da0468"/>
                      <w:lock w:val="sdtLocked"/>
                      <w:richText/>
                    </w:sdtPr>
                    <w:sdtContent>
                      <w:r>
                        <w:rPr>
                          <w:b/>
                          <w:bCs/>
                          <w:iCs/>
                          <w:color w:val="000000"/>
                          <w:szCs w:val="24"/>
                        </w:rPr>
                        <w:t>ATRAMŲ TECHNINĖS BŪKLĖS TIKRINIMAS</w:t>
                      </w:r>
                    </w:sdtContent>
                  </w:sdt>
                </w:p>
                <w:p>
                  <w:pPr>
                    <w:tabs>
                      <w:tab w:val="left" w:pos="1276"/>
                      <w:tab w:val="left" w:pos="5529"/>
                    </w:tabs>
                    <w:jc w:val="center"/>
                    <w:rPr>
                      <w:color w:val="000000"/>
                      <w:szCs w:val="24"/>
                    </w:rPr>
                  </w:pPr>
                </w:p>
                <w:sdt>
                  <w:sdtPr>
                    <w:alias w:val="578 p."/>
                    <w:tag w:val="part_6679a8989c40423eba57f5eaad1281f6"/>
                    <w:lock w:val="sdtLocked"/>
                    <w:richText/>
                  </w:sdtPr>
                  <w:sdtContent>
                    <w:p>
                      <w:pPr>
                        <w:tabs>
                          <w:tab w:val="left" w:pos="1124"/>
                          <w:tab w:val="left" w:pos="1276"/>
                          <w:tab w:val="left" w:pos="5529"/>
                        </w:tabs>
                        <w:ind w:firstLine="720"/>
                        <w:jc w:val="both"/>
                        <w:rPr>
                          <w:color w:val="000000"/>
                          <w:szCs w:val="24"/>
                        </w:rPr>
                      </w:pPr>
                      <w:sdt>
                        <w:sdtPr>
                          <w:alias w:val="Numeris"/>
                          <w:tag w:val="nr_6679a8989c40423eba57f5eaad1281f6"/>
                          <w:lock w:val="sdtLocked"/>
                          <w:richText/>
                        </w:sdtPr>
                        <w:sdtContent>
                          <w:r>
                            <w:rPr>
                              <w:color w:val="000000"/>
                              <w:szCs w:val="24"/>
                            </w:rPr>
                            <w:t>578</w:t>
                          </w:r>
                        </w:sdtContent>
                      </w:sdt>
                      <w:r>
                        <w:rPr>
                          <w:color w:val="000000"/>
                          <w:szCs w:val="24"/>
                        </w:rPr>
                        <w:t>.</w:t>
                        <w:tab/>
                        <w:t>Matuojamas metalinių ir gelžbetoninių atramų metalinių elementų įlinkis. Ribinė metalinių ir gelžbetoninių 35–400 kV įtampos atramų metalinių elementų įlinkių leidžiamoji vertė turi būti ne didesnė kaip (taikoma P, A, R ir M bandymų ir matavimų kategorijoms):</w:t>
                      </w:r>
                    </w:p>
                    <w:sdt>
                      <w:sdtPr>
                        <w:alias w:val="578.1 pp."/>
                        <w:tag w:val="part_97250fbd5aa34d23b0f9e87caf9c443c"/>
                        <w:lock w:val="sdtLocked"/>
                        <w:richText/>
                      </w:sdtPr>
                      <w:sdtContent>
                        <w:p>
                          <w:pPr>
                            <w:ind w:firstLine="720"/>
                            <w:jc w:val="both"/>
                            <w:rPr>
                              <w:color w:val="000000"/>
                              <w:szCs w:val="24"/>
                            </w:rPr>
                          </w:pPr>
                          <w:sdt>
                            <w:sdtPr>
                              <w:alias w:val="Numeris"/>
                              <w:tag w:val="nr_97250fbd5aa34d23b0f9e87caf9c443c"/>
                              <w:lock w:val="sdtLocked"/>
                              <w:richText/>
                            </w:sdtPr>
                            <w:sdtContent>
                              <w:r>
                                <w:rPr>
                                  <w:color w:val="000000"/>
                                  <w:szCs w:val="24"/>
                                </w:rPr>
                                <w:t>578.1</w:t>
                              </w:r>
                            </w:sdtContent>
                          </w:sdt>
                          <w:r>
                            <w:rPr>
                              <w:color w:val="000000"/>
                              <w:szCs w:val="24"/>
                            </w:rPr>
                            <w:t>. atramos traversos – 1/300 traversos ilgio;</w:t>
                          </w:r>
                        </w:p>
                      </w:sdtContent>
                    </w:sdt>
                    <w:sdt>
                      <w:sdtPr>
                        <w:alias w:val="578.2 pp."/>
                        <w:tag w:val="part_1e474dfda01347569df5ebdc0c9fe50d"/>
                        <w:lock w:val="sdtLocked"/>
                        <w:richText/>
                      </w:sdtPr>
                      <w:sdtContent>
                        <w:p>
                          <w:pPr>
                            <w:ind w:firstLine="720"/>
                            <w:jc w:val="both"/>
                            <w:rPr>
                              <w:color w:val="000000"/>
                              <w:szCs w:val="24"/>
                            </w:rPr>
                          </w:pPr>
                          <w:sdt>
                            <w:sdtPr>
                              <w:alias w:val="Numeris"/>
                              <w:tag w:val="nr_1e474dfda01347569df5ebdc0c9fe50d"/>
                              <w:lock w:val="sdtLocked"/>
                              <w:richText/>
                            </w:sdtPr>
                            <w:sdtContent>
                              <w:r>
                                <w:rPr>
                                  <w:color w:val="000000"/>
                                  <w:szCs w:val="24"/>
                                </w:rPr>
                                <w:t>578.2</w:t>
                              </w:r>
                            </w:sdtContent>
                          </w:sdt>
                          <w:r>
                            <w:rPr>
                              <w:color w:val="000000"/>
                              <w:szCs w:val="24"/>
                            </w:rPr>
                            <w:t>. metalinių atramų pagrindinio stiebo kampuočio – 1/700 stiebo ilgio, bet ne daugiau kaip 20 m8;</w:t>
                          </w:r>
                        </w:p>
                      </w:sdtContent>
                    </w:sdt>
                    <w:sdt>
                      <w:sdtPr>
                        <w:alias w:val="578.3 pp."/>
                        <w:tag w:val="part_8952df82b83f455a95cee945cd36f475"/>
                        <w:lock w:val="sdtLocked"/>
                        <w:richText/>
                      </w:sdtPr>
                      <w:sdtContent>
                        <w:p>
                          <w:pPr>
                            <w:ind w:firstLine="720"/>
                            <w:jc w:val="both"/>
                            <w:rPr>
                              <w:color w:val="000000"/>
                              <w:szCs w:val="24"/>
                            </w:rPr>
                          </w:pPr>
                          <w:sdt>
                            <w:sdtPr>
                              <w:alias w:val="Numeris"/>
                              <w:tag w:val="nr_8952df82b83f455a95cee945cd36f475"/>
                              <w:lock w:val="sdtLocked"/>
                              <w:richText/>
                            </w:sdtPr>
                            <w:sdtContent>
                              <w:r>
                                <w:rPr>
                                  <w:color w:val="000000"/>
                                  <w:szCs w:val="24"/>
                                </w:rPr>
                                <w:t>578.3</w:t>
                              </w:r>
                            </w:sdtContent>
                          </w:sdt>
                          <w:r>
                            <w:rPr>
                              <w:color w:val="000000"/>
                              <w:szCs w:val="24"/>
                            </w:rPr>
                            <w:t>. metalinių atramų gardelių elementų visose plokštumose – 1/750 elemento ilgio.</w:t>
                          </w:r>
                        </w:p>
                      </w:sdtContent>
                    </w:sdt>
                  </w:sdtContent>
                </w:sdt>
                <w:sdt>
                  <w:sdtPr>
                    <w:alias w:val="579 p."/>
                    <w:tag w:val="part_04b61312f3ec489b808652b9f698b0d1"/>
                    <w:lock w:val="sdtLocked"/>
                    <w:richText/>
                  </w:sdtPr>
                  <w:sdtContent>
                    <w:p>
                      <w:pPr>
                        <w:tabs>
                          <w:tab w:val="left" w:pos="1124"/>
                          <w:tab w:val="left" w:pos="1276"/>
                          <w:tab w:val="left" w:pos="5529"/>
                        </w:tabs>
                        <w:ind w:firstLine="720"/>
                        <w:jc w:val="both"/>
                        <w:rPr>
                          <w:color w:val="000000"/>
                          <w:szCs w:val="24"/>
                        </w:rPr>
                      </w:pPr>
                      <w:sdt>
                        <w:sdtPr>
                          <w:alias w:val="Numeris"/>
                          <w:tag w:val="nr_04b61312f3ec489b808652b9f698b0d1"/>
                          <w:lock w:val="sdtLocked"/>
                          <w:richText/>
                        </w:sdtPr>
                        <w:sdtContent>
                          <w:r>
                            <w:rPr>
                              <w:color w:val="000000"/>
                              <w:szCs w:val="24"/>
                            </w:rPr>
                            <w:t>579</w:t>
                          </w:r>
                        </w:sdtContent>
                      </w:sdt>
                      <w:r>
                        <w:rPr>
                          <w:color w:val="000000"/>
                          <w:szCs w:val="24"/>
                        </w:rPr>
                        <w:t>.</w:t>
                        <w:tab/>
                        <w:t>Įlinkis matuojamas paveikus OL mechanine, didesne kaip skaičiuojamoji, apkrova ne rečiau kaip 1 kartą per 12 metų.</w:t>
                      </w:r>
                    </w:p>
                    <w:p>
                      <w:pPr>
                        <w:tabs>
                          <w:tab w:val="left" w:pos="1276"/>
                          <w:tab w:val="left" w:pos="5529"/>
                        </w:tabs>
                        <w:jc w:val="both"/>
                        <w:rPr>
                          <w:color w:val="000000"/>
                          <w:szCs w:val="24"/>
                        </w:rPr>
                      </w:pPr>
                    </w:p>
                  </w:sdtContent>
                </w:sdt>
                <w:sdt>
                  <w:sdtPr>
                    <w:alias w:val="poskirsnis"/>
                    <w:tag w:val="part_e746da5adc3749d2b1e32b799de95c75"/>
                    <w:lock w:val="sdtLocked"/>
                    <w:richText/>
                  </w:sdtPr>
                  <w:sdtContent>
                    <w:p>
                      <w:pPr>
                        <w:ind w:firstLine="720"/>
                        <w:rPr>
                          <w:b/>
                          <w:color w:val="000000"/>
                        </w:rPr>
                      </w:pPr>
                      <w:sdt>
                        <w:sdtPr>
                          <w:alias w:val="Pavadinimas"/>
                          <w:tag w:val="title_e746da5adc3749d2b1e32b799de95c75"/>
                          <w:lock w:val="sdtLocked"/>
                          <w:richText/>
                        </w:sdtPr>
                        <w:sdtContent>
                          <w:r>
                            <w:rPr>
                              <w:b/>
                              <w:color w:val="000000"/>
                            </w:rPr>
                            <w:t>46 lentelė. 35–400 kV OL atramų ir jų elementų leidžiamieji nuokrypiai</w:t>
                          </w:r>
                        </w:sdtContent>
                      </w:sdt>
                    </w:p>
                    <w:p>
                      <w:pPr>
                        <w:rPr>
                          <w:b/>
                          <w:color w:val="000000"/>
                          <w:sz w:val="22"/>
                          <w:szCs w:val="22"/>
                        </w:rPr>
                      </w:pPr>
                    </w:p>
                    <w:tbl>
                      <w:tblPr>
                        <w:tblW w:w="9909"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5"/>
                        <w:gridCol w:w="5760"/>
                        <w:gridCol w:w="2098"/>
                        <w:gridCol w:w="1466"/>
                      </w:tblGrid>
                      <w:tr>
                        <w:trPr>
                          <w:tblHeader/>
                        </w:trPr>
                        <w:tc>
                          <w:tcPr>
                            <w:tcW w:w="585" w:type="dxa"/>
                            <w:vMerge w:val="restart"/>
                            <w:shd w:val="clear" w:color="auto" w:fill="auto"/>
                            <w:vAlign w:val="center"/>
                          </w:tcPr>
                          <w:p>
                            <w:pPr>
                              <w:jc w:val="center"/>
                              <w:rPr>
                                <w:color w:val="000000"/>
                              </w:rPr>
                            </w:pPr>
                            <w:r>
                              <w:rPr>
                                <w:color w:val="000000"/>
                              </w:rPr>
                              <w:t>Eil.</w:t>
                            </w:r>
                          </w:p>
                          <w:p>
                            <w:pPr>
                              <w:jc w:val="center"/>
                              <w:rPr>
                                <w:color w:val="000000"/>
                              </w:rPr>
                            </w:pPr>
                            <w:r>
                              <w:rPr>
                                <w:color w:val="000000"/>
                              </w:rPr>
                              <w:t>Nr.</w:t>
                            </w:r>
                          </w:p>
                        </w:tc>
                        <w:tc>
                          <w:tcPr>
                            <w:tcW w:w="5760" w:type="dxa"/>
                            <w:vMerge w:val="restart"/>
                            <w:shd w:val="clear" w:color="auto" w:fill="auto"/>
                            <w:vAlign w:val="center"/>
                          </w:tcPr>
                          <w:p>
                            <w:pPr>
                              <w:jc w:val="center"/>
                              <w:rPr>
                                <w:color w:val="000000"/>
                              </w:rPr>
                            </w:pPr>
                            <w:r>
                              <w:rPr>
                                <w:color w:val="000000"/>
                              </w:rPr>
                              <w:t>Pavadinimas</w:t>
                            </w:r>
                          </w:p>
                        </w:tc>
                        <w:tc>
                          <w:tcPr>
                            <w:tcW w:w="3564" w:type="dxa"/>
                            <w:gridSpan w:val="2"/>
                            <w:shd w:val="clear" w:color="auto" w:fill="auto"/>
                          </w:tcPr>
                          <w:p>
                            <w:pPr>
                              <w:jc w:val="center"/>
                              <w:rPr>
                                <w:color w:val="000000"/>
                              </w:rPr>
                            </w:pPr>
                            <w:r>
                              <w:rPr>
                                <w:color w:val="000000"/>
                              </w:rPr>
                              <w:t xml:space="preserve">Ribinės atramų nuokrypių vertės </w:t>
                            </w:r>
                          </w:p>
                        </w:tc>
                      </w:tr>
                      <w:tr>
                        <w:trPr>
                          <w:tblHeader/>
                        </w:trPr>
                        <w:tc>
                          <w:tcPr>
                            <w:tcW w:w="585" w:type="dxa"/>
                            <w:vMerge/>
                            <w:shd w:val="clear" w:color="auto" w:fill="auto"/>
                          </w:tcPr>
                          <w:p>
                            <w:pPr>
                              <w:jc w:val="center"/>
                              <w:rPr>
                                <w:color w:val="000000"/>
                              </w:rPr>
                            </w:pPr>
                          </w:p>
                        </w:tc>
                        <w:tc>
                          <w:tcPr>
                            <w:tcW w:w="5760" w:type="dxa"/>
                            <w:vMerge/>
                            <w:shd w:val="clear" w:color="auto" w:fill="auto"/>
                          </w:tcPr>
                          <w:p>
                            <w:pPr>
                              <w:jc w:val="both"/>
                              <w:rPr>
                                <w:color w:val="000000"/>
                              </w:rPr>
                            </w:pPr>
                          </w:p>
                        </w:tc>
                        <w:tc>
                          <w:tcPr>
                            <w:tcW w:w="2098" w:type="dxa"/>
                            <w:shd w:val="clear" w:color="auto" w:fill="auto"/>
                          </w:tcPr>
                          <w:p>
                            <w:pPr>
                              <w:jc w:val="center"/>
                              <w:rPr>
                                <w:color w:val="000000"/>
                              </w:rPr>
                            </w:pPr>
                            <w:r>
                              <w:rPr>
                                <w:color w:val="000000"/>
                              </w:rPr>
                              <w:t>gelžbetoninių</w:t>
                            </w:r>
                          </w:p>
                        </w:tc>
                        <w:tc>
                          <w:tcPr>
                            <w:tcW w:w="1466" w:type="dxa"/>
                            <w:shd w:val="clear" w:color="auto" w:fill="auto"/>
                          </w:tcPr>
                          <w:p>
                            <w:pPr>
                              <w:jc w:val="center"/>
                              <w:rPr>
                                <w:color w:val="000000"/>
                              </w:rPr>
                            </w:pPr>
                            <w:r>
                              <w:rPr>
                                <w:color w:val="000000"/>
                              </w:rPr>
                              <w:t>metalinių</w:t>
                            </w:r>
                          </w:p>
                        </w:tc>
                      </w:tr>
                      <w:tr>
                        <w:tc>
                          <w:tcPr>
                            <w:tcW w:w="585" w:type="dxa"/>
                            <w:tcBorders>
                              <w:bottom w:val="single" w:sz="4" w:space="0" w:color="auto"/>
                            </w:tcBorders>
                            <w:shd w:val="clear" w:color="auto" w:fill="auto"/>
                          </w:tcPr>
                          <w:p>
                            <w:pPr>
                              <w:jc w:val="center"/>
                              <w:rPr>
                                <w:color w:val="000000"/>
                              </w:rPr>
                            </w:pPr>
                            <w:r>
                              <w:rPr>
                                <w:color w:val="000000"/>
                              </w:rPr>
                              <w:t>1.</w:t>
                            </w:r>
                          </w:p>
                          <w:p>
                            <w:pPr>
                              <w:jc w:val="center"/>
                              <w:rPr>
                                <w:color w:val="000000"/>
                              </w:rPr>
                            </w:pPr>
                          </w:p>
                        </w:tc>
                        <w:tc>
                          <w:tcPr>
                            <w:tcW w:w="5760" w:type="dxa"/>
                            <w:tcBorders>
                              <w:bottom w:val="single" w:sz="4" w:space="0" w:color="auto"/>
                            </w:tcBorders>
                            <w:shd w:val="clear" w:color="auto" w:fill="auto"/>
                          </w:tcPr>
                          <w:p>
                            <w:pPr>
                              <w:rPr>
                                <w:color w:val="000000"/>
                              </w:rPr>
                            </w:pPr>
                            <w:r>
                              <w:rPr>
                                <w:color w:val="000000"/>
                              </w:rPr>
                              <w:t>Atramos poslinkis išilgai ir statmenai vertikaliosios OL ašies viršutinio atramos taško, santykis su jos ilgiu</w:t>
                            </w:r>
                          </w:p>
                          <w:p>
                            <w:pPr>
                              <w:rPr>
                                <w:color w:val="000000"/>
                              </w:rPr>
                            </w:pPr>
                            <w:r>
                              <w:rPr>
                                <w:color w:val="000000"/>
                              </w:rPr>
                              <w:t>(L – atramos ilgis)</w:t>
                            </w:r>
                          </w:p>
                        </w:tc>
                        <w:tc>
                          <w:tcPr>
                            <w:tcW w:w="2098" w:type="dxa"/>
                            <w:tcBorders>
                              <w:bottom w:val="single" w:sz="4" w:space="0" w:color="auto"/>
                            </w:tcBorders>
                            <w:shd w:val="clear" w:color="auto" w:fill="auto"/>
                          </w:tcPr>
                          <w:p>
                            <w:pPr>
                              <w:jc w:val="center"/>
                              <w:rPr>
                                <w:color w:val="000000"/>
                              </w:rPr>
                            </w:pPr>
                            <w:r>
                              <w:rPr>
                                <w:i/>
                                <w:color w:val="000000"/>
                                <w:position w:val="-24"/>
                              </w:rPr>
                              <w:object w:dxaOrig="440" w:dyaOrig="620">
                                <v:shape id="_x0000_i1035" type="#_x0000_t75" style="width:20.95pt;height:26.85pt" o:ole="" fillcolor="window">
                                  <v:imagedata r:id="rId37" o:title=""/>
                                </v:shape>
                                <o:OLEObject Type="Embed" ProgID="Equation.3" ShapeID="_x0000_i1035" DrawAspect="Content" ObjectID="_1528097139" r:id="rId38"/>
                              </w:object>
                            </w:r>
                            <w:r>
                              <w:rPr>
                                <w:color w:val="000000"/>
                              </w:rPr>
                              <w:t>L portalinių</w:t>
                            </w:r>
                          </w:p>
                          <w:p>
                            <w:pPr>
                              <w:jc w:val="center"/>
                              <w:rPr>
                                <w:color w:val="000000"/>
                              </w:rPr>
                            </w:pPr>
                            <w:r>
                              <w:rPr>
                                <w:i/>
                                <w:color w:val="000000"/>
                                <w:position w:val="-24"/>
                              </w:rPr>
                              <w:object w:dxaOrig="440" w:dyaOrig="620">
                                <v:shape id="_x0000_i1036" type="#_x0000_t75" style="width:20.95pt;height:26.85pt" o:ole="" fillcolor="window">
                                  <v:imagedata r:id="rId39" o:title=""/>
                                </v:shape>
                                <o:OLEObject Type="Embed" ProgID="Equation.3" ShapeID="_x0000_i1036" DrawAspect="Content" ObjectID="_1528097140" r:id="rId40"/>
                              </w:object>
                            </w:r>
                            <w:r>
                              <w:rPr>
                                <w:color w:val="000000"/>
                              </w:rPr>
                              <w:t>L vienstiebių</w:t>
                            </w:r>
                          </w:p>
                        </w:tc>
                        <w:tc>
                          <w:tcPr>
                            <w:tcW w:w="1466" w:type="dxa"/>
                            <w:tcBorders>
                              <w:bottom w:val="single" w:sz="4" w:space="0" w:color="auto"/>
                            </w:tcBorders>
                            <w:shd w:val="clear" w:color="auto" w:fill="auto"/>
                          </w:tcPr>
                          <w:p>
                            <w:pPr>
                              <w:jc w:val="center"/>
                              <w:rPr>
                                <w:color w:val="000000"/>
                              </w:rPr>
                            </w:pPr>
                          </w:p>
                          <w:p>
                            <w:pPr>
                              <w:jc w:val="center"/>
                              <w:rPr>
                                <w:color w:val="000000"/>
                              </w:rPr>
                            </w:pPr>
                          </w:p>
                          <w:p>
                            <w:pPr>
                              <w:jc w:val="center"/>
                              <w:rPr>
                                <w:color w:val="000000"/>
                              </w:rPr>
                            </w:pPr>
                            <w:r>
                              <w:rPr>
                                <w:i/>
                                <w:color w:val="000000"/>
                                <w:position w:val="-24"/>
                              </w:rPr>
                              <w:object w:dxaOrig="480" w:dyaOrig="620">
                                <v:shape id="_x0000_i1037" type="#_x0000_t75" style="width:23.1pt;height:26.85pt" o:ole="" fillcolor="window">
                                  <v:imagedata r:id="rId41" o:title=""/>
                                </v:shape>
                                <o:OLEObject Type="Embed" ProgID="Equation.3" ShapeID="_x0000_i1037" DrawAspect="Content" ObjectID="_1528097141" r:id="rId42"/>
                              </w:object>
                            </w:r>
                            <w:r>
                              <w:rPr>
                                <w:color w:val="000000"/>
                              </w:rPr>
                              <w:t>L</w:t>
                            </w:r>
                          </w:p>
                        </w:tc>
                      </w:tr>
                      <w:tr>
                        <w:tc>
                          <w:tcPr>
                            <w:tcW w:w="585" w:type="dxa"/>
                            <w:tcBorders>
                              <w:top w:val="single" w:sz="4" w:space="0" w:color="auto"/>
                              <w:left w:val="single" w:sz="4" w:space="0" w:color="auto"/>
                              <w:bottom w:val="nil"/>
                              <w:right w:val="single" w:sz="4" w:space="0" w:color="auto"/>
                            </w:tcBorders>
                            <w:shd w:val="clear" w:color="auto" w:fill="auto"/>
                          </w:tcPr>
                          <w:p>
                            <w:pPr>
                              <w:jc w:val="center"/>
                              <w:rPr>
                                <w:color w:val="000000"/>
                              </w:rPr>
                            </w:pPr>
                            <w:r>
                              <w:rPr>
                                <w:color w:val="000000"/>
                              </w:rPr>
                              <w:t>2.</w:t>
                            </w:r>
                          </w:p>
                        </w:tc>
                        <w:tc>
                          <w:tcPr>
                            <w:tcW w:w="5760" w:type="dxa"/>
                            <w:tcBorders>
                              <w:left w:val="single" w:sz="4" w:space="0" w:color="auto"/>
                              <w:bottom w:val="nil"/>
                            </w:tcBorders>
                            <w:shd w:val="clear" w:color="auto" w:fill="auto"/>
                          </w:tcPr>
                          <w:p>
                            <w:pPr>
                              <w:jc w:val="both"/>
                              <w:rPr>
                                <w:color w:val="000000"/>
                              </w:rPr>
                            </w:pPr>
                            <w:r>
                              <w:rPr>
                                <w:color w:val="000000"/>
                              </w:rPr>
                              <w:t>Atramos poslinkis statmenai OL ašies:</w:t>
                            </w:r>
                          </w:p>
                        </w:tc>
                        <w:tc>
                          <w:tcPr>
                            <w:tcW w:w="2098" w:type="dxa"/>
                            <w:tcBorders>
                              <w:bottom w:val="nil"/>
                            </w:tcBorders>
                            <w:shd w:val="clear" w:color="auto" w:fill="auto"/>
                          </w:tcPr>
                          <w:p>
                            <w:pPr>
                              <w:jc w:val="both"/>
                              <w:rPr>
                                <w:color w:val="000000"/>
                              </w:rPr>
                            </w:pPr>
                          </w:p>
                        </w:tc>
                        <w:tc>
                          <w:tcPr>
                            <w:tcW w:w="1466" w:type="dxa"/>
                            <w:tcBorders>
                              <w:bottom w:val="nil"/>
                            </w:tcBorders>
                            <w:shd w:val="clear" w:color="auto" w:fill="auto"/>
                          </w:tcPr>
                          <w:p>
                            <w:pPr>
                              <w:jc w:val="both"/>
                              <w:rPr>
                                <w:color w:val="000000"/>
                              </w:rPr>
                            </w:pPr>
                          </w:p>
                        </w:tc>
                      </w:tr>
                      <w:tr>
                        <w:tc>
                          <w:tcPr>
                            <w:tcW w:w="585" w:type="dxa"/>
                            <w:tcBorders>
                              <w:top w:val="nil"/>
                              <w:left w:val="single" w:sz="4" w:space="0" w:color="auto"/>
                              <w:bottom w:val="nil"/>
                              <w:right w:val="single" w:sz="4" w:space="0" w:color="auto"/>
                            </w:tcBorders>
                            <w:shd w:val="clear" w:color="auto" w:fill="auto"/>
                          </w:tcPr>
                          <w:p>
                            <w:pPr>
                              <w:jc w:val="center"/>
                              <w:rPr>
                                <w:color w:val="000000"/>
                              </w:rPr>
                            </w:pPr>
                          </w:p>
                        </w:tc>
                        <w:tc>
                          <w:tcPr>
                            <w:tcW w:w="5760" w:type="dxa"/>
                            <w:tcBorders>
                              <w:top w:val="nil"/>
                              <w:left w:val="single" w:sz="4" w:space="0" w:color="auto"/>
                            </w:tcBorders>
                            <w:shd w:val="clear" w:color="auto" w:fill="auto"/>
                          </w:tcPr>
                          <w:p>
                            <w:pPr>
                              <w:rPr>
                                <w:color w:val="000000"/>
                              </w:rPr>
                            </w:pPr>
                            <w:r>
                              <w:rPr>
                                <w:color w:val="000000"/>
                              </w:rPr>
                              <w:t xml:space="preserve">- vienstiebių atramų, esant tarpatramio ilgiui </w:t>
                            </w:r>
                          </w:p>
                          <w:p>
                            <w:pPr>
                              <w:rPr>
                                <w:color w:val="000000"/>
                              </w:rPr>
                            </w:pPr>
                            <w:r>
                              <w:rPr>
                                <w:color w:val="000000"/>
                              </w:rPr>
                              <w:t>iki 200 m</w:t>
                            </w:r>
                          </w:p>
                          <w:p>
                            <w:pPr>
                              <w:rPr>
                                <w:color w:val="000000"/>
                              </w:rPr>
                            </w:pPr>
                            <w:r>
                              <w:rPr>
                                <w:color w:val="000000"/>
                              </w:rPr>
                              <w:t>daugiau kaip 200 m</w:t>
                            </w:r>
                          </w:p>
                          <w:p>
                            <w:pPr>
                              <w:rPr>
                                <w:color w:val="000000"/>
                              </w:rPr>
                            </w:pPr>
                            <w:r>
                              <w:rPr>
                                <w:color w:val="000000"/>
                              </w:rPr>
                              <w:t>200–300 m</w:t>
                            </w:r>
                          </w:p>
                          <w:p>
                            <w:pPr>
                              <w:rPr>
                                <w:color w:val="000000"/>
                              </w:rPr>
                            </w:pPr>
                            <w:r>
                              <w:rPr>
                                <w:color w:val="000000"/>
                              </w:rPr>
                              <w:t>daugiau kaip 300 m</w:t>
                            </w:r>
                          </w:p>
                        </w:tc>
                        <w:tc>
                          <w:tcPr>
                            <w:tcW w:w="2098" w:type="dxa"/>
                            <w:tcBorders>
                              <w:top w:val="nil"/>
                            </w:tcBorders>
                            <w:shd w:val="clear" w:color="auto" w:fill="auto"/>
                          </w:tcPr>
                          <w:p>
                            <w:pPr>
                              <w:jc w:val="center"/>
                              <w:rPr>
                                <w:color w:val="000000"/>
                              </w:rPr>
                            </w:pPr>
                          </w:p>
                          <w:p>
                            <w:pPr>
                              <w:jc w:val="center"/>
                              <w:rPr>
                                <w:color w:val="000000"/>
                              </w:rPr>
                            </w:pPr>
                          </w:p>
                          <w:p>
                            <w:pPr>
                              <w:jc w:val="center"/>
                              <w:rPr>
                                <w:color w:val="000000"/>
                              </w:rPr>
                            </w:pPr>
                            <w:r>
                              <w:rPr>
                                <w:color w:val="000000"/>
                              </w:rPr>
                              <w:t>100 mm</w:t>
                            </w:r>
                          </w:p>
                          <w:p>
                            <w:pPr>
                              <w:jc w:val="center"/>
                              <w:rPr>
                                <w:color w:val="000000"/>
                              </w:rPr>
                            </w:pPr>
                            <w:r>
                              <w:rPr>
                                <w:color w:val="000000"/>
                              </w:rPr>
                              <w:t>200 mm</w:t>
                            </w:r>
                          </w:p>
                          <w:p>
                            <w:pPr>
                              <w:jc w:val="center"/>
                              <w:rPr>
                                <w:color w:val="000000"/>
                              </w:rPr>
                            </w:pPr>
                            <w:r>
                              <w:rPr>
                                <w:color w:val="000000"/>
                                <w:sz w:val="20"/>
                              </w:rPr>
                              <w:t>–</w:t>
                            </w:r>
                          </w:p>
                        </w:tc>
                        <w:tc>
                          <w:tcPr>
                            <w:tcW w:w="1466" w:type="dxa"/>
                            <w:tcBorders>
                              <w:top w:val="nil"/>
                            </w:tcBorders>
                            <w:shd w:val="clear" w:color="auto" w:fill="auto"/>
                          </w:tcPr>
                          <w:p>
                            <w:pPr>
                              <w:jc w:val="center"/>
                              <w:rPr>
                                <w:color w:val="000000"/>
                              </w:rPr>
                            </w:pPr>
                          </w:p>
                          <w:p>
                            <w:pPr>
                              <w:jc w:val="center"/>
                              <w:rPr>
                                <w:color w:val="000000"/>
                              </w:rPr>
                            </w:pPr>
                            <w:r>
                              <w:rPr>
                                <w:color w:val="000000"/>
                              </w:rPr>
                              <w:t>100 mm</w:t>
                            </w:r>
                          </w:p>
                          <w:p>
                            <w:pPr>
                              <w:jc w:val="center"/>
                              <w:rPr>
                                <w:color w:val="000000"/>
                              </w:rPr>
                            </w:pPr>
                            <w:r>
                              <w:rPr>
                                <w:color w:val="000000"/>
                              </w:rPr>
                              <w:t>–</w:t>
                            </w:r>
                          </w:p>
                          <w:p>
                            <w:pPr>
                              <w:jc w:val="center"/>
                              <w:rPr>
                                <w:color w:val="000000"/>
                              </w:rPr>
                            </w:pPr>
                            <w:r>
                              <w:rPr>
                                <w:color w:val="000000"/>
                              </w:rPr>
                              <w:t>200 mm</w:t>
                            </w:r>
                          </w:p>
                          <w:p>
                            <w:pPr>
                              <w:jc w:val="center"/>
                              <w:rPr>
                                <w:color w:val="000000"/>
                              </w:rPr>
                            </w:pPr>
                            <w:r>
                              <w:rPr>
                                <w:color w:val="000000"/>
                              </w:rPr>
                              <w:t>300 mm</w:t>
                            </w:r>
                          </w:p>
                        </w:tc>
                      </w:tr>
                      <w:tr>
                        <w:tc>
                          <w:tcPr>
                            <w:tcW w:w="585" w:type="dxa"/>
                            <w:tcBorders>
                              <w:top w:val="nil"/>
                              <w:left w:val="single" w:sz="4" w:space="0" w:color="auto"/>
                              <w:bottom w:val="nil"/>
                              <w:right w:val="single" w:sz="4" w:space="0" w:color="auto"/>
                            </w:tcBorders>
                            <w:shd w:val="clear" w:color="auto" w:fill="auto"/>
                          </w:tcPr>
                          <w:p>
                            <w:pPr>
                              <w:jc w:val="center"/>
                              <w:rPr>
                                <w:color w:val="000000"/>
                              </w:rPr>
                            </w:pPr>
                          </w:p>
                        </w:tc>
                        <w:tc>
                          <w:tcPr>
                            <w:tcW w:w="5760" w:type="dxa"/>
                            <w:tcBorders>
                              <w:left w:val="single" w:sz="4" w:space="0" w:color="auto"/>
                            </w:tcBorders>
                            <w:shd w:val="clear" w:color="auto" w:fill="auto"/>
                          </w:tcPr>
                          <w:p>
                            <w:pPr>
                              <w:rPr>
                                <w:color w:val="000000"/>
                              </w:rPr>
                            </w:pPr>
                            <w:r>
                              <w:rPr>
                                <w:color w:val="000000"/>
                              </w:rPr>
                              <w:t>- portalinių metalinių su atotampomis atramų, esant tarpatramio ilgiui</w:t>
                            </w:r>
                          </w:p>
                          <w:p>
                            <w:pPr>
                              <w:rPr>
                                <w:color w:val="000000"/>
                              </w:rPr>
                            </w:pPr>
                            <w:r>
                              <w:rPr>
                                <w:color w:val="000000"/>
                              </w:rPr>
                              <w:t>iki 250 m</w:t>
                            </w:r>
                          </w:p>
                          <w:p>
                            <w:pPr>
                              <w:jc w:val="both"/>
                              <w:rPr>
                                <w:color w:val="000000"/>
                              </w:rPr>
                            </w:pPr>
                            <w:r>
                              <w:rPr>
                                <w:color w:val="000000"/>
                              </w:rPr>
                              <w:t>daugiau kaip 250 m</w:t>
                            </w:r>
                          </w:p>
                        </w:tc>
                        <w:tc>
                          <w:tcPr>
                            <w:tcW w:w="2098" w:type="dxa"/>
                            <w:shd w:val="clear" w:color="auto" w:fill="auto"/>
                          </w:tcPr>
                          <w:p>
                            <w:pPr>
                              <w:jc w:val="center"/>
                              <w:rPr>
                                <w:color w:val="000000"/>
                              </w:rPr>
                            </w:pPr>
                          </w:p>
                          <w:p>
                            <w:pPr>
                              <w:jc w:val="center"/>
                              <w:rPr>
                                <w:color w:val="000000"/>
                              </w:rPr>
                            </w:pPr>
                          </w:p>
                          <w:p>
                            <w:pPr>
                              <w:jc w:val="center"/>
                              <w:rPr>
                                <w:color w:val="000000"/>
                              </w:rPr>
                            </w:pPr>
                            <w:r>
                              <w:rPr>
                                <w:color w:val="000000"/>
                              </w:rPr>
                              <w:t>–</w:t>
                            </w:r>
                          </w:p>
                          <w:p>
                            <w:pPr>
                              <w:jc w:val="center"/>
                              <w:rPr>
                                <w:color w:val="000000"/>
                              </w:rPr>
                            </w:pPr>
                            <w:r>
                              <w:rPr>
                                <w:color w:val="000000"/>
                              </w:rPr>
                              <w:t>–</w:t>
                            </w:r>
                          </w:p>
                        </w:tc>
                        <w:tc>
                          <w:tcPr>
                            <w:tcW w:w="1466" w:type="dxa"/>
                            <w:shd w:val="clear" w:color="auto" w:fill="auto"/>
                          </w:tcPr>
                          <w:p>
                            <w:pPr>
                              <w:jc w:val="center"/>
                              <w:rPr>
                                <w:color w:val="000000"/>
                              </w:rPr>
                            </w:pPr>
                          </w:p>
                          <w:p>
                            <w:pPr>
                              <w:jc w:val="center"/>
                              <w:rPr>
                                <w:color w:val="000000"/>
                              </w:rPr>
                            </w:pPr>
                          </w:p>
                          <w:p>
                            <w:pPr>
                              <w:jc w:val="center"/>
                              <w:rPr>
                                <w:color w:val="000000"/>
                              </w:rPr>
                            </w:pPr>
                            <w:r>
                              <w:rPr>
                                <w:color w:val="000000"/>
                              </w:rPr>
                              <w:t>200 mm</w:t>
                            </w:r>
                          </w:p>
                          <w:p>
                            <w:pPr>
                              <w:jc w:val="center"/>
                              <w:rPr>
                                <w:color w:val="000000"/>
                              </w:rPr>
                            </w:pPr>
                            <w:r>
                              <w:rPr>
                                <w:color w:val="000000"/>
                              </w:rPr>
                              <w:t>300 mm</w:t>
                            </w:r>
                          </w:p>
                        </w:tc>
                      </w:tr>
                      <w:tr>
                        <w:tc>
                          <w:tcPr>
                            <w:tcW w:w="585" w:type="dxa"/>
                            <w:tcBorders>
                              <w:top w:val="nil"/>
                              <w:left w:val="single" w:sz="4" w:space="0" w:color="auto"/>
                              <w:bottom w:val="single" w:sz="4" w:space="0" w:color="auto"/>
                              <w:right w:val="single" w:sz="4" w:space="0" w:color="auto"/>
                            </w:tcBorders>
                            <w:shd w:val="clear" w:color="auto" w:fill="auto"/>
                          </w:tcPr>
                          <w:p>
                            <w:pPr>
                              <w:jc w:val="center"/>
                              <w:rPr>
                                <w:color w:val="000000"/>
                              </w:rPr>
                            </w:pPr>
                          </w:p>
                        </w:tc>
                        <w:tc>
                          <w:tcPr>
                            <w:tcW w:w="5760" w:type="dxa"/>
                            <w:tcBorders>
                              <w:left w:val="single" w:sz="4" w:space="0" w:color="auto"/>
                            </w:tcBorders>
                            <w:shd w:val="clear" w:color="auto" w:fill="auto"/>
                          </w:tcPr>
                          <w:p>
                            <w:pPr>
                              <w:jc w:val="both"/>
                              <w:rPr>
                                <w:color w:val="000000"/>
                              </w:rPr>
                            </w:pPr>
                            <w:r>
                              <w:rPr>
                                <w:color w:val="000000"/>
                              </w:rPr>
                              <w:t>- portalinių gelžbetoninių atramų</w:t>
                            </w:r>
                          </w:p>
                        </w:tc>
                        <w:tc>
                          <w:tcPr>
                            <w:tcW w:w="2098" w:type="dxa"/>
                            <w:shd w:val="clear" w:color="auto" w:fill="auto"/>
                          </w:tcPr>
                          <w:p>
                            <w:pPr>
                              <w:jc w:val="center"/>
                              <w:rPr>
                                <w:color w:val="000000"/>
                              </w:rPr>
                            </w:pPr>
                            <w:r>
                              <w:rPr>
                                <w:color w:val="000000"/>
                              </w:rPr>
                              <w:t>200 mm</w:t>
                            </w:r>
                          </w:p>
                        </w:tc>
                        <w:tc>
                          <w:tcPr>
                            <w:tcW w:w="1466" w:type="dxa"/>
                            <w:shd w:val="clear" w:color="auto" w:fill="auto"/>
                          </w:tcPr>
                          <w:p>
                            <w:pPr>
                              <w:jc w:val="center"/>
                              <w:rPr>
                                <w:color w:val="000000"/>
                              </w:rPr>
                            </w:pPr>
                            <w:r>
                              <w:rPr>
                                <w:color w:val="000000"/>
                              </w:rPr>
                              <w:t>–</w:t>
                            </w:r>
                          </w:p>
                        </w:tc>
                      </w:tr>
                      <w:tr>
                        <w:tc>
                          <w:tcPr>
                            <w:tcW w:w="585" w:type="dxa"/>
                            <w:tcBorders>
                              <w:top w:val="single" w:sz="4" w:space="0" w:color="auto"/>
                            </w:tcBorders>
                            <w:shd w:val="clear" w:color="auto" w:fill="auto"/>
                          </w:tcPr>
                          <w:p>
                            <w:pPr>
                              <w:jc w:val="center"/>
                              <w:rPr>
                                <w:color w:val="000000"/>
                              </w:rPr>
                            </w:pPr>
                            <w:r>
                              <w:rPr>
                                <w:color w:val="000000"/>
                              </w:rPr>
                              <w:t>3.</w:t>
                            </w:r>
                          </w:p>
                        </w:tc>
                        <w:tc>
                          <w:tcPr>
                            <w:tcW w:w="5760" w:type="dxa"/>
                            <w:shd w:val="clear" w:color="auto" w:fill="auto"/>
                          </w:tcPr>
                          <w:p>
                            <w:pPr>
                              <w:rPr>
                                <w:color w:val="000000"/>
                              </w:rPr>
                            </w:pPr>
                            <w:r>
                              <w:rPr>
                                <w:color w:val="000000"/>
                              </w:rPr>
                              <w:t xml:space="preserve">Traversos galo poslinkis nuo horizontaliosios ašies </w:t>
                            </w:r>
                          </w:p>
                          <w:p>
                            <w:pPr>
                              <w:rPr>
                                <w:color w:val="000000"/>
                              </w:rPr>
                            </w:pPr>
                            <w:r>
                              <w:rPr>
                                <w:color w:val="000000"/>
                              </w:rPr>
                              <w:t>(L – traversos ilgis)</w:t>
                            </w:r>
                          </w:p>
                        </w:tc>
                        <w:tc>
                          <w:tcPr>
                            <w:tcW w:w="2098" w:type="dxa"/>
                            <w:shd w:val="clear" w:color="auto" w:fill="auto"/>
                          </w:tcPr>
                          <w:p>
                            <w:pPr>
                              <w:jc w:val="center"/>
                              <w:rPr>
                                <w:color w:val="000000"/>
                              </w:rPr>
                            </w:pPr>
                            <w:r>
                              <w:rPr>
                                <w:i/>
                                <w:color w:val="000000"/>
                                <w:position w:val="-24"/>
                              </w:rPr>
                              <w:object w:dxaOrig="440" w:dyaOrig="620">
                                <v:shape id="_x0000_i1038" type="#_x0000_t75" style="width:20.95pt;height:26.85pt" o:ole="" fillcolor="window">
                                  <v:imagedata r:id="rId43" o:title=""/>
                                </v:shape>
                                <o:OLEObject Type="Embed" ProgID="Equation.3" ShapeID="_x0000_i1038" DrawAspect="Content" ObjectID="_1528097142" r:id="rId44"/>
                              </w:object>
                            </w:r>
                            <w:r>
                              <w:rPr>
                                <w:color w:val="000000"/>
                              </w:rPr>
                              <w:t>L – vienstiebių</w:t>
                            </w:r>
                          </w:p>
                        </w:tc>
                        <w:tc>
                          <w:tcPr>
                            <w:tcW w:w="1466" w:type="dxa"/>
                            <w:shd w:val="clear" w:color="auto" w:fill="auto"/>
                          </w:tcPr>
                          <w:p>
                            <w:pPr>
                              <w:jc w:val="center"/>
                              <w:rPr>
                                <w:color w:val="000000"/>
                              </w:rPr>
                            </w:pPr>
                            <w:r>
                              <w:rPr>
                                <w:color w:val="000000"/>
                              </w:rPr>
                              <w:t>–</w:t>
                            </w:r>
                          </w:p>
                        </w:tc>
                      </w:tr>
                      <w:tr>
                        <w:tc>
                          <w:tcPr>
                            <w:tcW w:w="585" w:type="dxa"/>
                            <w:shd w:val="clear" w:color="auto" w:fill="auto"/>
                          </w:tcPr>
                          <w:p>
                            <w:pPr>
                              <w:jc w:val="center"/>
                              <w:rPr>
                                <w:color w:val="000000"/>
                              </w:rPr>
                            </w:pPr>
                            <w:r>
                              <w:rPr>
                                <w:color w:val="000000"/>
                              </w:rPr>
                              <w:t>4.</w:t>
                            </w:r>
                          </w:p>
                        </w:tc>
                        <w:tc>
                          <w:tcPr>
                            <w:tcW w:w="5760" w:type="dxa"/>
                            <w:shd w:val="clear" w:color="auto" w:fill="auto"/>
                          </w:tcPr>
                          <w:p>
                            <w:pPr>
                              <w:rPr>
                                <w:color w:val="000000"/>
                              </w:rPr>
                            </w:pPr>
                            <w:r>
                              <w:rPr>
                                <w:color w:val="000000"/>
                              </w:rPr>
                              <w:t>Tarpinės atramos traversos galo poslinkis išilgai ašies; kampinės atramos – OL posūkio kampo bisektrisės atžvilgiu (L – traversos ilgis)</w:t>
                            </w:r>
                          </w:p>
                        </w:tc>
                        <w:tc>
                          <w:tcPr>
                            <w:tcW w:w="2098" w:type="dxa"/>
                            <w:shd w:val="clear" w:color="auto" w:fill="auto"/>
                            <w:vAlign w:val="center"/>
                          </w:tcPr>
                          <w:p>
                            <w:pPr>
                              <w:jc w:val="center"/>
                              <w:rPr>
                                <w:color w:val="000000"/>
                              </w:rPr>
                            </w:pPr>
                            <w:r>
                              <w:rPr>
                                <w:i/>
                                <w:color w:val="000000"/>
                                <w:position w:val="-24"/>
                              </w:rPr>
                              <w:object w:dxaOrig="440" w:dyaOrig="620">
                                <v:shape id="_x0000_i1039" type="#_x0000_t75" style="width:22.05pt;height:29pt" o:ole="" fillcolor="window">
                                  <v:imagedata r:id="rId39" o:title=""/>
                                </v:shape>
                                <o:OLEObject Type="Embed" ProgID="Equation.3" ShapeID="_x0000_i1039" DrawAspect="Content" ObjectID="_1528097143" r:id="rId45"/>
                              </w:object>
                            </w:r>
                            <w:r>
                              <w:rPr>
                                <w:i/>
                                <w:color w:val="000000"/>
                              </w:rPr>
                              <w:t xml:space="preserve"> </w:t>
                            </w:r>
                            <w:r>
                              <w:rPr>
                                <w:color w:val="000000"/>
                              </w:rPr>
                              <w:t>L –vienstiebių</w:t>
                            </w:r>
                          </w:p>
                        </w:tc>
                        <w:tc>
                          <w:tcPr>
                            <w:tcW w:w="1466" w:type="dxa"/>
                            <w:shd w:val="clear" w:color="auto" w:fill="auto"/>
                          </w:tcPr>
                          <w:p>
                            <w:pPr>
                              <w:jc w:val="center"/>
                              <w:rPr>
                                <w:color w:val="000000"/>
                              </w:rPr>
                            </w:pPr>
                            <w:r>
                              <w:rPr>
                                <w:color w:val="000000"/>
                              </w:rPr>
                              <w:t>100 mm</w:t>
                            </w:r>
                          </w:p>
                        </w:tc>
                      </w:tr>
                      <w:tr>
                        <w:tc>
                          <w:tcPr>
                            <w:tcW w:w="585" w:type="dxa"/>
                            <w:shd w:val="clear" w:color="auto" w:fill="auto"/>
                          </w:tcPr>
                          <w:p>
                            <w:pPr>
                              <w:jc w:val="center"/>
                              <w:rPr>
                                <w:color w:val="000000"/>
                              </w:rPr>
                            </w:pPr>
                            <w:r>
                              <w:rPr>
                                <w:color w:val="000000"/>
                              </w:rPr>
                              <w:t>5.</w:t>
                            </w:r>
                          </w:p>
                        </w:tc>
                        <w:tc>
                          <w:tcPr>
                            <w:tcW w:w="5760" w:type="dxa"/>
                            <w:shd w:val="clear" w:color="auto" w:fill="auto"/>
                          </w:tcPr>
                          <w:p>
                            <w:pPr>
                              <w:rPr>
                                <w:color w:val="000000"/>
                              </w:rPr>
                            </w:pPr>
                            <w:r>
                              <w:rPr>
                                <w:color w:val="000000"/>
                              </w:rPr>
                              <w:t>Nuokrypis nuo projekte nustatyto atstumo tarp portalinių atramų stiebų</w:t>
                            </w:r>
                          </w:p>
                        </w:tc>
                        <w:tc>
                          <w:tcPr>
                            <w:tcW w:w="2098" w:type="dxa"/>
                            <w:shd w:val="clear" w:color="auto" w:fill="auto"/>
                          </w:tcPr>
                          <w:p>
                            <w:pPr>
                              <w:jc w:val="center"/>
                              <w:rPr>
                                <w:color w:val="000000"/>
                              </w:rPr>
                            </w:pPr>
                          </w:p>
                          <w:p>
                            <w:pPr>
                              <w:jc w:val="center"/>
                              <w:rPr>
                                <w:color w:val="000000"/>
                              </w:rPr>
                            </w:pPr>
                            <w:r>
                              <w:rPr>
                                <w:color w:val="000000"/>
                              </w:rPr>
                              <w:t>100 mm</w:t>
                            </w:r>
                          </w:p>
                        </w:tc>
                        <w:tc>
                          <w:tcPr>
                            <w:tcW w:w="1466" w:type="dxa"/>
                            <w:shd w:val="clear" w:color="auto" w:fill="auto"/>
                          </w:tcPr>
                          <w:p>
                            <w:pPr>
                              <w:jc w:val="center"/>
                              <w:rPr>
                                <w:color w:val="000000"/>
                              </w:rPr>
                            </w:pPr>
                          </w:p>
                          <w:p>
                            <w:pPr>
                              <w:jc w:val="center"/>
                              <w:rPr>
                                <w:color w:val="000000"/>
                              </w:rPr>
                            </w:pPr>
                            <w:r>
                              <w:rPr>
                                <w:color w:val="000000"/>
                              </w:rPr>
                              <w:t>–</w:t>
                            </w:r>
                          </w:p>
                        </w:tc>
                      </w:tr>
                      <w:tr>
                        <w:tc>
                          <w:tcPr>
                            <w:tcW w:w="585" w:type="dxa"/>
                            <w:tcBorders>
                              <w:bottom w:val="nil"/>
                            </w:tcBorders>
                            <w:shd w:val="clear" w:color="auto" w:fill="auto"/>
                          </w:tcPr>
                          <w:p>
                            <w:pPr>
                              <w:jc w:val="center"/>
                              <w:rPr>
                                <w:color w:val="000000"/>
                              </w:rPr>
                            </w:pPr>
                            <w:r>
                              <w:rPr>
                                <w:color w:val="000000"/>
                              </w:rPr>
                              <w:t>6.</w:t>
                            </w:r>
                          </w:p>
                        </w:tc>
                        <w:tc>
                          <w:tcPr>
                            <w:tcW w:w="5760" w:type="dxa"/>
                            <w:shd w:val="clear" w:color="auto" w:fill="auto"/>
                          </w:tcPr>
                          <w:p>
                            <w:pPr>
                              <w:rPr>
                                <w:color w:val="000000"/>
                              </w:rPr>
                            </w:pPr>
                            <w:r>
                              <w:rPr>
                                <w:color w:val="000000"/>
                              </w:rPr>
                              <w:t>Portalinės atramos su atotampomis traversos ašies nuokrypis nuo horizontaliosios ašies (L – traversos ilgis):</w:t>
                            </w:r>
                          </w:p>
                          <w:p>
                            <w:pPr>
                              <w:rPr>
                                <w:color w:val="000000"/>
                              </w:rPr>
                            </w:pPr>
                            <w:r>
                              <w:rPr>
                                <w:color w:val="000000"/>
                              </w:rPr>
                              <w:t>- iki 15 m</w:t>
                            </w:r>
                          </w:p>
                        </w:tc>
                        <w:tc>
                          <w:tcPr>
                            <w:tcW w:w="2098" w:type="dxa"/>
                            <w:shd w:val="clear" w:color="auto" w:fill="auto"/>
                          </w:tcPr>
                          <w:p>
                            <w:pPr>
                              <w:jc w:val="center"/>
                              <w:rPr>
                                <w:i/>
                                <w:color w:val="000000"/>
                              </w:rPr>
                            </w:pPr>
                          </w:p>
                          <w:p>
                            <w:pPr>
                              <w:jc w:val="center"/>
                              <w:rPr>
                                <w:color w:val="000000"/>
                              </w:rPr>
                            </w:pPr>
                            <w:r>
                              <w:rPr>
                                <w:i/>
                                <w:color w:val="000000"/>
                                <w:position w:val="-24"/>
                              </w:rPr>
                              <w:object w:dxaOrig="440" w:dyaOrig="620">
                                <v:shape id="_x0000_i1040" type="#_x0000_t75" style="width:20.95pt;height:26.85pt" o:ole="" fillcolor="window">
                                  <v:imagedata r:id="rId39" o:title=""/>
                                </v:shape>
                                <o:OLEObject Type="Embed" ProgID="Equation.3" ShapeID="_x0000_i1040" DrawAspect="Content" ObjectID="_1528097144" r:id="rId46"/>
                              </w:object>
                            </w:r>
                            <w:r>
                              <w:rPr>
                                <w:color w:val="000000"/>
                              </w:rPr>
                              <w:t>L</w:t>
                            </w:r>
                          </w:p>
                        </w:tc>
                        <w:tc>
                          <w:tcPr>
                            <w:tcW w:w="1466" w:type="dxa"/>
                            <w:shd w:val="clear" w:color="auto" w:fill="auto"/>
                          </w:tcPr>
                          <w:p>
                            <w:pPr>
                              <w:jc w:val="center"/>
                              <w:rPr>
                                <w:i/>
                                <w:color w:val="000000"/>
                              </w:rPr>
                            </w:pPr>
                          </w:p>
                          <w:p>
                            <w:pPr>
                              <w:jc w:val="center"/>
                              <w:rPr>
                                <w:color w:val="000000"/>
                              </w:rPr>
                            </w:pPr>
                            <w:r>
                              <w:rPr>
                                <w:i/>
                                <w:color w:val="000000"/>
                                <w:position w:val="-24"/>
                              </w:rPr>
                              <w:object w:dxaOrig="440" w:dyaOrig="620">
                                <v:shape id="_x0000_i1041" type="#_x0000_t75" style="width:20.95pt;height:27.95pt" o:ole="" fillcolor="window">
                                  <v:imagedata r:id="rId39" o:title=""/>
                                </v:shape>
                                <o:OLEObject Type="Embed" ProgID="Equation.3" ShapeID="_x0000_i1041" DrawAspect="Content" ObjectID="_1528097145" r:id="rId47"/>
                              </w:object>
                            </w:r>
                            <w:r>
                              <w:rPr>
                                <w:color w:val="000000"/>
                              </w:rPr>
                              <w:t>L</w:t>
                            </w:r>
                          </w:p>
                        </w:tc>
                      </w:tr>
                      <w:tr>
                        <w:tc>
                          <w:tcPr>
                            <w:tcW w:w="585" w:type="dxa"/>
                            <w:tcBorders>
                              <w:top w:val="nil"/>
                            </w:tcBorders>
                            <w:shd w:val="clear" w:color="auto" w:fill="auto"/>
                          </w:tcPr>
                          <w:p>
                            <w:pPr>
                              <w:jc w:val="center"/>
                              <w:rPr>
                                <w:color w:val="000000"/>
                              </w:rPr>
                            </w:pPr>
                          </w:p>
                        </w:tc>
                        <w:tc>
                          <w:tcPr>
                            <w:tcW w:w="5760" w:type="dxa"/>
                            <w:shd w:val="clear" w:color="auto" w:fill="auto"/>
                          </w:tcPr>
                          <w:p>
                            <w:pPr>
                              <w:rPr>
                                <w:color w:val="000000"/>
                              </w:rPr>
                            </w:pPr>
                            <w:r>
                              <w:rPr>
                                <w:color w:val="000000"/>
                              </w:rPr>
                              <w:t>- daugiau kaip 15 m</w:t>
                            </w:r>
                          </w:p>
                        </w:tc>
                        <w:tc>
                          <w:tcPr>
                            <w:tcW w:w="2098" w:type="dxa"/>
                            <w:shd w:val="clear" w:color="auto" w:fill="auto"/>
                          </w:tcPr>
                          <w:p>
                            <w:pPr>
                              <w:jc w:val="center"/>
                              <w:rPr>
                                <w:color w:val="000000"/>
                              </w:rPr>
                            </w:pPr>
                            <w:r>
                              <w:rPr>
                                <w:i/>
                                <w:color w:val="000000"/>
                                <w:position w:val="-24"/>
                              </w:rPr>
                              <w:object w:dxaOrig="480" w:dyaOrig="620">
                                <v:shape id="_x0000_i1042" type="#_x0000_t75" style="width:20.95pt;height:26.85pt" o:ole="" fillcolor="window">
                                  <v:imagedata r:id="rId48" o:title=""/>
                                </v:shape>
                                <o:OLEObject Type="Embed" ProgID="Equation.3" ShapeID="_x0000_i1042" DrawAspect="Content" ObjectID="_1528097146" r:id="rId49"/>
                              </w:object>
                            </w:r>
                            <w:r>
                              <w:rPr>
                                <w:color w:val="000000"/>
                              </w:rPr>
                              <w:t>L</w:t>
                            </w:r>
                          </w:p>
                        </w:tc>
                        <w:tc>
                          <w:tcPr>
                            <w:tcW w:w="1466" w:type="dxa"/>
                            <w:shd w:val="clear" w:color="auto" w:fill="auto"/>
                          </w:tcPr>
                          <w:p>
                            <w:pPr>
                              <w:jc w:val="center"/>
                              <w:rPr>
                                <w:color w:val="000000"/>
                              </w:rPr>
                            </w:pPr>
                            <w:r>
                              <w:rPr>
                                <w:i/>
                                <w:color w:val="000000"/>
                                <w:position w:val="-24"/>
                              </w:rPr>
                              <w:object w:dxaOrig="480" w:dyaOrig="620">
                                <v:shape id="_x0000_i1043" type="#_x0000_t75" style="width:21.5pt;height:26.85pt" o:ole="" fillcolor="window">
                                  <v:imagedata r:id="rId48" o:title=""/>
                                </v:shape>
                                <o:OLEObject Type="Embed" ProgID="Equation.3" ShapeID="_x0000_i1043" DrawAspect="Content" ObjectID="_1528097147" r:id="rId50"/>
                              </w:object>
                            </w:r>
                            <w:r>
                              <w:rPr>
                                <w:color w:val="000000"/>
                              </w:rPr>
                              <w:t>L</w:t>
                            </w:r>
                          </w:p>
                        </w:tc>
                      </w:tr>
                    </w:tbl>
                    <w:p>
                      <w:pPr>
                        <w:tabs>
                          <w:tab w:val="left" w:pos="1276"/>
                          <w:tab w:val="left" w:pos="5529"/>
                        </w:tabs>
                        <w:jc w:val="both"/>
                        <w:rPr>
                          <w:color w:val="000000"/>
                          <w:szCs w:val="24"/>
                        </w:rPr>
                      </w:pPr>
                    </w:p>
                    <w:sdt>
                      <w:sdtPr>
                        <w:alias w:val="580 p."/>
                        <w:tag w:val="part_460670e026f94309a301db9f8719948c"/>
                        <w:lock w:val="sdtLocked"/>
                        <w:richText/>
                      </w:sdtPr>
                      <w:sdtContent>
                        <w:p>
                          <w:pPr>
                            <w:tabs>
                              <w:tab w:val="left" w:pos="1124"/>
                              <w:tab w:val="left" w:pos="1276"/>
                              <w:tab w:val="left" w:pos="5529"/>
                            </w:tabs>
                            <w:ind w:firstLine="720"/>
                            <w:jc w:val="both"/>
                            <w:rPr>
                              <w:color w:val="000000"/>
                              <w:szCs w:val="24"/>
                            </w:rPr>
                          </w:pPr>
                          <w:sdt>
                            <w:sdtPr>
                              <w:alias w:val="Numeris"/>
                              <w:tag w:val="nr_460670e026f94309a301db9f8719948c"/>
                              <w:lock w:val="sdtLocked"/>
                              <w:richText/>
                            </w:sdtPr>
                            <w:sdtContent>
                              <w:r>
                                <w:rPr>
                                  <w:color w:val="000000"/>
                                  <w:szCs w:val="24"/>
                                </w:rPr>
                                <w:t>580</w:t>
                              </w:r>
                            </w:sdtContent>
                          </w:sdt>
                          <w:r>
                            <w:rPr>
                              <w:color w:val="000000"/>
                              <w:szCs w:val="24"/>
                            </w:rPr>
                            <w:t>.</w:t>
                            <w:tab/>
                            <w:t>Tikrinama atotampų techninė būklė. Matuojamas atramų trosinių atotampų įtempimas. Išmatuotas įtempimas, esant vėjo greičiui 8 m/s ir leidžiamiems nuokrypiams, nustatytiems Aprašo 46 lentelėje, turi atitikti projektą (taikoma P, A ir M bandymų ir matavimų kategorijoms) ir turi būti:</w:t>
                          </w:r>
                        </w:p>
                        <w:sdt>
                          <w:sdtPr>
                            <w:alias w:val="580.1 pp."/>
                            <w:tag w:val="part_382c039d0be443aa989834a402a14080"/>
                            <w:lock w:val="sdtLocked"/>
                            <w:richText/>
                          </w:sdtPr>
                          <w:sdtContent>
                            <w:p>
                              <w:pPr>
                                <w:ind w:firstLine="720"/>
                                <w:jc w:val="both"/>
                                <w:rPr>
                                  <w:color w:val="000000"/>
                                  <w:szCs w:val="24"/>
                                </w:rPr>
                              </w:pPr>
                              <w:sdt>
                                <w:sdtPr>
                                  <w:alias w:val="Numeris"/>
                                  <w:tag w:val="nr_382c039d0be443aa989834a402a14080"/>
                                  <w:lock w:val="sdtLocked"/>
                                  <w:richText/>
                                </w:sdtPr>
                                <w:sdtContent>
                                  <w:r>
                                    <w:rPr>
                                      <w:color w:val="000000"/>
                                      <w:szCs w:val="24"/>
                                    </w:rPr>
                                    <w:t>580.1</w:t>
                                  </w:r>
                                </w:sdtContent>
                              </w:sdt>
                              <w:r>
                                <w:rPr>
                                  <w:color w:val="000000"/>
                                  <w:szCs w:val="24"/>
                                </w:rPr>
                                <w:t>. iki laido ir atramų apsaugos nuo žaibo troso montavimo – 20–30 kN;</w:t>
                              </w:r>
                            </w:p>
                          </w:sdtContent>
                        </w:sdt>
                        <w:sdt>
                          <w:sdtPr>
                            <w:alias w:val="580.2 pp."/>
                            <w:tag w:val="part_b88b95162a3c46b3a43da3c17204faf8"/>
                            <w:lock w:val="sdtLocked"/>
                            <w:richText/>
                          </w:sdtPr>
                          <w:sdtContent>
                            <w:p>
                              <w:pPr>
                                <w:ind w:firstLine="720"/>
                                <w:rPr>
                                  <w:color w:val="000000"/>
                                  <w:szCs w:val="24"/>
                                </w:rPr>
                              </w:pPr>
                              <w:sdt>
                                <w:sdtPr>
                                  <w:alias w:val="Numeris"/>
                                  <w:tag w:val="nr_b88b95162a3c46b3a43da3c17204faf8"/>
                                  <w:lock w:val="sdtLocked"/>
                                  <w:richText/>
                                </w:sdtPr>
                                <w:sdtContent>
                                  <w:r>
                                    <w:rPr>
                                      <w:color w:val="000000"/>
                                      <w:szCs w:val="24"/>
                                    </w:rPr>
                                    <w:t>580.2</w:t>
                                  </w:r>
                                </w:sdtContent>
                              </w:sdt>
                              <w:r>
                                <w:rPr>
                                  <w:color w:val="000000"/>
                                  <w:szCs w:val="24"/>
                                </w:rPr>
                                <w:t>. sumontavus laidą ir atramų apsaugos nuo žaibo trosą – 20–50 kN.</w:t>
                              </w:r>
                            </w:p>
                          </w:sdtContent>
                        </w:sdt>
                        <w:sdt>
                          <w:sdtPr>
                            <w:alias w:val="580.3 pp."/>
                            <w:tag w:val="part_842c706011fe45899d61fd67dcacfac3"/>
                            <w:lock w:val="sdtLocked"/>
                            <w:richText/>
                          </w:sdtPr>
                          <w:sdtContent>
                            <w:p>
                              <w:pPr>
                                <w:ind w:firstLine="720"/>
                                <w:rPr>
                                  <w:color w:val="000000"/>
                                  <w:szCs w:val="24"/>
                                </w:rPr>
                              </w:pPr>
                              <w:sdt>
                                <w:sdtPr>
                                  <w:alias w:val="Numeris"/>
                                  <w:tag w:val="nr_842c706011fe45899d61fd67dcacfac3"/>
                                  <w:lock w:val="sdtLocked"/>
                                  <w:richText/>
                                </w:sdtPr>
                                <w:sdtContent>
                                  <w:r>
                                    <w:rPr>
                                      <w:color w:val="000000"/>
                                      <w:szCs w:val="24"/>
                                    </w:rPr>
                                    <w:t>580.3</w:t>
                                  </w:r>
                                </w:sdtContent>
                              </w:sdt>
                              <w:r>
                                <w:rPr>
                                  <w:color w:val="000000"/>
                                  <w:szCs w:val="24"/>
                                </w:rPr>
                                <w:t>. Atotampų skerspjūvis neturi sumažėti daugiau kaip 10 </w:t>
                                <w:sym w:font="Symbol" w:char="F025"/>
                                <w:t>.</w:t>
                              </w:r>
                            </w:p>
                          </w:sdtContent>
                        </w:sdt>
                      </w:sdtContent>
                    </w:sdt>
                    <w:sdt>
                      <w:sdtPr>
                        <w:alias w:val="581 p."/>
                        <w:tag w:val="part_f2759a9c6fc340208fd5f5689ad453d7"/>
                        <w:lock w:val="sdtLocked"/>
                        <w:richText/>
                      </w:sdtPr>
                      <w:sdtContent>
                        <w:p>
                          <w:pPr>
                            <w:tabs>
                              <w:tab w:val="left" w:pos="1124"/>
                              <w:tab w:val="left" w:pos="1276"/>
                              <w:tab w:val="left" w:pos="5529"/>
                            </w:tabs>
                            <w:ind w:firstLine="720"/>
                            <w:jc w:val="both"/>
                            <w:rPr>
                              <w:color w:val="000000"/>
                              <w:szCs w:val="24"/>
                            </w:rPr>
                          </w:pPr>
                          <w:sdt>
                            <w:sdtPr>
                              <w:alias w:val="Numeris"/>
                              <w:tag w:val="nr_f2759a9c6fc340208fd5f5689ad453d7"/>
                              <w:lock w:val="sdtLocked"/>
                              <w:richText/>
                            </w:sdtPr>
                            <w:sdtContent>
                              <w:r>
                                <w:rPr>
                                  <w:color w:val="000000"/>
                                  <w:szCs w:val="24"/>
                                </w:rPr>
                                <w:t>581</w:t>
                              </w:r>
                            </w:sdtContent>
                          </w:sdt>
                          <w:r>
                            <w:rPr>
                              <w:color w:val="000000"/>
                              <w:szCs w:val="24"/>
                            </w:rPr>
                            <w:t>.</w:t>
                            <w:tab/>
                            <w:t>Tikrinamos korozijos pažeidimo vietos metalinių atramų ir traversų, gelžbetoninių atramų metalinių elementų, metalinių pakojų, ankerių ir trosų (taikoma A bandymų ir matavimų kategorijai):</w:t>
                          </w:r>
                        </w:p>
                        <w:sdt>
                          <w:sdtPr>
                            <w:alias w:val="581.1 pp."/>
                            <w:tag w:val="part_3b0d9b432541451b81d95a3e02a0fb68"/>
                            <w:lock w:val="sdtLocked"/>
                            <w:richText/>
                          </w:sdtPr>
                          <w:sdtContent>
                            <w:p>
                              <w:pPr>
                                <w:ind w:firstLine="720"/>
                                <w:jc w:val="both"/>
                                <w:rPr>
                                  <w:color w:val="000000"/>
                                  <w:szCs w:val="24"/>
                                </w:rPr>
                              </w:pPr>
                              <w:sdt>
                                <w:sdtPr>
                                  <w:alias w:val="Numeris"/>
                                  <w:tag w:val="nr_3b0d9b432541451b81d95a3e02a0fb68"/>
                                  <w:lock w:val="sdtLocked"/>
                                  <w:richText/>
                                </w:sdtPr>
                                <w:sdtContent>
                                  <w:r>
                                    <w:rPr>
                                      <w:color w:val="000000"/>
                                      <w:szCs w:val="24"/>
                                    </w:rPr>
                                    <w:t>581.1</w:t>
                                  </w:r>
                                </w:sdtContent>
                              </w:sdt>
                              <w:r>
                                <w:rPr>
                                  <w:color w:val="000000"/>
                                  <w:szCs w:val="24"/>
                                </w:rPr>
                                <w:t>. metalinių ir gelžbetoninių atramų metalinių elementų skersmuo dėl korozijos negali sumažėti daugiau kaip 20 </w:t>
                                <w:sym w:font="Symbol" w:char="F025"/>
                                <w:t>;</w:t>
                              </w:r>
                            </w:p>
                          </w:sdtContent>
                        </w:sdt>
                        <w:sdt>
                          <w:sdtPr>
                            <w:alias w:val="581.2 pp."/>
                            <w:tag w:val="part_52f66b7f45ce4c49a60fa884b74f60a0"/>
                            <w:lock w:val="sdtLocked"/>
                            <w:richText/>
                          </w:sdtPr>
                          <w:sdtContent>
                            <w:p>
                              <w:pPr>
                                <w:ind w:firstLine="720"/>
                                <w:jc w:val="both"/>
                                <w:rPr>
                                  <w:color w:val="000000"/>
                                  <w:szCs w:val="24"/>
                                </w:rPr>
                              </w:pPr>
                              <w:sdt>
                                <w:sdtPr>
                                  <w:alias w:val="Numeris"/>
                                  <w:tag w:val="nr_52f66b7f45ce4c49a60fa884b74f60a0"/>
                                  <w:lock w:val="sdtLocked"/>
                                  <w:richText/>
                                </w:sdtPr>
                                <w:sdtContent>
                                  <w:r>
                                    <w:rPr>
                                      <w:color w:val="000000"/>
                                      <w:szCs w:val="24"/>
                                    </w:rPr>
                                    <w:t>581.2</w:t>
                                  </w:r>
                                </w:sdtContent>
                              </w:sdt>
                              <w:r>
                                <w:rPr>
                                  <w:color w:val="000000"/>
                                  <w:szCs w:val="24"/>
                                </w:rPr>
                                <w:t>. neleidžiamas kiauryminis korozijos poveikis, plyšinė korozija su įtrūkomis ir pažeistomis suvirinimo siūlėmis, suvirinimo siūlių ir aplinkinės zonos įtrūkos, metalo įtrūkos. Korozijos pažeidimo tikrinimo periodiškumas – 1 kartą per 6 metus.</w:t>
                              </w:r>
                            </w:p>
                          </w:sdtContent>
                        </w:sdt>
                      </w:sdtContent>
                    </w:sdt>
                    <w:sdt>
                      <w:sdtPr>
                        <w:alias w:val="582 p."/>
                        <w:tag w:val="part_b9aac26a8c1c4b6d930a0ea72684d610"/>
                        <w:lock w:val="sdtLocked"/>
                        <w:richText/>
                      </w:sdtPr>
                      <w:sdtContent>
                        <w:p>
                          <w:pPr>
                            <w:tabs>
                              <w:tab w:val="left" w:pos="1124"/>
                              <w:tab w:val="left" w:pos="1276"/>
                              <w:tab w:val="left" w:pos="5529"/>
                            </w:tabs>
                            <w:ind w:firstLine="720"/>
                            <w:jc w:val="both"/>
                            <w:rPr>
                              <w:color w:val="000000"/>
                              <w:szCs w:val="24"/>
                            </w:rPr>
                          </w:pPr>
                          <w:sdt>
                            <w:sdtPr>
                              <w:alias w:val="Numeris"/>
                              <w:tag w:val="nr_b9aac26a8c1c4b6d930a0ea72684d610"/>
                              <w:lock w:val="sdtLocked"/>
                              <w:richText/>
                            </w:sdtPr>
                            <w:sdtContent>
                              <w:r>
                                <w:rPr>
                                  <w:color w:val="000000"/>
                                  <w:szCs w:val="24"/>
                                </w:rPr>
                                <w:t>582</w:t>
                              </w:r>
                            </w:sdtContent>
                          </w:sdt>
                          <w:r>
                            <w:rPr>
                              <w:color w:val="000000"/>
                              <w:szCs w:val="24"/>
                            </w:rPr>
                            <w:t>.</w:t>
                            <w:tab/>
                            <w:t>Tikrinami gelžbetoninių atramų ir ramsčių įskilimai, įlinkiai ir gelžbetonio suirimas (taikoma P ir M bandymų ir matavimų kategorijoms). Atramų elementai brokuojami, kai atramų įlinkių, įtrūkų ir kiauryminių skylių matmenų vertės didesnės už nustatytąsias Aprašo 47 lentelėje. Tikrinimo periodiškumas – 1 kartą per 6 metus.</w:t>
                          </w:r>
                        </w:p>
                        <w:p>
                          <w:pPr>
                            <w:tabs>
                              <w:tab w:val="left" w:pos="1276"/>
                              <w:tab w:val="left" w:pos="5529"/>
                            </w:tabs>
                            <w:jc w:val="both"/>
                            <w:rPr>
                              <w:color w:val="000000"/>
                              <w:szCs w:val="24"/>
                            </w:rPr>
                          </w:pPr>
                        </w:p>
                      </w:sdtContent>
                    </w:sdt>
                  </w:sdtContent>
                </w:sdt>
                <w:sdt>
                  <w:sdtPr>
                    <w:alias w:val="poskirsnis"/>
                    <w:tag w:val="part_f3535d8663cb459e9892d4c02597308f"/>
                    <w:lock w:val="sdtLocked"/>
                    <w:richText/>
                  </w:sdtPr>
                  <w:sdtContent>
                    <w:p>
                      <w:pPr>
                        <w:ind w:firstLine="720"/>
                        <w:jc w:val="both"/>
                        <w:rPr>
                          <w:b/>
                          <w:color w:val="000000"/>
                        </w:rPr>
                      </w:pPr>
                      <w:sdt>
                        <w:sdtPr>
                          <w:alias w:val="Pavadinimas"/>
                          <w:tag w:val="title_f3535d8663cb459e9892d4c02597308f"/>
                          <w:lock w:val="sdtLocked"/>
                          <w:richText/>
                        </w:sdtPr>
                        <w:sdtContent>
                          <w:r>
                            <w:rPr>
                              <w:b/>
                              <w:color w:val="000000"/>
                            </w:rPr>
                            <w:t>47 lentelė. Gelžbetoninių atramų stiebų ir ramsčių įlinkio bei defektų matmenų ribinės vertės</w:t>
                          </w:r>
                        </w:sdtContent>
                      </w:sdt>
                    </w:p>
                    <w:p>
                      <w:pPr>
                        <w:jc w:val="both"/>
                        <w:rPr>
                          <w:color w:val="000000"/>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6840"/>
                        <w:gridCol w:w="2366"/>
                      </w:tblGrid>
                      <w:tr>
                        <w:trPr>
                          <w:tblHeader/>
                        </w:trPr>
                        <w:tc>
                          <w:tcPr>
                            <w:tcW w:w="648" w:type="dxa"/>
                            <w:tcBorders>
                              <w:bottom w:val="single" w:sz="4" w:space="0" w:color="auto"/>
                            </w:tcBorders>
                            <w:shd w:val="clear" w:color="auto" w:fill="auto"/>
                            <w:vAlign w:val="center"/>
                          </w:tcPr>
                          <w:p>
                            <w:pPr>
                              <w:jc w:val="center"/>
                              <w:rPr>
                                <w:color w:val="000000"/>
                              </w:rPr>
                            </w:pPr>
                            <w:r>
                              <w:rPr>
                                <w:color w:val="000000"/>
                              </w:rPr>
                              <w:t>Eil.</w:t>
                            </w:r>
                          </w:p>
                          <w:p>
                            <w:pPr>
                              <w:jc w:val="center"/>
                              <w:rPr>
                                <w:color w:val="000000"/>
                              </w:rPr>
                            </w:pPr>
                            <w:r>
                              <w:rPr>
                                <w:color w:val="000000"/>
                              </w:rPr>
                              <w:t>Nr.</w:t>
                            </w:r>
                          </w:p>
                        </w:tc>
                        <w:tc>
                          <w:tcPr>
                            <w:tcW w:w="6840" w:type="dxa"/>
                            <w:tcBorders>
                              <w:bottom w:val="single" w:sz="4" w:space="0" w:color="auto"/>
                            </w:tcBorders>
                            <w:shd w:val="clear" w:color="auto" w:fill="auto"/>
                            <w:vAlign w:val="center"/>
                          </w:tcPr>
                          <w:p>
                            <w:pPr>
                              <w:jc w:val="center"/>
                              <w:rPr>
                                <w:color w:val="000000"/>
                              </w:rPr>
                            </w:pPr>
                            <w:r>
                              <w:rPr>
                                <w:color w:val="000000"/>
                              </w:rPr>
                              <w:t>Defektas</w:t>
                            </w:r>
                          </w:p>
                        </w:tc>
                        <w:tc>
                          <w:tcPr>
                            <w:tcW w:w="2366" w:type="dxa"/>
                            <w:tcBorders>
                              <w:bottom w:val="single" w:sz="4" w:space="0" w:color="auto"/>
                            </w:tcBorders>
                            <w:shd w:val="clear" w:color="auto" w:fill="auto"/>
                            <w:vAlign w:val="center"/>
                          </w:tcPr>
                          <w:p>
                            <w:pPr>
                              <w:jc w:val="center"/>
                              <w:rPr>
                                <w:color w:val="000000"/>
                              </w:rPr>
                            </w:pPr>
                            <w:r>
                              <w:rPr>
                                <w:color w:val="000000"/>
                              </w:rPr>
                              <w:t>Didžiausia vertė</w:t>
                            </w:r>
                          </w:p>
                        </w:tc>
                      </w:tr>
                      <w:tr>
                        <w:tc>
                          <w:tcPr>
                            <w:tcW w:w="648" w:type="dxa"/>
                            <w:tcBorders>
                              <w:top w:val="single" w:sz="4" w:space="0" w:color="auto"/>
                              <w:left w:val="single" w:sz="4" w:space="0" w:color="auto"/>
                              <w:bottom w:val="nil"/>
                              <w:right w:val="single" w:sz="4" w:space="0" w:color="auto"/>
                            </w:tcBorders>
                            <w:shd w:val="clear" w:color="auto" w:fill="auto"/>
                          </w:tcPr>
                          <w:p>
                            <w:pPr>
                              <w:jc w:val="center"/>
                              <w:rPr>
                                <w:color w:val="000000"/>
                              </w:rPr>
                            </w:pPr>
                            <w:r>
                              <w:rPr>
                                <w:color w:val="000000"/>
                              </w:rPr>
                              <w:t>1.</w:t>
                            </w:r>
                          </w:p>
                        </w:tc>
                        <w:tc>
                          <w:tcPr>
                            <w:tcW w:w="6840" w:type="dxa"/>
                            <w:tcBorders>
                              <w:left w:val="single" w:sz="4" w:space="0" w:color="auto"/>
                              <w:bottom w:val="nil"/>
                            </w:tcBorders>
                            <w:shd w:val="clear" w:color="auto" w:fill="auto"/>
                          </w:tcPr>
                          <w:p>
                            <w:pPr>
                              <w:jc w:val="both"/>
                              <w:rPr>
                                <w:color w:val="000000"/>
                              </w:rPr>
                            </w:pPr>
                            <w:r>
                              <w:rPr>
                                <w:color w:val="000000"/>
                              </w:rPr>
                              <w:t>35–330 kV įtampos OL centrifuguotos atramos stiebas ir ramsčiai:</w:t>
                            </w:r>
                          </w:p>
                        </w:tc>
                        <w:tc>
                          <w:tcPr>
                            <w:tcW w:w="2366" w:type="dxa"/>
                            <w:tcBorders>
                              <w:bottom w:val="nil"/>
                            </w:tcBorders>
                            <w:shd w:val="clear" w:color="auto" w:fill="auto"/>
                          </w:tcPr>
                          <w:p>
                            <w:pPr>
                              <w:jc w:val="center"/>
                              <w:rPr>
                                <w:color w:val="000000"/>
                              </w:rPr>
                            </w:pP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top w:val="nil"/>
                              <w:left w:val="single" w:sz="4" w:space="0" w:color="auto"/>
                            </w:tcBorders>
                            <w:shd w:val="clear" w:color="auto" w:fill="auto"/>
                          </w:tcPr>
                          <w:p>
                            <w:pPr>
                              <w:rPr>
                                <w:color w:val="000000"/>
                              </w:rPr>
                            </w:pPr>
                            <w:r>
                              <w:rPr>
                                <w:color w:val="000000"/>
                              </w:rPr>
                              <w:t xml:space="preserve">- vienstiebės atramos be atotampų išsikreivinimas </w:t>
                            </w:r>
                          </w:p>
                        </w:tc>
                        <w:tc>
                          <w:tcPr>
                            <w:tcW w:w="2366" w:type="dxa"/>
                            <w:tcBorders>
                              <w:top w:val="nil"/>
                            </w:tcBorders>
                            <w:shd w:val="clear" w:color="auto" w:fill="auto"/>
                          </w:tcPr>
                          <w:p>
                            <w:pPr>
                              <w:jc w:val="center"/>
                              <w:rPr>
                                <w:color w:val="000000"/>
                              </w:rPr>
                            </w:pPr>
                            <w:r>
                              <w:rPr>
                                <w:color w:val="000000"/>
                              </w:rPr>
                              <w:t>10 cm</w:t>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rPr>
                                <w:color w:val="000000"/>
                              </w:rPr>
                            </w:pPr>
                            <w:r>
                              <w:rPr>
                                <w:color w:val="000000"/>
                              </w:rPr>
                              <w:t>- skersinio plyšio plotis, kai visame betono paviršiuje yra įtrūkių</w:t>
                            </w:r>
                          </w:p>
                        </w:tc>
                        <w:tc>
                          <w:tcPr>
                            <w:tcW w:w="2366" w:type="dxa"/>
                            <w:shd w:val="clear" w:color="auto" w:fill="auto"/>
                          </w:tcPr>
                          <w:p>
                            <w:pPr>
                              <w:jc w:val="center"/>
                              <w:rPr>
                                <w:color w:val="000000"/>
                              </w:rPr>
                            </w:pPr>
                            <w:r>
                              <w:rPr>
                                <w:color w:val="000000"/>
                              </w:rPr>
                              <w:t>0,6 mm</w:t>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rPr>
                                <w:color w:val="000000"/>
                              </w:rPr>
                            </w:pPr>
                            <w:r>
                              <w:rPr>
                                <w:color w:val="000000"/>
                              </w:rPr>
                              <w:t>- tas pats, kai stiebas pagamintas iš atsparios įtemptos armatūros</w:t>
                            </w:r>
                          </w:p>
                        </w:tc>
                        <w:tc>
                          <w:tcPr>
                            <w:tcW w:w="2366" w:type="dxa"/>
                            <w:shd w:val="clear" w:color="auto" w:fill="auto"/>
                          </w:tcPr>
                          <w:p>
                            <w:pPr>
                              <w:jc w:val="center"/>
                              <w:rPr>
                                <w:color w:val="000000"/>
                              </w:rPr>
                            </w:pPr>
                            <w:r>
                              <w:rPr>
                                <w:color w:val="000000"/>
                              </w:rPr>
                              <w:t>draudžiama</w:t>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rPr>
                                <w:color w:val="000000"/>
                              </w:rPr>
                            </w:pPr>
                            <w:r>
                              <w:rPr>
                                <w:color w:val="000000"/>
                              </w:rPr>
                              <w:t>- išilginio plyšio plotis betone, kai visame skersiniame 3 m ilgio plote yra daugiau kaip dvi įtrūkos</w:t>
                            </w:r>
                          </w:p>
                        </w:tc>
                        <w:tc>
                          <w:tcPr>
                            <w:tcW w:w="2366" w:type="dxa"/>
                            <w:shd w:val="clear" w:color="auto" w:fill="auto"/>
                          </w:tcPr>
                          <w:p>
                            <w:pPr>
                              <w:jc w:val="center"/>
                              <w:rPr>
                                <w:color w:val="000000"/>
                              </w:rPr>
                            </w:pPr>
                            <w:r>
                              <w:rPr>
                                <w:color w:val="000000"/>
                              </w:rPr>
                              <w:t>0,3 mm</w:t>
                            </w:r>
                          </w:p>
                        </w:tc>
                      </w:tr>
                      <w:tr>
                        <w:tc>
                          <w:tcPr>
                            <w:tcW w:w="648" w:type="dxa"/>
                            <w:tcBorders>
                              <w:top w:val="nil"/>
                              <w:left w:val="single" w:sz="4" w:space="0" w:color="auto"/>
                              <w:bottom w:val="single" w:sz="4" w:space="0" w:color="auto"/>
                              <w:right w:val="single" w:sz="4" w:space="0" w:color="auto"/>
                            </w:tcBorders>
                            <w:shd w:val="clear" w:color="auto" w:fill="auto"/>
                          </w:tcPr>
                          <w:p>
                            <w:pPr>
                              <w:jc w:val="both"/>
                              <w:rPr>
                                <w:color w:val="000000"/>
                              </w:rPr>
                            </w:pPr>
                          </w:p>
                        </w:tc>
                        <w:tc>
                          <w:tcPr>
                            <w:tcW w:w="6840" w:type="dxa"/>
                            <w:tcBorders>
                              <w:left w:val="single" w:sz="4" w:space="0" w:color="auto"/>
                              <w:bottom w:val="single" w:sz="4" w:space="0" w:color="auto"/>
                            </w:tcBorders>
                            <w:shd w:val="clear" w:color="auto" w:fill="auto"/>
                          </w:tcPr>
                          <w:p>
                            <w:pPr>
                              <w:rPr>
                                <w:color w:val="000000"/>
                              </w:rPr>
                            </w:pPr>
                            <w:r>
                              <w:rPr>
                                <w:color w:val="000000"/>
                              </w:rPr>
                              <w:t>- kiauryminio plyšio atramos betone plotas</w:t>
                            </w:r>
                          </w:p>
                        </w:tc>
                        <w:tc>
                          <w:tcPr>
                            <w:tcW w:w="2366" w:type="dxa"/>
                            <w:tcBorders>
                              <w:bottom w:val="single" w:sz="4" w:space="0" w:color="auto"/>
                            </w:tcBorders>
                            <w:shd w:val="clear" w:color="auto" w:fill="auto"/>
                          </w:tcPr>
                          <w:p>
                            <w:pPr>
                              <w:jc w:val="center"/>
                              <w:rPr>
                                <w:color w:val="000000"/>
                              </w:rPr>
                            </w:pPr>
                            <w:r>
                              <w:rPr>
                                <w:color w:val="000000"/>
                              </w:rPr>
                              <w:t>25 cm</w:t>
                            </w:r>
                            <w:r>
                              <w:rPr>
                                <w:color w:val="000000"/>
                                <w:vertAlign w:val="superscript"/>
                              </w:rPr>
                              <w:t>2</w:t>
                            </w:r>
                          </w:p>
                        </w:tc>
                      </w:tr>
                      <w:tr>
                        <w:tc>
                          <w:tcPr>
                            <w:tcW w:w="648" w:type="dxa"/>
                            <w:tcBorders>
                              <w:top w:val="single" w:sz="4" w:space="0" w:color="auto"/>
                              <w:bottom w:val="nil"/>
                            </w:tcBorders>
                            <w:shd w:val="clear" w:color="auto" w:fill="auto"/>
                          </w:tcPr>
                          <w:p>
                            <w:pPr>
                              <w:jc w:val="center"/>
                              <w:rPr>
                                <w:color w:val="000000"/>
                              </w:rPr>
                            </w:pPr>
                            <w:r>
                              <w:rPr>
                                <w:color w:val="000000"/>
                              </w:rPr>
                              <w:t>2.</w:t>
                            </w:r>
                          </w:p>
                        </w:tc>
                        <w:tc>
                          <w:tcPr>
                            <w:tcW w:w="6840" w:type="dxa"/>
                            <w:tcBorders>
                              <w:bottom w:val="nil"/>
                            </w:tcBorders>
                            <w:shd w:val="clear" w:color="auto" w:fill="auto"/>
                          </w:tcPr>
                          <w:p>
                            <w:pPr>
                              <w:jc w:val="both"/>
                              <w:rPr>
                                <w:color w:val="000000"/>
                              </w:rPr>
                            </w:pPr>
                            <w:r>
                              <w:rPr>
                                <w:color w:val="000000"/>
                              </w:rPr>
                              <w:t>0,4–330 kV įtampos OL vibruoti atramų stiebai ir ramsčiai:</w:t>
                            </w:r>
                          </w:p>
                        </w:tc>
                        <w:tc>
                          <w:tcPr>
                            <w:tcW w:w="2366" w:type="dxa"/>
                            <w:tcBorders>
                              <w:bottom w:val="nil"/>
                            </w:tcBorders>
                            <w:shd w:val="clear" w:color="auto" w:fill="auto"/>
                          </w:tcPr>
                          <w:p>
                            <w:pPr>
                              <w:jc w:val="center"/>
                              <w:rPr>
                                <w:color w:val="000000"/>
                              </w:rPr>
                            </w:pP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top w:val="nil"/>
                              <w:left w:val="single" w:sz="4" w:space="0" w:color="auto"/>
                            </w:tcBorders>
                            <w:shd w:val="clear" w:color="auto" w:fill="auto"/>
                          </w:tcPr>
                          <w:p>
                            <w:pPr>
                              <w:rPr>
                                <w:color w:val="000000"/>
                              </w:rPr>
                            </w:pPr>
                            <w:r>
                              <w:rPr>
                                <w:color w:val="000000"/>
                              </w:rPr>
                              <w:t>- atramos stiebo viršūnės nuokrypiais nuo vertikaliosios ašies, įvertinus pasvirimą grunte (kai nėra vėjo ir apledėjimo)</w:t>
                            </w:r>
                          </w:p>
                        </w:tc>
                        <w:tc>
                          <w:tcPr>
                            <w:tcW w:w="2366" w:type="dxa"/>
                            <w:tcBorders>
                              <w:top w:val="nil"/>
                            </w:tcBorders>
                            <w:shd w:val="clear" w:color="auto" w:fill="auto"/>
                          </w:tcPr>
                          <w:p>
                            <w:pPr>
                              <w:jc w:val="center"/>
                              <w:rPr>
                                <w:color w:val="000000"/>
                              </w:rPr>
                            </w:pPr>
                            <w:r>
                              <w:rPr>
                                <w:color w:val="000000"/>
                              </w:rPr>
                              <w:t>kai P – 15 cm</w:t>
                            </w:r>
                          </w:p>
                          <w:p>
                            <w:pPr>
                              <w:jc w:val="center"/>
                              <w:rPr>
                                <w:color w:val="000000"/>
                              </w:rPr>
                            </w:pPr>
                            <w:r>
                              <w:rPr>
                                <w:color w:val="000000"/>
                              </w:rPr>
                              <w:t>kai M – 50 cm</w:t>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rPr>
                                <w:color w:val="000000"/>
                              </w:rPr>
                            </w:pPr>
                            <w:r>
                              <w:rPr>
                                <w:color w:val="000000"/>
                              </w:rPr>
                              <w:t>- sudėtingos atramos atstumo tarp stiebo ir ramsčio matavimas bei palyginimas su nustatytuoju projekte</w:t>
                            </w:r>
                          </w:p>
                        </w:tc>
                        <w:tc>
                          <w:tcPr>
                            <w:tcW w:w="2366" w:type="dxa"/>
                            <w:shd w:val="clear" w:color="auto" w:fill="auto"/>
                          </w:tcPr>
                          <w:p>
                            <w:pPr>
                              <w:jc w:val="center"/>
                              <w:rPr>
                                <w:color w:val="000000"/>
                              </w:rPr>
                            </w:pPr>
                            <w:r>
                              <w:rPr>
                                <w:color w:val="000000"/>
                              </w:rPr>
                              <w:t xml:space="preserve">15 </w:t>
                              <w:sym w:font="Symbol" w:char="F025"/>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jc w:val="both"/>
                              <w:rPr>
                                <w:color w:val="000000"/>
                              </w:rPr>
                            </w:pPr>
                            <w:r>
                              <w:rPr>
                                <w:color w:val="000000"/>
                              </w:rPr>
                              <w:t>- skersinių įtrūkų 1 m ilgyje plotis</w:t>
                            </w:r>
                          </w:p>
                        </w:tc>
                        <w:tc>
                          <w:tcPr>
                            <w:tcW w:w="2366" w:type="dxa"/>
                            <w:shd w:val="clear" w:color="auto" w:fill="auto"/>
                          </w:tcPr>
                          <w:p>
                            <w:pPr>
                              <w:jc w:val="center"/>
                              <w:rPr>
                                <w:color w:val="000000"/>
                              </w:rPr>
                            </w:pPr>
                            <w:r>
                              <w:rPr>
                                <w:color w:val="000000"/>
                              </w:rPr>
                              <w:t>0,1 mm</w:t>
                            </w:r>
                          </w:p>
                        </w:tc>
                      </w:tr>
                      <w:tr>
                        <w:tc>
                          <w:tcPr>
                            <w:tcW w:w="648" w:type="dxa"/>
                            <w:tcBorders>
                              <w:top w:val="nil"/>
                              <w:left w:val="single" w:sz="4" w:space="0" w:color="auto"/>
                              <w:bottom w:val="nil"/>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jc w:val="both"/>
                              <w:rPr>
                                <w:color w:val="000000"/>
                              </w:rPr>
                            </w:pPr>
                            <w:r>
                              <w:rPr>
                                <w:color w:val="000000"/>
                              </w:rPr>
                              <w:t>- išilginės įtrūkos plotis</w:t>
                            </w:r>
                          </w:p>
                        </w:tc>
                        <w:tc>
                          <w:tcPr>
                            <w:tcW w:w="2366" w:type="dxa"/>
                            <w:shd w:val="clear" w:color="auto" w:fill="auto"/>
                          </w:tcPr>
                          <w:p>
                            <w:pPr>
                              <w:jc w:val="center"/>
                              <w:rPr>
                                <w:color w:val="000000"/>
                              </w:rPr>
                            </w:pPr>
                            <w:r>
                              <w:rPr>
                                <w:color w:val="000000"/>
                              </w:rPr>
                              <w:t>0,5 mm</w:t>
                            </w:r>
                          </w:p>
                        </w:tc>
                      </w:tr>
                      <w:tr>
                        <w:tc>
                          <w:tcPr>
                            <w:tcW w:w="648" w:type="dxa"/>
                            <w:tcBorders>
                              <w:top w:val="nil"/>
                              <w:left w:val="single" w:sz="4" w:space="0" w:color="auto"/>
                              <w:bottom w:val="single" w:sz="4" w:space="0" w:color="auto"/>
                              <w:right w:val="single" w:sz="4" w:space="0" w:color="auto"/>
                            </w:tcBorders>
                            <w:shd w:val="clear" w:color="auto" w:fill="auto"/>
                          </w:tcPr>
                          <w:p>
                            <w:pPr>
                              <w:jc w:val="both"/>
                              <w:rPr>
                                <w:color w:val="000000"/>
                              </w:rPr>
                            </w:pPr>
                          </w:p>
                        </w:tc>
                        <w:tc>
                          <w:tcPr>
                            <w:tcW w:w="6840" w:type="dxa"/>
                            <w:tcBorders>
                              <w:left w:val="single" w:sz="4" w:space="0" w:color="auto"/>
                            </w:tcBorders>
                            <w:shd w:val="clear" w:color="auto" w:fill="auto"/>
                          </w:tcPr>
                          <w:p>
                            <w:pPr>
                              <w:jc w:val="both"/>
                              <w:rPr>
                                <w:color w:val="000000"/>
                              </w:rPr>
                            </w:pPr>
                            <w:r>
                              <w:rPr>
                                <w:color w:val="000000"/>
                              </w:rPr>
                              <w:t>- atskilusio betono, kai matosi dalis išilginės armatūros, ilgis</w:t>
                            </w:r>
                          </w:p>
                        </w:tc>
                        <w:tc>
                          <w:tcPr>
                            <w:tcW w:w="2366" w:type="dxa"/>
                            <w:shd w:val="clear" w:color="auto" w:fill="auto"/>
                          </w:tcPr>
                          <w:p>
                            <w:pPr>
                              <w:jc w:val="center"/>
                              <w:rPr>
                                <w:color w:val="000000"/>
                              </w:rPr>
                            </w:pPr>
                            <w:r>
                              <w:rPr>
                                <w:color w:val="000000"/>
                              </w:rPr>
                              <w:t>1 m</w:t>
                            </w:r>
                          </w:p>
                        </w:tc>
                      </w:tr>
                    </w:tbl>
                    <w:p>
                      <w:pPr>
                        <w:tabs>
                          <w:tab w:val="left" w:pos="1276"/>
                          <w:tab w:val="left" w:pos="5529"/>
                        </w:tabs>
                        <w:jc w:val="center"/>
                        <w:rPr>
                          <w:color w:val="000000"/>
                          <w:szCs w:val="24"/>
                        </w:rPr>
                      </w:pPr>
                    </w:p>
                  </w:sdtContent>
                </w:sdt>
              </w:sdtContent>
            </w:sdt>
            <w:sdt>
              <w:sdtPr>
                <w:alias w:val="skirsnis"/>
                <w:tag w:val="part_8798bdf098424c0899d9c28c853b4bc5"/>
                <w:lock w:val="sdtLocked"/>
                <w:richText/>
              </w:sdtPr>
              <w:sdtContent>
                <w:p>
                  <w:pPr>
                    <w:keepNext/>
                    <w:jc w:val="center"/>
                    <w:outlineLvl w:val="1"/>
                    <w:rPr>
                      <w:b/>
                      <w:bCs/>
                      <w:iCs/>
                      <w:color w:val="000000"/>
                      <w:szCs w:val="24"/>
                    </w:rPr>
                  </w:pPr>
                  <w:sdt>
                    <w:sdtPr>
                      <w:alias w:val="Numeris"/>
                      <w:tag w:val="nr_8798bdf098424c0899d9c28c853b4bc5"/>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798bdf098424c0899d9c28c853b4bc5"/>
                      <w:lock w:val="sdtLocked"/>
                      <w:richText/>
                    </w:sdtPr>
                    <w:sdtContent>
                      <w:r>
                        <w:rPr>
                          <w:b/>
                          <w:bCs/>
                          <w:iCs/>
                          <w:color w:val="000000"/>
                          <w:szCs w:val="24"/>
                        </w:rPr>
                        <w:t>LAIDŲ IR APSAUGOS NUO ŽAIBO TROSŲ TIKRINIMAS</w:t>
                      </w:r>
                    </w:sdtContent>
                  </w:sdt>
                </w:p>
                <w:p>
                  <w:pPr>
                    <w:tabs>
                      <w:tab w:val="left" w:pos="1276"/>
                      <w:tab w:val="left" w:pos="5529"/>
                    </w:tabs>
                    <w:jc w:val="center"/>
                    <w:rPr>
                      <w:color w:val="000000"/>
                      <w:szCs w:val="24"/>
                    </w:rPr>
                  </w:pPr>
                </w:p>
                <w:sdt>
                  <w:sdtPr>
                    <w:alias w:val="583 p."/>
                    <w:tag w:val="part_d6ba66e5b31d4d58aba83dbf2fc61c64"/>
                    <w:lock w:val="sdtLocked"/>
                    <w:richText/>
                  </w:sdtPr>
                  <w:sdtContent>
                    <w:p>
                      <w:pPr>
                        <w:tabs>
                          <w:tab w:val="left" w:pos="1124"/>
                          <w:tab w:val="left" w:pos="1276"/>
                          <w:tab w:val="left" w:pos="5529"/>
                        </w:tabs>
                        <w:ind w:firstLine="720"/>
                        <w:jc w:val="both"/>
                        <w:rPr>
                          <w:color w:val="000000"/>
                          <w:szCs w:val="24"/>
                        </w:rPr>
                      </w:pPr>
                      <w:sdt>
                        <w:sdtPr>
                          <w:alias w:val="Numeris"/>
                          <w:tag w:val="nr_d6ba66e5b31d4d58aba83dbf2fc61c64"/>
                          <w:lock w:val="sdtLocked"/>
                          <w:richText/>
                        </w:sdtPr>
                        <w:sdtContent>
                          <w:r>
                            <w:rPr>
                              <w:color w:val="000000"/>
                              <w:szCs w:val="24"/>
                            </w:rPr>
                            <w:t>583</w:t>
                          </w:r>
                        </w:sdtContent>
                      </w:sdt>
                      <w:r>
                        <w:rPr>
                          <w:color w:val="000000"/>
                          <w:szCs w:val="24"/>
                        </w:rPr>
                        <w:t>.</w:t>
                        <w:tab/>
                        <w:t>6–10 kV įtampos OL izoliuotais laidais ir iki 1000 V įtampos oro kabelių linijos tikrinamos pagal Aprašo šio skyriaus nuostatas.</w:t>
                      </w:r>
                    </w:p>
                  </w:sdtContent>
                </w:sdt>
                <w:sdt>
                  <w:sdtPr>
                    <w:alias w:val="584 p."/>
                    <w:tag w:val="part_5cd430a66edb46fa9080701e96c1ccc3"/>
                    <w:lock w:val="sdtLocked"/>
                    <w:richText/>
                  </w:sdtPr>
                  <w:sdtContent>
                    <w:p>
                      <w:pPr>
                        <w:tabs>
                          <w:tab w:val="left" w:pos="1124"/>
                          <w:tab w:val="left" w:pos="1276"/>
                          <w:tab w:val="left" w:pos="5529"/>
                        </w:tabs>
                        <w:ind w:firstLine="720"/>
                        <w:jc w:val="both"/>
                        <w:rPr>
                          <w:color w:val="000000"/>
                          <w:szCs w:val="24"/>
                        </w:rPr>
                      </w:pPr>
                      <w:sdt>
                        <w:sdtPr>
                          <w:alias w:val="Numeris"/>
                          <w:tag w:val="nr_5cd430a66edb46fa9080701e96c1ccc3"/>
                          <w:lock w:val="sdtLocked"/>
                          <w:richText/>
                        </w:sdtPr>
                        <w:sdtContent>
                          <w:r>
                            <w:rPr>
                              <w:color w:val="000000"/>
                              <w:szCs w:val="24"/>
                            </w:rPr>
                            <w:t>584</w:t>
                          </w:r>
                        </w:sdtContent>
                      </w:sdt>
                      <w:r>
                        <w:rPr>
                          <w:color w:val="000000"/>
                          <w:szCs w:val="24"/>
                        </w:rPr>
                        <w:t>.</w:t>
                        <w:tab/>
                        <w:t xml:space="preserve">Matuojamas atstumas nuo laidų ir trosų iki žemės paviršiaus, iki įvairių objektų, esančių linijos trasoje ir sankirtose bei tarp kartu pakabintų linijos laidų (taikoma P, R ir M bandymų ir matavimų kategorijoms). </w:t>
                      </w:r>
                    </w:p>
                  </w:sdtContent>
                </w:sdt>
                <w:sdt>
                  <w:sdtPr>
                    <w:alias w:val="585 p."/>
                    <w:tag w:val="part_856137508b354377b22894584618dec7"/>
                    <w:lock w:val="sdtLocked"/>
                    <w:richText/>
                  </w:sdtPr>
                  <w:sdtContent>
                    <w:p>
                      <w:pPr>
                        <w:tabs>
                          <w:tab w:val="left" w:pos="1124"/>
                          <w:tab w:val="left" w:pos="1276"/>
                          <w:tab w:val="left" w:pos="5529"/>
                        </w:tabs>
                        <w:ind w:firstLine="720"/>
                        <w:jc w:val="both"/>
                        <w:rPr>
                          <w:color w:val="000000"/>
                          <w:szCs w:val="24"/>
                        </w:rPr>
                      </w:pPr>
                      <w:sdt>
                        <w:sdtPr>
                          <w:alias w:val="Numeris"/>
                          <w:tag w:val="nr_856137508b354377b22894584618dec7"/>
                          <w:lock w:val="sdtLocked"/>
                          <w:richText/>
                        </w:sdtPr>
                        <w:sdtContent>
                          <w:r>
                            <w:rPr>
                              <w:color w:val="000000"/>
                              <w:szCs w:val="24"/>
                            </w:rPr>
                            <w:t>585</w:t>
                          </w:r>
                        </w:sdtContent>
                      </w:sdt>
                      <w:r>
                        <w:rPr>
                          <w:color w:val="000000"/>
                          <w:szCs w:val="24"/>
                        </w:rPr>
                        <w:t>.</w:t>
                        <w:tab/>
                        <w:t>Išmatuoti atstumai turi atitikti nustatytuosius Elektros linijų ir instaliacijos įrengimo taisyklių, patvirtintų Lietuvos Respublikos energetikos ministro 2011 m. gruodžio 20 d. įsakymu Nr. 1-309 „Dėl Elektros linijų ir instaliacijos įrengimo taisyklių patvirtinimo“, reikalavimus.</w:t>
                      </w:r>
                    </w:p>
                  </w:sdtContent>
                </w:sdt>
                <w:sdt>
                  <w:sdtPr>
                    <w:alias w:val="586 p."/>
                    <w:tag w:val="part_37572658fa8f436195bba9acb6d1f09e"/>
                    <w:lock w:val="sdtLocked"/>
                    <w:richText/>
                  </w:sdtPr>
                  <w:sdtContent>
                    <w:p>
                      <w:pPr>
                        <w:tabs>
                          <w:tab w:val="left" w:pos="1124"/>
                          <w:tab w:val="left" w:pos="1276"/>
                          <w:tab w:val="left" w:pos="5529"/>
                        </w:tabs>
                        <w:ind w:firstLine="720"/>
                        <w:jc w:val="both"/>
                        <w:rPr>
                          <w:color w:val="000000"/>
                          <w:szCs w:val="24"/>
                        </w:rPr>
                      </w:pPr>
                      <w:sdt>
                        <w:sdtPr>
                          <w:alias w:val="Numeris"/>
                          <w:tag w:val="nr_37572658fa8f436195bba9acb6d1f09e"/>
                          <w:lock w:val="sdtLocked"/>
                          <w:richText/>
                        </w:sdtPr>
                        <w:sdtContent>
                          <w:r>
                            <w:rPr>
                              <w:color w:val="000000"/>
                              <w:szCs w:val="24"/>
                            </w:rPr>
                            <w:t>586</w:t>
                          </w:r>
                        </w:sdtContent>
                      </w:sdt>
                      <w:r>
                        <w:rPr>
                          <w:color w:val="000000"/>
                          <w:szCs w:val="24"/>
                        </w:rPr>
                        <w:t>.</w:t>
                        <w:tab/>
                        <w:t xml:space="preserve">Matuojamas atstumas nuo laidų ir trosų iki žemės paviršiaus, kai OL buvo apkrauta didžiausia leidžiamąja srovės apkrova, mechanine apkrova ir aplinkos temperatūra aukštesnė kaip skaičiuotinoji. Taip pat matuojamas atstumas nuo laidų ir trosų iki žemės paviršiaus keičiant, permontuojant arba įtempiant linijos laidus. </w:t>
                      </w:r>
                    </w:p>
                  </w:sdtContent>
                </w:sdt>
                <w:sdt>
                  <w:sdtPr>
                    <w:alias w:val="587 p."/>
                    <w:tag w:val="part_0a4ba5eb4c6049dcb22a2cb00174c3b1"/>
                    <w:lock w:val="sdtLocked"/>
                    <w:richText/>
                  </w:sdtPr>
                  <w:sdtContent>
                    <w:p>
                      <w:pPr>
                        <w:tabs>
                          <w:tab w:val="left" w:pos="1124"/>
                          <w:tab w:val="left" w:pos="1276"/>
                          <w:tab w:val="left" w:pos="5529"/>
                        </w:tabs>
                        <w:ind w:firstLine="720"/>
                        <w:jc w:val="both"/>
                        <w:rPr>
                          <w:color w:val="000000"/>
                          <w:szCs w:val="24"/>
                        </w:rPr>
                      </w:pPr>
                      <w:sdt>
                        <w:sdtPr>
                          <w:alias w:val="Numeris"/>
                          <w:tag w:val="nr_0a4ba5eb4c6049dcb22a2cb00174c3b1"/>
                          <w:lock w:val="sdtLocked"/>
                          <w:richText/>
                        </w:sdtPr>
                        <w:sdtContent>
                          <w:r>
                            <w:rPr>
                              <w:color w:val="000000"/>
                              <w:szCs w:val="24"/>
                            </w:rPr>
                            <w:t>587</w:t>
                          </w:r>
                        </w:sdtContent>
                      </w:sdt>
                      <w:r>
                        <w:rPr>
                          <w:color w:val="000000"/>
                          <w:szCs w:val="24"/>
                        </w:rPr>
                        <w:t>.</w:t>
                        <w:tab/>
                        <w:t>Tikrinamas įlinkis ir atstumas iki OL elementų (taikoma P ir M bandymų ir matavimų kategorijoms). Matuojamas laidų ir trosų įlinkis nuo jų iki atramos elementų ir tarp laidų.</w:t>
                      </w:r>
                    </w:p>
                  </w:sdtContent>
                </w:sdt>
                <w:sdt>
                  <w:sdtPr>
                    <w:alias w:val="588 p."/>
                    <w:tag w:val="part_cf682eb4d52144848d37a70c1ab528f8"/>
                    <w:lock w:val="sdtLocked"/>
                    <w:richText/>
                  </w:sdtPr>
                  <w:sdtContent>
                    <w:p>
                      <w:pPr>
                        <w:tabs>
                          <w:tab w:val="left" w:pos="1124"/>
                          <w:tab w:val="left" w:pos="1276"/>
                          <w:tab w:val="left" w:pos="5529"/>
                        </w:tabs>
                        <w:ind w:firstLine="720"/>
                        <w:jc w:val="both"/>
                        <w:rPr>
                          <w:color w:val="000000"/>
                          <w:szCs w:val="24"/>
                        </w:rPr>
                      </w:pPr>
                      <w:sdt>
                        <w:sdtPr>
                          <w:alias w:val="Numeris"/>
                          <w:tag w:val="nr_cf682eb4d52144848d37a70c1ab528f8"/>
                          <w:lock w:val="sdtLocked"/>
                          <w:richText/>
                        </w:sdtPr>
                        <w:sdtContent>
                          <w:r>
                            <w:rPr>
                              <w:color w:val="000000"/>
                              <w:szCs w:val="24"/>
                            </w:rPr>
                            <w:t>588</w:t>
                          </w:r>
                        </w:sdtContent>
                      </w:sdt>
                      <w:r>
                        <w:rPr>
                          <w:color w:val="000000"/>
                          <w:szCs w:val="24"/>
                        </w:rPr>
                        <w:t>.</w:t>
                        <w:tab/>
                        <w:t>Faktiškasis įlinkis nuo nustatytojo projekte negali skirtis daugiau kaip 5 </w:t>
                        <w:sym w:font="Symbol" w:char="F025"/>
                        <w:t>, kai atstumai iki žemės ir kertamų objektų atitinka norminius.</w:t>
                      </w:r>
                    </w:p>
                  </w:sdtContent>
                </w:sdt>
                <w:sdt>
                  <w:sdtPr>
                    <w:alias w:val="589 p."/>
                    <w:tag w:val="part_9b78dcb736744fe59fbb6ca1f0bef0e8"/>
                    <w:lock w:val="sdtLocked"/>
                    <w:richText/>
                  </w:sdtPr>
                  <w:sdtContent>
                    <w:p>
                      <w:pPr>
                        <w:tabs>
                          <w:tab w:val="left" w:pos="1124"/>
                          <w:tab w:val="left" w:pos="1276"/>
                          <w:tab w:val="left" w:pos="5529"/>
                        </w:tabs>
                        <w:ind w:firstLine="720"/>
                        <w:jc w:val="both"/>
                        <w:rPr>
                          <w:color w:val="000000"/>
                          <w:szCs w:val="24"/>
                        </w:rPr>
                      </w:pPr>
                      <w:sdt>
                        <w:sdtPr>
                          <w:alias w:val="Numeris"/>
                          <w:tag w:val="nr_9b78dcb736744fe59fbb6ca1f0bef0e8"/>
                          <w:lock w:val="sdtLocked"/>
                          <w:richText/>
                        </w:sdtPr>
                        <w:sdtContent>
                          <w:r>
                            <w:rPr>
                              <w:color w:val="000000"/>
                              <w:szCs w:val="24"/>
                            </w:rPr>
                            <w:t>589</w:t>
                          </w:r>
                        </w:sdtContent>
                      </w:sdt>
                      <w:r>
                        <w:rPr>
                          <w:color w:val="000000"/>
                          <w:szCs w:val="24"/>
                        </w:rPr>
                        <w:t>.</w:t>
                        <w:tab/>
                        <w:t xml:space="preserve">Atstumas oru tarp laido ir atramos stiebo, tarp laidų transpozicinėje atramoje ir atšakų negali būti daugiau kaip 10 </w:t>
                        <w:sym w:font="Symbol" w:char="F025"/>
                        <w:t xml:space="preserve"> mažesnis, palyginti su nustatytuoju projekte.</w:t>
                      </w:r>
                    </w:p>
                  </w:sdtContent>
                </w:sdt>
                <w:sdt>
                  <w:sdtPr>
                    <w:alias w:val="590 p."/>
                    <w:tag w:val="part_5f8108175df246a38e3a255e11094cb7"/>
                    <w:lock w:val="sdtLocked"/>
                    <w:richText/>
                  </w:sdtPr>
                  <w:sdtContent>
                    <w:p>
                      <w:pPr>
                        <w:tabs>
                          <w:tab w:val="left" w:pos="1124"/>
                          <w:tab w:val="left" w:pos="1276"/>
                          <w:tab w:val="left" w:pos="5529"/>
                        </w:tabs>
                        <w:ind w:firstLine="720"/>
                        <w:jc w:val="both"/>
                        <w:rPr>
                          <w:color w:val="000000"/>
                          <w:szCs w:val="24"/>
                        </w:rPr>
                      </w:pPr>
                      <w:sdt>
                        <w:sdtPr>
                          <w:alias w:val="Numeris"/>
                          <w:tag w:val="nr_5f8108175df246a38e3a255e11094cb7"/>
                          <w:lock w:val="sdtLocked"/>
                          <w:richText/>
                        </w:sdtPr>
                        <w:sdtContent>
                          <w:r>
                            <w:rPr>
                              <w:color w:val="000000"/>
                              <w:szCs w:val="24"/>
                            </w:rPr>
                            <w:t>590</w:t>
                          </w:r>
                        </w:sdtContent>
                      </w:sdt>
                      <w:r>
                        <w:rPr>
                          <w:color w:val="000000"/>
                          <w:szCs w:val="24"/>
                        </w:rPr>
                        <w:t>.</w:t>
                        <w:tab/>
                        <w:t xml:space="preserve">Įlinkių skirtumas tarp laidų skirtingose fazėse ir tarp skirtingų OL laidų, pakabintų ant tų pačių atramų, negali skirtis, palyginti su nustatytuoju projekte, daugiau kaip 10 </w:t>
                        <w:sym w:font="Symbol" w:char="F025"/>
                        <w:t>.</w:t>
                      </w:r>
                    </w:p>
                  </w:sdtContent>
                </w:sdt>
                <w:sdt>
                  <w:sdtPr>
                    <w:alias w:val="591 p."/>
                    <w:tag w:val="part_a1129874831d4051ad29e99056f917ea"/>
                    <w:lock w:val="sdtLocked"/>
                    <w:richText/>
                  </w:sdtPr>
                  <w:sdtContent>
                    <w:p>
                      <w:pPr>
                        <w:tabs>
                          <w:tab w:val="left" w:pos="1124"/>
                          <w:tab w:val="left" w:pos="1276"/>
                          <w:tab w:val="left" w:pos="5529"/>
                        </w:tabs>
                        <w:ind w:firstLine="720"/>
                        <w:jc w:val="both"/>
                        <w:rPr>
                          <w:color w:val="000000"/>
                          <w:szCs w:val="24"/>
                        </w:rPr>
                      </w:pPr>
                      <w:sdt>
                        <w:sdtPr>
                          <w:alias w:val="Numeris"/>
                          <w:tag w:val="nr_a1129874831d4051ad29e99056f917ea"/>
                          <w:lock w:val="sdtLocked"/>
                          <w:richText/>
                        </w:sdtPr>
                        <w:sdtContent>
                          <w:r>
                            <w:rPr>
                              <w:color w:val="000000"/>
                              <w:szCs w:val="24"/>
                            </w:rPr>
                            <w:t>591</w:t>
                          </w:r>
                        </w:sdtContent>
                      </w:sdt>
                      <w:r>
                        <w:rPr>
                          <w:color w:val="000000"/>
                          <w:szCs w:val="24"/>
                        </w:rPr>
                        <w:t>.</w:t>
                        <w:tab/>
                        <w:t>Nustačius išskaidytos fazės laidų išsiderinimą, fazės atlankos kampas neturi viršyti daugiau kaip 10 </w:t>
                        <w:sym w:font="Symbol" w:char="F025"/>
                        <w:t xml:space="preserve"> padėties, nustatytos projekte, arba fazės laidų įlinkių skirtumas neturi būti daugiau kaip 20 </w:t>
                        <w:sym w:font="Symbol" w:char="F025"/>
                        <w:t xml:space="preserve"> didesnis už atstumą tarp 330–400 kV įtampos OL fazės laidų.</w:t>
                      </w:r>
                    </w:p>
                  </w:sdtContent>
                </w:sdt>
                <w:sdt>
                  <w:sdtPr>
                    <w:alias w:val="592 p."/>
                    <w:tag w:val="part_575acf46f24f4224a2be431e57fad67b"/>
                    <w:lock w:val="sdtLocked"/>
                    <w:richText/>
                  </w:sdtPr>
                  <w:sdtContent>
                    <w:p>
                      <w:pPr>
                        <w:tabs>
                          <w:tab w:val="left" w:pos="1124"/>
                          <w:tab w:val="left" w:pos="1276"/>
                          <w:tab w:val="left" w:pos="5529"/>
                        </w:tabs>
                        <w:ind w:firstLine="720"/>
                        <w:jc w:val="both"/>
                        <w:rPr>
                          <w:color w:val="000000"/>
                          <w:szCs w:val="24"/>
                        </w:rPr>
                      </w:pPr>
                      <w:sdt>
                        <w:sdtPr>
                          <w:alias w:val="Numeris"/>
                          <w:tag w:val="nr_575acf46f24f4224a2be431e57fad67b"/>
                          <w:lock w:val="sdtLocked"/>
                          <w:richText/>
                        </w:sdtPr>
                        <w:sdtContent>
                          <w:r>
                            <w:rPr>
                              <w:color w:val="000000"/>
                              <w:szCs w:val="24"/>
                            </w:rPr>
                            <w:t>592</w:t>
                          </w:r>
                        </w:sdtContent>
                      </w:sdt>
                      <w:r>
                        <w:rPr>
                          <w:color w:val="000000"/>
                          <w:szCs w:val="24"/>
                        </w:rPr>
                        <w:t>.</w:t>
                        <w:tab/>
                        <w:t>Įlinkis ir atstumas iki OL elementų</w:t>
                      </w:r>
                      <w:r>
                        <w:rPr>
                          <w:i/>
                          <w:color w:val="000000"/>
                          <w:szCs w:val="24"/>
                        </w:rPr>
                        <w:t xml:space="preserve"> </w:t>
                      </w:r>
                      <w:r>
                        <w:rPr>
                          <w:color w:val="000000"/>
                          <w:szCs w:val="24"/>
                        </w:rPr>
                        <w:t xml:space="preserve">matuojamas ne rečiau kaip 1 kartą per 6 metus: </w:t>
                        <w:br/>
                        <w:t xml:space="preserve">6–10 kV įtampos OL – 1–2 </w:t>
                        <w:sym w:font="Symbol" w:char="F025"/>
                        <w:t xml:space="preserve">, 35–110 kV įtampos OL – 3–5 </w:t>
                        <w:sym w:font="Symbol" w:char="F025"/>
                        <w:t xml:space="preserve">, 330–400 kV įtampos OL – 1 </w:t>
                        <w:sym w:font="Symbol" w:char="F025"/>
                        <w:t xml:space="preserve"> tarpatramių.</w:t>
                      </w:r>
                    </w:p>
                  </w:sdtContent>
                </w:sdt>
                <w:sdt>
                  <w:sdtPr>
                    <w:alias w:val="593 p."/>
                    <w:tag w:val="part_e9b0f83fce2c4f2cb0402cc62cda613c"/>
                    <w:lock w:val="sdtLocked"/>
                    <w:richText/>
                  </w:sdtPr>
                  <w:sdtContent>
                    <w:p>
                      <w:pPr>
                        <w:tabs>
                          <w:tab w:val="left" w:pos="1124"/>
                          <w:tab w:val="left" w:pos="1276"/>
                          <w:tab w:val="left" w:pos="5529"/>
                        </w:tabs>
                        <w:ind w:firstLine="720"/>
                        <w:jc w:val="both"/>
                        <w:rPr>
                          <w:color w:val="000000"/>
                          <w:szCs w:val="24"/>
                        </w:rPr>
                      </w:pPr>
                      <w:sdt>
                        <w:sdtPr>
                          <w:alias w:val="Numeris"/>
                          <w:tag w:val="nr_e9b0f83fce2c4f2cb0402cc62cda613c"/>
                          <w:lock w:val="sdtLocked"/>
                          <w:richText/>
                        </w:sdtPr>
                        <w:sdtContent>
                          <w:r>
                            <w:rPr>
                              <w:color w:val="000000"/>
                              <w:szCs w:val="24"/>
                            </w:rPr>
                            <w:t>593</w:t>
                          </w:r>
                        </w:sdtContent>
                      </w:sdt>
                      <w:r>
                        <w:rPr>
                          <w:color w:val="000000"/>
                          <w:szCs w:val="24"/>
                        </w:rPr>
                        <w:t>.</w:t>
                        <w:tab/>
                        <w:t xml:space="preserve">Tikrinamas laidų ir trosų skerspjūvis (taikoma A ir M bandymų ir matavimų kategorijoms). Matuojamas laidų ir trosų skerspjūvio plotas, pakitęs nutrūkus atskiroms vijoms. Leidžiamasis skerspjūvio ploto laidžiosios dalies sumažėjimas – ne daugiau kaip 17 </w:t>
                        <w:sym w:font="Symbol" w:char="F025"/>
                        <w:t>.</w:t>
                      </w:r>
                    </w:p>
                  </w:sdtContent>
                </w:sdt>
                <w:sdt>
                  <w:sdtPr>
                    <w:alias w:val="594 p."/>
                    <w:tag w:val="part_84653a347c034d4eb1df79e02915c1ce"/>
                    <w:lock w:val="sdtLocked"/>
                    <w:richText/>
                  </w:sdtPr>
                  <w:sdtContent>
                    <w:p>
                      <w:pPr>
                        <w:tabs>
                          <w:tab w:val="left" w:pos="1124"/>
                          <w:tab w:val="left" w:pos="1276"/>
                          <w:tab w:val="left" w:pos="5529"/>
                        </w:tabs>
                        <w:ind w:firstLine="720"/>
                        <w:jc w:val="both"/>
                        <w:rPr>
                          <w:color w:val="000000"/>
                          <w:szCs w:val="24"/>
                        </w:rPr>
                      </w:pPr>
                      <w:sdt>
                        <w:sdtPr>
                          <w:alias w:val="Numeris"/>
                          <w:tag w:val="nr_84653a347c034d4eb1df79e02915c1ce"/>
                          <w:lock w:val="sdtLocked"/>
                          <w:richText/>
                        </w:sdtPr>
                        <w:sdtContent>
                          <w:r>
                            <w:rPr>
                              <w:color w:val="000000"/>
                              <w:szCs w:val="24"/>
                            </w:rPr>
                            <w:t>594</w:t>
                          </w:r>
                        </w:sdtContent>
                      </w:sdt>
                      <w:r>
                        <w:rPr>
                          <w:color w:val="000000"/>
                          <w:szCs w:val="24"/>
                        </w:rPr>
                        <w:t>.</w:t>
                        <w:tab/>
                        <w:t>Laidų ir trosų jungtys tikrinamos, vadovaujantis Aprašo XXXI skyriaus nuostatomis.</w:t>
                      </w:r>
                    </w:p>
                    <w:p>
                      <w:pPr>
                        <w:tabs>
                          <w:tab w:val="left" w:pos="1276"/>
                          <w:tab w:val="left" w:pos="5529"/>
                        </w:tabs>
                        <w:jc w:val="center"/>
                        <w:rPr>
                          <w:color w:val="000000"/>
                          <w:szCs w:val="24"/>
                        </w:rPr>
                      </w:pPr>
                    </w:p>
                  </w:sdtContent>
                </w:sdt>
              </w:sdtContent>
            </w:sdt>
            <w:sdt>
              <w:sdtPr>
                <w:alias w:val="skirsnis"/>
                <w:tag w:val="part_548b8148000c42ac89c0ab6ae85b9aa2"/>
                <w:lock w:val="sdtLocked"/>
                <w:richText/>
              </w:sdtPr>
              <w:sdtContent>
                <w:p>
                  <w:pPr>
                    <w:keepNext/>
                    <w:jc w:val="center"/>
                    <w:outlineLvl w:val="1"/>
                    <w:rPr>
                      <w:b/>
                      <w:bCs/>
                      <w:iCs/>
                      <w:color w:val="000000"/>
                      <w:szCs w:val="24"/>
                    </w:rPr>
                  </w:pPr>
                  <w:sdt>
                    <w:sdtPr>
                      <w:alias w:val="Numeris"/>
                      <w:tag w:val="nr_548b8148000c42ac89c0ab6ae85b9aa2"/>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548b8148000c42ac89c0ab6ae85b9aa2"/>
                      <w:lock w:val="sdtLocked"/>
                      <w:richText/>
                    </w:sdtPr>
                    <w:sdtContent>
                      <w:r>
                        <w:rPr>
                          <w:b/>
                          <w:bCs/>
                          <w:iCs/>
                          <w:color w:val="000000"/>
                          <w:szCs w:val="24"/>
                        </w:rPr>
                        <w:t>KABAMŲJŲ IR SMEIGINIŲ IZOLIATORIŲ TIKRINIMAS</w:t>
                      </w:r>
                    </w:sdtContent>
                  </w:sdt>
                </w:p>
                <w:p>
                  <w:pPr>
                    <w:tabs>
                      <w:tab w:val="left" w:pos="1276"/>
                      <w:tab w:val="left" w:pos="5529"/>
                    </w:tabs>
                    <w:jc w:val="center"/>
                    <w:rPr>
                      <w:color w:val="000000"/>
                      <w:szCs w:val="24"/>
                    </w:rPr>
                  </w:pPr>
                </w:p>
                <w:sdt>
                  <w:sdtPr>
                    <w:alias w:val="595 p."/>
                    <w:tag w:val="part_a875aca2b8074c25b5c48706103ecc46"/>
                    <w:lock w:val="sdtLocked"/>
                    <w:richText/>
                  </w:sdtPr>
                  <w:sdtContent>
                    <w:p>
                      <w:pPr>
                        <w:tabs>
                          <w:tab w:val="left" w:pos="1124"/>
                          <w:tab w:val="left" w:pos="1276"/>
                          <w:tab w:val="left" w:pos="5529"/>
                        </w:tabs>
                        <w:ind w:firstLine="720"/>
                        <w:jc w:val="both"/>
                        <w:rPr>
                          <w:color w:val="000000"/>
                          <w:szCs w:val="24"/>
                        </w:rPr>
                      </w:pPr>
                      <w:sdt>
                        <w:sdtPr>
                          <w:alias w:val="Numeris"/>
                          <w:tag w:val="nr_a875aca2b8074c25b5c48706103ecc46"/>
                          <w:lock w:val="sdtLocked"/>
                          <w:richText/>
                        </w:sdtPr>
                        <w:sdtContent>
                          <w:r>
                            <w:rPr>
                              <w:color w:val="000000"/>
                              <w:szCs w:val="24"/>
                            </w:rPr>
                            <w:t>595</w:t>
                          </w:r>
                        </w:sdtContent>
                      </w:sdt>
                      <w:r>
                        <w:rPr>
                          <w:color w:val="000000"/>
                          <w:szCs w:val="24"/>
                        </w:rPr>
                        <w:t>.</w:t>
                        <w:tab/>
                        <w:t>Kabamųjų porcelianinių izoliatorių izoliacijos varža matuojama, kai yra teigiama aplinkos temperatūra, 2500 V įtampos megommetru (taikoma P ir R bandymų ir matavimų kategorijoms).</w:t>
                      </w:r>
                    </w:p>
                  </w:sdtContent>
                </w:sdt>
                <w:sdt>
                  <w:sdtPr>
                    <w:alias w:val="596 p."/>
                    <w:tag w:val="part_b15e33a3d3504c25b63556e9e07ccd3a"/>
                    <w:lock w:val="sdtLocked"/>
                    <w:richText/>
                  </w:sdtPr>
                  <w:sdtContent>
                    <w:p>
                      <w:pPr>
                        <w:tabs>
                          <w:tab w:val="left" w:pos="1124"/>
                          <w:tab w:val="left" w:pos="1276"/>
                          <w:tab w:val="left" w:pos="5529"/>
                        </w:tabs>
                        <w:ind w:firstLine="720"/>
                        <w:jc w:val="both"/>
                        <w:rPr>
                          <w:color w:val="000000"/>
                          <w:szCs w:val="24"/>
                        </w:rPr>
                      </w:pPr>
                      <w:sdt>
                        <w:sdtPr>
                          <w:alias w:val="Numeris"/>
                          <w:tag w:val="nr_b15e33a3d3504c25b63556e9e07ccd3a"/>
                          <w:lock w:val="sdtLocked"/>
                          <w:richText/>
                        </w:sdtPr>
                        <w:sdtContent>
                          <w:r>
                            <w:rPr>
                              <w:color w:val="000000"/>
                              <w:szCs w:val="24"/>
                            </w:rPr>
                            <w:t>596</w:t>
                          </w:r>
                        </w:sdtContent>
                      </w:sdt>
                      <w:r>
                        <w:rPr>
                          <w:color w:val="000000"/>
                          <w:szCs w:val="24"/>
                        </w:rPr>
                        <w:t>.</w:t>
                        <w:tab/>
                        <w:t>Kiekvieno kabamojo (porcelianinio) izoliatoriaus varža turi būti ne mažesnė kaip 300 M</w:t>
                        <w:sym w:font="Symbol" w:char="F057"/>
                        <w:t>.</w:t>
                      </w:r>
                    </w:p>
                  </w:sdtContent>
                </w:sdt>
                <w:sdt>
                  <w:sdtPr>
                    <w:alias w:val="597 p."/>
                    <w:tag w:val="part_3bbc65c0f5cf4e38a3a0c8025bb7ae13"/>
                    <w:lock w:val="sdtLocked"/>
                    <w:richText/>
                  </w:sdtPr>
                  <w:sdtContent>
                    <w:p>
                      <w:pPr>
                        <w:tabs>
                          <w:tab w:val="left" w:pos="1124"/>
                          <w:tab w:val="left" w:pos="1276"/>
                          <w:tab w:val="left" w:pos="5529"/>
                        </w:tabs>
                        <w:ind w:firstLine="720"/>
                        <w:jc w:val="both"/>
                        <w:rPr>
                          <w:color w:val="000000"/>
                          <w:szCs w:val="24"/>
                        </w:rPr>
                      </w:pPr>
                      <w:sdt>
                        <w:sdtPr>
                          <w:alias w:val="Numeris"/>
                          <w:tag w:val="nr_3bbc65c0f5cf4e38a3a0c8025bb7ae13"/>
                          <w:lock w:val="sdtLocked"/>
                          <w:richText/>
                        </w:sdtPr>
                        <w:sdtContent>
                          <w:r>
                            <w:rPr>
                              <w:color w:val="000000"/>
                              <w:szCs w:val="24"/>
                            </w:rPr>
                            <w:t>597</w:t>
                          </w:r>
                        </w:sdtContent>
                      </w:sdt>
                      <w:r>
                        <w:rPr>
                          <w:color w:val="000000"/>
                          <w:szCs w:val="24"/>
                        </w:rPr>
                        <w:t>.</w:t>
                        <w:tab/>
                        <w:t>Apie OL smeiginių izoliatorių varžos matavimo būtinybę sprendžiama, įvertinus faktinius izoliatorių patikimumo rodiklius ir vietines eksploatavimo sąlygas.</w:t>
                      </w:r>
                    </w:p>
                  </w:sdtContent>
                </w:sdt>
                <w:sdt>
                  <w:sdtPr>
                    <w:alias w:val="598 p."/>
                    <w:tag w:val="part_ec23ed3eacd847e4b29bbc55e74b0bd1"/>
                    <w:lock w:val="sdtLocked"/>
                    <w:richText/>
                  </w:sdtPr>
                  <w:sdtContent>
                    <w:p>
                      <w:pPr>
                        <w:tabs>
                          <w:tab w:val="left" w:pos="1124"/>
                          <w:tab w:val="left" w:pos="1276"/>
                          <w:tab w:val="left" w:pos="5529"/>
                        </w:tabs>
                        <w:ind w:firstLine="720"/>
                        <w:jc w:val="both"/>
                        <w:rPr>
                          <w:color w:val="000000"/>
                          <w:szCs w:val="24"/>
                        </w:rPr>
                      </w:pPr>
                      <w:sdt>
                        <w:sdtPr>
                          <w:alias w:val="Numeris"/>
                          <w:tag w:val="nr_ec23ed3eacd847e4b29bbc55e74b0bd1"/>
                          <w:lock w:val="sdtLocked"/>
                          <w:richText/>
                        </w:sdtPr>
                        <w:sdtContent>
                          <w:r>
                            <w:rPr>
                              <w:color w:val="000000"/>
                              <w:szCs w:val="24"/>
                            </w:rPr>
                            <w:t>598</w:t>
                          </w:r>
                        </w:sdtContent>
                      </w:sdt>
                      <w:r>
                        <w:rPr>
                          <w:color w:val="000000"/>
                          <w:szCs w:val="24"/>
                        </w:rPr>
                        <w:t>.</w:t>
                        <w:tab/>
                        <w:t>Įtampų pasiskirstymas kabamųjų (porcelianinių) izoliatorių girliandose (laikomųjų ir tempiamųjų) matuojamas neišjungus įtampos ir kai aplinkos temperatūra teigiama (taikoma R bandymų ir matavimų kategorijai).</w:t>
                      </w:r>
                    </w:p>
                  </w:sdtContent>
                </w:sdt>
                <w:sdt>
                  <w:sdtPr>
                    <w:alias w:val="599 p."/>
                    <w:tag w:val="part_7924764cb9314e80bb07550908af5b91"/>
                    <w:lock w:val="sdtLocked"/>
                    <w:richText/>
                  </w:sdtPr>
                  <w:sdtContent>
                    <w:p>
                      <w:pPr>
                        <w:tabs>
                          <w:tab w:val="left" w:pos="1124"/>
                          <w:tab w:val="left" w:pos="1276"/>
                          <w:tab w:val="left" w:pos="5529"/>
                        </w:tabs>
                        <w:ind w:firstLine="720"/>
                        <w:jc w:val="both"/>
                        <w:rPr>
                          <w:color w:val="000000"/>
                          <w:szCs w:val="24"/>
                        </w:rPr>
                      </w:pPr>
                      <w:sdt>
                        <w:sdtPr>
                          <w:alias w:val="Numeris"/>
                          <w:tag w:val="nr_7924764cb9314e80bb07550908af5b91"/>
                          <w:lock w:val="sdtLocked"/>
                          <w:richText/>
                        </w:sdtPr>
                        <w:sdtContent>
                          <w:r>
                            <w:rPr>
                              <w:color w:val="000000"/>
                              <w:szCs w:val="24"/>
                            </w:rPr>
                            <w:t>599</w:t>
                          </w:r>
                        </w:sdtContent>
                      </w:sdt>
                      <w:r>
                        <w:rPr>
                          <w:color w:val="000000"/>
                          <w:szCs w:val="24"/>
                        </w:rPr>
                        <w:t>.</w:t>
                        <w:tab/>
                        <w:t>Matavimui naudojamos matavimo lazdos (su kintamuoju arba pastoviuoju kibirkštiniu tarpeliu). Vidurkinis įtampų pasiskirstymas 35–330 kV įtampos OL kabamųjų porcelianinių izoliatorių girliandoje nustatytas Aprašo 48 lentelėje. Izoliatorius brokuojamas, jeigu išmatuota izoliatoriaus įtampos vertė yra mažesnė nei 50 </w:t>
                        <w:sym w:font="Symbol" w:char="F025"/>
                        <w:t>, palyginus su įtampos vertėmis, nustatytomis Aprašo 48 lentelėje. Tikrinant izoliatorius pastoviuoju kibirkštiniu tarpeliu, izoliatorius brokuojamas, jeigu tarpelyje, kuriame nustatyta mažiausia galima girliandos izoliatoriaus įtampa, neįvyksta išlydis.</w:t>
                      </w:r>
                    </w:p>
                    <w:p>
                      <w:pPr>
                        <w:tabs>
                          <w:tab w:val="left" w:pos="1276"/>
                          <w:tab w:val="left" w:pos="5529"/>
                        </w:tabs>
                        <w:jc w:val="both"/>
                        <w:rPr>
                          <w:color w:val="000000"/>
                          <w:szCs w:val="24"/>
                        </w:rPr>
                      </w:pPr>
                    </w:p>
                    <w:p>
                      <w:pPr>
                        <w:tabs>
                          <w:tab w:val="left" w:pos="1276"/>
                          <w:tab w:val="left" w:pos="5529"/>
                        </w:tabs>
                        <w:jc w:val="both"/>
                        <w:rPr>
                          <w:color w:val="000000"/>
                          <w:szCs w:val="24"/>
                        </w:rPr>
                        <w:sectPr>
                          <w:pgSz w:w="11906" w:h="16838" w:code="9"/>
                          <w:pgMar w:top="1134" w:right="851" w:bottom="1134" w:left="1418" w:header="567" w:footer="567" w:gutter="0"/>
                          <w:cols w:space="1296"/>
                          <w:docGrid w:linePitch="360"/>
                        </w:sectPr>
                      </w:pPr>
                    </w:p>
                    <w:p>
                      <w:pPr>
                        <w:ind w:firstLine="720"/>
                        <w:jc w:val="both"/>
                        <w:rPr>
                          <w:b/>
                          <w:color w:val="000000"/>
                        </w:rPr>
                      </w:pPr>
                    </w:p>
                  </w:sdtContent>
                </w:sdt>
                <w:sdt>
                  <w:sdtPr>
                    <w:alias w:val="poskirsnis"/>
                    <w:tag w:val="part_67e3ba6bbe4a4ec0a506c7d6143f6a5b"/>
                    <w:lock w:val="sdtLocked"/>
                    <w:richText/>
                  </w:sdtPr>
                  <w:sdtContent>
                    <w:p>
                      <w:pPr>
                        <w:ind w:firstLine="720"/>
                        <w:jc w:val="both"/>
                        <w:rPr>
                          <w:b/>
                          <w:color w:val="000000"/>
                        </w:rPr>
                      </w:pPr>
                      <w:sdt>
                        <w:sdtPr>
                          <w:alias w:val="Pavadinimas"/>
                          <w:tag w:val="title_67e3ba6bbe4a4ec0a506c7d6143f6a5b"/>
                          <w:lock w:val="sdtLocked"/>
                          <w:richText/>
                        </w:sdtPr>
                        <w:sdtContent>
                          <w:r>
                            <w:rPr>
                              <w:b/>
                              <w:color w:val="000000"/>
                            </w:rPr>
                            <w:t>48 lentelė. Vidurkinės pasiskirstymo ant izoliatorių įtampų vertės 35–330 kV įtampos OL kabamųjų porcelianinių izoliatorių girliandoje</w:t>
                          </w:r>
                        </w:sdtContent>
                      </w:sdt>
                    </w:p>
                    <w:p>
                      <w:pPr>
                        <w:ind w:firstLine="720"/>
                        <w:rPr>
                          <w:color w:val="000000"/>
                        </w:rPr>
                      </w:pPr>
                    </w:p>
                    <w:tbl>
                      <w:tblPr>
                        <w:tblW w:w="1522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8"/>
                        <w:gridCol w:w="702"/>
                        <w:gridCol w:w="693"/>
                        <w:gridCol w:w="1260"/>
                        <w:gridCol w:w="720"/>
                        <w:gridCol w:w="685"/>
                        <w:gridCol w:w="6"/>
                        <w:gridCol w:w="547"/>
                        <w:gridCol w:w="567"/>
                        <w:gridCol w:w="575"/>
                        <w:gridCol w:w="575"/>
                        <w:gridCol w:w="692"/>
                        <w:gridCol w:w="567"/>
                        <w:gridCol w:w="567"/>
                        <w:gridCol w:w="567"/>
                        <w:gridCol w:w="567"/>
                        <w:gridCol w:w="567"/>
                        <w:gridCol w:w="709"/>
                        <w:gridCol w:w="686"/>
                        <w:gridCol w:w="661"/>
                        <w:gridCol w:w="632"/>
                        <w:gridCol w:w="599"/>
                        <w:gridCol w:w="491"/>
                        <w:gridCol w:w="495"/>
                        <w:gridCol w:w="540"/>
                      </w:tblGrid>
                      <w:tr>
                        <w:tc>
                          <w:tcPr>
                            <w:tcW w:w="558" w:type="dxa"/>
                            <w:vMerge w:val="restart"/>
                            <w:tcBorders>
                              <w:top w:val="single" w:sz="4" w:space="0" w:color="auto"/>
                              <w:left w:val="single" w:sz="4" w:space="0" w:color="auto"/>
                            </w:tcBorders>
                            <w:vAlign w:val="center"/>
                          </w:tcPr>
                          <w:p>
                            <w:pPr>
                              <w:rPr>
                                <w:sz w:val="6"/>
                                <w:szCs w:val="6"/>
                              </w:rPr>
                            </w:pPr>
                          </w:p>
                          <w:p>
                            <w:pPr>
                              <w:ind w:left="-57" w:right="-57"/>
                              <w:jc w:val="center"/>
                              <w:rPr>
                                <w:color w:val="000000"/>
                              </w:rPr>
                            </w:pPr>
                            <w:r>
                              <w:rPr>
                                <w:color w:val="000000"/>
                              </w:rPr>
                              <w:t>Eil.</w:t>
                            </w:r>
                          </w:p>
                          <w:p>
                            <w:pPr>
                              <w:rPr>
                                <w:sz w:val="6"/>
                                <w:szCs w:val="6"/>
                              </w:rPr>
                            </w:pPr>
                          </w:p>
                          <w:p>
                            <w:pPr>
                              <w:ind w:left="-57" w:right="-57"/>
                              <w:jc w:val="center"/>
                              <w:rPr>
                                <w:color w:val="000000"/>
                              </w:rPr>
                            </w:pPr>
                            <w:r>
                              <w:rPr>
                                <w:color w:val="000000"/>
                              </w:rPr>
                              <w:t>Nr.</w:t>
                            </w:r>
                          </w:p>
                        </w:tc>
                        <w:tc>
                          <w:tcPr>
                            <w:tcW w:w="1395" w:type="dxa"/>
                            <w:gridSpan w:val="2"/>
                            <w:tcBorders>
                              <w:top w:val="single" w:sz="4" w:space="0" w:color="auto"/>
                              <w:left w:val="single" w:sz="4" w:space="0" w:color="auto"/>
                            </w:tcBorders>
                          </w:tcPr>
                          <w:p>
                            <w:pPr>
                              <w:rPr>
                                <w:sz w:val="6"/>
                                <w:szCs w:val="6"/>
                              </w:rPr>
                            </w:pPr>
                          </w:p>
                          <w:p>
                            <w:pPr>
                              <w:ind w:left="-57" w:right="-57"/>
                              <w:jc w:val="center"/>
                              <w:rPr>
                                <w:color w:val="000000"/>
                              </w:rPr>
                            </w:pPr>
                            <w:r>
                              <w:rPr>
                                <w:color w:val="000000"/>
                              </w:rPr>
                              <w:t>Vardinė įtampa, kV</w:t>
                            </w:r>
                          </w:p>
                        </w:tc>
                        <w:tc>
                          <w:tcPr>
                            <w:tcW w:w="1260" w:type="dxa"/>
                            <w:vMerge w:val="restart"/>
                            <w:tcBorders>
                              <w:top w:val="single" w:sz="4" w:space="0" w:color="auto"/>
                            </w:tcBorders>
                            <w:vAlign w:val="center"/>
                          </w:tcPr>
                          <w:p>
                            <w:pPr>
                              <w:rPr>
                                <w:sz w:val="6"/>
                                <w:szCs w:val="6"/>
                              </w:rPr>
                            </w:pPr>
                          </w:p>
                          <w:p>
                            <w:pPr>
                              <w:ind w:left="-57" w:right="-57"/>
                              <w:jc w:val="center"/>
                              <w:rPr>
                                <w:color w:val="000000"/>
                              </w:rPr>
                            </w:pPr>
                            <w:r>
                              <w:rPr>
                                <w:color w:val="000000"/>
                              </w:rPr>
                              <w:t>Izoliatorių skaičius girliandoje, vnt.</w:t>
                            </w:r>
                          </w:p>
                        </w:tc>
                        <w:tc>
                          <w:tcPr>
                            <w:tcW w:w="12015" w:type="dxa"/>
                            <w:gridSpan w:val="21"/>
                            <w:tcBorders>
                              <w:top w:val="single" w:sz="4" w:space="0" w:color="auto"/>
                              <w:right w:val="single" w:sz="4" w:space="0" w:color="auto"/>
                            </w:tcBorders>
                            <w:vAlign w:val="center"/>
                          </w:tcPr>
                          <w:p>
                            <w:pPr>
                              <w:rPr>
                                <w:sz w:val="6"/>
                                <w:szCs w:val="6"/>
                              </w:rPr>
                            </w:pPr>
                          </w:p>
                          <w:p>
                            <w:pPr>
                              <w:ind w:left="-57" w:right="-57"/>
                              <w:jc w:val="center"/>
                              <w:rPr>
                                <w:color w:val="000000"/>
                              </w:rPr>
                            </w:pPr>
                            <w:r>
                              <w:rPr>
                                <w:color w:val="000000"/>
                              </w:rPr>
                              <w:t>Įtampa ant izoliatoriaus (izoliatoriai numeruoti nuo traversos ar konstrukcijos), kV</w:t>
                            </w:r>
                          </w:p>
                        </w:tc>
                      </w:tr>
                      <w:tr>
                        <w:tc>
                          <w:tcPr>
                            <w:tcW w:w="558" w:type="dxa"/>
                            <w:vMerge/>
                            <w:tcBorders>
                              <w:left w:val="single" w:sz="4" w:space="0" w:color="auto"/>
                              <w:bottom w:val="single" w:sz="4" w:space="0" w:color="auto"/>
                            </w:tcBorders>
                          </w:tcPr>
                          <w:p>
                            <w:pPr>
                              <w:rPr>
                                <w:sz w:val="6"/>
                                <w:szCs w:val="6"/>
                              </w:rPr>
                            </w:pPr>
                          </w:p>
                          <w:p>
                            <w:pPr>
                              <w:ind w:left="-57" w:right="-57"/>
                              <w:jc w:val="center"/>
                              <w:rPr>
                                <w:color w:val="000000"/>
                              </w:rPr>
                            </w:pPr>
                          </w:p>
                        </w:tc>
                        <w:tc>
                          <w:tcPr>
                            <w:tcW w:w="702" w:type="dxa"/>
                            <w:tcBorders>
                              <w:left w:val="single" w:sz="4" w:space="0" w:color="auto"/>
                              <w:bottom w:val="single" w:sz="4" w:space="0" w:color="auto"/>
                            </w:tcBorders>
                          </w:tcPr>
                          <w:p>
                            <w:pPr>
                              <w:rPr>
                                <w:sz w:val="6"/>
                                <w:szCs w:val="6"/>
                              </w:rPr>
                            </w:pPr>
                          </w:p>
                          <w:p>
                            <w:pPr>
                              <w:ind w:left="-57" w:right="-57"/>
                              <w:jc w:val="center"/>
                              <w:rPr>
                                <w:color w:val="000000"/>
                              </w:rPr>
                            </w:pPr>
                            <w:r>
                              <w:rPr>
                                <w:color w:val="000000"/>
                              </w:rPr>
                              <w:t>Lini-jinė</w:t>
                            </w:r>
                          </w:p>
                        </w:tc>
                        <w:tc>
                          <w:tcPr>
                            <w:tcW w:w="693" w:type="dxa"/>
                            <w:tcBorders>
                              <w:bottom w:val="single" w:sz="4" w:space="0" w:color="auto"/>
                            </w:tcBorders>
                          </w:tcPr>
                          <w:p>
                            <w:pPr>
                              <w:rPr>
                                <w:sz w:val="6"/>
                                <w:szCs w:val="6"/>
                              </w:rPr>
                            </w:pPr>
                          </w:p>
                          <w:p>
                            <w:pPr>
                              <w:ind w:left="-57" w:right="-57"/>
                              <w:jc w:val="center"/>
                              <w:rPr>
                                <w:color w:val="000000"/>
                              </w:rPr>
                            </w:pPr>
                            <w:r>
                              <w:rPr>
                                <w:color w:val="000000"/>
                              </w:rPr>
                              <w:t>Fazi-nė</w:t>
                            </w:r>
                          </w:p>
                        </w:tc>
                        <w:tc>
                          <w:tcPr>
                            <w:tcW w:w="1260" w:type="dxa"/>
                            <w:vMerge/>
                            <w:tcBorders>
                              <w:bottom w:val="single" w:sz="4" w:space="0" w:color="auto"/>
                            </w:tcBorders>
                          </w:tcPr>
                          <w:p>
                            <w:pPr>
                              <w:rPr>
                                <w:sz w:val="6"/>
                                <w:szCs w:val="6"/>
                              </w:rPr>
                            </w:pPr>
                          </w:p>
                          <w:p>
                            <w:pPr>
                              <w:ind w:left="-57" w:right="-57"/>
                              <w:jc w:val="center"/>
                              <w:rPr>
                                <w:color w:val="000000"/>
                              </w:rPr>
                            </w:pPr>
                          </w:p>
                        </w:tc>
                        <w:tc>
                          <w:tcPr>
                            <w:tcW w:w="720"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w:t>
                            </w:r>
                          </w:p>
                        </w:tc>
                        <w:tc>
                          <w:tcPr>
                            <w:tcW w:w="691" w:type="dxa"/>
                            <w:gridSpan w:val="2"/>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2</w:t>
                            </w:r>
                          </w:p>
                        </w:tc>
                        <w:tc>
                          <w:tcPr>
                            <w:tcW w:w="54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3</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4</w:t>
                            </w:r>
                          </w:p>
                        </w:tc>
                        <w:tc>
                          <w:tcPr>
                            <w:tcW w:w="575"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5</w:t>
                            </w:r>
                          </w:p>
                        </w:tc>
                        <w:tc>
                          <w:tcPr>
                            <w:tcW w:w="575"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6</w:t>
                            </w:r>
                          </w:p>
                        </w:tc>
                        <w:tc>
                          <w:tcPr>
                            <w:tcW w:w="692"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7</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8</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9</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10</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11</w:t>
                            </w:r>
                          </w:p>
                        </w:tc>
                        <w:tc>
                          <w:tcPr>
                            <w:tcW w:w="567"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12</w:t>
                            </w:r>
                          </w:p>
                        </w:tc>
                        <w:tc>
                          <w:tcPr>
                            <w:tcW w:w="709"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13</w:t>
                            </w:r>
                          </w:p>
                        </w:tc>
                        <w:tc>
                          <w:tcPr>
                            <w:tcW w:w="686"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14</w:t>
                            </w:r>
                          </w:p>
                        </w:tc>
                        <w:tc>
                          <w:tcPr>
                            <w:tcW w:w="661"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15</w:t>
                            </w:r>
                          </w:p>
                        </w:tc>
                        <w:tc>
                          <w:tcPr>
                            <w:tcW w:w="632"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16</w:t>
                            </w:r>
                          </w:p>
                        </w:tc>
                        <w:tc>
                          <w:tcPr>
                            <w:tcW w:w="599"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17</w:t>
                            </w:r>
                          </w:p>
                        </w:tc>
                        <w:tc>
                          <w:tcPr>
                            <w:tcW w:w="491"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18</w:t>
                            </w:r>
                          </w:p>
                        </w:tc>
                        <w:tc>
                          <w:tcPr>
                            <w:tcW w:w="495" w:type="dxa"/>
                            <w:tcBorders>
                              <w:bottom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19</w:t>
                            </w:r>
                          </w:p>
                        </w:tc>
                        <w:tc>
                          <w:tcPr>
                            <w:tcW w:w="540" w:type="dxa"/>
                            <w:tcBorders>
                              <w:bottom w:val="single" w:sz="4" w:space="0" w:color="auto"/>
                              <w:right w:val="single" w:sz="4" w:space="0" w:color="auto"/>
                            </w:tcBorders>
                          </w:tcPr>
                          <w:p>
                            <w:pPr>
                              <w:rPr>
                                <w:sz w:val="6"/>
                                <w:szCs w:val="6"/>
                              </w:rPr>
                            </w:pPr>
                          </w:p>
                          <w:p>
                            <w:pPr>
                              <w:ind w:left="-57" w:right="-57"/>
                              <w:jc w:val="center"/>
                              <w:rPr>
                                <w:color w:val="000000"/>
                              </w:rPr>
                            </w:pPr>
                          </w:p>
                          <w:p>
                            <w:pPr>
                              <w:rPr>
                                <w:sz w:val="6"/>
                                <w:szCs w:val="6"/>
                              </w:rPr>
                            </w:pPr>
                          </w:p>
                          <w:p>
                            <w:pPr>
                              <w:ind w:left="-57" w:right="-57"/>
                              <w:jc w:val="center"/>
                              <w:rPr>
                                <w:color w:val="000000"/>
                              </w:rPr>
                            </w:pPr>
                            <w:r>
                              <w:rPr>
                                <w:color w:val="000000"/>
                              </w:rPr>
                              <w:t>20</w:t>
                            </w:r>
                          </w:p>
                        </w:tc>
                      </w:tr>
                      <w:tr>
                        <w:tc>
                          <w:tcPr>
                            <w:tcW w:w="558" w:type="dxa"/>
                            <w:tcBorders>
                              <w:top w:val="single" w:sz="4" w:space="0" w:color="auto"/>
                              <w:bottom w:val="nil"/>
                            </w:tcBorders>
                          </w:tcPr>
                          <w:p>
                            <w:pPr>
                              <w:rPr>
                                <w:sz w:val="6"/>
                                <w:szCs w:val="6"/>
                              </w:rPr>
                            </w:pPr>
                          </w:p>
                          <w:p>
                            <w:pPr>
                              <w:ind w:left="-57" w:right="-57"/>
                              <w:jc w:val="center"/>
                              <w:rPr>
                                <w:color w:val="000000"/>
                              </w:rPr>
                            </w:pPr>
                            <w:r>
                              <w:rPr>
                                <w:color w:val="000000"/>
                              </w:rPr>
                              <w:t>1.</w:t>
                            </w:r>
                          </w:p>
                        </w:tc>
                        <w:tc>
                          <w:tcPr>
                            <w:tcW w:w="702" w:type="dxa"/>
                            <w:tcBorders>
                              <w:top w:val="single" w:sz="4" w:space="0" w:color="auto"/>
                              <w:bottom w:val="nil"/>
                            </w:tcBorders>
                          </w:tcPr>
                          <w:p>
                            <w:pPr>
                              <w:rPr>
                                <w:sz w:val="6"/>
                                <w:szCs w:val="6"/>
                              </w:rPr>
                            </w:pPr>
                          </w:p>
                          <w:p>
                            <w:pPr>
                              <w:ind w:left="-57" w:right="-57"/>
                              <w:jc w:val="center"/>
                              <w:rPr>
                                <w:color w:val="000000"/>
                              </w:rPr>
                            </w:pPr>
                            <w:r>
                              <w:rPr>
                                <w:color w:val="000000"/>
                              </w:rPr>
                              <w:t>330</w:t>
                            </w:r>
                          </w:p>
                        </w:tc>
                        <w:tc>
                          <w:tcPr>
                            <w:tcW w:w="693" w:type="dxa"/>
                            <w:tcBorders>
                              <w:top w:val="single" w:sz="4" w:space="0" w:color="auto"/>
                              <w:bottom w:val="nil"/>
                            </w:tcBorders>
                          </w:tcPr>
                          <w:p>
                            <w:pPr>
                              <w:rPr>
                                <w:sz w:val="6"/>
                                <w:szCs w:val="6"/>
                              </w:rPr>
                            </w:pPr>
                          </w:p>
                          <w:p>
                            <w:pPr>
                              <w:ind w:left="-57" w:right="-57"/>
                              <w:jc w:val="center"/>
                              <w:rPr>
                                <w:color w:val="000000"/>
                              </w:rPr>
                            </w:pPr>
                            <w:r>
                              <w:rPr>
                                <w:color w:val="000000"/>
                              </w:rPr>
                              <w:t>190</w:t>
                            </w:r>
                          </w:p>
                        </w:tc>
                        <w:tc>
                          <w:tcPr>
                            <w:tcW w:w="1260" w:type="dxa"/>
                            <w:tcBorders>
                              <w:top w:val="single" w:sz="4" w:space="0" w:color="auto"/>
                            </w:tcBorders>
                          </w:tcPr>
                          <w:p>
                            <w:pPr>
                              <w:rPr>
                                <w:sz w:val="6"/>
                                <w:szCs w:val="6"/>
                              </w:rPr>
                            </w:pPr>
                          </w:p>
                          <w:p>
                            <w:pPr>
                              <w:ind w:left="-57" w:right="-57"/>
                              <w:jc w:val="center"/>
                              <w:rPr>
                                <w:color w:val="000000"/>
                              </w:rPr>
                            </w:pPr>
                            <w:r>
                              <w:rPr>
                                <w:color w:val="000000"/>
                              </w:rPr>
                              <w:t>20</w:t>
                            </w:r>
                          </w:p>
                        </w:tc>
                        <w:tc>
                          <w:tcPr>
                            <w:tcW w:w="720" w:type="dxa"/>
                            <w:tcBorders>
                              <w:top w:val="single" w:sz="4" w:space="0" w:color="auto"/>
                            </w:tcBorders>
                          </w:tcPr>
                          <w:p>
                            <w:pPr>
                              <w:rPr>
                                <w:sz w:val="6"/>
                                <w:szCs w:val="6"/>
                              </w:rPr>
                            </w:pPr>
                          </w:p>
                          <w:p>
                            <w:pPr>
                              <w:ind w:left="-57" w:right="-57"/>
                              <w:jc w:val="center"/>
                              <w:rPr>
                                <w:color w:val="000000"/>
                              </w:rPr>
                            </w:pPr>
                            <w:r>
                              <w:rPr>
                                <w:color w:val="000000"/>
                              </w:rPr>
                              <w:t>11</w:t>
                            </w:r>
                          </w:p>
                        </w:tc>
                        <w:tc>
                          <w:tcPr>
                            <w:tcW w:w="691" w:type="dxa"/>
                            <w:gridSpan w:val="2"/>
                            <w:tcBorders>
                              <w:top w:val="single" w:sz="4" w:space="0" w:color="auto"/>
                            </w:tcBorders>
                          </w:tcPr>
                          <w:p>
                            <w:pPr>
                              <w:rPr>
                                <w:sz w:val="6"/>
                                <w:szCs w:val="6"/>
                              </w:rPr>
                            </w:pPr>
                          </w:p>
                          <w:p>
                            <w:pPr>
                              <w:ind w:left="-57" w:right="-57"/>
                              <w:jc w:val="center"/>
                              <w:rPr>
                                <w:color w:val="000000"/>
                              </w:rPr>
                            </w:pPr>
                            <w:r>
                              <w:rPr>
                                <w:color w:val="000000"/>
                              </w:rPr>
                              <w:t>9</w:t>
                            </w:r>
                          </w:p>
                        </w:tc>
                        <w:tc>
                          <w:tcPr>
                            <w:tcW w:w="547" w:type="dxa"/>
                            <w:tcBorders>
                              <w:top w:val="single" w:sz="4" w:space="0" w:color="auto"/>
                            </w:tcBorders>
                          </w:tcPr>
                          <w:p>
                            <w:pPr>
                              <w:rPr>
                                <w:sz w:val="6"/>
                                <w:szCs w:val="6"/>
                              </w:rPr>
                            </w:pPr>
                          </w:p>
                          <w:p>
                            <w:pPr>
                              <w:ind w:left="-57" w:right="-57"/>
                              <w:jc w:val="center"/>
                              <w:rPr>
                                <w:color w:val="000000"/>
                              </w:rPr>
                            </w:pPr>
                            <w:r>
                              <w:rPr>
                                <w:color w:val="000000"/>
                              </w:rPr>
                              <w:t>8</w:t>
                            </w:r>
                          </w:p>
                        </w:tc>
                        <w:tc>
                          <w:tcPr>
                            <w:tcW w:w="567" w:type="dxa"/>
                            <w:tcBorders>
                              <w:top w:val="single" w:sz="4" w:space="0" w:color="auto"/>
                            </w:tcBorders>
                          </w:tcPr>
                          <w:p>
                            <w:pPr>
                              <w:rPr>
                                <w:sz w:val="6"/>
                                <w:szCs w:val="6"/>
                              </w:rPr>
                            </w:pPr>
                          </w:p>
                          <w:p>
                            <w:pPr>
                              <w:ind w:left="-57" w:right="-57"/>
                              <w:jc w:val="center"/>
                              <w:rPr>
                                <w:color w:val="000000"/>
                              </w:rPr>
                            </w:pPr>
                            <w:r>
                              <w:rPr>
                                <w:color w:val="000000"/>
                              </w:rPr>
                              <w:t>8</w:t>
                            </w:r>
                          </w:p>
                        </w:tc>
                        <w:tc>
                          <w:tcPr>
                            <w:tcW w:w="575" w:type="dxa"/>
                            <w:tcBorders>
                              <w:top w:val="single" w:sz="4" w:space="0" w:color="auto"/>
                            </w:tcBorders>
                          </w:tcPr>
                          <w:p>
                            <w:pPr>
                              <w:rPr>
                                <w:sz w:val="6"/>
                                <w:szCs w:val="6"/>
                              </w:rPr>
                            </w:pPr>
                          </w:p>
                          <w:p>
                            <w:pPr>
                              <w:ind w:left="-57" w:right="-57"/>
                              <w:jc w:val="center"/>
                              <w:rPr>
                                <w:color w:val="000000"/>
                              </w:rPr>
                            </w:pPr>
                            <w:r>
                              <w:rPr>
                                <w:color w:val="000000"/>
                              </w:rPr>
                              <w:t>7</w:t>
                            </w:r>
                          </w:p>
                        </w:tc>
                        <w:tc>
                          <w:tcPr>
                            <w:tcW w:w="575" w:type="dxa"/>
                            <w:tcBorders>
                              <w:top w:val="single" w:sz="4" w:space="0" w:color="auto"/>
                            </w:tcBorders>
                          </w:tcPr>
                          <w:p>
                            <w:pPr>
                              <w:rPr>
                                <w:sz w:val="6"/>
                                <w:szCs w:val="6"/>
                              </w:rPr>
                            </w:pPr>
                          </w:p>
                          <w:p>
                            <w:pPr>
                              <w:ind w:left="-57" w:right="-57"/>
                              <w:jc w:val="center"/>
                              <w:rPr>
                                <w:color w:val="000000"/>
                              </w:rPr>
                            </w:pPr>
                            <w:r>
                              <w:rPr>
                                <w:color w:val="000000"/>
                              </w:rPr>
                              <w:t>7</w:t>
                            </w:r>
                          </w:p>
                        </w:tc>
                        <w:tc>
                          <w:tcPr>
                            <w:tcW w:w="692" w:type="dxa"/>
                            <w:tcBorders>
                              <w:top w:val="single" w:sz="4" w:space="0" w:color="auto"/>
                            </w:tcBorders>
                          </w:tcPr>
                          <w:p>
                            <w:pPr>
                              <w:rPr>
                                <w:sz w:val="6"/>
                                <w:szCs w:val="6"/>
                              </w:rPr>
                            </w:pPr>
                          </w:p>
                          <w:p>
                            <w:pPr>
                              <w:ind w:left="-57" w:right="-57"/>
                              <w:jc w:val="center"/>
                              <w:rPr>
                                <w:color w:val="000000"/>
                              </w:rPr>
                            </w:pPr>
                            <w:r>
                              <w:rPr>
                                <w:color w:val="000000"/>
                              </w:rPr>
                              <w:t>7</w:t>
                            </w:r>
                          </w:p>
                        </w:tc>
                        <w:tc>
                          <w:tcPr>
                            <w:tcW w:w="567" w:type="dxa"/>
                            <w:tcBorders>
                              <w:top w:val="single" w:sz="4" w:space="0" w:color="auto"/>
                            </w:tcBorders>
                          </w:tcPr>
                          <w:p>
                            <w:pPr>
                              <w:rPr>
                                <w:sz w:val="6"/>
                                <w:szCs w:val="6"/>
                              </w:rPr>
                            </w:pPr>
                          </w:p>
                          <w:p>
                            <w:pPr>
                              <w:ind w:left="-57" w:right="-57"/>
                              <w:jc w:val="center"/>
                              <w:rPr>
                                <w:color w:val="000000"/>
                              </w:rPr>
                            </w:pPr>
                            <w:r>
                              <w:rPr>
                                <w:color w:val="000000"/>
                              </w:rPr>
                              <w:t>7</w:t>
                            </w:r>
                          </w:p>
                        </w:tc>
                        <w:tc>
                          <w:tcPr>
                            <w:tcW w:w="567" w:type="dxa"/>
                            <w:tcBorders>
                              <w:top w:val="single" w:sz="4" w:space="0" w:color="auto"/>
                            </w:tcBorders>
                          </w:tcPr>
                          <w:p>
                            <w:pPr>
                              <w:rPr>
                                <w:sz w:val="6"/>
                                <w:szCs w:val="6"/>
                              </w:rPr>
                            </w:pPr>
                          </w:p>
                          <w:p>
                            <w:pPr>
                              <w:ind w:left="-57" w:right="-57"/>
                              <w:jc w:val="center"/>
                              <w:rPr>
                                <w:color w:val="000000"/>
                              </w:rPr>
                            </w:pPr>
                            <w:r>
                              <w:rPr>
                                <w:color w:val="000000"/>
                              </w:rPr>
                              <w:t>7</w:t>
                            </w:r>
                          </w:p>
                        </w:tc>
                        <w:tc>
                          <w:tcPr>
                            <w:tcW w:w="567" w:type="dxa"/>
                            <w:tcBorders>
                              <w:top w:val="single" w:sz="4" w:space="0" w:color="auto"/>
                            </w:tcBorders>
                          </w:tcPr>
                          <w:p>
                            <w:pPr>
                              <w:rPr>
                                <w:sz w:val="6"/>
                                <w:szCs w:val="6"/>
                              </w:rPr>
                            </w:pPr>
                          </w:p>
                          <w:p>
                            <w:pPr>
                              <w:ind w:left="-57" w:right="-57"/>
                              <w:jc w:val="center"/>
                              <w:rPr>
                                <w:color w:val="000000"/>
                              </w:rPr>
                            </w:pPr>
                            <w:r>
                              <w:rPr>
                                <w:color w:val="000000"/>
                              </w:rPr>
                              <w:t>7</w:t>
                            </w:r>
                          </w:p>
                        </w:tc>
                        <w:tc>
                          <w:tcPr>
                            <w:tcW w:w="567" w:type="dxa"/>
                            <w:tcBorders>
                              <w:top w:val="single" w:sz="4" w:space="0" w:color="auto"/>
                            </w:tcBorders>
                          </w:tcPr>
                          <w:p>
                            <w:pPr>
                              <w:rPr>
                                <w:sz w:val="6"/>
                                <w:szCs w:val="6"/>
                              </w:rPr>
                            </w:pPr>
                          </w:p>
                          <w:p>
                            <w:pPr>
                              <w:ind w:left="-57" w:right="-57"/>
                              <w:jc w:val="center"/>
                              <w:rPr>
                                <w:color w:val="000000"/>
                              </w:rPr>
                            </w:pPr>
                            <w:r>
                              <w:rPr>
                                <w:color w:val="000000"/>
                              </w:rPr>
                              <w:t>7</w:t>
                            </w:r>
                          </w:p>
                        </w:tc>
                        <w:tc>
                          <w:tcPr>
                            <w:tcW w:w="567" w:type="dxa"/>
                            <w:tcBorders>
                              <w:top w:val="single" w:sz="4" w:space="0" w:color="auto"/>
                            </w:tcBorders>
                          </w:tcPr>
                          <w:p>
                            <w:pPr>
                              <w:rPr>
                                <w:sz w:val="6"/>
                                <w:szCs w:val="6"/>
                              </w:rPr>
                            </w:pPr>
                          </w:p>
                          <w:p>
                            <w:pPr>
                              <w:ind w:left="-57" w:right="-57"/>
                              <w:jc w:val="center"/>
                              <w:rPr>
                                <w:color w:val="000000"/>
                              </w:rPr>
                            </w:pPr>
                            <w:r>
                              <w:rPr>
                                <w:color w:val="000000"/>
                              </w:rPr>
                              <w:t>7</w:t>
                            </w:r>
                          </w:p>
                        </w:tc>
                        <w:tc>
                          <w:tcPr>
                            <w:tcW w:w="709" w:type="dxa"/>
                            <w:tcBorders>
                              <w:top w:val="single" w:sz="4" w:space="0" w:color="auto"/>
                            </w:tcBorders>
                          </w:tcPr>
                          <w:p>
                            <w:pPr>
                              <w:rPr>
                                <w:sz w:val="6"/>
                                <w:szCs w:val="6"/>
                              </w:rPr>
                            </w:pPr>
                          </w:p>
                          <w:p>
                            <w:pPr>
                              <w:ind w:left="-57" w:right="-57"/>
                              <w:jc w:val="center"/>
                              <w:rPr>
                                <w:color w:val="000000"/>
                              </w:rPr>
                            </w:pPr>
                            <w:r>
                              <w:rPr>
                                <w:color w:val="000000"/>
                              </w:rPr>
                              <w:t>8</w:t>
                            </w:r>
                          </w:p>
                        </w:tc>
                        <w:tc>
                          <w:tcPr>
                            <w:tcW w:w="686" w:type="dxa"/>
                            <w:tcBorders>
                              <w:top w:val="single" w:sz="4" w:space="0" w:color="auto"/>
                            </w:tcBorders>
                          </w:tcPr>
                          <w:p>
                            <w:pPr>
                              <w:rPr>
                                <w:sz w:val="6"/>
                                <w:szCs w:val="6"/>
                              </w:rPr>
                            </w:pPr>
                          </w:p>
                          <w:p>
                            <w:pPr>
                              <w:ind w:left="-57" w:right="-57"/>
                              <w:jc w:val="center"/>
                              <w:rPr>
                                <w:color w:val="000000"/>
                              </w:rPr>
                            </w:pPr>
                            <w:r>
                              <w:rPr>
                                <w:color w:val="000000"/>
                              </w:rPr>
                              <w:t>9</w:t>
                            </w:r>
                          </w:p>
                        </w:tc>
                        <w:tc>
                          <w:tcPr>
                            <w:tcW w:w="661" w:type="dxa"/>
                            <w:tcBorders>
                              <w:top w:val="single" w:sz="4" w:space="0" w:color="auto"/>
                            </w:tcBorders>
                          </w:tcPr>
                          <w:p>
                            <w:pPr>
                              <w:rPr>
                                <w:sz w:val="6"/>
                                <w:szCs w:val="6"/>
                              </w:rPr>
                            </w:pPr>
                          </w:p>
                          <w:p>
                            <w:pPr>
                              <w:ind w:left="-57" w:right="-57"/>
                              <w:jc w:val="center"/>
                              <w:rPr>
                                <w:color w:val="000000"/>
                              </w:rPr>
                            </w:pPr>
                            <w:r>
                              <w:rPr>
                                <w:color w:val="000000"/>
                              </w:rPr>
                              <w:t>9</w:t>
                            </w:r>
                          </w:p>
                        </w:tc>
                        <w:tc>
                          <w:tcPr>
                            <w:tcW w:w="632" w:type="dxa"/>
                            <w:tcBorders>
                              <w:top w:val="single" w:sz="4" w:space="0" w:color="auto"/>
                            </w:tcBorders>
                          </w:tcPr>
                          <w:p>
                            <w:pPr>
                              <w:rPr>
                                <w:sz w:val="6"/>
                                <w:szCs w:val="6"/>
                              </w:rPr>
                            </w:pPr>
                          </w:p>
                          <w:p>
                            <w:pPr>
                              <w:ind w:left="-57" w:right="-57"/>
                              <w:jc w:val="center"/>
                              <w:rPr>
                                <w:color w:val="000000"/>
                              </w:rPr>
                            </w:pPr>
                            <w:r>
                              <w:rPr>
                                <w:color w:val="000000"/>
                              </w:rPr>
                              <w:t>11</w:t>
                            </w:r>
                          </w:p>
                        </w:tc>
                        <w:tc>
                          <w:tcPr>
                            <w:tcW w:w="599" w:type="dxa"/>
                            <w:tcBorders>
                              <w:top w:val="single" w:sz="4" w:space="0" w:color="auto"/>
                            </w:tcBorders>
                          </w:tcPr>
                          <w:p>
                            <w:pPr>
                              <w:rPr>
                                <w:sz w:val="6"/>
                                <w:szCs w:val="6"/>
                              </w:rPr>
                            </w:pPr>
                          </w:p>
                          <w:p>
                            <w:pPr>
                              <w:ind w:left="-57" w:right="-57"/>
                              <w:jc w:val="center"/>
                              <w:rPr>
                                <w:color w:val="000000"/>
                              </w:rPr>
                            </w:pPr>
                            <w:r>
                              <w:rPr>
                                <w:color w:val="000000"/>
                              </w:rPr>
                              <w:t>12</w:t>
                            </w:r>
                          </w:p>
                        </w:tc>
                        <w:tc>
                          <w:tcPr>
                            <w:tcW w:w="491" w:type="dxa"/>
                            <w:tcBorders>
                              <w:top w:val="single" w:sz="4" w:space="0" w:color="auto"/>
                            </w:tcBorders>
                          </w:tcPr>
                          <w:p>
                            <w:pPr>
                              <w:rPr>
                                <w:sz w:val="6"/>
                                <w:szCs w:val="6"/>
                              </w:rPr>
                            </w:pPr>
                          </w:p>
                          <w:p>
                            <w:pPr>
                              <w:ind w:left="-57" w:right="-57"/>
                              <w:jc w:val="center"/>
                              <w:rPr>
                                <w:color w:val="000000"/>
                              </w:rPr>
                            </w:pPr>
                            <w:r>
                              <w:rPr>
                                <w:color w:val="000000"/>
                              </w:rPr>
                              <w:t>14</w:t>
                            </w:r>
                          </w:p>
                        </w:tc>
                        <w:tc>
                          <w:tcPr>
                            <w:tcW w:w="495" w:type="dxa"/>
                            <w:tcBorders>
                              <w:top w:val="single" w:sz="4" w:space="0" w:color="auto"/>
                            </w:tcBorders>
                          </w:tcPr>
                          <w:p>
                            <w:pPr>
                              <w:rPr>
                                <w:sz w:val="6"/>
                                <w:szCs w:val="6"/>
                              </w:rPr>
                            </w:pPr>
                          </w:p>
                          <w:p>
                            <w:pPr>
                              <w:ind w:left="-57" w:right="-57"/>
                              <w:jc w:val="center"/>
                              <w:rPr>
                                <w:color w:val="000000"/>
                              </w:rPr>
                            </w:pPr>
                            <w:r>
                              <w:rPr>
                                <w:color w:val="000000"/>
                              </w:rPr>
                              <w:t>16</w:t>
                            </w:r>
                          </w:p>
                        </w:tc>
                        <w:tc>
                          <w:tcPr>
                            <w:tcW w:w="540" w:type="dxa"/>
                            <w:tcBorders>
                              <w:top w:val="single" w:sz="4" w:space="0" w:color="auto"/>
                            </w:tcBorders>
                          </w:tcPr>
                          <w:p>
                            <w:pPr>
                              <w:rPr>
                                <w:sz w:val="6"/>
                                <w:szCs w:val="6"/>
                              </w:rPr>
                            </w:pPr>
                          </w:p>
                          <w:p>
                            <w:pPr>
                              <w:ind w:left="-57" w:right="-57"/>
                              <w:jc w:val="center"/>
                              <w:rPr>
                                <w:color w:val="000000"/>
                              </w:rPr>
                            </w:pPr>
                            <w:r>
                              <w:rPr>
                                <w:color w:val="000000"/>
                              </w:rPr>
                              <w:t>20</w:t>
                            </w:r>
                          </w:p>
                        </w:tc>
                      </w:tr>
                      <w:tr>
                        <w:tc>
                          <w:tcPr>
                            <w:tcW w:w="558" w:type="dxa"/>
                            <w:tcBorders>
                              <w:top w:val="nil"/>
                              <w:left w:val="single" w:sz="6" w:space="0" w:color="auto"/>
                              <w:bottom w:val="nil"/>
                              <w:right w:val="nil"/>
                            </w:tcBorders>
                          </w:tcPr>
                          <w:p>
                            <w:pPr>
                              <w:rPr>
                                <w:sz w:val="6"/>
                                <w:szCs w:val="6"/>
                              </w:rPr>
                            </w:pPr>
                          </w:p>
                          <w:p>
                            <w:pPr>
                              <w:ind w:left="-57" w:right="-57"/>
                              <w:jc w:val="center"/>
                              <w:rPr>
                                <w:color w:val="000000"/>
                              </w:rPr>
                            </w:pPr>
                          </w:p>
                        </w:tc>
                        <w:tc>
                          <w:tcPr>
                            <w:tcW w:w="702" w:type="dxa"/>
                            <w:tcBorders>
                              <w:top w:val="nil"/>
                              <w:left w:val="single" w:sz="6" w:space="0" w:color="auto"/>
                              <w:bottom w:val="nil"/>
                              <w:right w:val="nil"/>
                            </w:tcBorders>
                          </w:tcPr>
                          <w:p>
                            <w:pPr>
                              <w:rPr>
                                <w:sz w:val="6"/>
                                <w:szCs w:val="6"/>
                              </w:rPr>
                            </w:pPr>
                          </w:p>
                          <w:p>
                            <w:pPr>
                              <w:ind w:left="-57" w:right="-57"/>
                              <w:jc w:val="center"/>
                              <w:rPr>
                                <w:color w:val="000000"/>
                              </w:rPr>
                            </w:pPr>
                          </w:p>
                        </w:tc>
                        <w:tc>
                          <w:tcPr>
                            <w:tcW w:w="693" w:type="dxa"/>
                            <w:tcBorders>
                              <w:top w:val="nil"/>
                              <w:left w:val="single" w:sz="6" w:space="0" w:color="auto"/>
                              <w:bottom w:val="nil"/>
                              <w:right w:val="single" w:sz="6" w:space="0" w:color="auto"/>
                            </w:tcBorders>
                          </w:tcPr>
                          <w:p>
                            <w:pPr>
                              <w:rPr>
                                <w:sz w:val="6"/>
                                <w:szCs w:val="6"/>
                              </w:rPr>
                            </w:pPr>
                          </w:p>
                          <w:p>
                            <w:pPr>
                              <w:ind w:left="-57" w:right="-57"/>
                              <w:jc w:val="center"/>
                              <w:rPr>
                                <w:color w:val="000000"/>
                              </w:rPr>
                            </w:pPr>
                          </w:p>
                        </w:tc>
                        <w:tc>
                          <w:tcPr>
                            <w:tcW w:w="1260" w:type="dxa"/>
                            <w:tcBorders>
                              <w:left w:val="nil"/>
                            </w:tcBorders>
                          </w:tcPr>
                          <w:p>
                            <w:pPr>
                              <w:rPr>
                                <w:sz w:val="6"/>
                                <w:szCs w:val="6"/>
                              </w:rPr>
                            </w:pPr>
                          </w:p>
                          <w:p>
                            <w:pPr>
                              <w:ind w:left="-57" w:right="-57"/>
                              <w:jc w:val="center"/>
                              <w:rPr>
                                <w:color w:val="000000"/>
                              </w:rPr>
                            </w:pPr>
                            <w:r>
                              <w:rPr>
                                <w:color w:val="000000"/>
                              </w:rPr>
                              <w:t>19</w:t>
                            </w:r>
                          </w:p>
                        </w:tc>
                        <w:tc>
                          <w:tcPr>
                            <w:tcW w:w="720" w:type="dxa"/>
                          </w:tcPr>
                          <w:p>
                            <w:pPr>
                              <w:rPr>
                                <w:sz w:val="6"/>
                                <w:szCs w:val="6"/>
                              </w:rPr>
                            </w:pPr>
                          </w:p>
                          <w:p>
                            <w:pPr>
                              <w:ind w:left="-57" w:right="-57"/>
                              <w:jc w:val="center"/>
                              <w:rPr>
                                <w:color w:val="000000"/>
                              </w:rPr>
                            </w:pPr>
                            <w:r>
                              <w:rPr>
                                <w:color w:val="000000"/>
                              </w:rPr>
                              <w:t>11</w:t>
                            </w:r>
                          </w:p>
                        </w:tc>
                        <w:tc>
                          <w:tcPr>
                            <w:tcW w:w="691" w:type="dxa"/>
                            <w:gridSpan w:val="2"/>
                          </w:tcPr>
                          <w:p>
                            <w:pPr>
                              <w:rPr>
                                <w:sz w:val="6"/>
                                <w:szCs w:val="6"/>
                              </w:rPr>
                            </w:pPr>
                          </w:p>
                          <w:p>
                            <w:pPr>
                              <w:ind w:left="-57" w:right="-57"/>
                              <w:jc w:val="center"/>
                              <w:rPr>
                                <w:color w:val="000000"/>
                              </w:rPr>
                            </w:pPr>
                            <w:r>
                              <w:rPr>
                                <w:color w:val="000000"/>
                              </w:rPr>
                              <w:t>9</w:t>
                            </w:r>
                          </w:p>
                        </w:tc>
                        <w:tc>
                          <w:tcPr>
                            <w:tcW w:w="54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8</w:t>
                            </w:r>
                          </w:p>
                        </w:tc>
                        <w:tc>
                          <w:tcPr>
                            <w:tcW w:w="575" w:type="dxa"/>
                          </w:tcPr>
                          <w:p>
                            <w:pPr>
                              <w:rPr>
                                <w:sz w:val="6"/>
                                <w:szCs w:val="6"/>
                              </w:rPr>
                            </w:pPr>
                          </w:p>
                          <w:p>
                            <w:pPr>
                              <w:ind w:left="-57" w:right="-57"/>
                              <w:jc w:val="center"/>
                              <w:rPr>
                                <w:color w:val="000000"/>
                              </w:rPr>
                            </w:pPr>
                            <w:r>
                              <w:rPr>
                                <w:color w:val="000000"/>
                              </w:rPr>
                              <w:t>8</w:t>
                            </w:r>
                          </w:p>
                        </w:tc>
                        <w:tc>
                          <w:tcPr>
                            <w:tcW w:w="575" w:type="dxa"/>
                          </w:tcPr>
                          <w:p>
                            <w:pPr>
                              <w:rPr>
                                <w:sz w:val="6"/>
                                <w:szCs w:val="6"/>
                              </w:rPr>
                            </w:pPr>
                          </w:p>
                          <w:p>
                            <w:pPr>
                              <w:ind w:left="-57" w:right="-57"/>
                              <w:jc w:val="center"/>
                              <w:rPr>
                                <w:color w:val="000000"/>
                              </w:rPr>
                            </w:pPr>
                            <w:r>
                              <w:rPr>
                                <w:color w:val="000000"/>
                              </w:rPr>
                              <w:t>8</w:t>
                            </w:r>
                          </w:p>
                        </w:tc>
                        <w:tc>
                          <w:tcPr>
                            <w:tcW w:w="692" w:type="dxa"/>
                          </w:tcPr>
                          <w:p>
                            <w:pPr>
                              <w:rPr>
                                <w:sz w:val="6"/>
                                <w:szCs w:val="6"/>
                              </w:rPr>
                            </w:pPr>
                          </w:p>
                          <w:p>
                            <w:pPr>
                              <w:ind w:left="-57" w:right="-57"/>
                              <w:jc w:val="center"/>
                              <w:rPr>
                                <w:color w:val="000000"/>
                              </w:rPr>
                            </w:pPr>
                            <w:r>
                              <w:rPr>
                                <w:color w:val="000000"/>
                              </w:rPr>
                              <w:t>7</w:t>
                            </w:r>
                          </w:p>
                        </w:tc>
                        <w:tc>
                          <w:tcPr>
                            <w:tcW w:w="567" w:type="dxa"/>
                          </w:tcPr>
                          <w:p>
                            <w:pPr>
                              <w:rPr>
                                <w:sz w:val="6"/>
                                <w:szCs w:val="6"/>
                              </w:rPr>
                            </w:pPr>
                          </w:p>
                          <w:p>
                            <w:pPr>
                              <w:ind w:left="-57" w:right="-57"/>
                              <w:jc w:val="center"/>
                              <w:rPr>
                                <w:color w:val="000000"/>
                              </w:rPr>
                            </w:pPr>
                            <w:r>
                              <w:rPr>
                                <w:color w:val="000000"/>
                              </w:rPr>
                              <w:t>7</w:t>
                            </w:r>
                          </w:p>
                        </w:tc>
                        <w:tc>
                          <w:tcPr>
                            <w:tcW w:w="567" w:type="dxa"/>
                          </w:tcPr>
                          <w:p>
                            <w:pPr>
                              <w:rPr>
                                <w:sz w:val="6"/>
                                <w:szCs w:val="6"/>
                              </w:rPr>
                            </w:pPr>
                          </w:p>
                          <w:p>
                            <w:pPr>
                              <w:ind w:left="-57" w:right="-57"/>
                              <w:jc w:val="center"/>
                              <w:rPr>
                                <w:color w:val="000000"/>
                              </w:rPr>
                            </w:pPr>
                            <w:r>
                              <w:rPr>
                                <w:color w:val="000000"/>
                              </w:rPr>
                              <w:t>7</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709" w:type="dxa"/>
                          </w:tcPr>
                          <w:p>
                            <w:pPr>
                              <w:rPr>
                                <w:sz w:val="6"/>
                                <w:szCs w:val="6"/>
                              </w:rPr>
                            </w:pPr>
                          </w:p>
                          <w:p>
                            <w:pPr>
                              <w:ind w:left="-57" w:right="-57"/>
                              <w:jc w:val="center"/>
                              <w:rPr>
                                <w:color w:val="000000"/>
                              </w:rPr>
                            </w:pPr>
                            <w:r>
                              <w:rPr>
                                <w:color w:val="000000"/>
                              </w:rPr>
                              <w:t>9</w:t>
                            </w:r>
                          </w:p>
                        </w:tc>
                        <w:tc>
                          <w:tcPr>
                            <w:tcW w:w="686" w:type="dxa"/>
                          </w:tcPr>
                          <w:p>
                            <w:pPr>
                              <w:rPr>
                                <w:sz w:val="6"/>
                                <w:szCs w:val="6"/>
                              </w:rPr>
                            </w:pPr>
                          </w:p>
                          <w:p>
                            <w:pPr>
                              <w:ind w:left="-57" w:right="-57"/>
                              <w:jc w:val="center"/>
                              <w:rPr>
                                <w:color w:val="000000"/>
                              </w:rPr>
                            </w:pPr>
                            <w:r>
                              <w:rPr>
                                <w:color w:val="000000"/>
                              </w:rPr>
                              <w:t>10</w:t>
                            </w:r>
                          </w:p>
                        </w:tc>
                        <w:tc>
                          <w:tcPr>
                            <w:tcW w:w="661" w:type="dxa"/>
                          </w:tcPr>
                          <w:p>
                            <w:pPr>
                              <w:rPr>
                                <w:sz w:val="6"/>
                                <w:szCs w:val="6"/>
                              </w:rPr>
                            </w:pPr>
                          </w:p>
                          <w:p>
                            <w:pPr>
                              <w:ind w:left="-57" w:right="-57"/>
                              <w:jc w:val="center"/>
                              <w:rPr>
                                <w:color w:val="000000"/>
                              </w:rPr>
                            </w:pPr>
                            <w:r>
                              <w:rPr>
                                <w:color w:val="000000"/>
                              </w:rPr>
                              <w:t>11</w:t>
                            </w:r>
                          </w:p>
                        </w:tc>
                        <w:tc>
                          <w:tcPr>
                            <w:tcW w:w="632" w:type="dxa"/>
                          </w:tcPr>
                          <w:p>
                            <w:pPr>
                              <w:rPr>
                                <w:sz w:val="6"/>
                                <w:szCs w:val="6"/>
                              </w:rPr>
                            </w:pPr>
                          </w:p>
                          <w:p>
                            <w:pPr>
                              <w:ind w:left="-57" w:right="-57"/>
                              <w:jc w:val="center"/>
                              <w:rPr>
                                <w:color w:val="000000"/>
                              </w:rPr>
                            </w:pPr>
                            <w:r>
                              <w:rPr>
                                <w:color w:val="000000"/>
                              </w:rPr>
                              <w:t>12</w:t>
                            </w:r>
                          </w:p>
                        </w:tc>
                        <w:tc>
                          <w:tcPr>
                            <w:tcW w:w="599" w:type="dxa"/>
                          </w:tcPr>
                          <w:p>
                            <w:pPr>
                              <w:rPr>
                                <w:sz w:val="6"/>
                                <w:szCs w:val="6"/>
                              </w:rPr>
                            </w:pPr>
                          </w:p>
                          <w:p>
                            <w:pPr>
                              <w:ind w:left="-57" w:right="-57"/>
                              <w:jc w:val="center"/>
                              <w:rPr>
                                <w:color w:val="000000"/>
                              </w:rPr>
                            </w:pPr>
                            <w:r>
                              <w:rPr>
                                <w:color w:val="000000"/>
                              </w:rPr>
                              <w:t>14</w:t>
                            </w:r>
                          </w:p>
                        </w:tc>
                        <w:tc>
                          <w:tcPr>
                            <w:tcW w:w="491" w:type="dxa"/>
                          </w:tcPr>
                          <w:p>
                            <w:pPr>
                              <w:rPr>
                                <w:sz w:val="6"/>
                                <w:szCs w:val="6"/>
                              </w:rPr>
                            </w:pPr>
                          </w:p>
                          <w:p>
                            <w:pPr>
                              <w:ind w:left="-57" w:right="-57"/>
                              <w:jc w:val="center"/>
                              <w:rPr>
                                <w:color w:val="000000"/>
                              </w:rPr>
                            </w:pPr>
                            <w:r>
                              <w:rPr>
                                <w:color w:val="000000"/>
                              </w:rPr>
                              <w:t>17</w:t>
                            </w:r>
                          </w:p>
                        </w:tc>
                        <w:tc>
                          <w:tcPr>
                            <w:tcW w:w="495" w:type="dxa"/>
                          </w:tcPr>
                          <w:p>
                            <w:pPr>
                              <w:rPr>
                                <w:sz w:val="6"/>
                                <w:szCs w:val="6"/>
                              </w:rPr>
                            </w:pPr>
                          </w:p>
                          <w:p>
                            <w:pPr>
                              <w:ind w:left="-57" w:right="-57"/>
                              <w:jc w:val="center"/>
                              <w:rPr>
                                <w:color w:val="000000"/>
                              </w:rPr>
                            </w:pPr>
                            <w:r>
                              <w:rPr>
                                <w:color w:val="000000"/>
                              </w:rPr>
                              <w:t>20</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left w:val="single" w:sz="6" w:space="0" w:color="auto"/>
                              <w:bottom w:val="nil"/>
                              <w:right w:val="nil"/>
                            </w:tcBorders>
                          </w:tcPr>
                          <w:p>
                            <w:pPr>
                              <w:rPr>
                                <w:sz w:val="6"/>
                                <w:szCs w:val="6"/>
                              </w:rPr>
                            </w:pPr>
                          </w:p>
                          <w:p>
                            <w:pPr>
                              <w:ind w:left="-57" w:right="-57"/>
                              <w:jc w:val="center"/>
                              <w:rPr>
                                <w:color w:val="000000"/>
                              </w:rPr>
                            </w:pPr>
                          </w:p>
                        </w:tc>
                        <w:tc>
                          <w:tcPr>
                            <w:tcW w:w="702" w:type="dxa"/>
                            <w:tcBorders>
                              <w:top w:val="nil"/>
                              <w:left w:val="single" w:sz="6" w:space="0" w:color="auto"/>
                              <w:bottom w:val="nil"/>
                              <w:right w:val="nil"/>
                            </w:tcBorders>
                          </w:tcPr>
                          <w:p>
                            <w:pPr>
                              <w:rPr>
                                <w:sz w:val="6"/>
                                <w:szCs w:val="6"/>
                              </w:rPr>
                            </w:pPr>
                          </w:p>
                          <w:p>
                            <w:pPr>
                              <w:ind w:left="-57" w:right="-57"/>
                              <w:jc w:val="center"/>
                              <w:rPr>
                                <w:color w:val="000000"/>
                              </w:rPr>
                            </w:pPr>
                          </w:p>
                        </w:tc>
                        <w:tc>
                          <w:tcPr>
                            <w:tcW w:w="693" w:type="dxa"/>
                            <w:tcBorders>
                              <w:top w:val="nil"/>
                              <w:left w:val="single" w:sz="6" w:space="0" w:color="auto"/>
                              <w:bottom w:val="nil"/>
                              <w:right w:val="single" w:sz="6" w:space="0" w:color="auto"/>
                            </w:tcBorders>
                          </w:tcPr>
                          <w:p>
                            <w:pPr>
                              <w:rPr>
                                <w:sz w:val="6"/>
                                <w:szCs w:val="6"/>
                              </w:rPr>
                            </w:pPr>
                          </w:p>
                          <w:p>
                            <w:pPr>
                              <w:ind w:left="-57" w:right="-57"/>
                              <w:jc w:val="center"/>
                              <w:rPr>
                                <w:color w:val="000000"/>
                              </w:rPr>
                            </w:pPr>
                          </w:p>
                        </w:tc>
                        <w:tc>
                          <w:tcPr>
                            <w:tcW w:w="1260" w:type="dxa"/>
                            <w:tcBorders>
                              <w:left w:val="nil"/>
                            </w:tcBorders>
                          </w:tcPr>
                          <w:p>
                            <w:pPr>
                              <w:rPr>
                                <w:sz w:val="6"/>
                                <w:szCs w:val="6"/>
                              </w:rPr>
                            </w:pPr>
                          </w:p>
                          <w:p>
                            <w:pPr>
                              <w:ind w:left="-57" w:right="-57"/>
                              <w:jc w:val="center"/>
                              <w:rPr>
                                <w:color w:val="000000"/>
                              </w:rPr>
                            </w:pPr>
                            <w:r>
                              <w:rPr>
                                <w:color w:val="000000"/>
                              </w:rPr>
                              <w:t>18</w:t>
                            </w:r>
                          </w:p>
                        </w:tc>
                        <w:tc>
                          <w:tcPr>
                            <w:tcW w:w="720" w:type="dxa"/>
                          </w:tcPr>
                          <w:p>
                            <w:pPr>
                              <w:rPr>
                                <w:sz w:val="6"/>
                                <w:szCs w:val="6"/>
                              </w:rPr>
                            </w:pPr>
                          </w:p>
                          <w:p>
                            <w:pPr>
                              <w:ind w:left="-57" w:right="-57"/>
                              <w:jc w:val="center"/>
                              <w:rPr>
                                <w:color w:val="000000"/>
                              </w:rPr>
                            </w:pPr>
                            <w:r>
                              <w:rPr>
                                <w:color w:val="000000"/>
                              </w:rPr>
                              <w:t>11</w:t>
                            </w:r>
                          </w:p>
                        </w:tc>
                        <w:tc>
                          <w:tcPr>
                            <w:tcW w:w="691" w:type="dxa"/>
                            <w:gridSpan w:val="2"/>
                          </w:tcPr>
                          <w:p>
                            <w:pPr>
                              <w:rPr>
                                <w:sz w:val="6"/>
                                <w:szCs w:val="6"/>
                              </w:rPr>
                            </w:pPr>
                          </w:p>
                          <w:p>
                            <w:pPr>
                              <w:ind w:left="-57" w:right="-57"/>
                              <w:jc w:val="center"/>
                              <w:rPr>
                                <w:color w:val="000000"/>
                              </w:rPr>
                            </w:pPr>
                            <w:r>
                              <w:rPr>
                                <w:color w:val="000000"/>
                              </w:rPr>
                              <w:t>9</w:t>
                            </w:r>
                          </w:p>
                        </w:tc>
                        <w:tc>
                          <w:tcPr>
                            <w:tcW w:w="54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8</w:t>
                            </w:r>
                          </w:p>
                        </w:tc>
                        <w:tc>
                          <w:tcPr>
                            <w:tcW w:w="575" w:type="dxa"/>
                          </w:tcPr>
                          <w:p>
                            <w:pPr>
                              <w:rPr>
                                <w:sz w:val="6"/>
                                <w:szCs w:val="6"/>
                              </w:rPr>
                            </w:pPr>
                          </w:p>
                          <w:p>
                            <w:pPr>
                              <w:ind w:left="-57" w:right="-57"/>
                              <w:jc w:val="center"/>
                              <w:rPr>
                                <w:color w:val="000000"/>
                              </w:rPr>
                            </w:pPr>
                            <w:r>
                              <w:rPr>
                                <w:color w:val="000000"/>
                              </w:rPr>
                              <w:t>8</w:t>
                            </w:r>
                          </w:p>
                        </w:tc>
                        <w:tc>
                          <w:tcPr>
                            <w:tcW w:w="575" w:type="dxa"/>
                          </w:tcPr>
                          <w:p>
                            <w:pPr>
                              <w:rPr>
                                <w:sz w:val="6"/>
                                <w:szCs w:val="6"/>
                              </w:rPr>
                            </w:pPr>
                          </w:p>
                          <w:p>
                            <w:pPr>
                              <w:ind w:left="-57" w:right="-57"/>
                              <w:jc w:val="center"/>
                              <w:rPr>
                                <w:color w:val="000000"/>
                              </w:rPr>
                            </w:pPr>
                            <w:r>
                              <w:rPr>
                                <w:color w:val="000000"/>
                              </w:rPr>
                              <w:t>8</w:t>
                            </w:r>
                          </w:p>
                        </w:tc>
                        <w:tc>
                          <w:tcPr>
                            <w:tcW w:w="692"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9</w:t>
                            </w:r>
                          </w:p>
                        </w:tc>
                        <w:tc>
                          <w:tcPr>
                            <w:tcW w:w="709" w:type="dxa"/>
                          </w:tcPr>
                          <w:p>
                            <w:pPr>
                              <w:rPr>
                                <w:sz w:val="6"/>
                                <w:szCs w:val="6"/>
                              </w:rPr>
                            </w:pPr>
                          </w:p>
                          <w:p>
                            <w:pPr>
                              <w:ind w:left="-57" w:right="-57"/>
                              <w:jc w:val="center"/>
                              <w:rPr>
                                <w:color w:val="000000"/>
                              </w:rPr>
                            </w:pPr>
                            <w:r>
                              <w:rPr>
                                <w:color w:val="000000"/>
                              </w:rPr>
                              <w:t>10</w:t>
                            </w:r>
                          </w:p>
                        </w:tc>
                        <w:tc>
                          <w:tcPr>
                            <w:tcW w:w="686" w:type="dxa"/>
                          </w:tcPr>
                          <w:p>
                            <w:pPr>
                              <w:rPr>
                                <w:sz w:val="6"/>
                                <w:szCs w:val="6"/>
                              </w:rPr>
                            </w:pPr>
                          </w:p>
                          <w:p>
                            <w:pPr>
                              <w:ind w:left="-57" w:right="-57"/>
                              <w:jc w:val="center"/>
                              <w:rPr>
                                <w:color w:val="000000"/>
                              </w:rPr>
                            </w:pPr>
                            <w:r>
                              <w:rPr>
                                <w:color w:val="000000"/>
                              </w:rPr>
                              <w:t>12</w:t>
                            </w:r>
                          </w:p>
                        </w:tc>
                        <w:tc>
                          <w:tcPr>
                            <w:tcW w:w="661" w:type="dxa"/>
                          </w:tcPr>
                          <w:p>
                            <w:pPr>
                              <w:rPr>
                                <w:sz w:val="6"/>
                                <w:szCs w:val="6"/>
                              </w:rPr>
                            </w:pPr>
                          </w:p>
                          <w:p>
                            <w:pPr>
                              <w:ind w:left="-57" w:right="-57"/>
                              <w:jc w:val="center"/>
                              <w:rPr>
                                <w:color w:val="000000"/>
                              </w:rPr>
                            </w:pPr>
                            <w:r>
                              <w:rPr>
                                <w:color w:val="000000"/>
                              </w:rPr>
                              <w:t>13</w:t>
                            </w:r>
                          </w:p>
                        </w:tc>
                        <w:tc>
                          <w:tcPr>
                            <w:tcW w:w="632" w:type="dxa"/>
                          </w:tcPr>
                          <w:p>
                            <w:pPr>
                              <w:rPr>
                                <w:sz w:val="6"/>
                                <w:szCs w:val="6"/>
                              </w:rPr>
                            </w:pPr>
                          </w:p>
                          <w:p>
                            <w:pPr>
                              <w:ind w:left="-57" w:right="-57"/>
                              <w:jc w:val="center"/>
                              <w:rPr>
                                <w:color w:val="000000"/>
                              </w:rPr>
                            </w:pPr>
                            <w:r>
                              <w:rPr>
                                <w:color w:val="000000"/>
                              </w:rPr>
                              <w:t>15</w:t>
                            </w:r>
                          </w:p>
                        </w:tc>
                        <w:tc>
                          <w:tcPr>
                            <w:tcW w:w="599" w:type="dxa"/>
                          </w:tcPr>
                          <w:p>
                            <w:pPr>
                              <w:rPr>
                                <w:sz w:val="6"/>
                                <w:szCs w:val="6"/>
                              </w:rPr>
                            </w:pPr>
                          </w:p>
                          <w:p>
                            <w:pPr>
                              <w:ind w:left="-57" w:right="-57"/>
                              <w:jc w:val="center"/>
                              <w:rPr>
                                <w:color w:val="000000"/>
                              </w:rPr>
                            </w:pPr>
                            <w:r>
                              <w:rPr>
                                <w:color w:val="000000"/>
                              </w:rPr>
                              <w:t>18</w:t>
                            </w:r>
                          </w:p>
                        </w:tc>
                        <w:tc>
                          <w:tcPr>
                            <w:tcW w:w="491" w:type="dxa"/>
                          </w:tcPr>
                          <w:p>
                            <w:pPr>
                              <w:rPr>
                                <w:sz w:val="6"/>
                                <w:szCs w:val="6"/>
                              </w:rPr>
                            </w:pPr>
                          </w:p>
                          <w:p>
                            <w:pPr>
                              <w:ind w:left="-57" w:right="-57"/>
                              <w:jc w:val="center"/>
                              <w:rPr>
                                <w:color w:val="000000"/>
                              </w:rPr>
                            </w:pPr>
                            <w:r>
                              <w:rPr>
                                <w:color w:val="000000"/>
                              </w:rPr>
                              <w:t>21</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left w:val="single" w:sz="6" w:space="0" w:color="auto"/>
                              <w:bottom w:val="nil"/>
                              <w:right w:val="nil"/>
                            </w:tcBorders>
                          </w:tcPr>
                          <w:p>
                            <w:pPr>
                              <w:rPr>
                                <w:sz w:val="6"/>
                                <w:szCs w:val="6"/>
                              </w:rPr>
                            </w:pPr>
                          </w:p>
                          <w:p>
                            <w:pPr>
                              <w:ind w:left="-57" w:right="-57"/>
                              <w:jc w:val="center"/>
                              <w:rPr>
                                <w:color w:val="000000"/>
                              </w:rPr>
                            </w:pPr>
                          </w:p>
                        </w:tc>
                        <w:tc>
                          <w:tcPr>
                            <w:tcW w:w="702" w:type="dxa"/>
                            <w:tcBorders>
                              <w:top w:val="nil"/>
                              <w:left w:val="single" w:sz="6" w:space="0" w:color="auto"/>
                              <w:bottom w:val="nil"/>
                              <w:right w:val="nil"/>
                            </w:tcBorders>
                          </w:tcPr>
                          <w:p>
                            <w:pPr>
                              <w:rPr>
                                <w:sz w:val="6"/>
                                <w:szCs w:val="6"/>
                              </w:rPr>
                            </w:pPr>
                          </w:p>
                          <w:p>
                            <w:pPr>
                              <w:ind w:left="-57" w:right="-57"/>
                              <w:jc w:val="center"/>
                              <w:rPr>
                                <w:color w:val="000000"/>
                              </w:rPr>
                            </w:pPr>
                          </w:p>
                        </w:tc>
                        <w:tc>
                          <w:tcPr>
                            <w:tcW w:w="693" w:type="dxa"/>
                            <w:tcBorders>
                              <w:top w:val="nil"/>
                              <w:left w:val="single" w:sz="6" w:space="0" w:color="auto"/>
                              <w:bottom w:val="nil"/>
                              <w:right w:val="single" w:sz="6" w:space="0" w:color="auto"/>
                            </w:tcBorders>
                          </w:tcPr>
                          <w:p>
                            <w:pPr>
                              <w:rPr>
                                <w:sz w:val="6"/>
                                <w:szCs w:val="6"/>
                              </w:rPr>
                            </w:pPr>
                          </w:p>
                          <w:p>
                            <w:pPr>
                              <w:ind w:left="-57" w:right="-57"/>
                              <w:jc w:val="center"/>
                              <w:rPr>
                                <w:color w:val="000000"/>
                              </w:rPr>
                            </w:pPr>
                          </w:p>
                        </w:tc>
                        <w:tc>
                          <w:tcPr>
                            <w:tcW w:w="1260" w:type="dxa"/>
                            <w:tcBorders>
                              <w:left w:val="nil"/>
                            </w:tcBorders>
                          </w:tcPr>
                          <w:p>
                            <w:pPr>
                              <w:rPr>
                                <w:sz w:val="6"/>
                                <w:szCs w:val="6"/>
                              </w:rPr>
                            </w:pPr>
                          </w:p>
                          <w:p>
                            <w:pPr>
                              <w:ind w:left="-57" w:right="-57"/>
                              <w:jc w:val="center"/>
                              <w:rPr>
                                <w:color w:val="000000"/>
                              </w:rPr>
                            </w:pPr>
                            <w:r>
                              <w:rPr>
                                <w:color w:val="000000"/>
                              </w:rPr>
                              <w:t>17</w:t>
                            </w:r>
                          </w:p>
                        </w:tc>
                        <w:tc>
                          <w:tcPr>
                            <w:tcW w:w="720" w:type="dxa"/>
                          </w:tcPr>
                          <w:p>
                            <w:pPr>
                              <w:rPr>
                                <w:sz w:val="6"/>
                                <w:szCs w:val="6"/>
                              </w:rPr>
                            </w:pPr>
                          </w:p>
                          <w:p>
                            <w:pPr>
                              <w:ind w:left="-57" w:right="-57"/>
                              <w:jc w:val="center"/>
                              <w:rPr>
                                <w:color w:val="000000"/>
                              </w:rPr>
                            </w:pPr>
                            <w:r>
                              <w:rPr>
                                <w:color w:val="000000"/>
                              </w:rPr>
                              <w:t>12</w:t>
                            </w:r>
                          </w:p>
                        </w:tc>
                        <w:tc>
                          <w:tcPr>
                            <w:tcW w:w="691" w:type="dxa"/>
                            <w:gridSpan w:val="2"/>
                          </w:tcPr>
                          <w:p>
                            <w:pPr>
                              <w:rPr>
                                <w:sz w:val="6"/>
                                <w:szCs w:val="6"/>
                              </w:rPr>
                            </w:pPr>
                          </w:p>
                          <w:p>
                            <w:pPr>
                              <w:ind w:left="-57" w:right="-57"/>
                              <w:jc w:val="center"/>
                              <w:rPr>
                                <w:color w:val="000000"/>
                              </w:rPr>
                            </w:pPr>
                            <w:r>
                              <w:rPr>
                                <w:color w:val="000000"/>
                              </w:rPr>
                              <w:t>10</w:t>
                            </w:r>
                          </w:p>
                        </w:tc>
                        <w:tc>
                          <w:tcPr>
                            <w:tcW w:w="54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9</w:t>
                            </w:r>
                          </w:p>
                        </w:tc>
                        <w:tc>
                          <w:tcPr>
                            <w:tcW w:w="575" w:type="dxa"/>
                          </w:tcPr>
                          <w:p>
                            <w:pPr>
                              <w:rPr>
                                <w:sz w:val="6"/>
                                <w:szCs w:val="6"/>
                              </w:rPr>
                            </w:pPr>
                          </w:p>
                          <w:p>
                            <w:pPr>
                              <w:ind w:left="-57" w:right="-57"/>
                              <w:jc w:val="center"/>
                              <w:rPr>
                                <w:color w:val="000000"/>
                              </w:rPr>
                            </w:pPr>
                            <w:r>
                              <w:rPr>
                                <w:color w:val="000000"/>
                              </w:rPr>
                              <w:t>8</w:t>
                            </w:r>
                          </w:p>
                        </w:tc>
                        <w:tc>
                          <w:tcPr>
                            <w:tcW w:w="575" w:type="dxa"/>
                          </w:tcPr>
                          <w:p>
                            <w:pPr>
                              <w:rPr>
                                <w:sz w:val="6"/>
                                <w:szCs w:val="6"/>
                              </w:rPr>
                            </w:pPr>
                          </w:p>
                          <w:p>
                            <w:pPr>
                              <w:ind w:left="-57" w:right="-57"/>
                              <w:jc w:val="center"/>
                              <w:rPr>
                                <w:color w:val="000000"/>
                              </w:rPr>
                            </w:pPr>
                            <w:r>
                              <w:rPr>
                                <w:color w:val="000000"/>
                              </w:rPr>
                              <w:t>8</w:t>
                            </w:r>
                          </w:p>
                        </w:tc>
                        <w:tc>
                          <w:tcPr>
                            <w:tcW w:w="692"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8</w:t>
                            </w:r>
                          </w:p>
                        </w:tc>
                        <w:tc>
                          <w:tcPr>
                            <w:tcW w:w="56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10</w:t>
                            </w:r>
                          </w:p>
                        </w:tc>
                        <w:tc>
                          <w:tcPr>
                            <w:tcW w:w="567" w:type="dxa"/>
                          </w:tcPr>
                          <w:p>
                            <w:pPr>
                              <w:rPr>
                                <w:sz w:val="6"/>
                                <w:szCs w:val="6"/>
                              </w:rPr>
                            </w:pPr>
                          </w:p>
                          <w:p>
                            <w:pPr>
                              <w:ind w:left="-57" w:right="-57"/>
                              <w:jc w:val="center"/>
                              <w:rPr>
                                <w:color w:val="000000"/>
                              </w:rPr>
                            </w:pPr>
                            <w:r>
                              <w:rPr>
                                <w:color w:val="000000"/>
                              </w:rPr>
                              <w:t>11</w:t>
                            </w:r>
                          </w:p>
                        </w:tc>
                        <w:tc>
                          <w:tcPr>
                            <w:tcW w:w="709" w:type="dxa"/>
                          </w:tcPr>
                          <w:p>
                            <w:pPr>
                              <w:rPr>
                                <w:sz w:val="6"/>
                                <w:szCs w:val="6"/>
                              </w:rPr>
                            </w:pPr>
                          </w:p>
                          <w:p>
                            <w:pPr>
                              <w:ind w:left="-57" w:right="-57"/>
                              <w:jc w:val="center"/>
                              <w:rPr>
                                <w:color w:val="000000"/>
                              </w:rPr>
                            </w:pPr>
                            <w:r>
                              <w:rPr>
                                <w:color w:val="000000"/>
                              </w:rPr>
                              <w:t>12</w:t>
                            </w:r>
                          </w:p>
                        </w:tc>
                        <w:tc>
                          <w:tcPr>
                            <w:tcW w:w="686" w:type="dxa"/>
                          </w:tcPr>
                          <w:p>
                            <w:pPr>
                              <w:rPr>
                                <w:sz w:val="6"/>
                                <w:szCs w:val="6"/>
                              </w:rPr>
                            </w:pPr>
                          </w:p>
                          <w:p>
                            <w:pPr>
                              <w:ind w:left="-57" w:right="-57"/>
                              <w:jc w:val="center"/>
                              <w:rPr>
                                <w:color w:val="000000"/>
                              </w:rPr>
                            </w:pPr>
                            <w:r>
                              <w:rPr>
                                <w:color w:val="000000"/>
                              </w:rPr>
                              <w:t>14</w:t>
                            </w:r>
                          </w:p>
                        </w:tc>
                        <w:tc>
                          <w:tcPr>
                            <w:tcW w:w="661" w:type="dxa"/>
                          </w:tcPr>
                          <w:p>
                            <w:pPr>
                              <w:rPr>
                                <w:sz w:val="6"/>
                                <w:szCs w:val="6"/>
                              </w:rPr>
                            </w:pPr>
                          </w:p>
                          <w:p>
                            <w:pPr>
                              <w:ind w:left="-57" w:right="-57"/>
                              <w:jc w:val="center"/>
                              <w:rPr>
                                <w:color w:val="000000"/>
                              </w:rPr>
                            </w:pPr>
                            <w:r>
                              <w:rPr>
                                <w:color w:val="000000"/>
                              </w:rPr>
                              <w:t>16</w:t>
                            </w:r>
                          </w:p>
                        </w:tc>
                        <w:tc>
                          <w:tcPr>
                            <w:tcW w:w="632" w:type="dxa"/>
                          </w:tcPr>
                          <w:p>
                            <w:pPr>
                              <w:rPr>
                                <w:sz w:val="6"/>
                                <w:szCs w:val="6"/>
                              </w:rPr>
                            </w:pPr>
                          </w:p>
                          <w:p>
                            <w:pPr>
                              <w:ind w:left="-57" w:right="-57"/>
                              <w:jc w:val="center"/>
                              <w:rPr>
                                <w:color w:val="000000"/>
                              </w:rPr>
                            </w:pPr>
                            <w:r>
                              <w:rPr>
                                <w:color w:val="000000"/>
                              </w:rPr>
                              <w:t>18</w:t>
                            </w:r>
                          </w:p>
                        </w:tc>
                        <w:tc>
                          <w:tcPr>
                            <w:tcW w:w="599" w:type="dxa"/>
                          </w:tcPr>
                          <w:p>
                            <w:pPr>
                              <w:rPr>
                                <w:sz w:val="6"/>
                                <w:szCs w:val="6"/>
                              </w:rPr>
                            </w:pPr>
                          </w:p>
                          <w:p>
                            <w:pPr>
                              <w:ind w:left="-57" w:right="-57"/>
                              <w:jc w:val="center"/>
                              <w:rPr>
                                <w:color w:val="000000"/>
                              </w:rPr>
                            </w:pPr>
                            <w:r>
                              <w:rPr>
                                <w:color w:val="000000"/>
                              </w:rPr>
                              <w:t>21</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left w:val="single" w:sz="6" w:space="0" w:color="auto"/>
                              <w:bottom w:val="nil"/>
                              <w:right w:val="nil"/>
                            </w:tcBorders>
                          </w:tcPr>
                          <w:p>
                            <w:pPr>
                              <w:rPr>
                                <w:sz w:val="6"/>
                                <w:szCs w:val="6"/>
                              </w:rPr>
                            </w:pPr>
                          </w:p>
                          <w:p>
                            <w:pPr>
                              <w:ind w:left="-57" w:right="-57"/>
                              <w:jc w:val="center"/>
                              <w:rPr>
                                <w:color w:val="000000"/>
                              </w:rPr>
                            </w:pPr>
                          </w:p>
                        </w:tc>
                        <w:tc>
                          <w:tcPr>
                            <w:tcW w:w="702" w:type="dxa"/>
                            <w:tcBorders>
                              <w:top w:val="nil"/>
                              <w:left w:val="single" w:sz="6" w:space="0" w:color="auto"/>
                              <w:bottom w:val="nil"/>
                              <w:right w:val="nil"/>
                            </w:tcBorders>
                          </w:tcPr>
                          <w:p>
                            <w:pPr>
                              <w:rPr>
                                <w:sz w:val="6"/>
                                <w:szCs w:val="6"/>
                              </w:rPr>
                            </w:pPr>
                          </w:p>
                          <w:p>
                            <w:pPr>
                              <w:ind w:left="-57" w:right="-57"/>
                              <w:jc w:val="center"/>
                              <w:rPr>
                                <w:color w:val="000000"/>
                              </w:rPr>
                            </w:pPr>
                          </w:p>
                        </w:tc>
                        <w:tc>
                          <w:tcPr>
                            <w:tcW w:w="693" w:type="dxa"/>
                            <w:tcBorders>
                              <w:top w:val="nil"/>
                              <w:left w:val="single" w:sz="6" w:space="0" w:color="auto"/>
                              <w:bottom w:val="nil"/>
                              <w:right w:val="single" w:sz="6" w:space="0" w:color="auto"/>
                            </w:tcBorders>
                          </w:tcPr>
                          <w:p>
                            <w:pPr>
                              <w:rPr>
                                <w:sz w:val="6"/>
                                <w:szCs w:val="6"/>
                              </w:rPr>
                            </w:pPr>
                          </w:p>
                          <w:p>
                            <w:pPr>
                              <w:ind w:left="-57" w:right="-57"/>
                              <w:jc w:val="center"/>
                              <w:rPr>
                                <w:color w:val="000000"/>
                              </w:rPr>
                            </w:pPr>
                          </w:p>
                        </w:tc>
                        <w:tc>
                          <w:tcPr>
                            <w:tcW w:w="1260" w:type="dxa"/>
                            <w:tcBorders>
                              <w:left w:val="nil"/>
                            </w:tcBorders>
                          </w:tcPr>
                          <w:p>
                            <w:pPr>
                              <w:rPr>
                                <w:sz w:val="6"/>
                                <w:szCs w:val="6"/>
                              </w:rPr>
                            </w:pPr>
                          </w:p>
                          <w:p>
                            <w:pPr>
                              <w:ind w:left="-57" w:right="-57"/>
                              <w:jc w:val="center"/>
                              <w:rPr>
                                <w:color w:val="000000"/>
                              </w:rPr>
                            </w:pPr>
                            <w:r>
                              <w:rPr>
                                <w:color w:val="000000"/>
                              </w:rPr>
                              <w:t>16</w:t>
                            </w:r>
                          </w:p>
                        </w:tc>
                        <w:tc>
                          <w:tcPr>
                            <w:tcW w:w="720" w:type="dxa"/>
                          </w:tcPr>
                          <w:p>
                            <w:pPr>
                              <w:rPr>
                                <w:sz w:val="6"/>
                                <w:szCs w:val="6"/>
                              </w:rPr>
                            </w:pPr>
                          </w:p>
                          <w:p>
                            <w:pPr>
                              <w:ind w:left="-57" w:right="-57"/>
                              <w:jc w:val="center"/>
                              <w:rPr>
                                <w:color w:val="000000"/>
                              </w:rPr>
                            </w:pPr>
                            <w:r>
                              <w:rPr>
                                <w:color w:val="000000"/>
                              </w:rPr>
                              <w:t>12</w:t>
                            </w:r>
                          </w:p>
                        </w:tc>
                        <w:tc>
                          <w:tcPr>
                            <w:tcW w:w="691" w:type="dxa"/>
                            <w:gridSpan w:val="2"/>
                          </w:tcPr>
                          <w:p>
                            <w:pPr>
                              <w:rPr>
                                <w:sz w:val="6"/>
                                <w:szCs w:val="6"/>
                              </w:rPr>
                            </w:pPr>
                          </w:p>
                          <w:p>
                            <w:pPr>
                              <w:ind w:left="-57" w:right="-57"/>
                              <w:jc w:val="center"/>
                              <w:rPr>
                                <w:color w:val="000000"/>
                              </w:rPr>
                            </w:pPr>
                            <w:r>
                              <w:rPr>
                                <w:color w:val="000000"/>
                              </w:rPr>
                              <w:t>10</w:t>
                            </w:r>
                          </w:p>
                        </w:tc>
                        <w:tc>
                          <w:tcPr>
                            <w:tcW w:w="54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9</w:t>
                            </w:r>
                          </w:p>
                        </w:tc>
                        <w:tc>
                          <w:tcPr>
                            <w:tcW w:w="575" w:type="dxa"/>
                          </w:tcPr>
                          <w:p>
                            <w:pPr>
                              <w:rPr>
                                <w:sz w:val="6"/>
                                <w:szCs w:val="6"/>
                              </w:rPr>
                            </w:pPr>
                          </w:p>
                          <w:p>
                            <w:pPr>
                              <w:ind w:left="-57" w:right="-57"/>
                              <w:jc w:val="center"/>
                              <w:rPr>
                                <w:color w:val="000000"/>
                              </w:rPr>
                            </w:pPr>
                            <w:r>
                              <w:rPr>
                                <w:color w:val="000000"/>
                              </w:rPr>
                              <w:t>9</w:t>
                            </w:r>
                          </w:p>
                        </w:tc>
                        <w:tc>
                          <w:tcPr>
                            <w:tcW w:w="575" w:type="dxa"/>
                          </w:tcPr>
                          <w:p>
                            <w:pPr>
                              <w:rPr>
                                <w:sz w:val="6"/>
                                <w:szCs w:val="6"/>
                              </w:rPr>
                            </w:pPr>
                          </w:p>
                          <w:p>
                            <w:pPr>
                              <w:ind w:left="-57" w:right="-57"/>
                              <w:jc w:val="center"/>
                              <w:rPr>
                                <w:color w:val="000000"/>
                              </w:rPr>
                            </w:pPr>
                            <w:r>
                              <w:rPr>
                                <w:color w:val="000000"/>
                              </w:rPr>
                              <w:t>9</w:t>
                            </w:r>
                          </w:p>
                        </w:tc>
                        <w:tc>
                          <w:tcPr>
                            <w:tcW w:w="692"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10</w:t>
                            </w:r>
                          </w:p>
                        </w:tc>
                        <w:tc>
                          <w:tcPr>
                            <w:tcW w:w="567" w:type="dxa"/>
                          </w:tcPr>
                          <w:p>
                            <w:pPr>
                              <w:rPr>
                                <w:sz w:val="6"/>
                                <w:szCs w:val="6"/>
                              </w:rPr>
                            </w:pPr>
                          </w:p>
                          <w:p>
                            <w:pPr>
                              <w:ind w:left="-57" w:right="-57"/>
                              <w:jc w:val="center"/>
                              <w:rPr>
                                <w:color w:val="000000"/>
                              </w:rPr>
                            </w:pPr>
                            <w:r>
                              <w:rPr>
                                <w:color w:val="000000"/>
                              </w:rPr>
                              <w:t>11</w:t>
                            </w:r>
                          </w:p>
                        </w:tc>
                        <w:tc>
                          <w:tcPr>
                            <w:tcW w:w="567" w:type="dxa"/>
                          </w:tcPr>
                          <w:p>
                            <w:pPr>
                              <w:rPr>
                                <w:sz w:val="6"/>
                                <w:szCs w:val="6"/>
                              </w:rPr>
                            </w:pPr>
                          </w:p>
                          <w:p>
                            <w:pPr>
                              <w:ind w:left="-57" w:right="-57"/>
                              <w:jc w:val="center"/>
                              <w:rPr>
                                <w:color w:val="000000"/>
                              </w:rPr>
                            </w:pPr>
                            <w:r>
                              <w:rPr>
                                <w:color w:val="000000"/>
                              </w:rPr>
                              <w:t>13</w:t>
                            </w:r>
                          </w:p>
                        </w:tc>
                        <w:tc>
                          <w:tcPr>
                            <w:tcW w:w="709" w:type="dxa"/>
                          </w:tcPr>
                          <w:p>
                            <w:pPr>
                              <w:rPr>
                                <w:sz w:val="6"/>
                                <w:szCs w:val="6"/>
                              </w:rPr>
                            </w:pPr>
                          </w:p>
                          <w:p>
                            <w:pPr>
                              <w:ind w:left="-57" w:right="-57"/>
                              <w:jc w:val="center"/>
                              <w:rPr>
                                <w:color w:val="000000"/>
                              </w:rPr>
                            </w:pPr>
                            <w:r>
                              <w:rPr>
                                <w:color w:val="000000"/>
                              </w:rPr>
                              <w:t>14</w:t>
                            </w:r>
                          </w:p>
                        </w:tc>
                        <w:tc>
                          <w:tcPr>
                            <w:tcW w:w="686" w:type="dxa"/>
                          </w:tcPr>
                          <w:p>
                            <w:pPr>
                              <w:rPr>
                                <w:sz w:val="6"/>
                                <w:szCs w:val="6"/>
                              </w:rPr>
                            </w:pPr>
                          </w:p>
                          <w:p>
                            <w:pPr>
                              <w:ind w:left="-57" w:right="-57"/>
                              <w:jc w:val="center"/>
                              <w:rPr>
                                <w:color w:val="000000"/>
                              </w:rPr>
                            </w:pPr>
                            <w:r>
                              <w:rPr>
                                <w:color w:val="000000"/>
                              </w:rPr>
                              <w:t>17</w:t>
                            </w:r>
                          </w:p>
                        </w:tc>
                        <w:tc>
                          <w:tcPr>
                            <w:tcW w:w="661" w:type="dxa"/>
                          </w:tcPr>
                          <w:p>
                            <w:pPr>
                              <w:rPr>
                                <w:sz w:val="6"/>
                                <w:szCs w:val="6"/>
                              </w:rPr>
                            </w:pPr>
                          </w:p>
                          <w:p>
                            <w:pPr>
                              <w:ind w:left="-57" w:right="-57"/>
                              <w:jc w:val="center"/>
                              <w:rPr>
                                <w:color w:val="000000"/>
                              </w:rPr>
                            </w:pPr>
                            <w:r>
                              <w:rPr>
                                <w:color w:val="000000"/>
                              </w:rPr>
                              <w:t>19</w:t>
                            </w:r>
                          </w:p>
                        </w:tc>
                        <w:tc>
                          <w:tcPr>
                            <w:tcW w:w="632" w:type="dxa"/>
                          </w:tcPr>
                          <w:p>
                            <w:pPr>
                              <w:rPr>
                                <w:sz w:val="6"/>
                                <w:szCs w:val="6"/>
                              </w:rPr>
                            </w:pPr>
                          </w:p>
                          <w:p>
                            <w:pPr>
                              <w:ind w:left="-57" w:right="-57"/>
                              <w:jc w:val="center"/>
                              <w:rPr>
                                <w:color w:val="000000"/>
                              </w:rPr>
                            </w:pPr>
                            <w:r>
                              <w:rPr>
                                <w:color w:val="000000"/>
                              </w:rPr>
                              <w:t>22</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bottom w:val="nil"/>
                            </w:tcBorders>
                          </w:tcPr>
                          <w:p>
                            <w:pPr>
                              <w:rPr>
                                <w:sz w:val="6"/>
                                <w:szCs w:val="6"/>
                              </w:rPr>
                            </w:pPr>
                          </w:p>
                          <w:p>
                            <w:pPr>
                              <w:ind w:left="-57" w:right="-57"/>
                              <w:jc w:val="center"/>
                              <w:rPr>
                                <w:color w:val="000000"/>
                              </w:rPr>
                            </w:pPr>
                          </w:p>
                        </w:tc>
                        <w:tc>
                          <w:tcPr>
                            <w:tcW w:w="702" w:type="dxa"/>
                            <w:tcBorders>
                              <w:top w:val="nil"/>
                              <w:bottom w:val="nil"/>
                            </w:tcBorders>
                          </w:tcPr>
                          <w:p>
                            <w:pPr>
                              <w:rPr>
                                <w:sz w:val="6"/>
                                <w:szCs w:val="6"/>
                              </w:rPr>
                            </w:pPr>
                          </w:p>
                          <w:p>
                            <w:pPr>
                              <w:ind w:left="-57" w:right="-57"/>
                              <w:jc w:val="center"/>
                              <w:rPr>
                                <w:color w:val="000000"/>
                              </w:rPr>
                            </w:pPr>
                          </w:p>
                        </w:tc>
                        <w:tc>
                          <w:tcPr>
                            <w:tcW w:w="693" w:type="dxa"/>
                            <w:tcBorders>
                              <w:top w:val="nil"/>
                              <w:bottom w:val="nil"/>
                            </w:tcBorders>
                          </w:tcPr>
                          <w:p>
                            <w:pPr>
                              <w:rPr>
                                <w:sz w:val="6"/>
                                <w:szCs w:val="6"/>
                              </w:rPr>
                            </w:pPr>
                          </w:p>
                          <w:p>
                            <w:pPr>
                              <w:ind w:left="-57" w:right="-57"/>
                              <w:jc w:val="center"/>
                              <w:rPr>
                                <w:color w:val="000000"/>
                              </w:rPr>
                            </w:pPr>
                          </w:p>
                        </w:tc>
                        <w:tc>
                          <w:tcPr>
                            <w:tcW w:w="1260" w:type="dxa"/>
                          </w:tcPr>
                          <w:p>
                            <w:pPr>
                              <w:rPr>
                                <w:sz w:val="6"/>
                                <w:szCs w:val="6"/>
                              </w:rPr>
                            </w:pPr>
                          </w:p>
                          <w:p>
                            <w:pPr>
                              <w:ind w:left="-57" w:right="-57"/>
                              <w:jc w:val="center"/>
                              <w:rPr>
                                <w:color w:val="000000"/>
                              </w:rPr>
                            </w:pPr>
                            <w:r>
                              <w:rPr>
                                <w:color w:val="000000"/>
                              </w:rPr>
                              <w:t>15</w:t>
                            </w:r>
                          </w:p>
                        </w:tc>
                        <w:tc>
                          <w:tcPr>
                            <w:tcW w:w="720" w:type="dxa"/>
                          </w:tcPr>
                          <w:p>
                            <w:pPr>
                              <w:rPr>
                                <w:sz w:val="6"/>
                                <w:szCs w:val="6"/>
                              </w:rPr>
                            </w:pPr>
                          </w:p>
                          <w:p>
                            <w:pPr>
                              <w:ind w:left="-57" w:right="-57"/>
                              <w:jc w:val="center"/>
                              <w:rPr>
                                <w:color w:val="000000"/>
                              </w:rPr>
                            </w:pPr>
                            <w:r>
                              <w:rPr>
                                <w:color w:val="000000"/>
                              </w:rPr>
                              <w:t>12</w:t>
                            </w:r>
                          </w:p>
                        </w:tc>
                        <w:tc>
                          <w:tcPr>
                            <w:tcW w:w="691" w:type="dxa"/>
                            <w:gridSpan w:val="2"/>
                          </w:tcPr>
                          <w:p>
                            <w:pPr>
                              <w:rPr>
                                <w:sz w:val="6"/>
                                <w:szCs w:val="6"/>
                              </w:rPr>
                            </w:pPr>
                          </w:p>
                          <w:p>
                            <w:pPr>
                              <w:ind w:left="-57" w:right="-57"/>
                              <w:jc w:val="center"/>
                              <w:rPr>
                                <w:color w:val="000000"/>
                              </w:rPr>
                            </w:pPr>
                            <w:r>
                              <w:rPr>
                                <w:color w:val="000000"/>
                              </w:rPr>
                              <w:t>10</w:t>
                            </w:r>
                          </w:p>
                        </w:tc>
                        <w:tc>
                          <w:tcPr>
                            <w:tcW w:w="547" w:type="dxa"/>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9</w:t>
                            </w:r>
                          </w:p>
                        </w:tc>
                        <w:tc>
                          <w:tcPr>
                            <w:tcW w:w="575" w:type="dxa"/>
                          </w:tcPr>
                          <w:p>
                            <w:pPr>
                              <w:rPr>
                                <w:sz w:val="6"/>
                                <w:szCs w:val="6"/>
                              </w:rPr>
                            </w:pPr>
                          </w:p>
                          <w:p>
                            <w:pPr>
                              <w:ind w:left="-57" w:right="-57"/>
                              <w:jc w:val="center"/>
                              <w:rPr>
                                <w:color w:val="000000"/>
                              </w:rPr>
                            </w:pPr>
                            <w:r>
                              <w:rPr>
                                <w:color w:val="000000"/>
                              </w:rPr>
                              <w:t>9</w:t>
                            </w:r>
                          </w:p>
                        </w:tc>
                        <w:tc>
                          <w:tcPr>
                            <w:tcW w:w="575" w:type="dxa"/>
                          </w:tcPr>
                          <w:p>
                            <w:pPr>
                              <w:rPr>
                                <w:sz w:val="6"/>
                                <w:szCs w:val="6"/>
                              </w:rPr>
                            </w:pPr>
                          </w:p>
                          <w:p>
                            <w:pPr>
                              <w:ind w:left="-57" w:right="-57"/>
                              <w:jc w:val="center"/>
                              <w:rPr>
                                <w:color w:val="000000"/>
                              </w:rPr>
                            </w:pPr>
                            <w:r>
                              <w:rPr>
                                <w:color w:val="000000"/>
                              </w:rPr>
                              <w:t>9</w:t>
                            </w:r>
                          </w:p>
                        </w:tc>
                        <w:tc>
                          <w:tcPr>
                            <w:tcW w:w="692" w:type="dxa"/>
                          </w:tcPr>
                          <w:p>
                            <w:pPr>
                              <w:rPr>
                                <w:sz w:val="6"/>
                                <w:szCs w:val="6"/>
                              </w:rPr>
                            </w:pPr>
                          </w:p>
                          <w:p>
                            <w:pPr>
                              <w:ind w:left="-57" w:right="-57"/>
                              <w:jc w:val="center"/>
                              <w:rPr>
                                <w:color w:val="000000"/>
                              </w:rPr>
                            </w:pPr>
                            <w:r>
                              <w:rPr>
                                <w:color w:val="000000"/>
                              </w:rPr>
                              <w:t>10</w:t>
                            </w:r>
                          </w:p>
                        </w:tc>
                        <w:tc>
                          <w:tcPr>
                            <w:tcW w:w="567" w:type="dxa"/>
                          </w:tcPr>
                          <w:p>
                            <w:pPr>
                              <w:rPr>
                                <w:sz w:val="6"/>
                                <w:szCs w:val="6"/>
                              </w:rPr>
                            </w:pPr>
                          </w:p>
                          <w:p>
                            <w:pPr>
                              <w:ind w:left="-57" w:right="-57"/>
                              <w:jc w:val="center"/>
                              <w:rPr>
                                <w:color w:val="000000"/>
                              </w:rPr>
                            </w:pPr>
                            <w:r>
                              <w:rPr>
                                <w:color w:val="000000"/>
                              </w:rPr>
                              <w:t>11</w:t>
                            </w:r>
                          </w:p>
                        </w:tc>
                        <w:tc>
                          <w:tcPr>
                            <w:tcW w:w="567" w:type="dxa"/>
                          </w:tcPr>
                          <w:p>
                            <w:pPr>
                              <w:rPr>
                                <w:sz w:val="6"/>
                                <w:szCs w:val="6"/>
                              </w:rPr>
                            </w:pPr>
                          </w:p>
                          <w:p>
                            <w:pPr>
                              <w:ind w:left="-57" w:right="-57"/>
                              <w:jc w:val="center"/>
                              <w:rPr>
                                <w:color w:val="000000"/>
                              </w:rPr>
                            </w:pPr>
                            <w:r>
                              <w:rPr>
                                <w:color w:val="000000"/>
                              </w:rPr>
                              <w:t>12</w:t>
                            </w:r>
                          </w:p>
                        </w:tc>
                        <w:tc>
                          <w:tcPr>
                            <w:tcW w:w="567" w:type="dxa"/>
                          </w:tcPr>
                          <w:p>
                            <w:pPr>
                              <w:rPr>
                                <w:sz w:val="6"/>
                                <w:szCs w:val="6"/>
                              </w:rPr>
                            </w:pPr>
                          </w:p>
                          <w:p>
                            <w:pPr>
                              <w:ind w:left="-57" w:right="-57"/>
                              <w:jc w:val="center"/>
                              <w:rPr>
                                <w:color w:val="000000"/>
                              </w:rPr>
                            </w:pPr>
                            <w:r>
                              <w:rPr>
                                <w:color w:val="000000"/>
                              </w:rPr>
                              <w:t>13</w:t>
                            </w:r>
                          </w:p>
                        </w:tc>
                        <w:tc>
                          <w:tcPr>
                            <w:tcW w:w="567" w:type="dxa"/>
                          </w:tcPr>
                          <w:p>
                            <w:pPr>
                              <w:rPr>
                                <w:sz w:val="6"/>
                                <w:szCs w:val="6"/>
                              </w:rPr>
                            </w:pPr>
                          </w:p>
                          <w:p>
                            <w:pPr>
                              <w:ind w:left="-57" w:right="-57"/>
                              <w:jc w:val="center"/>
                              <w:rPr>
                                <w:color w:val="000000"/>
                              </w:rPr>
                            </w:pPr>
                            <w:r>
                              <w:rPr>
                                <w:color w:val="000000"/>
                              </w:rPr>
                              <w:t>14</w:t>
                            </w:r>
                          </w:p>
                        </w:tc>
                        <w:tc>
                          <w:tcPr>
                            <w:tcW w:w="567" w:type="dxa"/>
                          </w:tcPr>
                          <w:p>
                            <w:pPr>
                              <w:rPr>
                                <w:sz w:val="6"/>
                                <w:szCs w:val="6"/>
                              </w:rPr>
                            </w:pPr>
                          </w:p>
                          <w:p>
                            <w:pPr>
                              <w:ind w:left="-57" w:right="-57"/>
                              <w:jc w:val="center"/>
                              <w:rPr>
                                <w:color w:val="000000"/>
                              </w:rPr>
                            </w:pPr>
                            <w:r>
                              <w:rPr>
                                <w:color w:val="000000"/>
                              </w:rPr>
                              <w:t>15</w:t>
                            </w:r>
                          </w:p>
                        </w:tc>
                        <w:tc>
                          <w:tcPr>
                            <w:tcW w:w="709" w:type="dxa"/>
                          </w:tcPr>
                          <w:p>
                            <w:pPr>
                              <w:rPr>
                                <w:sz w:val="6"/>
                                <w:szCs w:val="6"/>
                              </w:rPr>
                            </w:pPr>
                          </w:p>
                          <w:p>
                            <w:pPr>
                              <w:ind w:left="-57" w:right="-57"/>
                              <w:jc w:val="center"/>
                              <w:rPr>
                                <w:color w:val="000000"/>
                              </w:rPr>
                            </w:pPr>
                            <w:r>
                              <w:rPr>
                                <w:color w:val="000000"/>
                              </w:rPr>
                              <w:t>17</w:t>
                            </w:r>
                          </w:p>
                        </w:tc>
                        <w:tc>
                          <w:tcPr>
                            <w:tcW w:w="686" w:type="dxa"/>
                          </w:tcPr>
                          <w:p>
                            <w:pPr>
                              <w:rPr>
                                <w:sz w:val="6"/>
                                <w:szCs w:val="6"/>
                              </w:rPr>
                            </w:pPr>
                          </w:p>
                          <w:p>
                            <w:pPr>
                              <w:ind w:left="-57" w:right="-57"/>
                              <w:jc w:val="center"/>
                              <w:rPr>
                                <w:color w:val="000000"/>
                              </w:rPr>
                            </w:pPr>
                            <w:r>
                              <w:rPr>
                                <w:color w:val="000000"/>
                              </w:rPr>
                              <w:t>19</w:t>
                            </w:r>
                          </w:p>
                        </w:tc>
                        <w:tc>
                          <w:tcPr>
                            <w:tcW w:w="661" w:type="dxa"/>
                          </w:tcPr>
                          <w:p>
                            <w:pPr>
                              <w:rPr>
                                <w:sz w:val="6"/>
                                <w:szCs w:val="6"/>
                              </w:rPr>
                            </w:pPr>
                          </w:p>
                          <w:p>
                            <w:pPr>
                              <w:ind w:left="-57" w:right="-57"/>
                              <w:jc w:val="center"/>
                              <w:rPr>
                                <w:color w:val="000000"/>
                              </w:rPr>
                            </w:pPr>
                            <w:r>
                              <w:rPr>
                                <w:color w:val="000000"/>
                              </w:rPr>
                              <w:t>22</w:t>
                            </w:r>
                          </w:p>
                        </w:tc>
                        <w:tc>
                          <w:tcPr>
                            <w:tcW w:w="632" w:type="dxa"/>
                          </w:tcPr>
                          <w:p>
                            <w:pPr>
                              <w:rPr>
                                <w:sz w:val="6"/>
                                <w:szCs w:val="6"/>
                              </w:rPr>
                            </w:pPr>
                          </w:p>
                          <w:p>
                            <w:pPr>
                              <w:ind w:left="-57" w:right="-57"/>
                              <w:jc w:val="center"/>
                              <w:rPr>
                                <w:color w:val="000000"/>
                              </w:rPr>
                            </w:pPr>
                            <w:r>
                              <w:rPr>
                                <w:color w:val="000000"/>
                              </w:rPr>
                              <w:t>–</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bottom w:val="nil"/>
                            </w:tcBorders>
                          </w:tcPr>
                          <w:p>
                            <w:pPr>
                              <w:rPr>
                                <w:sz w:val="6"/>
                                <w:szCs w:val="6"/>
                              </w:rPr>
                            </w:pPr>
                          </w:p>
                          <w:p>
                            <w:pPr>
                              <w:ind w:left="-57" w:right="-57"/>
                              <w:jc w:val="center"/>
                              <w:rPr>
                                <w:color w:val="000000"/>
                              </w:rPr>
                            </w:pPr>
                            <w:r>
                              <w:rPr>
                                <w:color w:val="000000"/>
                              </w:rPr>
                              <w:t>2.</w:t>
                            </w:r>
                          </w:p>
                        </w:tc>
                        <w:tc>
                          <w:tcPr>
                            <w:tcW w:w="702" w:type="dxa"/>
                            <w:tcBorders>
                              <w:bottom w:val="nil"/>
                            </w:tcBorders>
                          </w:tcPr>
                          <w:p>
                            <w:pPr>
                              <w:rPr>
                                <w:sz w:val="6"/>
                                <w:szCs w:val="6"/>
                              </w:rPr>
                            </w:pPr>
                          </w:p>
                          <w:p>
                            <w:pPr>
                              <w:ind w:left="-57" w:right="-57"/>
                              <w:jc w:val="center"/>
                              <w:rPr>
                                <w:color w:val="000000"/>
                              </w:rPr>
                            </w:pPr>
                            <w:r>
                              <w:rPr>
                                <w:color w:val="000000"/>
                              </w:rPr>
                              <w:t>110</w:t>
                            </w:r>
                          </w:p>
                        </w:tc>
                        <w:tc>
                          <w:tcPr>
                            <w:tcW w:w="693" w:type="dxa"/>
                            <w:tcBorders>
                              <w:bottom w:val="nil"/>
                            </w:tcBorders>
                          </w:tcPr>
                          <w:p>
                            <w:pPr>
                              <w:rPr>
                                <w:sz w:val="6"/>
                                <w:szCs w:val="6"/>
                              </w:rPr>
                            </w:pPr>
                          </w:p>
                          <w:p>
                            <w:pPr>
                              <w:ind w:left="-57" w:right="-57"/>
                              <w:jc w:val="center"/>
                              <w:rPr>
                                <w:color w:val="000000"/>
                              </w:rPr>
                            </w:pPr>
                            <w:r>
                              <w:rPr>
                                <w:color w:val="000000"/>
                              </w:rPr>
                              <w:t>65</w:t>
                            </w:r>
                          </w:p>
                        </w:tc>
                        <w:tc>
                          <w:tcPr>
                            <w:tcW w:w="1260" w:type="dxa"/>
                          </w:tcPr>
                          <w:p>
                            <w:pPr>
                              <w:rPr>
                                <w:sz w:val="6"/>
                                <w:szCs w:val="6"/>
                              </w:rPr>
                            </w:pPr>
                          </w:p>
                          <w:p>
                            <w:pPr>
                              <w:ind w:left="-57" w:right="-57"/>
                              <w:jc w:val="center"/>
                              <w:rPr>
                                <w:color w:val="000000"/>
                              </w:rPr>
                            </w:pPr>
                            <w:r>
                              <w:rPr>
                                <w:color w:val="000000"/>
                              </w:rPr>
                              <w:t>8</w:t>
                            </w:r>
                          </w:p>
                        </w:tc>
                        <w:tc>
                          <w:tcPr>
                            <w:tcW w:w="720" w:type="dxa"/>
                          </w:tcPr>
                          <w:p>
                            <w:pPr>
                              <w:rPr>
                                <w:sz w:val="6"/>
                                <w:szCs w:val="6"/>
                              </w:rPr>
                            </w:pPr>
                          </w:p>
                          <w:p>
                            <w:pPr>
                              <w:ind w:left="-57" w:right="-57"/>
                              <w:jc w:val="center"/>
                              <w:rPr>
                                <w:color w:val="000000"/>
                              </w:rPr>
                            </w:pPr>
                            <w:r>
                              <w:rPr>
                                <w:color w:val="000000"/>
                              </w:rPr>
                              <w:t>8</w:t>
                            </w:r>
                          </w:p>
                        </w:tc>
                        <w:tc>
                          <w:tcPr>
                            <w:tcW w:w="691" w:type="dxa"/>
                            <w:gridSpan w:val="2"/>
                          </w:tcPr>
                          <w:p>
                            <w:pPr>
                              <w:rPr>
                                <w:sz w:val="6"/>
                                <w:szCs w:val="6"/>
                              </w:rPr>
                            </w:pPr>
                          </w:p>
                          <w:p>
                            <w:pPr>
                              <w:ind w:left="-57" w:right="-57"/>
                              <w:jc w:val="center"/>
                              <w:rPr>
                                <w:color w:val="000000"/>
                              </w:rPr>
                            </w:pPr>
                            <w:r>
                              <w:rPr>
                                <w:color w:val="000000"/>
                              </w:rPr>
                              <w:t>6</w:t>
                            </w:r>
                          </w:p>
                        </w:tc>
                        <w:tc>
                          <w:tcPr>
                            <w:tcW w:w="547" w:type="dxa"/>
                          </w:tcPr>
                          <w:p>
                            <w:pPr>
                              <w:rPr>
                                <w:sz w:val="6"/>
                                <w:szCs w:val="6"/>
                              </w:rPr>
                            </w:pPr>
                          </w:p>
                          <w:p>
                            <w:pPr>
                              <w:ind w:left="-57" w:right="-57"/>
                              <w:jc w:val="center"/>
                              <w:rPr>
                                <w:color w:val="000000"/>
                              </w:rPr>
                            </w:pPr>
                            <w:r>
                              <w:rPr>
                                <w:color w:val="000000"/>
                              </w:rPr>
                              <w:t>5</w:t>
                            </w:r>
                          </w:p>
                        </w:tc>
                        <w:tc>
                          <w:tcPr>
                            <w:tcW w:w="567" w:type="dxa"/>
                          </w:tcPr>
                          <w:p>
                            <w:pPr>
                              <w:rPr>
                                <w:sz w:val="6"/>
                                <w:szCs w:val="6"/>
                              </w:rPr>
                            </w:pPr>
                          </w:p>
                          <w:p>
                            <w:pPr>
                              <w:ind w:left="-57" w:right="-57"/>
                              <w:jc w:val="center"/>
                              <w:rPr>
                                <w:color w:val="000000"/>
                              </w:rPr>
                            </w:pPr>
                            <w:r>
                              <w:rPr>
                                <w:color w:val="000000"/>
                              </w:rPr>
                              <w:t>4,5</w:t>
                            </w:r>
                          </w:p>
                        </w:tc>
                        <w:tc>
                          <w:tcPr>
                            <w:tcW w:w="575" w:type="dxa"/>
                          </w:tcPr>
                          <w:p>
                            <w:pPr>
                              <w:rPr>
                                <w:sz w:val="6"/>
                                <w:szCs w:val="6"/>
                              </w:rPr>
                            </w:pPr>
                          </w:p>
                          <w:p>
                            <w:pPr>
                              <w:ind w:left="-57" w:right="-57"/>
                              <w:jc w:val="center"/>
                              <w:rPr>
                                <w:color w:val="000000"/>
                              </w:rPr>
                            </w:pPr>
                            <w:r>
                              <w:rPr>
                                <w:color w:val="000000"/>
                              </w:rPr>
                              <w:t>6,5</w:t>
                            </w:r>
                          </w:p>
                        </w:tc>
                        <w:tc>
                          <w:tcPr>
                            <w:tcW w:w="575" w:type="dxa"/>
                          </w:tcPr>
                          <w:p>
                            <w:pPr>
                              <w:rPr>
                                <w:sz w:val="6"/>
                                <w:szCs w:val="6"/>
                              </w:rPr>
                            </w:pPr>
                          </w:p>
                          <w:p>
                            <w:pPr>
                              <w:ind w:left="-57" w:right="-57"/>
                              <w:jc w:val="center"/>
                              <w:rPr>
                                <w:color w:val="000000"/>
                              </w:rPr>
                            </w:pPr>
                            <w:r>
                              <w:rPr>
                                <w:color w:val="000000"/>
                              </w:rPr>
                              <w:t>8</w:t>
                            </w:r>
                          </w:p>
                        </w:tc>
                        <w:tc>
                          <w:tcPr>
                            <w:tcW w:w="692" w:type="dxa"/>
                          </w:tcPr>
                          <w:p>
                            <w:pPr>
                              <w:rPr>
                                <w:sz w:val="6"/>
                                <w:szCs w:val="6"/>
                              </w:rPr>
                            </w:pPr>
                          </w:p>
                          <w:p>
                            <w:pPr>
                              <w:ind w:left="-57" w:right="-57"/>
                              <w:jc w:val="center"/>
                              <w:rPr>
                                <w:color w:val="000000"/>
                              </w:rPr>
                            </w:pPr>
                            <w:r>
                              <w:rPr>
                                <w:color w:val="000000"/>
                              </w:rPr>
                              <w:t>10</w:t>
                            </w:r>
                          </w:p>
                        </w:tc>
                        <w:tc>
                          <w:tcPr>
                            <w:tcW w:w="567" w:type="dxa"/>
                          </w:tcPr>
                          <w:p>
                            <w:pPr>
                              <w:rPr>
                                <w:sz w:val="6"/>
                                <w:szCs w:val="6"/>
                              </w:rPr>
                            </w:pPr>
                          </w:p>
                          <w:p>
                            <w:pPr>
                              <w:ind w:left="-57" w:right="-57"/>
                              <w:jc w:val="center"/>
                              <w:rPr>
                                <w:color w:val="000000"/>
                              </w:rPr>
                            </w:pPr>
                            <w:r>
                              <w:rPr>
                                <w:color w:val="000000"/>
                              </w:rPr>
                              <w:t>17</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709" w:type="dxa"/>
                          </w:tcPr>
                          <w:p>
                            <w:pPr>
                              <w:rPr>
                                <w:sz w:val="6"/>
                                <w:szCs w:val="6"/>
                              </w:rPr>
                            </w:pPr>
                          </w:p>
                          <w:p>
                            <w:pPr>
                              <w:ind w:left="-57" w:right="-57"/>
                              <w:jc w:val="center"/>
                              <w:rPr>
                                <w:color w:val="000000"/>
                              </w:rPr>
                            </w:pPr>
                            <w:r>
                              <w:rPr>
                                <w:color w:val="000000"/>
                              </w:rPr>
                              <w:t>–</w:t>
                            </w:r>
                          </w:p>
                        </w:tc>
                        <w:tc>
                          <w:tcPr>
                            <w:tcW w:w="686" w:type="dxa"/>
                          </w:tcPr>
                          <w:p>
                            <w:pPr>
                              <w:rPr>
                                <w:sz w:val="6"/>
                                <w:szCs w:val="6"/>
                              </w:rPr>
                            </w:pPr>
                          </w:p>
                          <w:p>
                            <w:pPr>
                              <w:ind w:left="-57" w:right="-57"/>
                              <w:jc w:val="center"/>
                              <w:rPr>
                                <w:color w:val="000000"/>
                              </w:rPr>
                            </w:pPr>
                            <w:r>
                              <w:rPr>
                                <w:color w:val="000000"/>
                              </w:rPr>
                              <w:t>–</w:t>
                            </w:r>
                          </w:p>
                        </w:tc>
                        <w:tc>
                          <w:tcPr>
                            <w:tcW w:w="661" w:type="dxa"/>
                          </w:tcPr>
                          <w:p>
                            <w:pPr>
                              <w:rPr>
                                <w:sz w:val="6"/>
                                <w:szCs w:val="6"/>
                              </w:rPr>
                            </w:pPr>
                          </w:p>
                          <w:p>
                            <w:pPr>
                              <w:ind w:left="-57" w:right="-57"/>
                              <w:jc w:val="center"/>
                              <w:rPr>
                                <w:color w:val="000000"/>
                              </w:rPr>
                            </w:pPr>
                            <w:r>
                              <w:rPr>
                                <w:color w:val="000000"/>
                              </w:rPr>
                              <w:t>–</w:t>
                            </w:r>
                          </w:p>
                        </w:tc>
                        <w:tc>
                          <w:tcPr>
                            <w:tcW w:w="632" w:type="dxa"/>
                          </w:tcPr>
                          <w:p>
                            <w:pPr>
                              <w:rPr>
                                <w:sz w:val="6"/>
                                <w:szCs w:val="6"/>
                              </w:rPr>
                            </w:pPr>
                          </w:p>
                          <w:p>
                            <w:pPr>
                              <w:ind w:left="-57" w:right="-57"/>
                              <w:jc w:val="center"/>
                              <w:rPr>
                                <w:color w:val="000000"/>
                              </w:rPr>
                            </w:pPr>
                            <w:r>
                              <w:rPr>
                                <w:color w:val="000000"/>
                              </w:rPr>
                              <w:t>–</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bottom w:val="nil"/>
                            </w:tcBorders>
                          </w:tcPr>
                          <w:p>
                            <w:pPr>
                              <w:rPr>
                                <w:sz w:val="6"/>
                                <w:szCs w:val="6"/>
                              </w:rPr>
                            </w:pPr>
                          </w:p>
                          <w:p>
                            <w:pPr>
                              <w:ind w:left="-57" w:right="-57"/>
                              <w:jc w:val="center"/>
                              <w:rPr>
                                <w:color w:val="000000"/>
                              </w:rPr>
                            </w:pPr>
                          </w:p>
                        </w:tc>
                        <w:tc>
                          <w:tcPr>
                            <w:tcW w:w="702" w:type="dxa"/>
                            <w:tcBorders>
                              <w:top w:val="nil"/>
                              <w:bottom w:val="nil"/>
                            </w:tcBorders>
                          </w:tcPr>
                          <w:p>
                            <w:pPr>
                              <w:rPr>
                                <w:sz w:val="6"/>
                                <w:szCs w:val="6"/>
                              </w:rPr>
                            </w:pPr>
                          </w:p>
                          <w:p>
                            <w:pPr>
                              <w:ind w:left="-57" w:right="-57"/>
                              <w:jc w:val="center"/>
                              <w:rPr>
                                <w:color w:val="000000"/>
                              </w:rPr>
                            </w:pPr>
                          </w:p>
                        </w:tc>
                        <w:tc>
                          <w:tcPr>
                            <w:tcW w:w="693" w:type="dxa"/>
                            <w:tcBorders>
                              <w:top w:val="nil"/>
                              <w:bottom w:val="nil"/>
                            </w:tcBorders>
                          </w:tcPr>
                          <w:p>
                            <w:pPr>
                              <w:rPr>
                                <w:sz w:val="6"/>
                                <w:szCs w:val="6"/>
                              </w:rPr>
                            </w:pPr>
                          </w:p>
                          <w:p>
                            <w:pPr>
                              <w:ind w:left="-57" w:right="-57"/>
                              <w:jc w:val="center"/>
                              <w:rPr>
                                <w:color w:val="000000"/>
                              </w:rPr>
                            </w:pPr>
                          </w:p>
                        </w:tc>
                        <w:tc>
                          <w:tcPr>
                            <w:tcW w:w="1260" w:type="dxa"/>
                          </w:tcPr>
                          <w:p>
                            <w:pPr>
                              <w:rPr>
                                <w:sz w:val="6"/>
                                <w:szCs w:val="6"/>
                              </w:rPr>
                            </w:pPr>
                          </w:p>
                          <w:p>
                            <w:pPr>
                              <w:ind w:left="-57" w:right="-57"/>
                              <w:jc w:val="center"/>
                              <w:rPr>
                                <w:color w:val="000000"/>
                              </w:rPr>
                            </w:pPr>
                            <w:r>
                              <w:rPr>
                                <w:color w:val="000000"/>
                              </w:rPr>
                              <w:t>7</w:t>
                            </w:r>
                          </w:p>
                        </w:tc>
                        <w:tc>
                          <w:tcPr>
                            <w:tcW w:w="720" w:type="dxa"/>
                          </w:tcPr>
                          <w:p>
                            <w:pPr>
                              <w:rPr>
                                <w:sz w:val="6"/>
                                <w:szCs w:val="6"/>
                              </w:rPr>
                            </w:pPr>
                          </w:p>
                          <w:p>
                            <w:pPr>
                              <w:ind w:left="-57" w:right="-57"/>
                              <w:jc w:val="center"/>
                              <w:rPr>
                                <w:color w:val="000000"/>
                              </w:rPr>
                            </w:pPr>
                            <w:r>
                              <w:rPr>
                                <w:color w:val="000000"/>
                              </w:rPr>
                              <w:t>9</w:t>
                            </w:r>
                          </w:p>
                        </w:tc>
                        <w:tc>
                          <w:tcPr>
                            <w:tcW w:w="685" w:type="dxa"/>
                          </w:tcPr>
                          <w:p>
                            <w:pPr>
                              <w:rPr>
                                <w:sz w:val="6"/>
                                <w:szCs w:val="6"/>
                              </w:rPr>
                            </w:pPr>
                          </w:p>
                          <w:p>
                            <w:pPr>
                              <w:ind w:left="-57" w:right="-57"/>
                              <w:jc w:val="center"/>
                              <w:rPr>
                                <w:color w:val="000000"/>
                              </w:rPr>
                            </w:pPr>
                            <w:r>
                              <w:rPr>
                                <w:color w:val="000000"/>
                              </w:rPr>
                              <w:t>6</w:t>
                            </w:r>
                          </w:p>
                        </w:tc>
                        <w:tc>
                          <w:tcPr>
                            <w:tcW w:w="553" w:type="dxa"/>
                            <w:gridSpan w:val="2"/>
                          </w:tcPr>
                          <w:p>
                            <w:pPr>
                              <w:rPr>
                                <w:sz w:val="6"/>
                                <w:szCs w:val="6"/>
                              </w:rPr>
                            </w:pPr>
                          </w:p>
                          <w:p>
                            <w:pPr>
                              <w:ind w:left="-57" w:right="-57"/>
                              <w:jc w:val="center"/>
                              <w:rPr>
                                <w:color w:val="000000"/>
                              </w:rPr>
                            </w:pPr>
                            <w:r>
                              <w:rPr>
                                <w:color w:val="000000"/>
                              </w:rPr>
                              <w:t>5</w:t>
                            </w:r>
                          </w:p>
                        </w:tc>
                        <w:tc>
                          <w:tcPr>
                            <w:tcW w:w="567" w:type="dxa"/>
                          </w:tcPr>
                          <w:p>
                            <w:pPr>
                              <w:rPr>
                                <w:sz w:val="6"/>
                                <w:szCs w:val="6"/>
                              </w:rPr>
                            </w:pPr>
                          </w:p>
                          <w:p>
                            <w:pPr>
                              <w:ind w:left="-57" w:right="-57"/>
                              <w:jc w:val="center"/>
                              <w:rPr>
                                <w:color w:val="000000"/>
                              </w:rPr>
                            </w:pPr>
                            <w:r>
                              <w:rPr>
                                <w:color w:val="000000"/>
                              </w:rPr>
                              <w:t>7</w:t>
                            </w:r>
                          </w:p>
                        </w:tc>
                        <w:tc>
                          <w:tcPr>
                            <w:tcW w:w="575" w:type="dxa"/>
                          </w:tcPr>
                          <w:p>
                            <w:pPr>
                              <w:rPr>
                                <w:sz w:val="6"/>
                                <w:szCs w:val="6"/>
                              </w:rPr>
                            </w:pPr>
                          </w:p>
                          <w:p>
                            <w:pPr>
                              <w:ind w:left="-57" w:right="-57"/>
                              <w:jc w:val="center"/>
                              <w:rPr>
                                <w:color w:val="000000"/>
                              </w:rPr>
                            </w:pPr>
                            <w:r>
                              <w:rPr>
                                <w:color w:val="000000"/>
                              </w:rPr>
                              <w:t>8,5</w:t>
                            </w:r>
                          </w:p>
                        </w:tc>
                        <w:tc>
                          <w:tcPr>
                            <w:tcW w:w="575" w:type="dxa"/>
                          </w:tcPr>
                          <w:p>
                            <w:pPr>
                              <w:rPr>
                                <w:sz w:val="6"/>
                                <w:szCs w:val="6"/>
                              </w:rPr>
                            </w:pPr>
                          </w:p>
                          <w:p>
                            <w:pPr>
                              <w:ind w:left="-57" w:right="-57"/>
                              <w:jc w:val="center"/>
                              <w:rPr>
                                <w:color w:val="000000"/>
                              </w:rPr>
                            </w:pPr>
                            <w:r>
                              <w:rPr>
                                <w:color w:val="000000"/>
                              </w:rPr>
                              <w:t>10</w:t>
                            </w:r>
                          </w:p>
                        </w:tc>
                        <w:tc>
                          <w:tcPr>
                            <w:tcW w:w="692" w:type="dxa"/>
                          </w:tcPr>
                          <w:p>
                            <w:pPr>
                              <w:rPr>
                                <w:sz w:val="6"/>
                                <w:szCs w:val="6"/>
                              </w:rPr>
                            </w:pPr>
                          </w:p>
                          <w:p>
                            <w:pPr>
                              <w:ind w:left="-57" w:right="-57"/>
                              <w:jc w:val="center"/>
                              <w:rPr>
                                <w:color w:val="000000"/>
                              </w:rPr>
                            </w:pPr>
                            <w:r>
                              <w:rPr>
                                <w:color w:val="000000"/>
                              </w:rPr>
                              <w:t>18,5</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709" w:type="dxa"/>
                          </w:tcPr>
                          <w:p>
                            <w:pPr>
                              <w:rPr>
                                <w:sz w:val="6"/>
                                <w:szCs w:val="6"/>
                              </w:rPr>
                            </w:pPr>
                          </w:p>
                          <w:p>
                            <w:pPr>
                              <w:ind w:left="-57" w:right="-57"/>
                              <w:jc w:val="center"/>
                              <w:rPr>
                                <w:color w:val="000000"/>
                              </w:rPr>
                            </w:pPr>
                            <w:r>
                              <w:rPr>
                                <w:color w:val="000000"/>
                              </w:rPr>
                              <w:t>–</w:t>
                            </w:r>
                          </w:p>
                        </w:tc>
                        <w:tc>
                          <w:tcPr>
                            <w:tcW w:w="686" w:type="dxa"/>
                          </w:tcPr>
                          <w:p>
                            <w:pPr>
                              <w:rPr>
                                <w:sz w:val="6"/>
                                <w:szCs w:val="6"/>
                              </w:rPr>
                            </w:pPr>
                          </w:p>
                          <w:p>
                            <w:pPr>
                              <w:ind w:left="-57" w:right="-57"/>
                              <w:jc w:val="center"/>
                              <w:rPr>
                                <w:color w:val="000000"/>
                              </w:rPr>
                            </w:pPr>
                            <w:r>
                              <w:rPr>
                                <w:color w:val="000000"/>
                              </w:rPr>
                              <w:t>–</w:t>
                            </w:r>
                          </w:p>
                        </w:tc>
                        <w:tc>
                          <w:tcPr>
                            <w:tcW w:w="661" w:type="dxa"/>
                          </w:tcPr>
                          <w:p>
                            <w:pPr>
                              <w:rPr>
                                <w:sz w:val="6"/>
                                <w:szCs w:val="6"/>
                              </w:rPr>
                            </w:pPr>
                          </w:p>
                          <w:p>
                            <w:pPr>
                              <w:ind w:left="-57" w:right="-57"/>
                              <w:jc w:val="center"/>
                              <w:rPr>
                                <w:color w:val="000000"/>
                              </w:rPr>
                            </w:pPr>
                            <w:r>
                              <w:rPr>
                                <w:color w:val="000000"/>
                              </w:rPr>
                              <w:t>–</w:t>
                            </w:r>
                          </w:p>
                        </w:tc>
                        <w:tc>
                          <w:tcPr>
                            <w:tcW w:w="632" w:type="dxa"/>
                          </w:tcPr>
                          <w:p>
                            <w:pPr>
                              <w:rPr>
                                <w:sz w:val="6"/>
                                <w:szCs w:val="6"/>
                              </w:rPr>
                            </w:pPr>
                          </w:p>
                          <w:p>
                            <w:pPr>
                              <w:ind w:left="-57" w:right="-57"/>
                              <w:jc w:val="center"/>
                              <w:rPr>
                                <w:color w:val="000000"/>
                              </w:rPr>
                            </w:pPr>
                            <w:r>
                              <w:rPr>
                                <w:color w:val="000000"/>
                              </w:rPr>
                              <w:t>–</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bottom w:val="single" w:sz="4" w:space="0" w:color="auto"/>
                            </w:tcBorders>
                          </w:tcPr>
                          <w:p>
                            <w:pPr>
                              <w:rPr>
                                <w:sz w:val="6"/>
                                <w:szCs w:val="6"/>
                              </w:rPr>
                            </w:pPr>
                          </w:p>
                          <w:p>
                            <w:pPr>
                              <w:ind w:left="-57" w:right="-57"/>
                              <w:jc w:val="center"/>
                              <w:rPr>
                                <w:color w:val="000000"/>
                              </w:rPr>
                            </w:pPr>
                          </w:p>
                        </w:tc>
                        <w:tc>
                          <w:tcPr>
                            <w:tcW w:w="702" w:type="dxa"/>
                            <w:tcBorders>
                              <w:top w:val="nil"/>
                              <w:bottom w:val="single" w:sz="4" w:space="0" w:color="auto"/>
                            </w:tcBorders>
                          </w:tcPr>
                          <w:p>
                            <w:pPr>
                              <w:rPr>
                                <w:sz w:val="6"/>
                                <w:szCs w:val="6"/>
                              </w:rPr>
                            </w:pPr>
                          </w:p>
                          <w:p>
                            <w:pPr>
                              <w:ind w:left="-57" w:right="-57"/>
                              <w:jc w:val="center"/>
                              <w:rPr>
                                <w:color w:val="000000"/>
                              </w:rPr>
                            </w:pPr>
                          </w:p>
                        </w:tc>
                        <w:tc>
                          <w:tcPr>
                            <w:tcW w:w="693" w:type="dxa"/>
                            <w:tcBorders>
                              <w:top w:val="nil"/>
                              <w:bottom w:val="single" w:sz="4" w:space="0" w:color="auto"/>
                            </w:tcBorders>
                          </w:tcPr>
                          <w:p>
                            <w:pPr>
                              <w:rPr>
                                <w:sz w:val="6"/>
                                <w:szCs w:val="6"/>
                              </w:rPr>
                            </w:pPr>
                          </w:p>
                          <w:p>
                            <w:pPr>
                              <w:ind w:left="-57" w:right="-57"/>
                              <w:jc w:val="center"/>
                              <w:rPr>
                                <w:color w:val="000000"/>
                              </w:rPr>
                            </w:pPr>
                          </w:p>
                        </w:tc>
                        <w:tc>
                          <w:tcPr>
                            <w:tcW w:w="1260" w:type="dxa"/>
                            <w:tcBorders>
                              <w:bottom w:val="single" w:sz="4" w:space="0" w:color="auto"/>
                            </w:tcBorders>
                          </w:tcPr>
                          <w:p>
                            <w:pPr>
                              <w:rPr>
                                <w:sz w:val="6"/>
                                <w:szCs w:val="6"/>
                              </w:rPr>
                            </w:pPr>
                          </w:p>
                          <w:p>
                            <w:pPr>
                              <w:ind w:left="-57" w:right="-57"/>
                              <w:jc w:val="center"/>
                              <w:rPr>
                                <w:color w:val="000000"/>
                              </w:rPr>
                            </w:pPr>
                            <w:r>
                              <w:rPr>
                                <w:color w:val="000000"/>
                              </w:rPr>
                              <w:t>6</w:t>
                            </w:r>
                          </w:p>
                        </w:tc>
                        <w:tc>
                          <w:tcPr>
                            <w:tcW w:w="720" w:type="dxa"/>
                            <w:tcBorders>
                              <w:bottom w:val="single" w:sz="4" w:space="0" w:color="auto"/>
                            </w:tcBorders>
                          </w:tcPr>
                          <w:p>
                            <w:pPr>
                              <w:rPr>
                                <w:sz w:val="6"/>
                                <w:szCs w:val="6"/>
                              </w:rPr>
                            </w:pPr>
                          </w:p>
                          <w:p>
                            <w:pPr>
                              <w:ind w:left="-57" w:right="-57"/>
                              <w:jc w:val="center"/>
                              <w:rPr>
                                <w:color w:val="000000"/>
                              </w:rPr>
                            </w:pPr>
                            <w:r>
                              <w:rPr>
                                <w:color w:val="000000"/>
                              </w:rPr>
                              <w:t>10</w:t>
                            </w:r>
                          </w:p>
                        </w:tc>
                        <w:tc>
                          <w:tcPr>
                            <w:tcW w:w="685" w:type="dxa"/>
                            <w:tcBorders>
                              <w:bottom w:val="single" w:sz="4" w:space="0" w:color="auto"/>
                            </w:tcBorders>
                          </w:tcPr>
                          <w:p>
                            <w:pPr>
                              <w:rPr>
                                <w:sz w:val="6"/>
                                <w:szCs w:val="6"/>
                              </w:rPr>
                            </w:pPr>
                          </w:p>
                          <w:p>
                            <w:pPr>
                              <w:ind w:left="-57" w:right="-57"/>
                              <w:jc w:val="center"/>
                              <w:rPr>
                                <w:color w:val="000000"/>
                              </w:rPr>
                            </w:pPr>
                            <w:r>
                              <w:rPr>
                                <w:color w:val="000000"/>
                              </w:rPr>
                              <w:t>8</w:t>
                            </w:r>
                          </w:p>
                        </w:tc>
                        <w:tc>
                          <w:tcPr>
                            <w:tcW w:w="553" w:type="dxa"/>
                            <w:gridSpan w:val="2"/>
                            <w:tcBorders>
                              <w:bottom w:val="single" w:sz="4" w:space="0" w:color="auto"/>
                            </w:tcBorders>
                          </w:tcPr>
                          <w:p>
                            <w:pPr>
                              <w:rPr>
                                <w:sz w:val="6"/>
                                <w:szCs w:val="6"/>
                              </w:rPr>
                            </w:pPr>
                          </w:p>
                          <w:p>
                            <w:pPr>
                              <w:ind w:left="-57" w:right="-57"/>
                              <w:jc w:val="center"/>
                              <w:rPr>
                                <w:color w:val="000000"/>
                              </w:rPr>
                            </w:pPr>
                            <w:r>
                              <w:rPr>
                                <w:color w:val="000000"/>
                              </w:rPr>
                              <w:t>7</w:t>
                            </w:r>
                          </w:p>
                        </w:tc>
                        <w:tc>
                          <w:tcPr>
                            <w:tcW w:w="567" w:type="dxa"/>
                            <w:tcBorders>
                              <w:bottom w:val="single" w:sz="4" w:space="0" w:color="auto"/>
                            </w:tcBorders>
                          </w:tcPr>
                          <w:p>
                            <w:pPr>
                              <w:rPr>
                                <w:sz w:val="6"/>
                                <w:szCs w:val="6"/>
                              </w:rPr>
                            </w:pPr>
                          </w:p>
                          <w:p>
                            <w:pPr>
                              <w:ind w:left="-57" w:right="-57"/>
                              <w:jc w:val="center"/>
                              <w:rPr>
                                <w:color w:val="000000"/>
                              </w:rPr>
                            </w:pPr>
                            <w:r>
                              <w:rPr>
                                <w:color w:val="000000"/>
                              </w:rPr>
                              <w:t>9</w:t>
                            </w:r>
                          </w:p>
                        </w:tc>
                        <w:tc>
                          <w:tcPr>
                            <w:tcW w:w="575" w:type="dxa"/>
                            <w:tcBorders>
                              <w:bottom w:val="single" w:sz="4" w:space="0" w:color="auto"/>
                            </w:tcBorders>
                          </w:tcPr>
                          <w:p>
                            <w:pPr>
                              <w:rPr>
                                <w:sz w:val="6"/>
                                <w:szCs w:val="6"/>
                              </w:rPr>
                            </w:pPr>
                          </w:p>
                          <w:p>
                            <w:pPr>
                              <w:ind w:left="-57" w:right="-57"/>
                              <w:jc w:val="center"/>
                              <w:rPr>
                                <w:color w:val="000000"/>
                              </w:rPr>
                            </w:pPr>
                            <w:r>
                              <w:rPr>
                                <w:color w:val="000000"/>
                              </w:rPr>
                              <w:t>11</w:t>
                            </w:r>
                          </w:p>
                        </w:tc>
                        <w:tc>
                          <w:tcPr>
                            <w:tcW w:w="575" w:type="dxa"/>
                            <w:tcBorders>
                              <w:bottom w:val="single" w:sz="4" w:space="0" w:color="auto"/>
                            </w:tcBorders>
                          </w:tcPr>
                          <w:p>
                            <w:pPr>
                              <w:rPr>
                                <w:sz w:val="6"/>
                                <w:szCs w:val="6"/>
                              </w:rPr>
                            </w:pPr>
                          </w:p>
                          <w:p>
                            <w:pPr>
                              <w:ind w:left="-57" w:right="-57"/>
                              <w:jc w:val="center"/>
                              <w:rPr>
                                <w:color w:val="000000"/>
                              </w:rPr>
                            </w:pPr>
                            <w:r>
                              <w:rPr>
                                <w:color w:val="000000"/>
                              </w:rPr>
                              <w:t>19</w:t>
                            </w:r>
                          </w:p>
                        </w:tc>
                        <w:tc>
                          <w:tcPr>
                            <w:tcW w:w="692" w:type="dxa"/>
                            <w:tcBorders>
                              <w:bottom w:val="single" w:sz="4" w:space="0" w:color="auto"/>
                            </w:tcBorders>
                          </w:tcPr>
                          <w:p>
                            <w:pPr>
                              <w:rPr>
                                <w:sz w:val="6"/>
                                <w:szCs w:val="6"/>
                              </w:rPr>
                            </w:pPr>
                          </w:p>
                          <w:p>
                            <w:pPr>
                              <w:ind w:left="-57" w:right="-57"/>
                              <w:jc w:val="center"/>
                              <w:rPr>
                                <w:color w:val="000000"/>
                              </w:rPr>
                            </w:pPr>
                            <w:r>
                              <w:rPr>
                                <w:color w:val="000000"/>
                              </w:rPr>
                              <w:t>–</w:t>
                            </w:r>
                          </w:p>
                        </w:tc>
                        <w:tc>
                          <w:tcPr>
                            <w:tcW w:w="567" w:type="dxa"/>
                            <w:tcBorders>
                              <w:bottom w:val="single" w:sz="4" w:space="0" w:color="auto"/>
                            </w:tcBorders>
                          </w:tcPr>
                          <w:p>
                            <w:pPr>
                              <w:rPr>
                                <w:sz w:val="6"/>
                                <w:szCs w:val="6"/>
                              </w:rPr>
                            </w:pPr>
                          </w:p>
                          <w:p>
                            <w:pPr>
                              <w:ind w:left="-57" w:right="-57"/>
                              <w:jc w:val="center"/>
                              <w:rPr>
                                <w:color w:val="000000"/>
                              </w:rPr>
                            </w:pPr>
                            <w:r>
                              <w:rPr>
                                <w:color w:val="000000"/>
                              </w:rPr>
                              <w:t>–</w:t>
                            </w:r>
                          </w:p>
                        </w:tc>
                        <w:tc>
                          <w:tcPr>
                            <w:tcW w:w="567" w:type="dxa"/>
                            <w:tcBorders>
                              <w:bottom w:val="single" w:sz="4" w:space="0" w:color="auto"/>
                            </w:tcBorders>
                          </w:tcPr>
                          <w:p>
                            <w:pPr>
                              <w:rPr>
                                <w:sz w:val="6"/>
                                <w:szCs w:val="6"/>
                              </w:rPr>
                            </w:pPr>
                          </w:p>
                          <w:p>
                            <w:pPr>
                              <w:ind w:left="-57" w:right="-57"/>
                              <w:jc w:val="center"/>
                              <w:rPr>
                                <w:color w:val="000000"/>
                              </w:rPr>
                            </w:pPr>
                            <w:r>
                              <w:rPr>
                                <w:color w:val="000000"/>
                              </w:rPr>
                              <w:t>–</w:t>
                            </w:r>
                          </w:p>
                        </w:tc>
                        <w:tc>
                          <w:tcPr>
                            <w:tcW w:w="567" w:type="dxa"/>
                            <w:tcBorders>
                              <w:bottom w:val="single" w:sz="4" w:space="0" w:color="auto"/>
                            </w:tcBorders>
                          </w:tcPr>
                          <w:p>
                            <w:pPr>
                              <w:rPr>
                                <w:sz w:val="6"/>
                                <w:szCs w:val="6"/>
                              </w:rPr>
                            </w:pPr>
                          </w:p>
                          <w:p>
                            <w:pPr>
                              <w:ind w:left="-57" w:right="-57"/>
                              <w:jc w:val="center"/>
                              <w:rPr>
                                <w:color w:val="000000"/>
                              </w:rPr>
                            </w:pPr>
                            <w:r>
                              <w:rPr>
                                <w:color w:val="000000"/>
                              </w:rPr>
                              <w:t>–</w:t>
                            </w:r>
                          </w:p>
                        </w:tc>
                        <w:tc>
                          <w:tcPr>
                            <w:tcW w:w="567" w:type="dxa"/>
                            <w:tcBorders>
                              <w:bottom w:val="single" w:sz="4" w:space="0" w:color="auto"/>
                            </w:tcBorders>
                          </w:tcPr>
                          <w:p>
                            <w:pPr>
                              <w:rPr>
                                <w:sz w:val="6"/>
                                <w:szCs w:val="6"/>
                              </w:rPr>
                            </w:pPr>
                          </w:p>
                          <w:p>
                            <w:pPr>
                              <w:ind w:left="-57" w:right="-57"/>
                              <w:jc w:val="center"/>
                              <w:rPr>
                                <w:color w:val="000000"/>
                              </w:rPr>
                            </w:pPr>
                            <w:r>
                              <w:rPr>
                                <w:color w:val="000000"/>
                              </w:rPr>
                              <w:t>–</w:t>
                            </w:r>
                          </w:p>
                        </w:tc>
                        <w:tc>
                          <w:tcPr>
                            <w:tcW w:w="567" w:type="dxa"/>
                            <w:tcBorders>
                              <w:bottom w:val="single" w:sz="4" w:space="0" w:color="auto"/>
                            </w:tcBorders>
                          </w:tcPr>
                          <w:p>
                            <w:pPr>
                              <w:rPr>
                                <w:sz w:val="6"/>
                                <w:szCs w:val="6"/>
                              </w:rPr>
                            </w:pPr>
                          </w:p>
                          <w:p>
                            <w:pPr>
                              <w:ind w:left="-57" w:right="-57"/>
                              <w:jc w:val="center"/>
                              <w:rPr>
                                <w:color w:val="000000"/>
                              </w:rPr>
                            </w:pPr>
                            <w:r>
                              <w:rPr>
                                <w:color w:val="000000"/>
                              </w:rPr>
                              <w:t>–</w:t>
                            </w:r>
                          </w:p>
                        </w:tc>
                        <w:tc>
                          <w:tcPr>
                            <w:tcW w:w="709" w:type="dxa"/>
                            <w:tcBorders>
                              <w:bottom w:val="single" w:sz="4" w:space="0" w:color="auto"/>
                            </w:tcBorders>
                          </w:tcPr>
                          <w:p>
                            <w:pPr>
                              <w:rPr>
                                <w:sz w:val="6"/>
                                <w:szCs w:val="6"/>
                              </w:rPr>
                            </w:pPr>
                          </w:p>
                          <w:p>
                            <w:pPr>
                              <w:ind w:left="-57" w:right="-57"/>
                              <w:jc w:val="center"/>
                              <w:rPr>
                                <w:color w:val="000000"/>
                              </w:rPr>
                            </w:pPr>
                            <w:r>
                              <w:rPr>
                                <w:color w:val="000000"/>
                              </w:rPr>
                              <w:t>–</w:t>
                            </w:r>
                          </w:p>
                        </w:tc>
                        <w:tc>
                          <w:tcPr>
                            <w:tcW w:w="686" w:type="dxa"/>
                            <w:tcBorders>
                              <w:bottom w:val="single" w:sz="4" w:space="0" w:color="auto"/>
                            </w:tcBorders>
                          </w:tcPr>
                          <w:p>
                            <w:pPr>
                              <w:rPr>
                                <w:sz w:val="6"/>
                                <w:szCs w:val="6"/>
                              </w:rPr>
                            </w:pPr>
                          </w:p>
                          <w:p>
                            <w:pPr>
                              <w:ind w:left="-57" w:right="-57"/>
                              <w:jc w:val="center"/>
                              <w:rPr>
                                <w:color w:val="000000"/>
                              </w:rPr>
                            </w:pPr>
                            <w:r>
                              <w:rPr>
                                <w:color w:val="000000"/>
                              </w:rPr>
                              <w:t>–</w:t>
                            </w:r>
                          </w:p>
                        </w:tc>
                        <w:tc>
                          <w:tcPr>
                            <w:tcW w:w="661" w:type="dxa"/>
                            <w:tcBorders>
                              <w:bottom w:val="single" w:sz="4" w:space="0" w:color="auto"/>
                            </w:tcBorders>
                          </w:tcPr>
                          <w:p>
                            <w:pPr>
                              <w:rPr>
                                <w:sz w:val="6"/>
                                <w:szCs w:val="6"/>
                              </w:rPr>
                            </w:pPr>
                          </w:p>
                          <w:p>
                            <w:pPr>
                              <w:ind w:left="-57" w:right="-57"/>
                              <w:jc w:val="center"/>
                              <w:rPr>
                                <w:color w:val="000000"/>
                              </w:rPr>
                            </w:pPr>
                            <w:r>
                              <w:rPr>
                                <w:color w:val="000000"/>
                              </w:rPr>
                              <w:t>–</w:t>
                            </w:r>
                          </w:p>
                        </w:tc>
                        <w:tc>
                          <w:tcPr>
                            <w:tcW w:w="632" w:type="dxa"/>
                            <w:tcBorders>
                              <w:bottom w:val="single" w:sz="4" w:space="0" w:color="auto"/>
                            </w:tcBorders>
                          </w:tcPr>
                          <w:p>
                            <w:pPr>
                              <w:rPr>
                                <w:sz w:val="6"/>
                                <w:szCs w:val="6"/>
                              </w:rPr>
                            </w:pPr>
                          </w:p>
                          <w:p>
                            <w:pPr>
                              <w:ind w:left="-57" w:right="-57"/>
                              <w:jc w:val="center"/>
                              <w:rPr>
                                <w:color w:val="000000"/>
                              </w:rPr>
                            </w:pPr>
                            <w:r>
                              <w:rPr>
                                <w:color w:val="000000"/>
                              </w:rPr>
                              <w:t>–</w:t>
                            </w:r>
                          </w:p>
                        </w:tc>
                        <w:tc>
                          <w:tcPr>
                            <w:tcW w:w="599" w:type="dxa"/>
                            <w:tcBorders>
                              <w:bottom w:val="single" w:sz="4" w:space="0" w:color="auto"/>
                            </w:tcBorders>
                          </w:tcPr>
                          <w:p>
                            <w:pPr>
                              <w:rPr>
                                <w:sz w:val="6"/>
                                <w:szCs w:val="6"/>
                              </w:rPr>
                            </w:pPr>
                          </w:p>
                          <w:p>
                            <w:pPr>
                              <w:ind w:left="-57" w:right="-57"/>
                              <w:jc w:val="center"/>
                              <w:rPr>
                                <w:color w:val="000000"/>
                              </w:rPr>
                            </w:pPr>
                            <w:r>
                              <w:rPr>
                                <w:color w:val="000000"/>
                              </w:rPr>
                              <w:t>–</w:t>
                            </w:r>
                          </w:p>
                        </w:tc>
                        <w:tc>
                          <w:tcPr>
                            <w:tcW w:w="491" w:type="dxa"/>
                            <w:tcBorders>
                              <w:bottom w:val="single" w:sz="4" w:space="0" w:color="auto"/>
                            </w:tcBorders>
                          </w:tcPr>
                          <w:p>
                            <w:pPr>
                              <w:rPr>
                                <w:sz w:val="6"/>
                                <w:szCs w:val="6"/>
                              </w:rPr>
                            </w:pPr>
                          </w:p>
                          <w:p>
                            <w:pPr>
                              <w:ind w:left="-57" w:right="-57"/>
                              <w:jc w:val="center"/>
                              <w:rPr>
                                <w:color w:val="000000"/>
                              </w:rPr>
                            </w:pPr>
                            <w:r>
                              <w:rPr>
                                <w:color w:val="000000"/>
                              </w:rPr>
                              <w:t>–</w:t>
                            </w:r>
                          </w:p>
                        </w:tc>
                        <w:tc>
                          <w:tcPr>
                            <w:tcW w:w="495" w:type="dxa"/>
                            <w:tcBorders>
                              <w:bottom w:val="single" w:sz="4" w:space="0" w:color="auto"/>
                            </w:tcBorders>
                          </w:tcPr>
                          <w:p>
                            <w:pPr>
                              <w:rPr>
                                <w:sz w:val="6"/>
                                <w:szCs w:val="6"/>
                              </w:rPr>
                            </w:pPr>
                          </w:p>
                          <w:p>
                            <w:pPr>
                              <w:ind w:left="-57" w:right="-57"/>
                              <w:jc w:val="center"/>
                              <w:rPr>
                                <w:color w:val="000000"/>
                              </w:rPr>
                            </w:pPr>
                            <w:r>
                              <w:rPr>
                                <w:color w:val="000000"/>
                              </w:rPr>
                              <w:t>–</w:t>
                            </w:r>
                          </w:p>
                        </w:tc>
                        <w:tc>
                          <w:tcPr>
                            <w:tcW w:w="540" w:type="dxa"/>
                            <w:tcBorders>
                              <w:bottom w:val="single" w:sz="4" w:space="0" w:color="auto"/>
                            </w:tcBorders>
                          </w:tcPr>
                          <w:p>
                            <w:pPr>
                              <w:rPr>
                                <w:sz w:val="6"/>
                                <w:szCs w:val="6"/>
                              </w:rPr>
                            </w:pPr>
                          </w:p>
                          <w:p>
                            <w:pPr>
                              <w:ind w:left="-57" w:right="-57"/>
                              <w:jc w:val="center"/>
                              <w:rPr>
                                <w:color w:val="000000"/>
                              </w:rPr>
                            </w:pPr>
                            <w:r>
                              <w:rPr>
                                <w:color w:val="000000"/>
                              </w:rPr>
                              <w:t>–</w:t>
                            </w:r>
                          </w:p>
                        </w:tc>
                      </w:tr>
                      <w:tr>
                        <w:tc>
                          <w:tcPr>
                            <w:tcW w:w="558" w:type="dxa"/>
                            <w:tcBorders>
                              <w:top w:val="single" w:sz="4" w:space="0" w:color="auto"/>
                              <w:bottom w:val="nil"/>
                            </w:tcBorders>
                          </w:tcPr>
                          <w:p>
                            <w:pPr>
                              <w:rPr>
                                <w:sz w:val="6"/>
                                <w:szCs w:val="6"/>
                              </w:rPr>
                            </w:pPr>
                          </w:p>
                          <w:p>
                            <w:pPr>
                              <w:ind w:left="-57" w:right="-57"/>
                              <w:jc w:val="center"/>
                              <w:rPr>
                                <w:color w:val="000000"/>
                              </w:rPr>
                            </w:pPr>
                            <w:r>
                              <w:rPr>
                                <w:color w:val="000000"/>
                              </w:rPr>
                              <w:t>3.</w:t>
                            </w:r>
                          </w:p>
                        </w:tc>
                        <w:tc>
                          <w:tcPr>
                            <w:tcW w:w="702" w:type="dxa"/>
                            <w:tcBorders>
                              <w:top w:val="single" w:sz="4" w:space="0" w:color="auto"/>
                              <w:bottom w:val="nil"/>
                            </w:tcBorders>
                          </w:tcPr>
                          <w:p>
                            <w:pPr>
                              <w:rPr>
                                <w:sz w:val="6"/>
                                <w:szCs w:val="6"/>
                              </w:rPr>
                            </w:pPr>
                          </w:p>
                          <w:p>
                            <w:pPr>
                              <w:ind w:left="-57" w:right="-57"/>
                              <w:jc w:val="center"/>
                              <w:rPr>
                                <w:color w:val="000000"/>
                              </w:rPr>
                            </w:pPr>
                            <w:r>
                              <w:rPr>
                                <w:color w:val="000000"/>
                              </w:rPr>
                              <w:t>35</w:t>
                            </w:r>
                          </w:p>
                        </w:tc>
                        <w:tc>
                          <w:tcPr>
                            <w:tcW w:w="693" w:type="dxa"/>
                            <w:tcBorders>
                              <w:top w:val="single" w:sz="4" w:space="0" w:color="auto"/>
                              <w:bottom w:val="nil"/>
                            </w:tcBorders>
                          </w:tcPr>
                          <w:p>
                            <w:pPr>
                              <w:rPr>
                                <w:sz w:val="6"/>
                                <w:szCs w:val="6"/>
                              </w:rPr>
                            </w:pPr>
                          </w:p>
                          <w:p>
                            <w:pPr>
                              <w:ind w:left="-57" w:right="-57"/>
                              <w:jc w:val="center"/>
                              <w:rPr>
                                <w:color w:val="000000"/>
                              </w:rPr>
                            </w:pPr>
                            <w:r>
                              <w:rPr>
                                <w:color w:val="000000"/>
                              </w:rPr>
                              <w:t>20</w:t>
                            </w:r>
                          </w:p>
                        </w:tc>
                        <w:tc>
                          <w:tcPr>
                            <w:tcW w:w="1260" w:type="dxa"/>
                            <w:tcBorders>
                              <w:top w:val="single" w:sz="4" w:space="0" w:color="auto"/>
                            </w:tcBorders>
                          </w:tcPr>
                          <w:p>
                            <w:pPr>
                              <w:rPr>
                                <w:sz w:val="6"/>
                                <w:szCs w:val="6"/>
                              </w:rPr>
                            </w:pPr>
                          </w:p>
                          <w:p>
                            <w:pPr>
                              <w:ind w:left="-57" w:right="-57"/>
                              <w:jc w:val="center"/>
                              <w:rPr>
                                <w:color w:val="000000"/>
                              </w:rPr>
                            </w:pPr>
                            <w:r>
                              <w:rPr>
                                <w:color w:val="000000"/>
                              </w:rPr>
                              <w:t>4</w:t>
                            </w:r>
                          </w:p>
                        </w:tc>
                        <w:tc>
                          <w:tcPr>
                            <w:tcW w:w="720" w:type="dxa"/>
                            <w:tcBorders>
                              <w:top w:val="single" w:sz="4" w:space="0" w:color="auto"/>
                            </w:tcBorders>
                          </w:tcPr>
                          <w:p>
                            <w:pPr>
                              <w:rPr>
                                <w:sz w:val="6"/>
                                <w:szCs w:val="6"/>
                              </w:rPr>
                            </w:pPr>
                          </w:p>
                          <w:p>
                            <w:pPr>
                              <w:ind w:left="-57" w:right="-57"/>
                              <w:jc w:val="center"/>
                              <w:rPr>
                                <w:color w:val="000000"/>
                              </w:rPr>
                            </w:pPr>
                            <w:r>
                              <w:rPr>
                                <w:color w:val="000000"/>
                              </w:rPr>
                              <w:t>4</w:t>
                            </w:r>
                          </w:p>
                        </w:tc>
                        <w:tc>
                          <w:tcPr>
                            <w:tcW w:w="685" w:type="dxa"/>
                            <w:tcBorders>
                              <w:top w:val="single" w:sz="4" w:space="0" w:color="auto"/>
                            </w:tcBorders>
                          </w:tcPr>
                          <w:p>
                            <w:pPr>
                              <w:rPr>
                                <w:sz w:val="6"/>
                                <w:szCs w:val="6"/>
                              </w:rPr>
                            </w:pPr>
                          </w:p>
                          <w:p>
                            <w:pPr>
                              <w:ind w:left="-57" w:right="-57"/>
                              <w:jc w:val="center"/>
                              <w:rPr>
                                <w:color w:val="000000"/>
                              </w:rPr>
                            </w:pPr>
                            <w:r>
                              <w:rPr>
                                <w:color w:val="000000"/>
                              </w:rPr>
                              <w:t>3</w:t>
                            </w:r>
                          </w:p>
                        </w:tc>
                        <w:tc>
                          <w:tcPr>
                            <w:tcW w:w="553" w:type="dxa"/>
                            <w:gridSpan w:val="2"/>
                            <w:tcBorders>
                              <w:top w:val="single" w:sz="4" w:space="0" w:color="auto"/>
                            </w:tcBorders>
                          </w:tcPr>
                          <w:p>
                            <w:pPr>
                              <w:rPr>
                                <w:sz w:val="6"/>
                                <w:szCs w:val="6"/>
                              </w:rPr>
                            </w:pPr>
                          </w:p>
                          <w:p>
                            <w:pPr>
                              <w:ind w:left="-57" w:right="-57"/>
                              <w:jc w:val="center"/>
                              <w:rPr>
                                <w:color w:val="000000"/>
                              </w:rPr>
                            </w:pPr>
                            <w:r>
                              <w:rPr>
                                <w:color w:val="000000"/>
                              </w:rPr>
                              <w:t>5</w:t>
                            </w:r>
                          </w:p>
                        </w:tc>
                        <w:tc>
                          <w:tcPr>
                            <w:tcW w:w="567" w:type="dxa"/>
                            <w:tcBorders>
                              <w:top w:val="single" w:sz="4" w:space="0" w:color="auto"/>
                            </w:tcBorders>
                          </w:tcPr>
                          <w:p>
                            <w:pPr>
                              <w:rPr>
                                <w:sz w:val="6"/>
                                <w:szCs w:val="6"/>
                              </w:rPr>
                            </w:pPr>
                          </w:p>
                          <w:p>
                            <w:pPr>
                              <w:ind w:left="-57" w:right="-57"/>
                              <w:jc w:val="center"/>
                              <w:rPr>
                                <w:color w:val="000000"/>
                              </w:rPr>
                            </w:pPr>
                            <w:r>
                              <w:rPr>
                                <w:color w:val="000000"/>
                              </w:rPr>
                              <w:t>8</w:t>
                            </w:r>
                          </w:p>
                        </w:tc>
                        <w:tc>
                          <w:tcPr>
                            <w:tcW w:w="575" w:type="dxa"/>
                            <w:tcBorders>
                              <w:top w:val="single" w:sz="4" w:space="0" w:color="auto"/>
                            </w:tcBorders>
                          </w:tcPr>
                          <w:p>
                            <w:pPr>
                              <w:rPr>
                                <w:sz w:val="6"/>
                                <w:szCs w:val="6"/>
                              </w:rPr>
                            </w:pPr>
                          </w:p>
                          <w:p>
                            <w:pPr>
                              <w:ind w:left="-57" w:right="-57"/>
                              <w:jc w:val="center"/>
                              <w:rPr>
                                <w:color w:val="000000"/>
                              </w:rPr>
                            </w:pPr>
                            <w:r>
                              <w:rPr>
                                <w:color w:val="000000"/>
                              </w:rPr>
                              <w:t>–</w:t>
                            </w:r>
                          </w:p>
                        </w:tc>
                        <w:tc>
                          <w:tcPr>
                            <w:tcW w:w="575" w:type="dxa"/>
                            <w:tcBorders>
                              <w:top w:val="single" w:sz="4" w:space="0" w:color="auto"/>
                            </w:tcBorders>
                          </w:tcPr>
                          <w:p>
                            <w:pPr>
                              <w:rPr>
                                <w:sz w:val="6"/>
                                <w:szCs w:val="6"/>
                              </w:rPr>
                            </w:pPr>
                          </w:p>
                          <w:p>
                            <w:pPr>
                              <w:ind w:left="-57" w:right="-57"/>
                              <w:jc w:val="center"/>
                              <w:rPr>
                                <w:color w:val="000000"/>
                              </w:rPr>
                            </w:pPr>
                            <w:r>
                              <w:rPr>
                                <w:color w:val="000000"/>
                              </w:rPr>
                              <w:t>–</w:t>
                            </w:r>
                          </w:p>
                        </w:tc>
                        <w:tc>
                          <w:tcPr>
                            <w:tcW w:w="692" w:type="dxa"/>
                            <w:tcBorders>
                              <w:top w:val="single" w:sz="4" w:space="0" w:color="auto"/>
                            </w:tcBorders>
                          </w:tcPr>
                          <w:p>
                            <w:pPr>
                              <w:rPr>
                                <w:sz w:val="6"/>
                                <w:szCs w:val="6"/>
                              </w:rPr>
                            </w:pPr>
                          </w:p>
                          <w:p>
                            <w:pPr>
                              <w:ind w:left="-57" w:right="-57"/>
                              <w:jc w:val="center"/>
                              <w:rPr>
                                <w:color w:val="000000"/>
                              </w:rPr>
                            </w:pPr>
                            <w:r>
                              <w:rPr>
                                <w:color w:val="000000"/>
                              </w:rPr>
                              <w:t>–</w:t>
                            </w:r>
                          </w:p>
                        </w:tc>
                        <w:tc>
                          <w:tcPr>
                            <w:tcW w:w="567" w:type="dxa"/>
                            <w:tcBorders>
                              <w:top w:val="single" w:sz="4" w:space="0" w:color="auto"/>
                            </w:tcBorders>
                          </w:tcPr>
                          <w:p>
                            <w:pPr>
                              <w:rPr>
                                <w:sz w:val="6"/>
                                <w:szCs w:val="6"/>
                              </w:rPr>
                            </w:pPr>
                          </w:p>
                          <w:p>
                            <w:pPr>
                              <w:ind w:left="-57" w:right="-57"/>
                              <w:jc w:val="center"/>
                              <w:rPr>
                                <w:color w:val="000000"/>
                              </w:rPr>
                            </w:pPr>
                            <w:r>
                              <w:rPr>
                                <w:color w:val="000000"/>
                              </w:rPr>
                              <w:t>–</w:t>
                            </w:r>
                          </w:p>
                        </w:tc>
                        <w:tc>
                          <w:tcPr>
                            <w:tcW w:w="567" w:type="dxa"/>
                            <w:tcBorders>
                              <w:top w:val="single" w:sz="4" w:space="0" w:color="auto"/>
                            </w:tcBorders>
                          </w:tcPr>
                          <w:p>
                            <w:pPr>
                              <w:rPr>
                                <w:sz w:val="6"/>
                                <w:szCs w:val="6"/>
                              </w:rPr>
                            </w:pPr>
                          </w:p>
                          <w:p>
                            <w:pPr>
                              <w:ind w:left="-57" w:right="-57"/>
                              <w:jc w:val="center"/>
                              <w:rPr>
                                <w:color w:val="000000"/>
                              </w:rPr>
                            </w:pPr>
                            <w:r>
                              <w:rPr>
                                <w:color w:val="000000"/>
                              </w:rPr>
                              <w:t>–</w:t>
                            </w:r>
                          </w:p>
                        </w:tc>
                        <w:tc>
                          <w:tcPr>
                            <w:tcW w:w="567" w:type="dxa"/>
                            <w:tcBorders>
                              <w:top w:val="single" w:sz="4" w:space="0" w:color="auto"/>
                            </w:tcBorders>
                          </w:tcPr>
                          <w:p>
                            <w:pPr>
                              <w:rPr>
                                <w:sz w:val="6"/>
                                <w:szCs w:val="6"/>
                              </w:rPr>
                            </w:pPr>
                          </w:p>
                          <w:p>
                            <w:pPr>
                              <w:ind w:left="-57" w:right="-57"/>
                              <w:jc w:val="center"/>
                              <w:rPr>
                                <w:color w:val="000000"/>
                              </w:rPr>
                            </w:pPr>
                            <w:r>
                              <w:rPr>
                                <w:color w:val="000000"/>
                              </w:rPr>
                              <w:t>–</w:t>
                            </w:r>
                          </w:p>
                        </w:tc>
                        <w:tc>
                          <w:tcPr>
                            <w:tcW w:w="567" w:type="dxa"/>
                            <w:tcBorders>
                              <w:top w:val="single" w:sz="4" w:space="0" w:color="auto"/>
                            </w:tcBorders>
                          </w:tcPr>
                          <w:p>
                            <w:pPr>
                              <w:rPr>
                                <w:sz w:val="6"/>
                                <w:szCs w:val="6"/>
                              </w:rPr>
                            </w:pPr>
                          </w:p>
                          <w:p>
                            <w:pPr>
                              <w:ind w:left="-57" w:right="-57"/>
                              <w:jc w:val="center"/>
                              <w:rPr>
                                <w:color w:val="000000"/>
                              </w:rPr>
                            </w:pPr>
                            <w:r>
                              <w:rPr>
                                <w:color w:val="000000"/>
                              </w:rPr>
                              <w:t>–</w:t>
                            </w:r>
                          </w:p>
                        </w:tc>
                        <w:tc>
                          <w:tcPr>
                            <w:tcW w:w="567" w:type="dxa"/>
                            <w:tcBorders>
                              <w:top w:val="single" w:sz="4" w:space="0" w:color="auto"/>
                            </w:tcBorders>
                          </w:tcPr>
                          <w:p>
                            <w:pPr>
                              <w:rPr>
                                <w:sz w:val="6"/>
                                <w:szCs w:val="6"/>
                              </w:rPr>
                            </w:pPr>
                          </w:p>
                          <w:p>
                            <w:pPr>
                              <w:ind w:left="-57" w:right="-57"/>
                              <w:jc w:val="center"/>
                              <w:rPr>
                                <w:color w:val="000000"/>
                              </w:rPr>
                            </w:pPr>
                            <w:r>
                              <w:rPr>
                                <w:color w:val="000000"/>
                              </w:rPr>
                              <w:t>–</w:t>
                            </w:r>
                          </w:p>
                        </w:tc>
                        <w:tc>
                          <w:tcPr>
                            <w:tcW w:w="709" w:type="dxa"/>
                            <w:tcBorders>
                              <w:top w:val="single" w:sz="4" w:space="0" w:color="auto"/>
                            </w:tcBorders>
                          </w:tcPr>
                          <w:p>
                            <w:pPr>
                              <w:rPr>
                                <w:sz w:val="6"/>
                                <w:szCs w:val="6"/>
                              </w:rPr>
                            </w:pPr>
                          </w:p>
                          <w:p>
                            <w:pPr>
                              <w:ind w:left="-57" w:right="-57"/>
                              <w:jc w:val="center"/>
                              <w:rPr>
                                <w:color w:val="000000"/>
                              </w:rPr>
                            </w:pPr>
                            <w:r>
                              <w:rPr>
                                <w:color w:val="000000"/>
                              </w:rPr>
                              <w:t>–</w:t>
                            </w:r>
                          </w:p>
                        </w:tc>
                        <w:tc>
                          <w:tcPr>
                            <w:tcW w:w="686" w:type="dxa"/>
                            <w:tcBorders>
                              <w:top w:val="single" w:sz="4" w:space="0" w:color="auto"/>
                            </w:tcBorders>
                          </w:tcPr>
                          <w:p>
                            <w:pPr>
                              <w:rPr>
                                <w:sz w:val="6"/>
                                <w:szCs w:val="6"/>
                              </w:rPr>
                            </w:pPr>
                          </w:p>
                          <w:p>
                            <w:pPr>
                              <w:ind w:left="-57" w:right="-57"/>
                              <w:jc w:val="center"/>
                              <w:rPr>
                                <w:color w:val="000000"/>
                              </w:rPr>
                            </w:pPr>
                            <w:r>
                              <w:rPr>
                                <w:color w:val="000000"/>
                              </w:rPr>
                              <w:t>–</w:t>
                            </w:r>
                          </w:p>
                        </w:tc>
                        <w:tc>
                          <w:tcPr>
                            <w:tcW w:w="661" w:type="dxa"/>
                            <w:tcBorders>
                              <w:top w:val="single" w:sz="4" w:space="0" w:color="auto"/>
                            </w:tcBorders>
                          </w:tcPr>
                          <w:p>
                            <w:pPr>
                              <w:rPr>
                                <w:sz w:val="6"/>
                                <w:szCs w:val="6"/>
                              </w:rPr>
                            </w:pPr>
                          </w:p>
                          <w:p>
                            <w:pPr>
                              <w:ind w:left="-57" w:right="-57"/>
                              <w:jc w:val="center"/>
                              <w:rPr>
                                <w:color w:val="000000"/>
                              </w:rPr>
                            </w:pPr>
                            <w:r>
                              <w:rPr>
                                <w:color w:val="000000"/>
                              </w:rPr>
                              <w:t>–</w:t>
                            </w:r>
                          </w:p>
                        </w:tc>
                        <w:tc>
                          <w:tcPr>
                            <w:tcW w:w="632" w:type="dxa"/>
                            <w:tcBorders>
                              <w:top w:val="single" w:sz="4" w:space="0" w:color="auto"/>
                            </w:tcBorders>
                          </w:tcPr>
                          <w:p>
                            <w:pPr>
                              <w:rPr>
                                <w:sz w:val="6"/>
                                <w:szCs w:val="6"/>
                              </w:rPr>
                            </w:pPr>
                          </w:p>
                          <w:p>
                            <w:pPr>
                              <w:ind w:left="-57" w:right="-57"/>
                              <w:jc w:val="center"/>
                              <w:rPr>
                                <w:color w:val="000000"/>
                              </w:rPr>
                            </w:pPr>
                            <w:r>
                              <w:rPr>
                                <w:color w:val="000000"/>
                              </w:rPr>
                              <w:t>–</w:t>
                            </w:r>
                          </w:p>
                        </w:tc>
                        <w:tc>
                          <w:tcPr>
                            <w:tcW w:w="599" w:type="dxa"/>
                            <w:tcBorders>
                              <w:top w:val="single" w:sz="4" w:space="0" w:color="auto"/>
                            </w:tcBorders>
                          </w:tcPr>
                          <w:p>
                            <w:pPr>
                              <w:rPr>
                                <w:sz w:val="6"/>
                                <w:szCs w:val="6"/>
                              </w:rPr>
                            </w:pPr>
                          </w:p>
                          <w:p>
                            <w:pPr>
                              <w:ind w:left="-57" w:right="-57"/>
                              <w:jc w:val="center"/>
                              <w:rPr>
                                <w:color w:val="000000"/>
                              </w:rPr>
                            </w:pPr>
                            <w:r>
                              <w:rPr>
                                <w:color w:val="000000"/>
                              </w:rPr>
                              <w:t>–</w:t>
                            </w:r>
                          </w:p>
                        </w:tc>
                        <w:tc>
                          <w:tcPr>
                            <w:tcW w:w="491" w:type="dxa"/>
                            <w:tcBorders>
                              <w:top w:val="single" w:sz="4" w:space="0" w:color="auto"/>
                            </w:tcBorders>
                          </w:tcPr>
                          <w:p>
                            <w:pPr>
                              <w:rPr>
                                <w:sz w:val="6"/>
                                <w:szCs w:val="6"/>
                              </w:rPr>
                            </w:pPr>
                          </w:p>
                          <w:p>
                            <w:pPr>
                              <w:ind w:left="-57" w:right="-57"/>
                              <w:jc w:val="center"/>
                              <w:rPr>
                                <w:color w:val="000000"/>
                              </w:rPr>
                            </w:pPr>
                            <w:r>
                              <w:rPr>
                                <w:color w:val="000000"/>
                              </w:rPr>
                              <w:t>–</w:t>
                            </w:r>
                          </w:p>
                        </w:tc>
                        <w:tc>
                          <w:tcPr>
                            <w:tcW w:w="495" w:type="dxa"/>
                            <w:tcBorders>
                              <w:top w:val="single" w:sz="4" w:space="0" w:color="auto"/>
                            </w:tcBorders>
                          </w:tcPr>
                          <w:p>
                            <w:pPr>
                              <w:rPr>
                                <w:sz w:val="6"/>
                                <w:szCs w:val="6"/>
                              </w:rPr>
                            </w:pPr>
                          </w:p>
                          <w:p>
                            <w:pPr>
                              <w:ind w:left="-57" w:right="-57"/>
                              <w:jc w:val="center"/>
                              <w:rPr>
                                <w:color w:val="000000"/>
                              </w:rPr>
                            </w:pPr>
                            <w:r>
                              <w:rPr>
                                <w:color w:val="000000"/>
                              </w:rPr>
                              <w:t>–</w:t>
                            </w:r>
                          </w:p>
                        </w:tc>
                        <w:tc>
                          <w:tcPr>
                            <w:tcW w:w="540" w:type="dxa"/>
                            <w:tcBorders>
                              <w:top w:val="single" w:sz="4" w:space="0" w:color="auto"/>
                            </w:tcBorders>
                          </w:tcPr>
                          <w:p>
                            <w:pPr>
                              <w:rPr>
                                <w:sz w:val="6"/>
                                <w:szCs w:val="6"/>
                              </w:rPr>
                            </w:pPr>
                          </w:p>
                          <w:p>
                            <w:pPr>
                              <w:ind w:left="-57" w:right="-57"/>
                              <w:jc w:val="center"/>
                              <w:rPr>
                                <w:color w:val="000000"/>
                              </w:rPr>
                            </w:pPr>
                            <w:r>
                              <w:rPr>
                                <w:color w:val="000000"/>
                              </w:rPr>
                              <w:t>–</w:t>
                            </w:r>
                          </w:p>
                        </w:tc>
                      </w:tr>
                      <w:tr>
                        <w:tc>
                          <w:tcPr>
                            <w:tcW w:w="558" w:type="dxa"/>
                            <w:tcBorders>
                              <w:top w:val="nil"/>
                              <w:bottom w:val="nil"/>
                            </w:tcBorders>
                          </w:tcPr>
                          <w:p>
                            <w:pPr>
                              <w:rPr>
                                <w:sz w:val="6"/>
                                <w:szCs w:val="6"/>
                              </w:rPr>
                            </w:pPr>
                          </w:p>
                          <w:p>
                            <w:pPr>
                              <w:ind w:left="-57" w:right="-57"/>
                              <w:jc w:val="center"/>
                              <w:rPr>
                                <w:color w:val="000000"/>
                              </w:rPr>
                            </w:pPr>
                          </w:p>
                        </w:tc>
                        <w:tc>
                          <w:tcPr>
                            <w:tcW w:w="702" w:type="dxa"/>
                            <w:tcBorders>
                              <w:top w:val="nil"/>
                              <w:bottom w:val="nil"/>
                            </w:tcBorders>
                          </w:tcPr>
                          <w:p>
                            <w:pPr>
                              <w:rPr>
                                <w:sz w:val="6"/>
                                <w:szCs w:val="6"/>
                              </w:rPr>
                            </w:pPr>
                          </w:p>
                          <w:p>
                            <w:pPr>
                              <w:ind w:left="-57" w:right="-57"/>
                              <w:jc w:val="center"/>
                              <w:rPr>
                                <w:color w:val="000000"/>
                              </w:rPr>
                            </w:pPr>
                          </w:p>
                        </w:tc>
                        <w:tc>
                          <w:tcPr>
                            <w:tcW w:w="693" w:type="dxa"/>
                            <w:tcBorders>
                              <w:top w:val="nil"/>
                              <w:bottom w:val="nil"/>
                            </w:tcBorders>
                          </w:tcPr>
                          <w:p>
                            <w:pPr>
                              <w:rPr>
                                <w:sz w:val="6"/>
                                <w:szCs w:val="6"/>
                              </w:rPr>
                            </w:pPr>
                          </w:p>
                          <w:p>
                            <w:pPr>
                              <w:ind w:left="-57" w:right="-57"/>
                              <w:jc w:val="center"/>
                              <w:rPr>
                                <w:color w:val="000000"/>
                              </w:rPr>
                            </w:pPr>
                          </w:p>
                        </w:tc>
                        <w:tc>
                          <w:tcPr>
                            <w:tcW w:w="1260" w:type="dxa"/>
                          </w:tcPr>
                          <w:p>
                            <w:pPr>
                              <w:rPr>
                                <w:sz w:val="6"/>
                                <w:szCs w:val="6"/>
                              </w:rPr>
                            </w:pPr>
                          </w:p>
                          <w:p>
                            <w:pPr>
                              <w:ind w:left="-57" w:right="-57"/>
                              <w:jc w:val="center"/>
                              <w:rPr>
                                <w:color w:val="000000"/>
                              </w:rPr>
                            </w:pPr>
                            <w:r>
                              <w:rPr>
                                <w:color w:val="000000"/>
                              </w:rPr>
                              <w:t>3</w:t>
                            </w:r>
                          </w:p>
                        </w:tc>
                        <w:tc>
                          <w:tcPr>
                            <w:tcW w:w="720" w:type="dxa"/>
                          </w:tcPr>
                          <w:p>
                            <w:pPr>
                              <w:rPr>
                                <w:sz w:val="6"/>
                                <w:szCs w:val="6"/>
                              </w:rPr>
                            </w:pPr>
                          </w:p>
                          <w:p>
                            <w:pPr>
                              <w:ind w:left="-57" w:right="-57"/>
                              <w:jc w:val="center"/>
                              <w:rPr>
                                <w:color w:val="000000"/>
                              </w:rPr>
                            </w:pPr>
                            <w:r>
                              <w:rPr>
                                <w:color w:val="000000"/>
                              </w:rPr>
                              <w:t>6</w:t>
                            </w:r>
                          </w:p>
                        </w:tc>
                        <w:tc>
                          <w:tcPr>
                            <w:tcW w:w="685" w:type="dxa"/>
                          </w:tcPr>
                          <w:p>
                            <w:pPr>
                              <w:rPr>
                                <w:sz w:val="6"/>
                                <w:szCs w:val="6"/>
                              </w:rPr>
                            </w:pPr>
                          </w:p>
                          <w:p>
                            <w:pPr>
                              <w:ind w:left="-57" w:right="-57"/>
                              <w:jc w:val="center"/>
                              <w:rPr>
                                <w:color w:val="000000"/>
                              </w:rPr>
                            </w:pPr>
                            <w:r>
                              <w:rPr>
                                <w:color w:val="000000"/>
                              </w:rPr>
                              <w:t>5</w:t>
                            </w:r>
                          </w:p>
                        </w:tc>
                        <w:tc>
                          <w:tcPr>
                            <w:tcW w:w="553" w:type="dxa"/>
                            <w:gridSpan w:val="2"/>
                          </w:tcPr>
                          <w:p>
                            <w:pPr>
                              <w:rPr>
                                <w:sz w:val="6"/>
                                <w:szCs w:val="6"/>
                              </w:rPr>
                            </w:pPr>
                          </w:p>
                          <w:p>
                            <w:pPr>
                              <w:ind w:left="-57" w:right="-57"/>
                              <w:jc w:val="center"/>
                              <w:rPr>
                                <w:color w:val="000000"/>
                              </w:rPr>
                            </w:pPr>
                            <w:r>
                              <w:rPr>
                                <w:color w:val="000000"/>
                              </w:rPr>
                              <w:t>9</w:t>
                            </w:r>
                          </w:p>
                        </w:tc>
                        <w:tc>
                          <w:tcPr>
                            <w:tcW w:w="567" w:type="dxa"/>
                          </w:tcPr>
                          <w:p>
                            <w:pPr>
                              <w:rPr>
                                <w:sz w:val="6"/>
                                <w:szCs w:val="6"/>
                              </w:rPr>
                            </w:pPr>
                          </w:p>
                          <w:p>
                            <w:pPr>
                              <w:ind w:left="-57" w:right="-57"/>
                              <w:jc w:val="center"/>
                              <w:rPr>
                                <w:color w:val="000000"/>
                              </w:rPr>
                            </w:pPr>
                            <w:r>
                              <w:rPr>
                                <w:color w:val="000000"/>
                              </w:rPr>
                              <w:t>–</w:t>
                            </w:r>
                          </w:p>
                        </w:tc>
                        <w:tc>
                          <w:tcPr>
                            <w:tcW w:w="575" w:type="dxa"/>
                          </w:tcPr>
                          <w:p>
                            <w:pPr>
                              <w:rPr>
                                <w:sz w:val="6"/>
                                <w:szCs w:val="6"/>
                              </w:rPr>
                            </w:pPr>
                          </w:p>
                          <w:p>
                            <w:pPr>
                              <w:ind w:left="-57" w:right="-57"/>
                              <w:jc w:val="center"/>
                              <w:rPr>
                                <w:color w:val="000000"/>
                              </w:rPr>
                            </w:pPr>
                            <w:r>
                              <w:rPr>
                                <w:color w:val="000000"/>
                              </w:rPr>
                              <w:t>–</w:t>
                            </w:r>
                          </w:p>
                        </w:tc>
                        <w:tc>
                          <w:tcPr>
                            <w:tcW w:w="575" w:type="dxa"/>
                          </w:tcPr>
                          <w:p>
                            <w:pPr>
                              <w:rPr>
                                <w:sz w:val="6"/>
                                <w:szCs w:val="6"/>
                              </w:rPr>
                            </w:pPr>
                          </w:p>
                          <w:p>
                            <w:pPr>
                              <w:ind w:left="-57" w:right="-57"/>
                              <w:jc w:val="center"/>
                              <w:rPr>
                                <w:color w:val="000000"/>
                              </w:rPr>
                            </w:pPr>
                            <w:r>
                              <w:rPr>
                                <w:color w:val="000000"/>
                              </w:rPr>
                              <w:t>–</w:t>
                            </w:r>
                          </w:p>
                        </w:tc>
                        <w:tc>
                          <w:tcPr>
                            <w:tcW w:w="692"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709" w:type="dxa"/>
                          </w:tcPr>
                          <w:p>
                            <w:pPr>
                              <w:rPr>
                                <w:sz w:val="6"/>
                                <w:szCs w:val="6"/>
                              </w:rPr>
                            </w:pPr>
                          </w:p>
                          <w:p>
                            <w:pPr>
                              <w:ind w:left="-57" w:right="-57"/>
                              <w:jc w:val="center"/>
                              <w:rPr>
                                <w:color w:val="000000"/>
                              </w:rPr>
                            </w:pPr>
                            <w:r>
                              <w:rPr>
                                <w:color w:val="000000"/>
                              </w:rPr>
                              <w:t>–</w:t>
                            </w:r>
                          </w:p>
                        </w:tc>
                        <w:tc>
                          <w:tcPr>
                            <w:tcW w:w="686" w:type="dxa"/>
                          </w:tcPr>
                          <w:p>
                            <w:pPr>
                              <w:rPr>
                                <w:sz w:val="6"/>
                                <w:szCs w:val="6"/>
                              </w:rPr>
                            </w:pPr>
                          </w:p>
                          <w:p>
                            <w:pPr>
                              <w:ind w:left="-57" w:right="-57"/>
                              <w:jc w:val="center"/>
                              <w:rPr>
                                <w:color w:val="000000"/>
                              </w:rPr>
                            </w:pPr>
                            <w:r>
                              <w:rPr>
                                <w:color w:val="000000"/>
                              </w:rPr>
                              <w:t>–</w:t>
                            </w:r>
                          </w:p>
                        </w:tc>
                        <w:tc>
                          <w:tcPr>
                            <w:tcW w:w="661" w:type="dxa"/>
                          </w:tcPr>
                          <w:p>
                            <w:pPr>
                              <w:rPr>
                                <w:sz w:val="6"/>
                                <w:szCs w:val="6"/>
                              </w:rPr>
                            </w:pPr>
                          </w:p>
                          <w:p>
                            <w:pPr>
                              <w:ind w:left="-57" w:right="-57"/>
                              <w:jc w:val="center"/>
                              <w:rPr>
                                <w:color w:val="000000"/>
                              </w:rPr>
                            </w:pPr>
                            <w:r>
                              <w:rPr>
                                <w:color w:val="000000"/>
                              </w:rPr>
                              <w:t>–</w:t>
                            </w:r>
                          </w:p>
                        </w:tc>
                        <w:tc>
                          <w:tcPr>
                            <w:tcW w:w="632" w:type="dxa"/>
                          </w:tcPr>
                          <w:p>
                            <w:pPr>
                              <w:rPr>
                                <w:sz w:val="6"/>
                                <w:szCs w:val="6"/>
                              </w:rPr>
                            </w:pPr>
                          </w:p>
                          <w:p>
                            <w:pPr>
                              <w:ind w:left="-57" w:right="-57"/>
                              <w:jc w:val="center"/>
                              <w:rPr>
                                <w:color w:val="000000"/>
                              </w:rPr>
                            </w:pPr>
                            <w:r>
                              <w:rPr>
                                <w:color w:val="000000"/>
                              </w:rPr>
                              <w:t>–</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r>
                        <w:tc>
                          <w:tcPr>
                            <w:tcW w:w="558" w:type="dxa"/>
                            <w:tcBorders>
                              <w:top w:val="nil"/>
                            </w:tcBorders>
                          </w:tcPr>
                          <w:p>
                            <w:pPr>
                              <w:rPr>
                                <w:sz w:val="6"/>
                                <w:szCs w:val="6"/>
                              </w:rPr>
                            </w:pPr>
                          </w:p>
                          <w:p>
                            <w:pPr>
                              <w:ind w:left="-57" w:right="-57"/>
                              <w:jc w:val="center"/>
                              <w:rPr>
                                <w:color w:val="000000"/>
                              </w:rPr>
                            </w:pPr>
                          </w:p>
                        </w:tc>
                        <w:tc>
                          <w:tcPr>
                            <w:tcW w:w="702" w:type="dxa"/>
                            <w:tcBorders>
                              <w:top w:val="nil"/>
                            </w:tcBorders>
                          </w:tcPr>
                          <w:p>
                            <w:pPr>
                              <w:rPr>
                                <w:sz w:val="6"/>
                                <w:szCs w:val="6"/>
                              </w:rPr>
                            </w:pPr>
                          </w:p>
                          <w:p>
                            <w:pPr>
                              <w:ind w:left="-57" w:right="-57"/>
                              <w:jc w:val="center"/>
                              <w:rPr>
                                <w:color w:val="000000"/>
                              </w:rPr>
                            </w:pPr>
                          </w:p>
                        </w:tc>
                        <w:tc>
                          <w:tcPr>
                            <w:tcW w:w="693" w:type="dxa"/>
                            <w:tcBorders>
                              <w:top w:val="nil"/>
                            </w:tcBorders>
                          </w:tcPr>
                          <w:p>
                            <w:pPr>
                              <w:rPr>
                                <w:sz w:val="6"/>
                                <w:szCs w:val="6"/>
                              </w:rPr>
                            </w:pPr>
                          </w:p>
                          <w:p>
                            <w:pPr>
                              <w:ind w:left="-57" w:right="-57"/>
                              <w:jc w:val="center"/>
                              <w:rPr>
                                <w:color w:val="000000"/>
                              </w:rPr>
                            </w:pPr>
                          </w:p>
                        </w:tc>
                        <w:tc>
                          <w:tcPr>
                            <w:tcW w:w="1260" w:type="dxa"/>
                          </w:tcPr>
                          <w:p>
                            <w:pPr>
                              <w:rPr>
                                <w:sz w:val="6"/>
                                <w:szCs w:val="6"/>
                              </w:rPr>
                            </w:pPr>
                          </w:p>
                          <w:p>
                            <w:pPr>
                              <w:ind w:left="-57" w:right="-57"/>
                              <w:jc w:val="center"/>
                              <w:rPr>
                                <w:color w:val="000000"/>
                              </w:rPr>
                            </w:pPr>
                            <w:r>
                              <w:rPr>
                                <w:color w:val="000000"/>
                              </w:rPr>
                              <w:t>2</w:t>
                            </w:r>
                          </w:p>
                        </w:tc>
                        <w:tc>
                          <w:tcPr>
                            <w:tcW w:w="720" w:type="dxa"/>
                          </w:tcPr>
                          <w:p>
                            <w:pPr>
                              <w:rPr>
                                <w:sz w:val="6"/>
                                <w:szCs w:val="6"/>
                              </w:rPr>
                            </w:pPr>
                          </w:p>
                          <w:p>
                            <w:pPr>
                              <w:ind w:left="-57" w:right="-57"/>
                              <w:jc w:val="center"/>
                              <w:rPr>
                                <w:color w:val="000000"/>
                              </w:rPr>
                            </w:pPr>
                            <w:r>
                              <w:rPr>
                                <w:color w:val="000000"/>
                              </w:rPr>
                              <w:t>10</w:t>
                            </w:r>
                          </w:p>
                        </w:tc>
                        <w:tc>
                          <w:tcPr>
                            <w:tcW w:w="685" w:type="dxa"/>
                          </w:tcPr>
                          <w:p>
                            <w:pPr>
                              <w:rPr>
                                <w:sz w:val="6"/>
                                <w:szCs w:val="6"/>
                              </w:rPr>
                            </w:pPr>
                          </w:p>
                          <w:p>
                            <w:pPr>
                              <w:ind w:left="-57" w:right="-57"/>
                              <w:jc w:val="center"/>
                              <w:rPr>
                                <w:color w:val="000000"/>
                              </w:rPr>
                            </w:pPr>
                            <w:r>
                              <w:rPr>
                                <w:color w:val="000000"/>
                              </w:rPr>
                              <w:t>10</w:t>
                            </w:r>
                          </w:p>
                        </w:tc>
                        <w:tc>
                          <w:tcPr>
                            <w:tcW w:w="553" w:type="dxa"/>
                            <w:gridSpan w:val="2"/>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75" w:type="dxa"/>
                          </w:tcPr>
                          <w:p>
                            <w:pPr>
                              <w:rPr>
                                <w:sz w:val="6"/>
                                <w:szCs w:val="6"/>
                              </w:rPr>
                            </w:pPr>
                          </w:p>
                          <w:p>
                            <w:pPr>
                              <w:ind w:left="-57" w:right="-57"/>
                              <w:jc w:val="center"/>
                              <w:rPr>
                                <w:color w:val="000000"/>
                              </w:rPr>
                            </w:pPr>
                            <w:r>
                              <w:rPr>
                                <w:color w:val="000000"/>
                              </w:rPr>
                              <w:t>–</w:t>
                            </w:r>
                          </w:p>
                        </w:tc>
                        <w:tc>
                          <w:tcPr>
                            <w:tcW w:w="575" w:type="dxa"/>
                          </w:tcPr>
                          <w:p>
                            <w:pPr>
                              <w:rPr>
                                <w:sz w:val="6"/>
                                <w:szCs w:val="6"/>
                              </w:rPr>
                            </w:pPr>
                          </w:p>
                          <w:p>
                            <w:pPr>
                              <w:ind w:left="-57" w:right="-57"/>
                              <w:jc w:val="center"/>
                              <w:rPr>
                                <w:color w:val="000000"/>
                              </w:rPr>
                            </w:pPr>
                            <w:r>
                              <w:rPr>
                                <w:color w:val="000000"/>
                              </w:rPr>
                              <w:t>–</w:t>
                            </w:r>
                          </w:p>
                        </w:tc>
                        <w:tc>
                          <w:tcPr>
                            <w:tcW w:w="692"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567" w:type="dxa"/>
                          </w:tcPr>
                          <w:p>
                            <w:pPr>
                              <w:rPr>
                                <w:sz w:val="6"/>
                                <w:szCs w:val="6"/>
                              </w:rPr>
                            </w:pPr>
                          </w:p>
                          <w:p>
                            <w:pPr>
                              <w:ind w:left="-57" w:right="-57"/>
                              <w:jc w:val="center"/>
                              <w:rPr>
                                <w:color w:val="000000"/>
                              </w:rPr>
                            </w:pPr>
                            <w:r>
                              <w:rPr>
                                <w:color w:val="000000"/>
                              </w:rPr>
                              <w:t>–</w:t>
                            </w:r>
                          </w:p>
                        </w:tc>
                        <w:tc>
                          <w:tcPr>
                            <w:tcW w:w="709" w:type="dxa"/>
                          </w:tcPr>
                          <w:p>
                            <w:pPr>
                              <w:rPr>
                                <w:sz w:val="6"/>
                                <w:szCs w:val="6"/>
                              </w:rPr>
                            </w:pPr>
                          </w:p>
                          <w:p>
                            <w:pPr>
                              <w:ind w:left="-57" w:right="-57"/>
                              <w:jc w:val="center"/>
                              <w:rPr>
                                <w:color w:val="000000"/>
                              </w:rPr>
                            </w:pPr>
                            <w:r>
                              <w:rPr>
                                <w:color w:val="000000"/>
                              </w:rPr>
                              <w:t>–</w:t>
                            </w:r>
                          </w:p>
                        </w:tc>
                        <w:tc>
                          <w:tcPr>
                            <w:tcW w:w="686" w:type="dxa"/>
                          </w:tcPr>
                          <w:p>
                            <w:pPr>
                              <w:rPr>
                                <w:sz w:val="6"/>
                                <w:szCs w:val="6"/>
                              </w:rPr>
                            </w:pPr>
                          </w:p>
                          <w:p>
                            <w:pPr>
                              <w:ind w:left="-57" w:right="-57"/>
                              <w:jc w:val="center"/>
                              <w:rPr>
                                <w:color w:val="000000"/>
                              </w:rPr>
                            </w:pPr>
                            <w:r>
                              <w:rPr>
                                <w:color w:val="000000"/>
                              </w:rPr>
                              <w:t>–</w:t>
                            </w:r>
                          </w:p>
                        </w:tc>
                        <w:tc>
                          <w:tcPr>
                            <w:tcW w:w="661" w:type="dxa"/>
                          </w:tcPr>
                          <w:p>
                            <w:pPr>
                              <w:rPr>
                                <w:sz w:val="6"/>
                                <w:szCs w:val="6"/>
                              </w:rPr>
                            </w:pPr>
                          </w:p>
                          <w:p>
                            <w:pPr>
                              <w:ind w:left="-57" w:right="-57"/>
                              <w:jc w:val="center"/>
                              <w:rPr>
                                <w:color w:val="000000"/>
                              </w:rPr>
                            </w:pPr>
                            <w:r>
                              <w:rPr>
                                <w:color w:val="000000"/>
                              </w:rPr>
                              <w:t>–</w:t>
                            </w:r>
                          </w:p>
                        </w:tc>
                        <w:tc>
                          <w:tcPr>
                            <w:tcW w:w="632" w:type="dxa"/>
                          </w:tcPr>
                          <w:p>
                            <w:pPr>
                              <w:rPr>
                                <w:sz w:val="6"/>
                                <w:szCs w:val="6"/>
                              </w:rPr>
                            </w:pPr>
                          </w:p>
                          <w:p>
                            <w:pPr>
                              <w:ind w:left="-57" w:right="-57"/>
                              <w:jc w:val="center"/>
                              <w:rPr>
                                <w:color w:val="000000"/>
                              </w:rPr>
                            </w:pPr>
                            <w:r>
                              <w:rPr>
                                <w:color w:val="000000"/>
                              </w:rPr>
                              <w:t>–</w:t>
                            </w:r>
                          </w:p>
                        </w:tc>
                        <w:tc>
                          <w:tcPr>
                            <w:tcW w:w="599" w:type="dxa"/>
                          </w:tcPr>
                          <w:p>
                            <w:pPr>
                              <w:rPr>
                                <w:sz w:val="6"/>
                                <w:szCs w:val="6"/>
                              </w:rPr>
                            </w:pPr>
                          </w:p>
                          <w:p>
                            <w:pPr>
                              <w:ind w:left="-57" w:right="-57"/>
                              <w:jc w:val="center"/>
                              <w:rPr>
                                <w:color w:val="000000"/>
                              </w:rPr>
                            </w:pPr>
                            <w:r>
                              <w:rPr>
                                <w:color w:val="000000"/>
                              </w:rPr>
                              <w:t>–</w:t>
                            </w:r>
                          </w:p>
                        </w:tc>
                        <w:tc>
                          <w:tcPr>
                            <w:tcW w:w="491" w:type="dxa"/>
                          </w:tcPr>
                          <w:p>
                            <w:pPr>
                              <w:rPr>
                                <w:sz w:val="6"/>
                                <w:szCs w:val="6"/>
                              </w:rPr>
                            </w:pPr>
                          </w:p>
                          <w:p>
                            <w:pPr>
                              <w:ind w:left="-57" w:right="-57"/>
                              <w:jc w:val="center"/>
                              <w:rPr>
                                <w:color w:val="000000"/>
                              </w:rPr>
                            </w:pPr>
                            <w:r>
                              <w:rPr>
                                <w:color w:val="000000"/>
                              </w:rPr>
                              <w:t>–</w:t>
                            </w:r>
                          </w:p>
                        </w:tc>
                        <w:tc>
                          <w:tcPr>
                            <w:tcW w:w="495" w:type="dxa"/>
                          </w:tcPr>
                          <w:p>
                            <w:pPr>
                              <w:rPr>
                                <w:sz w:val="6"/>
                                <w:szCs w:val="6"/>
                              </w:rPr>
                            </w:pPr>
                          </w:p>
                          <w:p>
                            <w:pPr>
                              <w:ind w:left="-57" w:right="-57"/>
                              <w:jc w:val="center"/>
                              <w:rPr>
                                <w:color w:val="000000"/>
                              </w:rPr>
                            </w:pPr>
                            <w:r>
                              <w:rPr>
                                <w:color w:val="000000"/>
                              </w:rPr>
                              <w:t>–</w:t>
                            </w:r>
                          </w:p>
                        </w:tc>
                        <w:tc>
                          <w:tcPr>
                            <w:tcW w:w="540" w:type="dxa"/>
                          </w:tcPr>
                          <w:p>
                            <w:pPr>
                              <w:rPr>
                                <w:sz w:val="6"/>
                                <w:szCs w:val="6"/>
                              </w:rPr>
                            </w:pPr>
                          </w:p>
                          <w:p>
                            <w:pPr>
                              <w:ind w:left="-57" w:right="-57"/>
                              <w:jc w:val="center"/>
                              <w:rPr>
                                <w:color w:val="000000"/>
                              </w:rPr>
                            </w:pPr>
                            <w:r>
                              <w:rPr>
                                <w:color w:val="000000"/>
                              </w:rPr>
                              <w:t>–</w:t>
                            </w:r>
                          </w:p>
                        </w:tc>
                      </w:tr>
                    </w:tbl>
                    <w:p>
                      <w:pPr>
                        <w:rPr>
                          <w:color w:val="000000"/>
                          <w:szCs w:val="24"/>
                        </w:rPr>
                      </w:pPr>
                    </w:p>
                    <w:p>
                      <w:pPr>
                        <w:rPr>
                          <w:color w:val="000000"/>
                          <w:szCs w:val="24"/>
                        </w:rPr>
                      </w:pPr>
                      <w:r>
                        <w:rPr>
                          <w:b/>
                          <w:color w:val="000000"/>
                          <w:szCs w:val="24"/>
                        </w:rPr>
                        <w:t xml:space="preserve">Pastaba. </w:t>
                      </w:r>
                      <w:r>
                        <w:rPr>
                          <w:color w:val="000000"/>
                          <w:szCs w:val="24"/>
                        </w:rPr>
                        <w:t xml:space="preserve">Įtampų, pasiskirsčiusių izoliatorių girliandose, suma, palyginti su fazine OL įtampa, gali skirtis ne daugiau kaip 10 </w:t>
                        <w:sym w:font="Symbol" w:char="F025"/>
                        <w:t>.</w:t>
                      </w:r>
                    </w:p>
                    <w:p>
                      <w:pPr>
                        <w:rPr>
                          <w:color w:val="000000"/>
                          <w:sz w:val="22"/>
                        </w:rPr>
                      </w:pPr>
                    </w:p>
                    <w:sdt>
                      <w:sdtPr>
                        <w:alias w:val="1 p."/>
                        <w:tag w:val="part_2ec563ceb01f4f8d94402bdd99868ad6"/>
                        <w:lock w:val="sdtLocked"/>
                        <w:richText/>
                      </w:sdtPr>
                      <w:sdtContent>
                        <w:p>
                          <w:pPr>
                            <w:tabs>
                              <w:tab w:val="left" w:pos="1124"/>
                              <w:tab w:val="left" w:pos="1276"/>
                              <w:tab w:val="left" w:pos="5529"/>
                            </w:tabs>
                            <w:ind w:firstLine="720"/>
                            <w:jc w:val="both"/>
                            <w:rPr>
                              <w:color w:val="000000"/>
                              <w:szCs w:val="24"/>
                            </w:rPr>
                            <w:sectPr>
                              <w:pgSz w:w="16838" w:h="11906" w:orient="landscape" w:code="9"/>
                              <w:pgMar w:top="1418" w:right="1134" w:bottom="851" w:left="1134" w:header="567" w:footer="567" w:gutter="0"/>
                              <w:cols w:space="1296"/>
                              <w:docGrid w:linePitch="360"/>
                            </w:sectPr>
                          </w:pPr>
                          <w:sdt>
                            <w:sdtPr>
                              <w:alias w:val="Numeris"/>
                              <w:tag w:val="nr_2ec563ceb01f4f8d94402bdd99868ad6"/>
                              <w:lock w:val="sdtLocked"/>
                              <w:richText/>
                            </w:sdtPr>
                            <w:sdtContent>
                              <w:r>
                                <w:rPr>
                                  <w:color w:val="000000"/>
                                  <w:szCs w:val="24"/>
                                </w:rPr>
                                <w:t>1</w:t>
                              </w:r>
                            </w:sdtContent>
                          </w:sdt>
                          <w:r>
                            <w:rPr>
                              <w:color w:val="000000"/>
                              <w:szCs w:val="24"/>
                            </w:rPr>
                            <w:t>.</w:t>
                            <w:tab/>
                          </w:r>
                        </w:p>
                      </w:sdtContent>
                    </w:sdt>
                    <w:sdt>
                      <w:sdtPr>
                        <w:alias w:val="600 p."/>
                        <w:tag w:val="part_6486ec22188f4d3eb4c065003dccfed0"/>
                        <w:lock w:val="sdtLocked"/>
                        <w:richText/>
                      </w:sdtPr>
                      <w:sdtContent>
                        <w:p>
                          <w:pPr>
                            <w:tabs>
                              <w:tab w:val="left" w:pos="1124"/>
                              <w:tab w:val="left" w:pos="1276"/>
                              <w:tab w:val="left" w:pos="5529"/>
                            </w:tabs>
                            <w:ind w:firstLine="720"/>
                            <w:jc w:val="both"/>
                            <w:rPr>
                              <w:color w:val="000000"/>
                              <w:szCs w:val="24"/>
                            </w:rPr>
                          </w:pPr>
                          <w:sdt>
                            <w:sdtPr>
                              <w:alias w:val="Numeris"/>
                              <w:tag w:val="nr_6486ec22188f4d3eb4c065003dccfed0"/>
                              <w:lock w:val="sdtLocked"/>
                              <w:richText/>
                            </w:sdtPr>
                            <w:sdtContent>
                              <w:r>
                                <w:rPr>
                                  <w:color w:val="000000"/>
                                  <w:szCs w:val="24"/>
                                </w:rPr>
                                <w:t>600</w:t>
                              </w:r>
                            </w:sdtContent>
                          </w:sdt>
                          <w:r>
                            <w:rPr>
                              <w:color w:val="000000"/>
                              <w:szCs w:val="24"/>
                            </w:rPr>
                            <w:t>.</w:t>
                            <w:tab/>
                            <w:t>Įtampų pasiskirstymo matavimų periodiškumas – ne rečiau kaip 1 kartą per 12 metų.</w:t>
                          </w:r>
                        </w:p>
                      </w:sdtContent>
                    </w:sdt>
                    <w:sdt>
                      <w:sdtPr>
                        <w:alias w:val="601 p."/>
                        <w:tag w:val="part_213276984a8646a9a1b03d52e5296983"/>
                        <w:lock w:val="sdtLocked"/>
                        <w:richText/>
                      </w:sdtPr>
                      <w:sdtContent>
                        <w:p>
                          <w:pPr>
                            <w:tabs>
                              <w:tab w:val="left" w:pos="1124"/>
                              <w:tab w:val="left" w:pos="1276"/>
                              <w:tab w:val="left" w:pos="5529"/>
                            </w:tabs>
                            <w:ind w:firstLine="720"/>
                            <w:jc w:val="both"/>
                            <w:rPr>
                              <w:color w:val="000000"/>
                              <w:szCs w:val="24"/>
                            </w:rPr>
                          </w:pPr>
                          <w:sdt>
                            <w:sdtPr>
                              <w:alias w:val="Numeris"/>
                              <w:tag w:val="nr_213276984a8646a9a1b03d52e5296983"/>
                              <w:lock w:val="sdtLocked"/>
                              <w:richText/>
                            </w:sdtPr>
                            <w:sdtContent>
                              <w:r>
                                <w:rPr>
                                  <w:color w:val="000000"/>
                                  <w:szCs w:val="24"/>
                                </w:rPr>
                                <w:t>601</w:t>
                              </w:r>
                            </w:sdtContent>
                          </w:sdt>
                          <w:r>
                            <w:rPr>
                              <w:color w:val="000000"/>
                              <w:szCs w:val="24"/>
                            </w:rPr>
                            <w:t>.</w:t>
                            <w:tab/>
                            <w:t>OL stikliniai kabamieji izoliatoriai, visų tipų trosų izoliatoriai ir polimeriniai izoliatoriai nebandomi; jie tikrinami tik vizualiai (taikoma P ir A bandymų ir matavimų kategorijoms).</w:t>
                          </w:r>
                        </w:p>
                      </w:sdtContent>
                    </w:sdt>
                    <w:sdt>
                      <w:sdtPr>
                        <w:alias w:val="602 p."/>
                        <w:tag w:val="part_b4b9a29f1cca4637bdd8418c82147c46"/>
                        <w:lock w:val="sdtLocked"/>
                        <w:richText/>
                      </w:sdtPr>
                      <w:sdtContent>
                        <w:p>
                          <w:pPr>
                            <w:tabs>
                              <w:tab w:val="left" w:pos="1124"/>
                              <w:tab w:val="left" w:pos="1276"/>
                              <w:tab w:val="left" w:pos="5529"/>
                            </w:tabs>
                            <w:ind w:firstLine="720"/>
                            <w:jc w:val="both"/>
                            <w:rPr>
                              <w:color w:val="000000"/>
                              <w:szCs w:val="24"/>
                            </w:rPr>
                          </w:pPr>
                          <w:sdt>
                            <w:sdtPr>
                              <w:alias w:val="Numeris"/>
                              <w:tag w:val="nr_b4b9a29f1cca4637bdd8418c82147c46"/>
                              <w:lock w:val="sdtLocked"/>
                              <w:richText/>
                            </w:sdtPr>
                            <w:sdtContent>
                              <w:r>
                                <w:rPr>
                                  <w:color w:val="000000"/>
                                  <w:szCs w:val="24"/>
                                </w:rPr>
                                <w:t>602</w:t>
                              </w:r>
                            </w:sdtContent>
                          </w:sdt>
                          <w:r>
                            <w:rPr>
                              <w:color w:val="000000"/>
                              <w:szCs w:val="24"/>
                            </w:rPr>
                            <w:t>.</w:t>
                            <w:tab/>
                            <w:t>Izoliatorius (porcelianininius) galima tikrinti termovizoriumi, elektroniniu optiniu defektoskopu ar kitokiais prietaisais (taikoma M bandymų ir matavimų kategorijai).</w:t>
                          </w:r>
                        </w:p>
                      </w:sdtContent>
                    </w:sdt>
                    <w:sdt>
                      <w:sdtPr>
                        <w:alias w:val="603 p."/>
                        <w:tag w:val="part_7d66218565d8478492d2415f0f7b2946"/>
                        <w:lock w:val="sdtLocked"/>
                        <w:richText/>
                      </w:sdtPr>
                      <w:sdtContent>
                        <w:p>
                          <w:pPr>
                            <w:tabs>
                              <w:tab w:val="left" w:pos="1124"/>
                              <w:tab w:val="left" w:pos="1276"/>
                              <w:tab w:val="left" w:pos="5529"/>
                            </w:tabs>
                            <w:ind w:firstLine="720"/>
                            <w:jc w:val="both"/>
                            <w:rPr>
                              <w:color w:val="000000"/>
                              <w:szCs w:val="24"/>
                            </w:rPr>
                          </w:pPr>
                          <w:sdt>
                            <w:sdtPr>
                              <w:alias w:val="Numeris"/>
                              <w:tag w:val="nr_7d66218565d8478492d2415f0f7b2946"/>
                              <w:lock w:val="sdtLocked"/>
                              <w:richText/>
                            </w:sdtPr>
                            <w:sdtContent>
                              <w:r>
                                <w:rPr>
                                  <w:color w:val="000000"/>
                                  <w:szCs w:val="24"/>
                                </w:rPr>
                                <w:t>603</w:t>
                              </w:r>
                            </w:sdtContent>
                          </w:sdt>
                          <w:r>
                            <w:rPr>
                              <w:color w:val="000000"/>
                              <w:szCs w:val="24"/>
                            </w:rPr>
                            <w:t>.</w:t>
                            <w:tab/>
                            <w:t>Izoliatoriai (visi) brokuojami, vadovaujantis prietaiso gamintojo naudojimo technine dokumentacija.</w:t>
                          </w:r>
                        </w:p>
                      </w:sdtContent>
                    </w:sdt>
                    <w:sdt>
                      <w:sdtPr>
                        <w:alias w:val="604 p."/>
                        <w:tag w:val="part_0bbac2ba0b464a328fed21ace6ba081b"/>
                        <w:lock w:val="sdtLocked"/>
                        <w:richText/>
                      </w:sdtPr>
                      <w:sdtContent>
                        <w:p>
                          <w:pPr>
                            <w:tabs>
                              <w:tab w:val="left" w:pos="1124"/>
                              <w:tab w:val="left" w:pos="1276"/>
                              <w:tab w:val="left" w:pos="5529"/>
                            </w:tabs>
                            <w:ind w:firstLine="720"/>
                            <w:jc w:val="both"/>
                            <w:rPr>
                              <w:color w:val="000000"/>
                              <w:szCs w:val="24"/>
                            </w:rPr>
                          </w:pPr>
                          <w:sdt>
                            <w:sdtPr>
                              <w:alias w:val="Numeris"/>
                              <w:tag w:val="nr_0bbac2ba0b464a328fed21ace6ba081b"/>
                              <w:lock w:val="sdtLocked"/>
                              <w:richText/>
                            </w:sdtPr>
                            <w:sdtContent>
                              <w:r>
                                <w:rPr>
                                  <w:color w:val="000000"/>
                                  <w:szCs w:val="24"/>
                                </w:rPr>
                                <w:t>604</w:t>
                              </w:r>
                            </w:sdtContent>
                          </w:sdt>
                          <w:r>
                            <w:rPr>
                              <w:color w:val="000000"/>
                              <w:szCs w:val="24"/>
                            </w:rPr>
                            <w:t>.</w:t>
                            <w:tab/>
                            <w:t>Kabamieji (visi) izoliatoriai gali būti tikrinami Aprašo 600, 602 arba 603 punktuose nustatytu būdu.</w:t>
                          </w:r>
                        </w:p>
                        <w:p>
                          <w:pPr>
                            <w:tabs>
                              <w:tab w:val="left" w:pos="1276"/>
                              <w:tab w:val="left" w:pos="5529"/>
                            </w:tabs>
                            <w:jc w:val="center"/>
                            <w:rPr>
                              <w:color w:val="000000"/>
                              <w:szCs w:val="24"/>
                            </w:rPr>
                          </w:pPr>
                        </w:p>
                      </w:sdtContent>
                    </w:sdt>
                  </w:sdtContent>
                </w:sdt>
              </w:sdtContent>
            </w:sdt>
            <w:sdt>
              <w:sdtPr>
                <w:alias w:val="skirsnis"/>
                <w:tag w:val="part_e9ddf4799b0841fa9827e2653608dbc7"/>
                <w:lock w:val="sdtLocked"/>
                <w:richText/>
              </w:sdtPr>
              <w:sdtContent>
                <w:p>
                  <w:pPr>
                    <w:keepNext/>
                    <w:jc w:val="center"/>
                    <w:outlineLvl w:val="1"/>
                    <w:rPr>
                      <w:b/>
                      <w:bCs/>
                      <w:iCs/>
                      <w:color w:val="000000"/>
                      <w:szCs w:val="24"/>
                    </w:rPr>
                  </w:pPr>
                  <w:sdt>
                    <w:sdtPr>
                      <w:alias w:val="Numeris"/>
                      <w:tag w:val="nr_e9ddf4799b0841fa9827e2653608dbc7"/>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e9ddf4799b0841fa9827e2653608dbc7"/>
                      <w:lock w:val="sdtLocked"/>
                      <w:richText/>
                    </w:sdtPr>
                    <w:sdtContent>
                      <w:r>
                        <w:rPr>
                          <w:b/>
                          <w:bCs/>
                          <w:iCs/>
                          <w:color w:val="000000"/>
                          <w:szCs w:val="24"/>
                        </w:rPr>
                        <w:t>LINIJINĖS ARMATŪROS TIKRINIMAS</w:t>
                      </w:r>
                    </w:sdtContent>
                  </w:sdt>
                </w:p>
                <w:p>
                  <w:pPr>
                    <w:tabs>
                      <w:tab w:val="left" w:pos="1276"/>
                      <w:tab w:val="left" w:pos="5529"/>
                    </w:tabs>
                    <w:jc w:val="center"/>
                    <w:rPr>
                      <w:color w:val="000000"/>
                      <w:szCs w:val="24"/>
                    </w:rPr>
                  </w:pPr>
                </w:p>
                <w:sdt>
                  <w:sdtPr>
                    <w:alias w:val="605 p."/>
                    <w:tag w:val="part_be3cbbb6c6cd42bd931617df17e801a7"/>
                    <w:lock w:val="sdtLocked"/>
                    <w:richText/>
                  </w:sdtPr>
                  <w:sdtContent>
                    <w:p>
                      <w:pPr>
                        <w:tabs>
                          <w:tab w:val="left" w:pos="1124"/>
                          <w:tab w:val="left" w:pos="1276"/>
                          <w:tab w:val="left" w:pos="5529"/>
                        </w:tabs>
                        <w:ind w:firstLine="720"/>
                        <w:jc w:val="both"/>
                        <w:rPr>
                          <w:color w:val="000000"/>
                          <w:szCs w:val="24"/>
                        </w:rPr>
                      </w:pPr>
                      <w:sdt>
                        <w:sdtPr>
                          <w:alias w:val="Numeris"/>
                          <w:tag w:val="nr_be3cbbb6c6cd42bd931617df17e801a7"/>
                          <w:lock w:val="sdtLocked"/>
                          <w:richText/>
                        </w:sdtPr>
                        <w:sdtContent>
                          <w:r>
                            <w:rPr>
                              <w:color w:val="000000"/>
                              <w:szCs w:val="24"/>
                            </w:rPr>
                            <w:t>605</w:t>
                          </w:r>
                        </w:sdtContent>
                      </w:sdt>
                      <w:r>
                        <w:rPr>
                          <w:color w:val="000000"/>
                          <w:szCs w:val="24"/>
                        </w:rPr>
                        <w:t>.</w:t>
                        <w:tab/>
                        <w:t>Linijinė armatūra tikrinama vizualiai (taikoma P, A ir M bandymų ir matavimų kategorijoms).</w:t>
                      </w:r>
                    </w:p>
                  </w:sdtContent>
                </w:sdt>
                <w:sdt>
                  <w:sdtPr>
                    <w:alias w:val="606 p."/>
                    <w:tag w:val="part_fbdb60737ef642b59cbb5a497a37c645"/>
                    <w:lock w:val="sdtLocked"/>
                    <w:richText/>
                  </w:sdtPr>
                  <w:sdtContent>
                    <w:p>
                      <w:pPr>
                        <w:tabs>
                          <w:tab w:val="left" w:pos="1124"/>
                          <w:tab w:val="left" w:pos="1276"/>
                          <w:tab w:val="left" w:pos="5529"/>
                        </w:tabs>
                        <w:ind w:firstLine="720"/>
                        <w:jc w:val="both"/>
                        <w:rPr>
                          <w:color w:val="000000"/>
                          <w:szCs w:val="24"/>
                        </w:rPr>
                      </w:pPr>
                      <w:sdt>
                        <w:sdtPr>
                          <w:alias w:val="Numeris"/>
                          <w:tag w:val="nr_fbdb60737ef642b59cbb5a497a37c645"/>
                          <w:lock w:val="sdtLocked"/>
                          <w:richText/>
                        </w:sdtPr>
                        <w:sdtContent>
                          <w:r>
                            <w:rPr>
                              <w:color w:val="000000"/>
                              <w:szCs w:val="24"/>
                            </w:rPr>
                            <w:t>606</w:t>
                          </w:r>
                        </w:sdtContent>
                      </w:sdt>
                      <w:r>
                        <w:rPr>
                          <w:color w:val="000000"/>
                          <w:szCs w:val="24"/>
                        </w:rPr>
                        <w:t>.</w:t>
                        <w:tab/>
                        <w:t>Linijinė armatūra turi būti brokuojama, jeigu:</w:t>
                      </w:r>
                    </w:p>
                    <w:sdt>
                      <w:sdtPr>
                        <w:alias w:val="606.1 pp."/>
                        <w:tag w:val="part_fdc94467a2dd4d3ebdc831c8921cdf54"/>
                        <w:lock w:val="sdtLocked"/>
                        <w:richText/>
                      </w:sdtPr>
                      <w:sdtContent>
                        <w:p>
                          <w:pPr>
                            <w:ind w:firstLine="720"/>
                            <w:jc w:val="both"/>
                            <w:rPr>
                              <w:color w:val="000000"/>
                              <w:szCs w:val="24"/>
                            </w:rPr>
                          </w:pPr>
                          <w:sdt>
                            <w:sdtPr>
                              <w:alias w:val="Numeris"/>
                              <w:tag w:val="nr_fdc94467a2dd4d3ebdc831c8921cdf54"/>
                              <w:lock w:val="sdtLocked"/>
                              <w:richText/>
                            </w:sdtPr>
                            <w:sdtContent>
                              <w:r>
                                <w:rPr>
                                  <w:color w:val="000000"/>
                                  <w:szCs w:val="24"/>
                                </w:rPr>
                                <w:t>606.1</w:t>
                              </w:r>
                            </w:sdtContent>
                          </w:sdt>
                          <w:r>
                            <w:rPr>
                              <w:color w:val="000000"/>
                              <w:szCs w:val="24"/>
                            </w:rPr>
                            <w:t xml:space="preserve">. visas armatūros paviršius pažeistas ištisine korozija ir pavojingo pjūvio skersmuo sumažėjęs daugiau kaip 20 </w:t>
                            <w:sym w:font="Symbol" w:char="F025"/>
                            <w:t>;</w:t>
                          </w:r>
                        </w:p>
                      </w:sdtContent>
                    </w:sdt>
                    <w:sdt>
                      <w:sdtPr>
                        <w:alias w:val="606.2 pp."/>
                        <w:tag w:val="part_73f338abc0db49ed8d5fb374ba7a5b91"/>
                        <w:lock w:val="sdtLocked"/>
                        <w:richText/>
                      </w:sdtPr>
                      <w:sdtContent>
                        <w:p>
                          <w:pPr>
                            <w:ind w:firstLine="720"/>
                            <w:jc w:val="both"/>
                            <w:rPr>
                              <w:color w:val="000000"/>
                              <w:szCs w:val="24"/>
                            </w:rPr>
                          </w:pPr>
                          <w:sdt>
                            <w:sdtPr>
                              <w:alias w:val="Numeris"/>
                              <w:tag w:val="nr_73f338abc0db49ed8d5fb374ba7a5b91"/>
                              <w:lock w:val="sdtLocked"/>
                              <w:richText/>
                            </w:sdtPr>
                            <w:sdtContent>
                              <w:r>
                                <w:rPr>
                                  <w:color w:val="000000"/>
                                  <w:szCs w:val="24"/>
                                </w:rPr>
                                <w:t>606.2</w:t>
                              </w:r>
                            </w:sdtContent>
                          </w:sdt>
                          <w:r>
                            <w:rPr>
                              <w:color w:val="000000"/>
                              <w:szCs w:val="24"/>
                            </w:rPr>
                            <w:t>. armatūros detalėse pastebimos įtrūkos, įlinkiai, lydymosi žymės;</w:t>
                          </w:r>
                        </w:p>
                      </w:sdtContent>
                    </w:sdt>
                    <w:sdt>
                      <w:sdtPr>
                        <w:alias w:val="606.3 pp."/>
                        <w:tag w:val="part_5af92af1d8794c98b8593bf568f6427b"/>
                        <w:lock w:val="sdtLocked"/>
                        <w:richText/>
                      </w:sdtPr>
                      <w:sdtContent>
                        <w:p>
                          <w:pPr>
                            <w:ind w:firstLine="720"/>
                            <w:jc w:val="both"/>
                            <w:rPr>
                              <w:color w:val="000000"/>
                              <w:szCs w:val="24"/>
                            </w:rPr>
                          </w:pPr>
                          <w:sdt>
                            <w:sdtPr>
                              <w:alias w:val="Numeris"/>
                              <w:tag w:val="nr_5af92af1d8794c98b8593bf568f6427b"/>
                              <w:lock w:val="sdtLocked"/>
                              <w:richText/>
                            </w:sdtPr>
                            <w:sdtContent>
                              <w:r>
                                <w:rPr>
                                  <w:color w:val="000000"/>
                                  <w:szCs w:val="24"/>
                                </w:rPr>
                                <w:t>606.3</w:t>
                              </w:r>
                            </w:sdtContent>
                          </w:sdt>
                          <w:r>
                            <w:rPr>
                              <w:color w:val="000000"/>
                              <w:szCs w:val="24"/>
                            </w:rPr>
                            <w:t>. detalės forma ir matmenys neatitinka brėžinių;</w:t>
                          </w:r>
                        </w:p>
                      </w:sdtContent>
                    </w:sdt>
                    <w:sdt>
                      <w:sdtPr>
                        <w:alias w:val="606.4 pp."/>
                        <w:tag w:val="part_387c3313365c4ab0a3ee1b8201094d4d"/>
                        <w:lock w:val="sdtLocked"/>
                        <w:richText/>
                      </w:sdtPr>
                      <w:sdtContent>
                        <w:p>
                          <w:pPr>
                            <w:ind w:firstLine="720"/>
                            <w:jc w:val="both"/>
                            <w:rPr>
                              <w:color w:val="000000"/>
                              <w:szCs w:val="24"/>
                            </w:rPr>
                          </w:pPr>
                          <w:sdt>
                            <w:sdtPr>
                              <w:alias w:val="Numeris"/>
                              <w:tag w:val="nr_387c3313365c4ab0a3ee1b8201094d4d"/>
                              <w:lock w:val="sdtLocked"/>
                              <w:richText/>
                            </w:sdtPr>
                            <w:sdtContent>
                              <w:r>
                                <w:rPr>
                                  <w:color w:val="000000"/>
                                  <w:szCs w:val="24"/>
                                </w:rPr>
                                <w:t>606.4</w:t>
                              </w:r>
                            </w:sdtContent>
                          </w:sdt>
                          <w:r>
                            <w:rPr>
                              <w:color w:val="000000"/>
                              <w:szCs w:val="24"/>
                            </w:rPr>
                            <w:t xml:space="preserve">. ašys ir šarnyrai susidėvėję daugiau kaip 10 </w:t>
                            <w:sym w:font="Symbol" w:char="F025"/>
                            <w:t>.</w:t>
                          </w:r>
                        </w:p>
                      </w:sdtContent>
                    </w:sdt>
                  </w:sdtContent>
                </w:sdt>
                <w:sdt>
                  <w:sdtPr>
                    <w:alias w:val="607 p."/>
                    <w:tag w:val="part_26046d4d38de40ffa0084dee89150515"/>
                    <w:lock w:val="sdtLocked"/>
                    <w:richText/>
                  </w:sdtPr>
                  <w:sdtContent>
                    <w:p>
                      <w:pPr>
                        <w:tabs>
                          <w:tab w:val="left" w:pos="1124"/>
                          <w:tab w:val="left" w:pos="1276"/>
                          <w:tab w:val="left" w:pos="5529"/>
                        </w:tabs>
                        <w:ind w:firstLine="720"/>
                        <w:jc w:val="both"/>
                        <w:rPr>
                          <w:color w:val="000000"/>
                          <w:szCs w:val="24"/>
                        </w:rPr>
                      </w:pPr>
                      <w:sdt>
                        <w:sdtPr>
                          <w:alias w:val="Numeris"/>
                          <w:tag w:val="nr_26046d4d38de40ffa0084dee89150515"/>
                          <w:lock w:val="sdtLocked"/>
                          <w:richText/>
                        </w:sdtPr>
                        <w:sdtContent>
                          <w:r>
                            <w:rPr>
                              <w:color w:val="000000"/>
                              <w:szCs w:val="24"/>
                            </w:rPr>
                            <w:t>607</w:t>
                          </w:r>
                        </w:sdtContent>
                      </w:sdt>
                      <w:r>
                        <w:rPr>
                          <w:color w:val="000000"/>
                          <w:szCs w:val="24"/>
                        </w:rPr>
                        <w:t>.</w:t>
                        <w:tab/>
                        <w:t xml:space="preserve">Atstumas tarp vibracijos slopintuvo ašies ir laikomojo gnybto ašies, palyginti su nustatytuoju projekte, negali skirtis daugiau kaip </w:t>
                        <w:sym w:font="Symbol" w:char="F0B1"/>
                        <w:t>25 mm.</w:t>
                      </w:r>
                    </w:p>
                  </w:sdtContent>
                </w:sdt>
                <w:sdt>
                  <w:sdtPr>
                    <w:alias w:val="608 p."/>
                    <w:tag w:val="part_5feb6f6dad5d4212bba4c68353d47af4"/>
                    <w:lock w:val="sdtLocked"/>
                    <w:richText/>
                  </w:sdtPr>
                  <w:sdtContent>
                    <w:p>
                      <w:pPr>
                        <w:tabs>
                          <w:tab w:val="left" w:pos="1124"/>
                          <w:tab w:val="left" w:pos="1276"/>
                          <w:tab w:val="left" w:pos="5529"/>
                        </w:tabs>
                        <w:ind w:firstLine="720"/>
                        <w:jc w:val="both"/>
                        <w:rPr>
                          <w:color w:val="000000"/>
                          <w:szCs w:val="24"/>
                        </w:rPr>
                      </w:pPr>
                      <w:sdt>
                        <w:sdtPr>
                          <w:alias w:val="Numeris"/>
                          <w:tag w:val="nr_5feb6f6dad5d4212bba4c68353d47af4"/>
                          <w:lock w:val="sdtLocked"/>
                          <w:richText/>
                        </w:sdtPr>
                        <w:sdtContent>
                          <w:r>
                            <w:rPr>
                              <w:color w:val="000000"/>
                              <w:szCs w:val="24"/>
                            </w:rPr>
                            <w:t>608</w:t>
                          </w:r>
                        </w:sdtContent>
                      </w:sdt>
                      <w:r>
                        <w:rPr>
                          <w:color w:val="000000"/>
                          <w:szCs w:val="24"/>
                        </w:rPr>
                        <w:t>.</w:t>
                        <w:tab/>
                        <w:t xml:space="preserve">Atstumas tarp distancinių spyrių grupių, palyginti su nustatytuoju projekte, negali skirtis daugiau kaip </w:t>
                        <w:sym w:font="Symbol" w:char="F0B1"/>
                        <w:t>10 </w:t>
                        <w:sym w:font="Symbol" w:char="F025"/>
                        <w:t>.</w:t>
                      </w:r>
                    </w:p>
                  </w:sdtContent>
                </w:sdt>
                <w:sdt>
                  <w:sdtPr>
                    <w:alias w:val="609 p."/>
                    <w:tag w:val="part_ba18f87318c04f08b35e8ae986345308"/>
                    <w:lock w:val="sdtLocked"/>
                    <w:richText/>
                  </w:sdtPr>
                  <w:sdtContent>
                    <w:p>
                      <w:pPr>
                        <w:tabs>
                          <w:tab w:val="left" w:pos="1124"/>
                          <w:tab w:val="left" w:pos="1276"/>
                          <w:tab w:val="left" w:pos="5529"/>
                        </w:tabs>
                        <w:ind w:firstLine="720"/>
                        <w:jc w:val="both"/>
                        <w:rPr>
                          <w:color w:val="000000"/>
                          <w:szCs w:val="24"/>
                        </w:rPr>
                      </w:pPr>
                      <w:sdt>
                        <w:sdtPr>
                          <w:alias w:val="Numeris"/>
                          <w:tag w:val="nr_ba18f87318c04f08b35e8ae986345308"/>
                          <w:lock w:val="sdtLocked"/>
                          <w:richText/>
                        </w:sdtPr>
                        <w:sdtContent>
                          <w:r>
                            <w:rPr>
                              <w:color w:val="000000"/>
                              <w:szCs w:val="24"/>
                            </w:rPr>
                            <w:t>609</w:t>
                          </w:r>
                        </w:sdtContent>
                      </w:sdt>
                      <w:r>
                        <w:rPr>
                          <w:color w:val="000000"/>
                          <w:szCs w:val="24"/>
                        </w:rPr>
                        <w:t>.</w:t>
                        <w:tab/>
                        <w:t xml:space="preserve">Atstumas tarp kibirkštinių tarpelių ragų, palyginti su nustatytuoju projekte, negali skirtis daugiau kaip </w:t>
                        <w:sym w:font="Symbol" w:char="F0B1"/>
                        <w:t>10 </w:t>
                        <w:sym w:font="Symbol" w:char="F025"/>
                        <w:t>.</w:t>
                      </w:r>
                    </w:p>
                    <w:p>
                      <w:pPr>
                        <w:tabs>
                          <w:tab w:val="left" w:pos="1276"/>
                          <w:tab w:val="left" w:pos="5529"/>
                        </w:tabs>
                        <w:jc w:val="center"/>
                        <w:rPr>
                          <w:color w:val="000000"/>
                          <w:szCs w:val="24"/>
                        </w:rPr>
                      </w:pPr>
                    </w:p>
                  </w:sdtContent>
                </w:sdt>
              </w:sdtContent>
            </w:sdt>
            <w:sdt>
              <w:sdtPr>
                <w:alias w:val="skirsnis"/>
                <w:tag w:val="part_cc617c97614040c6912d02c9144fd23f"/>
                <w:lock w:val="sdtLocked"/>
                <w:richText/>
              </w:sdtPr>
              <w:sdtContent>
                <w:p>
                  <w:pPr>
                    <w:keepNext/>
                    <w:jc w:val="center"/>
                    <w:outlineLvl w:val="1"/>
                    <w:rPr>
                      <w:b/>
                      <w:bCs/>
                      <w:iCs/>
                      <w:color w:val="000000"/>
                      <w:szCs w:val="24"/>
                    </w:rPr>
                  </w:pPr>
                  <w:sdt>
                    <w:sdtPr>
                      <w:alias w:val="Numeris"/>
                      <w:tag w:val="nr_cc617c97614040c6912d02c9144fd23f"/>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c617c97614040c6912d02c9144fd23f"/>
                      <w:lock w:val="sdtLocked"/>
                      <w:richText/>
                    </w:sdtPr>
                    <w:sdtContent>
                      <w:r>
                        <w:rPr>
                          <w:b/>
                          <w:bCs/>
                          <w:iCs/>
                          <w:color w:val="000000"/>
                          <w:szCs w:val="24"/>
                        </w:rPr>
                        <w:t>ORO LINIJŲ ĮŽEMINIMO ĮRENGINIŲ TIKRINIMAS</w:t>
                      </w:r>
                    </w:sdtContent>
                  </w:sdt>
                </w:p>
                <w:p>
                  <w:pPr>
                    <w:tabs>
                      <w:tab w:val="left" w:pos="1276"/>
                      <w:tab w:val="left" w:pos="5529"/>
                    </w:tabs>
                    <w:jc w:val="center"/>
                    <w:rPr>
                      <w:color w:val="000000"/>
                      <w:szCs w:val="24"/>
                    </w:rPr>
                  </w:pPr>
                </w:p>
                <w:sdt>
                  <w:sdtPr>
                    <w:alias w:val="610 p."/>
                    <w:tag w:val="part_a51870db950149228691c93fa35004ea"/>
                    <w:lock w:val="sdtLocked"/>
                    <w:richText/>
                  </w:sdtPr>
                  <w:sdtContent>
                    <w:p>
                      <w:pPr>
                        <w:tabs>
                          <w:tab w:val="left" w:pos="1124"/>
                          <w:tab w:val="left" w:pos="1276"/>
                          <w:tab w:val="left" w:pos="5529"/>
                        </w:tabs>
                        <w:ind w:firstLine="720"/>
                        <w:jc w:val="both"/>
                        <w:rPr>
                          <w:color w:val="000000"/>
                          <w:szCs w:val="24"/>
                        </w:rPr>
                      </w:pPr>
                      <w:sdt>
                        <w:sdtPr>
                          <w:alias w:val="Numeris"/>
                          <w:tag w:val="nr_a51870db950149228691c93fa35004ea"/>
                          <w:lock w:val="sdtLocked"/>
                          <w:richText/>
                        </w:sdtPr>
                        <w:sdtContent>
                          <w:r>
                            <w:rPr>
                              <w:color w:val="000000"/>
                              <w:szCs w:val="24"/>
                            </w:rPr>
                            <w:t>610</w:t>
                          </w:r>
                        </w:sdtContent>
                      </w:sdt>
                      <w:r>
                        <w:rPr>
                          <w:color w:val="000000"/>
                          <w:szCs w:val="24"/>
                        </w:rPr>
                        <w:t>.</w:t>
                        <w:tab/>
                        <w:t>Įžeminimo įrenginiai tikrinami vadovaujantis Aprašo XXVIII skyriaus nuostatomis (taikoma P, R ir M bandymų ir matavimų kategorijoms).</w:t>
                      </w:r>
                    </w:p>
                    <w:p>
                      <w:pPr>
                        <w:ind w:firstLine="720"/>
                        <w:jc w:val="center"/>
                        <w:rPr>
                          <w:color w:val="000000"/>
                        </w:rPr>
                      </w:pPr>
                    </w:p>
                  </w:sdtContent>
                </w:sdt>
              </w:sdtContent>
            </w:sdt>
          </w:sdtContent>
        </w:sdt>
        <w:sdt>
          <w:sdtPr>
            <w:alias w:val="skyrius"/>
            <w:tag w:val="part_9e1bd317416f4e3e83c2b5b12ef29f13"/>
            <w:lock w:val="sdtLocked"/>
            <w:richText/>
          </w:sdtPr>
          <w:sdtContent>
            <w:p>
              <w:pPr>
                <w:keepNext/>
                <w:ind w:firstLine="720"/>
                <w:jc w:val="center"/>
                <w:rPr>
                  <w:b/>
                  <w:color w:val="000000"/>
                  <w:kern w:val="28"/>
                  <w:sz w:val="26"/>
                </w:rPr>
              </w:pPr>
              <w:sdt>
                <w:sdtPr>
                  <w:alias w:val="Numeris"/>
                  <w:tag w:val="nr_9e1bd317416f4e3e83c2b5b12ef29f13"/>
                  <w:lock w:val="sdtLocked"/>
                  <w:richText/>
                </w:sdtPr>
                <w:sdtContent>
                  <w:r>
                    <w:rPr>
                      <w:b/>
                      <w:color w:val="000000"/>
                      <w:kern w:val="28"/>
                      <w:szCs w:val="24"/>
                    </w:rPr>
                    <w:t>XXXI</w:t>
                  </w:r>
                </w:sdtContent>
              </w:sdt>
              <w:r>
                <w:rPr>
                  <w:b/>
                  <w:color w:val="000000"/>
                  <w:kern w:val="28"/>
                  <w:szCs w:val="24"/>
                </w:rPr>
                <w:t xml:space="preserve"> SKYRIUS</w:t>
              </w:r>
            </w:p>
            <w:p>
              <w:pPr>
                <w:keepNext/>
                <w:ind w:firstLine="720"/>
                <w:jc w:val="center"/>
                <w:rPr>
                  <w:b/>
                  <w:color w:val="000000"/>
                  <w:kern w:val="28"/>
                </w:rPr>
              </w:pPr>
              <w:sdt>
                <w:sdtPr>
                  <w:alias w:val="Pavadinimas"/>
                  <w:tag w:val="title_9e1bd317416f4e3e83c2b5b12ef29f13"/>
                  <w:lock w:val="sdtLocked"/>
                  <w:richText/>
                </w:sdtPr>
                <w:sdtContent>
                  <w:r>
                    <w:rPr>
                      <w:b/>
                      <w:color w:val="000000"/>
                      <w:kern w:val="28"/>
                      <w:szCs w:val="24"/>
                    </w:rPr>
                    <w:t>LAIDŲ, TROSŲ, ŠYNŲ IR JUNGIAMŲJŲ ŠYNŲ KONTAKTINĖS JUNGTYS</w:t>
                  </w:r>
                </w:sdtContent>
              </w:sdt>
            </w:p>
            <w:p>
              <w:pPr>
                <w:ind w:firstLine="720"/>
                <w:jc w:val="center"/>
                <w:rPr>
                  <w:color w:val="000000"/>
                  <w:szCs w:val="24"/>
                </w:rPr>
              </w:pPr>
            </w:p>
            <w:sdt>
              <w:sdtPr>
                <w:alias w:val="skirsnis"/>
                <w:tag w:val="part_587b0d9ab61d48baaa16ca5e427813ec"/>
                <w:lock w:val="sdtLocked"/>
                <w:richText/>
              </w:sdtPr>
              <w:sdtContent>
                <w:p>
                  <w:pPr>
                    <w:keepNext/>
                    <w:ind w:firstLine="720"/>
                    <w:jc w:val="center"/>
                    <w:outlineLvl w:val="1"/>
                    <w:rPr>
                      <w:b/>
                      <w:bCs/>
                      <w:iCs/>
                      <w:color w:val="000000"/>
                      <w:szCs w:val="24"/>
                    </w:rPr>
                  </w:pPr>
                  <w:sdt>
                    <w:sdtPr>
                      <w:alias w:val="Numeris"/>
                      <w:tag w:val="nr_587b0d9ab61d48baaa16ca5e427813ec"/>
                      <w:lock w:val="sdtLocked"/>
                      <w:richText/>
                    </w:sdtPr>
                    <w:sdtContent>
                      <w:r>
                        <w:rPr>
                          <w:b/>
                          <w:iCs/>
                          <w:caps/>
                          <w:color w:val="000000"/>
                          <w:szCs w:val="24"/>
                          <w:lang w:eastAsia="lt-LT"/>
                        </w:rPr>
                        <w:t>PIRMASIS</w:t>
                      </w:r>
                    </w:sdtContent>
                  </w:sdt>
                  <w:r>
                    <w:rPr>
                      <w:b/>
                      <w:iCs/>
                      <w:caps/>
                      <w:color w:val="000000"/>
                      <w:szCs w:val="24"/>
                      <w:lang w:eastAsia="lt-LT"/>
                    </w:rPr>
                    <w:t xml:space="preserve"> SKIRSNIS</w:t>
                  </w:r>
                </w:p>
                <w:p>
                  <w:pPr>
                    <w:keepNext/>
                    <w:ind w:firstLine="720"/>
                    <w:jc w:val="center"/>
                    <w:outlineLvl w:val="1"/>
                    <w:rPr>
                      <w:b/>
                      <w:bCs/>
                      <w:iCs/>
                      <w:color w:val="000000"/>
                      <w:szCs w:val="24"/>
                    </w:rPr>
                  </w:pPr>
                  <w:sdt>
                    <w:sdtPr>
                      <w:alias w:val="Pavadinimas"/>
                      <w:tag w:val="title_587b0d9ab61d48baaa16ca5e427813ec"/>
                      <w:lock w:val="sdtLocked"/>
                      <w:richText/>
                    </w:sdtPr>
                    <w:sdtContent>
                      <w:r>
                        <w:rPr>
                          <w:b/>
                          <w:bCs/>
                          <w:iCs/>
                          <w:color w:val="000000"/>
                          <w:szCs w:val="24"/>
                        </w:rPr>
                        <w:t>TERMOVIZINIS KONTAKTINIŲ JUNGČIŲ TIKRINIMAS</w:t>
                      </w:r>
                    </w:sdtContent>
                  </w:sdt>
                </w:p>
                <w:p>
                  <w:pPr>
                    <w:tabs>
                      <w:tab w:val="left" w:pos="1276"/>
                      <w:tab w:val="left" w:pos="5529"/>
                    </w:tabs>
                    <w:ind w:firstLine="720"/>
                    <w:jc w:val="center"/>
                    <w:rPr>
                      <w:color w:val="000000"/>
                      <w:szCs w:val="24"/>
                    </w:rPr>
                  </w:pPr>
                </w:p>
                <w:sdt>
                  <w:sdtPr>
                    <w:alias w:val="611 p."/>
                    <w:tag w:val="part_bcdd4fb9434942ac9aa26fe0e62a0f57"/>
                    <w:lock w:val="sdtLocked"/>
                    <w:richText/>
                  </w:sdtPr>
                  <w:sdtContent>
                    <w:p>
                      <w:pPr>
                        <w:tabs>
                          <w:tab w:val="left" w:pos="1124"/>
                          <w:tab w:val="left" w:pos="1276"/>
                          <w:tab w:val="left" w:pos="5529"/>
                        </w:tabs>
                        <w:ind w:firstLine="720"/>
                        <w:jc w:val="both"/>
                        <w:rPr>
                          <w:color w:val="000000"/>
                          <w:szCs w:val="24"/>
                        </w:rPr>
                      </w:pPr>
                      <w:sdt>
                        <w:sdtPr>
                          <w:alias w:val="Numeris"/>
                          <w:tag w:val="nr_bcdd4fb9434942ac9aa26fe0e62a0f57"/>
                          <w:lock w:val="sdtLocked"/>
                          <w:richText/>
                        </w:sdtPr>
                        <w:sdtContent>
                          <w:r>
                            <w:rPr>
                              <w:color w:val="000000"/>
                              <w:szCs w:val="24"/>
                            </w:rPr>
                            <w:t>611</w:t>
                          </w:r>
                        </w:sdtContent>
                      </w:sdt>
                      <w:r>
                        <w:rPr>
                          <w:color w:val="000000"/>
                          <w:szCs w:val="24"/>
                        </w:rPr>
                        <w:t>.</w:t>
                        <w:tab/>
                        <w:t>Termovizoriumi kontaktinės jungtys tikrinamos vadovaujantis Aprašo 2 priedo nuostatomis (taikoma M bandymų ir matavimų kategorijai).</w:t>
                      </w:r>
                    </w:p>
                    <w:p>
                      <w:pPr>
                        <w:tabs>
                          <w:tab w:val="left" w:pos="1276"/>
                          <w:tab w:val="left" w:pos="5529"/>
                        </w:tabs>
                        <w:jc w:val="center"/>
                        <w:rPr>
                          <w:color w:val="000000"/>
                          <w:szCs w:val="24"/>
                        </w:rPr>
                      </w:pPr>
                    </w:p>
                  </w:sdtContent>
                </w:sdt>
              </w:sdtContent>
            </w:sdt>
            <w:sdt>
              <w:sdtPr>
                <w:alias w:val="skirsnis"/>
                <w:tag w:val="part_a7997ff9ac944fe383212f41f59e0a49"/>
                <w:lock w:val="sdtLocked"/>
                <w:richText/>
              </w:sdtPr>
              <w:sdtContent>
                <w:p>
                  <w:pPr>
                    <w:keepNext/>
                    <w:jc w:val="center"/>
                    <w:outlineLvl w:val="1"/>
                    <w:rPr>
                      <w:b/>
                      <w:bCs/>
                      <w:iCs/>
                      <w:color w:val="000000"/>
                      <w:szCs w:val="24"/>
                    </w:rPr>
                  </w:pPr>
                  <w:sdt>
                    <w:sdtPr>
                      <w:alias w:val="Numeris"/>
                      <w:tag w:val="nr_a7997ff9ac944fe383212f41f59e0a49"/>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7997ff9ac944fe383212f41f59e0a49"/>
                      <w:lock w:val="sdtLocked"/>
                      <w:richText/>
                    </w:sdtPr>
                    <w:sdtContent>
                      <w:r>
                        <w:rPr>
                          <w:b/>
                          <w:bCs/>
                          <w:iCs/>
                          <w:color w:val="000000"/>
                          <w:szCs w:val="24"/>
                        </w:rPr>
                        <w:t>PRESUOTŲ KONTAKTINIŲ JUNGČIŲ TIKRINIMAS</w:t>
                      </w:r>
                    </w:sdtContent>
                  </w:sdt>
                </w:p>
                <w:p>
                  <w:pPr>
                    <w:tabs>
                      <w:tab w:val="left" w:pos="1276"/>
                      <w:tab w:val="left" w:pos="5529"/>
                    </w:tabs>
                    <w:jc w:val="center"/>
                    <w:rPr>
                      <w:color w:val="000000"/>
                      <w:szCs w:val="24"/>
                    </w:rPr>
                  </w:pPr>
                </w:p>
                <w:sdt>
                  <w:sdtPr>
                    <w:alias w:val="612 p."/>
                    <w:tag w:val="part_4c65eb4d4fba46d8b25a368f20826ec0"/>
                    <w:lock w:val="sdtLocked"/>
                    <w:richText/>
                  </w:sdtPr>
                  <w:sdtContent>
                    <w:p>
                      <w:pPr>
                        <w:tabs>
                          <w:tab w:val="left" w:pos="1124"/>
                          <w:tab w:val="left" w:pos="1276"/>
                          <w:tab w:val="left" w:pos="5529"/>
                        </w:tabs>
                        <w:ind w:firstLine="720"/>
                        <w:jc w:val="both"/>
                        <w:rPr>
                          <w:color w:val="000000"/>
                          <w:szCs w:val="24"/>
                        </w:rPr>
                      </w:pPr>
                      <w:sdt>
                        <w:sdtPr>
                          <w:alias w:val="Numeris"/>
                          <w:tag w:val="nr_4c65eb4d4fba46d8b25a368f20826ec0"/>
                          <w:lock w:val="sdtLocked"/>
                          <w:richText/>
                        </w:sdtPr>
                        <w:sdtContent>
                          <w:r>
                            <w:rPr>
                              <w:color w:val="000000"/>
                              <w:szCs w:val="24"/>
                            </w:rPr>
                            <w:t>612</w:t>
                          </w:r>
                        </w:sdtContent>
                      </w:sdt>
                      <w:r>
                        <w:rPr>
                          <w:color w:val="000000"/>
                          <w:szCs w:val="24"/>
                        </w:rPr>
                        <w:t>.</w:t>
                        <w:tab/>
                        <w:t>Tikrinami laidų ir trosų geometriniai matmenys bei skirstomųjų įrenginių šynų presuotų kontaktinių jungčių techninė būklė (taikoma P ir R bandymų ir matavimų kategorijoms).</w:t>
                      </w:r>
                    </w:p>
                  </w:sdtContent>
                </w:sdt>
                <w:sdt>
                  <w:sdtPr>
                    <w:alias w:val="613 p."/>
                    <w:tag w:val="part_aeb8026b52bd42a3911058020dbfc97c"/>
                    <w:lock w:val="sdtLocked"/>
                    <w:richText/>
                  </w:sdtPr>
                  <w:sdtContent>
                    <w:p>
                      <w:pPr>
                        <w:tabs>
                          <w:tab w:val="left" w:pos="1124"/>
                          <w:tab w:val="left" w:pos="1276"/>
                          <w:tab w:val="left" w:pos="5529"/>
                        </w:tabs>
                        <w:ind w:firstLine="720"/>
                        <w:jc w:val="both"/>
                        <w:rPr>
                          <w:color w:val="000000"/>
                          <w:szCs w:val="24"/>
                        </w:rPr>
                      </w:pPr>
                      <w:sdt>
                        <w:sdtPr>
                          <w:alias w:val="Numeris"/>
                          <w:tag w:val="nr_aeb8026b52bd42a3911058020dbfc97c"/>
                          <w:lock w:val="sdtLocked"/>
                          <w:richText/>
                        </w:sdtPr>
                        <w:sdtContent>
                          <w:r>
                            <w:rPr>
                              <w:color w:val="000000"/>
                              <w:szCs w:val="24"/>
                            </w:rPr>
                            <w:t>613</w:t>
                          </w:r>
                        </w:sdtContent>
                      </w:sdt>
                      <w:r>
                        <w:rPr>
                          <w:color w:val="000000"/>
                          <w:szCs w:val="24"/>
                        </w:rPr>
                        <w:t>.</w:t>
                        <w:tab/>
                        <w:t>Presuotų kontaktinių jungčių geometriniai matmenys (ilgis ir supresuotų gnybto korpuso dalių skersmuo) negali skirtis nuo nustatytųjų technologinio montavimo normose.</w:t>
                      </w:r>
                    </w:p>
                  </w:sdtContent>
                </w:sdt>
                <w:sdt>
                  <w:sdtPr>
                    <w:alias w:val="614 p."/>
                    <w:tag w:val="part_96985ddd76484c9ca50b5f414349a2fd"/>
                    <w:lock w:val="sdtLocked"/>
                    <w:richText/>
                  </w:sdtPr>
                  <w:sdtContent>
                    <w:p>
                      <w:pPr>
                        <w:tabs>
                          <w:tab w:val="left" w:pos="1124"/>
                          <w:tab w:val="left" w:pos="1276"/>
                          <w:tab w:val="left" w:pos="5529"/>
                        </w:tabs>
                        <w:ind w:firstLine="720"/>
                        <w:jc w:val="both"/>
                        <w:rPr>
                          <w:color w:val="000000"/>
                          <w:szCs w:val="24"/>
                        </w:rPr>
                      </w:pPr>
                      <w:sdt>
                        <w:sdtPr>
                          <w:alias w:val="Numeris"/>
                          <w:tag w:val="nr_96985ddd76484c9ca50b5f414349a2fd"/>
                          <w:lock w:val="sdtLocked"/>
                          <w:richText/>
                        </w:sdtPr>
                        <w:sdtContent>
                          <w:r>
                            <w:rPr>
                              <w:color w:val="000000"/>
                              <w:szCs w:val="24"/>
                            </w:rPr>
                            <w:t>614</w:t>
                          </w:r>
                        </w:sdtContent>
                      </w:sdt>
                      <w:r>
                        <w:rPr>
                          <w:color w:val="000000"/>
                          <w:szCs w:val="24"/>
                        </w:rPr>
                        <w:t>.</w:t>
                        <w:tab/>
                        <w:t xml:space="preserve">Supresuoto jungiamojo gnybto plieninė šerdis neturi būti pasislinkusi simetrinės padėties atžvilgiu daugiau kaip per 15 </w:t>
                        <w:sym w:font="Symbol" w:char="F025"/>
                        <w:t xml:space="preserve"> nuo presuojamosios laido dalies.</w:t>
                      </w:r>
                    </w:p>
                  </w:sdtContent>
                </w:sdt>
                <w:sdt>
                  <w:sdtPr>
                    <w:alias w:val="615 p."/>
                    <w:tag w:val="part_0d826ea2686648f78e2ab8ef204b0f42"/>
                    <w:lock w:val="sdtLocked"/>
                    <w:richText/>
                  </w:sdtPr>
                  <w:sdtContent>
                    <w:p>
                      <w:pPr>
                        <w:tabs>
                          <w:tab w:val="left" w:pos="1124"/>
                          <w:tab w:val="left" w:pos="1276"/>
                          <w:tab w:val="left" w:pos="5529"/>
                        </w:tabs>
                        <w:ind w:firstLine="720"/>
                        <w:jc w:val="both"/>
                        <w:rPr>
                          <w:color w:val="000000"/>
                          <w:szCs w:val="24"/>
                        </w:rPr>
                      </w:pPr>
                      <w:sdt>
                        <w:sdtPr>
                          <w:alias w:val="Numeris"/>
                          <w:tag w:val="nr_0d826ea2686648f78e2ab8ef204b0f42"/>
                          <w:lock w:val="sdtLocked"/>
                          <w:richText/>
                        </w:sdtPr>
                        <w:sdtContent>
                          <w:r>
                            <w:rPr>
                              <w:color w:val="000000"/>
                              <w:szCs w:val="24"/>
                            </w:rPr>
                            <w:t>615</w:t>
                          </w:r>
                        </w:sdtContent>
                      </w:sdt>
                      <w:r>
                        <w:rPr>
                          <w:color w:val="000000"/>
                          <w:szCs w:val="24"/>
                        </w:rPr>
                        <w:t>.</w:t>
                        <w:tab/>
                        <w:t>Gnybto paviršiuje neturi būti įtrūkimų, korozijos, mechaninių pažeidimų.</w:t>
                      </w:r>
                    </w:p>
                  </w:sdtContent>
                </w:sdt>
                <w:sdt>
                  <w:sdtPr>
                    <w:alias w:val="616 p."/>
                    <w:tag w:val="part_4d5c22b131094e30a50cb4c8c2f8202a"/>
                    <w:lock w:val="sdtLocked"/>
                    <w:richText/>
                  </w:sdtPr>
                  <w:sdtContent>
                    <w:p>
                      <w:pPr>
                        <w:tabs>
                          <w:tab w:val="left" w:pos="1124"/>
                          <w:tab w:val="left" w:pos="1276"/>
                          <w:tab w:val="left" w:pos="5529"/>
                        </w:tabs>
                        <w:ind w:firstLine="720"/>
                        <w:jc w:val="both"/>
                        <w:rPr>
                          <w:color w:val="000000"/>
                          <w:szCs w:val="24"/>
                        </w:rPr>
                      </w:pPr>
                      <w:sdt>
                        <w:sdtPr>
                          <w:alias w:val="Numeris"/>
                          <w:tag w:val="nr_4d5c22b131094e30a50cb4c8c2f8202a"/>
                          <w:lock w:val="sdtLocked"/>
                          <w:richText/>
                        </w:sdtPr>
                        <w:sdtContent>
                          <w:r>
                            <w:rPr>
                              <w:color w:val="000000"/>
                              <w:szCs w:val="24"/>
                            </w:rPr>
                            <w:t>616</w:t>
                          </w:r>
                        </w:sdtContent>
                      </w:sdt>
                      <w:r>
                        <w:rPr>
                          <w:color w:val="000000"/>
                          <w:szCs w:val="24"/>
                        </w:rPr>
                        <w:t>.</w:t>
                        <w:tab/>
                        <w:t>Priimant eksploatuoti, pasirinktinai tikrinama ne mažiau kaip 3 </w:t>
                        <w:sym w:font="Symbol" w:char="F025"/>
                        <w:t xml:space="preserve"> kiekvieno tipo (markės) gnybtų.</w:t>
                      </w:r>
                    </w:p>
                    <w:p>
                      <w:pPr>
                        <w:tabs>
                          <w:tab w:val="left" w:pos="1276"/>
                          <w:tab w:val="left" w:pos="5529"/>
                        </w:tabs>
                        <w:jc w:val="center"/>
                        <w:rPr>
                          <w:color w:val="000000"/>
                          <w:szCs w:val="24"/>
                        </w:rPr>
                      </w:pPr>
                    </w:p>
                  </w:sdtContent>
                </w:sdt>
              </w:sdtContent>
            </w:sdt>
            <w:sdt>
              <w:sdtPr>
                <w:alias w:val="skirsnis"/>
                <w:tag w:val="part_0d104bc19ed74474ad4b05227a93745f"/>
                <w:lock w:val="sdtLocked"/>
                <w:richText/>
              </w:sdtPr>
              <w:sdtContent>
                <w:p>
                  <w:pPr>
                    <w:keepNext/>
                    <w:jc w:val="center"/>
                    <w:outlineLvl w:val="1"/>
                    <w:rPr>
                      <w:b/>
                      <w:bCs/>
                      <w:iCs/>
                      <w:color w:val="000000"/>
                      <w:szCs w:val="24"/>
                    </w:rPr>
                  </w:pPr>
                  <w:sdt>
                    <w:sdtPr>
                      <w:alias w:val="Numeris"/>
                      <w:tag w:val="nr_0d104bc19ed74474ad4b05227a93745f"/>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0d104bc19ed74474ad4b05227a93745f"/>
                      <w:lock w:val="sdtLocked"/>
                      <w:richText/>
                    </w:sdtPr>
                    <w:sdtContent>
                      <w:r>
                        <w:rPr>
                          <w:b/>
                          <w:bCs/>
                          <w:iCs/>
                          <w:color w:val="000000"/>
                          <w:szCs w:val="24"/>
                        </w:rPr>
                        <w:t>OVALIŲ JUNGIAMŲJŲ GNYBTŲ KONTAKTINIŲ JUNGČIŲ TIKRINIMAS</w:t>
                      </w:r>
                    </w:sdtContent>
                  </w:sdt>
                </w:p>
                <w:p>
                  <w:pPr>
                    <w:tabs>
                      <w:tab w:val="left" w:pos="1276"/>
                      <w:tab w:val="left" w:pos="5529"/>
                    </w:tabs>
                    <w:jc w:val="center"/>
                    <w:rPr>
                      <w:color w:val="000000"/>
                      <w:szCs w:val="24"/>
                    </w:rPr>
                  </w:pPr>
                </w:p>
                <w:sdt>
                  <w:sdtPr>
                    <w:alias w:val="617 p."/>
                    <w:tag w:val="part_ec1ed4b36c7f4e9a9cdde28efd8ee7c0"/>
                    <w:lock w:val="sdtLocked"/>
                    <w:richText/>
                  </w:sdtPr>
                  <w:sdtContent>
                    <w:p>
                      <w:pPr>
                        <w:tabs>
                          <w:tab w:val="left" w:pos="1124"/>
                          <w:tab w:val="left" w:pos="1276"/>
                          <w:tab w:val="left" w:pos="5529"/>
                        </w:tabs>
                        <w:ind w:firstLine="720"/>
                        <w:jc w:val="both"/>
                        <w:rPr>
                          <w:color w:val="000000"/>
                          <w:szCs w:val="24"/>
                        </w:rPr>
                      </w:pPr>
                      <w:sdt>
                        <w:sdtPr>
                          <w:alias w:val="Numeris"/>
                          <w:tag w:val="nr_ec1ed4b36c7f4e9a9cdde28efd8ee7c0"/>
                          <w:lock w:val="sdtLocked"/>
                          <w:richText/>
                        </w:sdtPr>
                        <w:sdtContent>
                          <w:r>
                            <w:rPr>
                              <w:color w:val="000000"/>
                              <w:szCs w:val="24"/>
                            </w:rPr>
                            <w:t>617</w:t>
                          </w:r>
                        </w:sdtContent>
                      </w:sdt>
                      <w:r>
                        <w:rPr>
                          <w:color w:val="000000"/>
                          <w:szCs w:val="24"/>
                        </w:rPr>
                        <w:t>.</w:t>
                        <w:tab/>
                        <w:t>Tikrinami laidų ir trosų geometriniai matmenys bei gnybtų kontaktinių jungčių techninė būklė (taikoma P ir R bandymų ir matavimų kategorijoms).</w:t>
                      </w:r>
                    </w:p>
                  </w:sdtContent>
                </w:sdt>
                <w:sdt>
                  <w:sdtPr>
                    <w:alias w:val="618 p."/>
                    <w:tag w:val="part_9c0141a6eeaa4d70b395f0259b3d79d0"/>
                    <w:lock w:val="sdtLocked"/>
                    <w:richText/>
                  </w:sdtPr>
                  <w:sdtContent>
                    <w:p>
                      <w:pPr>
                        <w:tabs>
                          <w:tab w:val="left" w:pos="1124"/>
                          <w:tab w:val="left" w:pos="1276"/>
                          <w:tab w:val="left" w:pos="5529"/>
                        </w:tabs>
                        <w:ind w:firstLine="720"/>
                        <w:jc w:val="both"/>
                        <w:rPr>
                          <w:color w:val="000000"/>
                          <w:szCs w:val="24"/>
                        </w:rPr>
                      </w:pPr>
                      <w:sdt>
                        <w:sdtPr>
                          <w:alias w:val="Numeris"/>
                          <w:tag w:val="nr_9c0141a6eeaa4d70b395f0259b3d79d0"/>
                          <w:lock w:val="sdtLocked"/>
                          <w:richText/>
                        </w:sdtPr>
                        <w:sdtContent>
                          <w:r>
                            <w:rPr>
                              <w:color w:val="000000"/>
                              <w:szCs w:val="24"/>
                            </w:rPr>
                            <w:t>618</w:t>
                          </w:r>
                        </w:sdtContent>
                      </w:sdt>
                      <w:r>
                        <w:rPr>
                          <w:color w:val="000000"/>
                          <w:szCs w:val="24"/>
                        </w:rPr>
                        <w:t>.</w:t>
                        <w:tab/>
                        <w:t>Jungiamųjų gnybtų geometriniai matmenys po sumontavimo neturi skirtis nuo nustatytųjų technologinio montavimo normose.</w:t>
                      </w:r>
                    </w:p>
                  </w:sdtContent>
                </w:sdt>
                <w:sdt>
                  <w:sdtPr>
                    <w:alias w:val="619 p."/>
                    <w:tag w:val="part_770e451007574becbefbf40e21c300b1"/>
                    <w:lock w:val="sdtLocked"/>
                    <w:richText/>
                  </w:sdtPr>
                  <w:sdtContent>
                    <w:p>
                      <w:pPr>
                        <w:tabs>
                          <w:tab w:val="left" w:pos="1124"/>
                          <w:tab w:val="left" w:pos="1276"/>
                          <w:tab w:val="left" w:pos="5529"/>
                        </w:tabs>
                        <w:ind w:firstLine="720"/>
                        <w:jc w:val="both"/>
                        <w:rPr>
                          <w:color w:val="000000"/>
                          <w:szCs w:val="24"/>
                        </w:rPr>
                      </w:pPr>
                      <w:sdt>
                        <w:sdtPr>
                          <w:alias w:val="Numeris"/>
                          <w:tag w:val="nr_770e451007574becbefbf40e21c300b1"/>
                          <w:lock w:val="sdtLocked"/>
                          <w:richText/>
                        </w:sdtPr>
                        <w:sdtContent>
                          <w:r>
                            <w:rPr>
                              <w:color w:val="000000"/>
                              <w:szCs w:val="24"/>
                            </w:rPr>
                            <w:t>619</w:t>
                          </w:r>
                        </w:sdtContent>
                      </w:sdt>
                      <w:r>
                        <w:rPr>
                          <w:color w:val="000000"/>
                          <w:szCs w:val="24"/>
                        </w:rPr>
                        <w:t>.</w:t>
                        <w:tab/>
                        <w:t>Gnybto paviršiuje neturi būti įtrūkių, korozijos (plieniniuose jungiamuosiuose gnybtuose), mechaninių pažeidimų.</w:t>
                      </w:r>
                    </w:p>
                  </w:sdtContent>
                </w:sdt>
                <w:sdt>
                  <w:sdtPr>
                    <w:alias w:val="620 p."/>
                    <w:tag w:val="part_6ff926ad0c43446ab40333a645bd045e"/>
                    <w:lock w:val="sdtLocked"/>
                    <w:richText/>
                  </w:sdtPr>
                  <w:sdtContent>
                    <w:p>
                      <w:pPr>
                        <w:tabs>
                          <w:tab w:val="left" w:pos="1124"/>
                          <w:tab w:val="left" w:pos="1276"/>
                          <w:tab w:val="left" w:pos="5529"/>
                        </w:tabs>
                        <w:ind w:firstLine="720"/>
                        <w:jc w:val="both"/>
                        <w:rPr>
                          <w:color w:val="000000"/>
                          <w:szCs w:val="24"/>
                        </w:rPr>
                      </w:pPr>
                      <w:sdt>
                        <w:sdtPr>
                          <w:alias w:val="Numeris"/>
                          <w:tag w:val="nr_6ff926ad0c43446ab40333a645bd045e"/>
                          <w:lock w:val="sdtLocked"/>
                          <w:richText/>
                        </w:sdtPr>
                        <w:sdtContent>
                          <w:r>
                            <w:rPr>
                              <w:color w:val="000000"/>
                              <w:szCs w:val="24"/>
                            </w:rPr>
                            <w:t>620</w:t>
                          </w:r>
                        </w:sdtContent>
                      </w:sdt>
                      <w:r>
                        <w:rPr>
                          <w:color w:val="000000"/>
                          <w:szCs w:val="24"/>
                        </w:rPr>
                        <w:t>.</w:t>
                        <w:tab/>
                        <w:t>Plieninių aliumininių, aliumininių ir varinių laidų kontaktinių jungčių su sukamaisiais gnybtais sūkių skaičius turi būti ne mažesnis kaip 4 ir ne didesnis kaip 4,5, o COAC-95-3 – ne mažesnis kaip 5 ir ne didesnis kaip 5,5.</w:t>
                      </w:r>
                    </w:p>
                  </w:sdtContent>
                </w:sdt>
                <w:sdt>
                  <w:sdtPr>
                    <w:alias w:val="621 p."/>
                    <w:tag w:val="part_7172b7fb5da24d97b18e4a47fb159cf1"/>
                    <w:lock w:val="sdtLocked"/>
                    <w:richText/>
                  </w:sdtPr>
                  <w:sdtContent>
                    <w:p>
                      <w:pPr>
                        <w:tabs>
                          <w:tab w:val="left" w:pos="1124"/>
                          <w:tab w:val="left" w:pos="1276"/>
                          <w:tab w:val="left" w:pos="5529"/>
                        </w:tabs>
                        <w:ind w:firstLine="720"/>
                        <w:jc w:val="both"/>
                        <w:rPr>
                          <w:color w:val="000000"/>
                          <w:szCs w:val="24"/>
                        </w:rPr>
                      </w:pPr>
                      <w:sdt>
                        <w:sdtPr>
                          <w:alias w:val="Numeris"/>
                          <w:tag w:val="nr_7172b7fb5da24d97b18e4a47fb159cf1"/>
                          <w:lock w:val="sdtLocked"/>
                          <w:richText/>
                        </w:sdtPr>
                        <w:sdtContent>
                          <w:r>
                            <w:rPr>
                              <w:color w:val="000000"/>
                              <w:szCs w:val="24"/>
                            </w:rPr>
                            <w:t>621</w:t>
                          </w:r>
                        </w:sdtContent>
                      </w:sdt>
                      <w:r>
                        <w:rPr>
                          <w:color w:val="000000"/>
                          <w:szCs w:val="24"/>
                        </w:rPr>
                        <w:t>.</w:t>
                        <w:tab/>
                        <w:t>Priimant eksploatuoti OL, turi būti patikrinti ne mažiau kaip 2 </w:t>
                        <w:sym w:font="Symbol" w:char="F025"/>
                        <w:t xml:space="preserve"> kiekvieno tipo gnybtų.</w:t>
                      </w:r>
                    </w:p>
                    <w:p>
                      <w:pPr>
                        <w:tabs>
                          <w:tab w:val="left" w:pos="1276"/>
                          <w:tab w:val="left" w:pos="5529"/>
                        </w:tabs>
                        <w:jc w:val="center"/>
                        <w:rPr>
                          <w:color w:val="000000"/>
                          <w:szCs w:val="24"/>
                        </w:rPr>
                      </w:pPr>
                    </w:p>
                  </w:sdtContent>
                </w:sdt>
              </w:sdtContent>
            </w:sdt>
            <w:sdt>
              <w:sdtPr>
                <w:alias w:val="skirsnis"/>
                <w:tag w:val="part_4affb6ecd0b74369b829c852b657e719"/>
                <w:lock w:val="sdtLocked"/>
                <w:richText/>
              </w:sdtPr>
              <w:sdtContent>
                <w:p>
                  <w:pPr>
                    <w:keepNext/>
                    <w:jc w:val="center"/>
                    <w:outlineLvl w:val="1"/>
                    <w:rPr>
                      <w:b/>
                      <w:bCs/>
                      <w:iCs/>
                      <w:color w:val="000000"/>
                      <w:szCs w:val="24"/>
                    </w:rPr>
                  </w:pPr>
                  <w:sdt>
                    <w:sdtPr>
                      <w:alias w:val="Numeris"/>
                      <w:tag w:val="nr_4affb6ecd0b74369b829c852b657e719"/>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4affb6ecd0b74369b829c852b657e719"/>
                      <w:lock w:val="sdtLocked"/>
                      <w:richText/>
                    </w:sdtPr>
                    <w:sdtContent>
                      <w:r>
                        <w:rPr>
                          <w:b/>
                          <w:bCs/>
                          <w:iCs/>
                          <w:color w:val="000000"/>
                          <w:szCs w:val="24"/>
                        </w:rPr>
                        <w:t>VARŽTAIS SUJUNGTŲ KONTAKTINIŲ JUNGČIŲ TIKRINIMAS</w:t>
                      </w:r>
                    </w:sdtContent>
                  </w:sdt>
                </w:p>
                <w:p>
                  <w:pPr>
                    <w:tabs>
                      <w:tab w:val="left" w:pos="1276"/>
                      <w:tab w:val="left" w:pos="5529"/>
                    </w:tabs>
                    <w:jc w:val="center"/>
                    <w:rPr>
                      <w:color w:val="000000"/>
                      <w:szCs w:val="24"/>
                    </w:rPr>
                  </w:pPr>
                </w:p>
                <w:sdt>
                  <w:sdtPr>
                    <w:alias w:val="622 p."/>
                    <w:tag w:val="part_38670071f1354e6ab820c59bea988d5d"/>
                    <w:lock w:val="sdtLocked"/>
                    <w:richText/>
                  </w:sdtPr>
                  <w:sdtContent>
                    <w:p>
                      <w:pPr>
                        <w:tabs>
                          <w:tab w:val="left" w:pos="1124"/>
                          <w:tab w:val="left" w:pos="1276"/>
                          <w:tab w:val="left" w:pos="5529"/>
                        </w:tabs>
                        <w:ind w:firstLine="720"/>
                        <w:jc w:val="both"/>
                        <w:rPr>
                          <w:color w:val="000000"/>
                          <w:szCs w:val="24"/>
                        </w:rPr>
                      </w:pPr>
                      <w:sdt>
                        <w:sdtPr>
                          <w:alias w:val="Numeris"/>
                          <w:tag w:val="nr_38670071f1354e6ab820c59bea988d5d"/>
                          <w:lock w:val="sdtLocked"/>
                          <w:richText/>
                        </w:sdtPr>
                        <w:sdtContent>
                          <w:r>
                            <w:rPr>
                              <w:color w:val="000000"/>
                              <w:szCs w:val="24"/>
                            </w:rPr>
                            <w:t>622</w:t>
                          </w:r>
                        </w:sdtContent>
                      </w:sdt>
                      <w:r>
                        <w:rPr>
                          <w:color w:val="000000"/>
                          <w:szCs w:val="24"/>
                        </w:rPr>
                        <w:t>.</w:t>
                        <w:tab/>
                        <w:t>Kontaktinių jungčių varžtų suveržimas tikrinamas naudojant jungiamuosius srieginius, kilpinius pereinamuosius, jungiamuosius perėjimo, atsišakojimo, aparatinius gnybtus (taikomas P ir R bandymų ir matavimų kategorijoms).</w:t>
                      </w:r>
                    </w:p>
                  </w:sdtContent>
                </w:sdt>
                <w:sdt>
                  <w:sdtPr>
                    <w:alias w:val="623 p."/>
                    <w:tag w:val="part_820908bb5ed94f81b7a7a7847ada0327"/>
                    <w:lock w:val="sdtLocked"/>
                    <w:richText/>
                  </w:sdtPr>
                  <w:sdtContent>
                    <w:p>
                      <w:pPr>
                        <w:tabs>
                          <w:tab w:val="left" w:pos="1124"/>
                          <w:tab w:val="left" w:pos="1276"/>
                          <w:tab w:val="left" w:pos="5529"/>
                        </w:tabs>
                        <w:ind w:firstLine="720"/>
                        <w:jc w:val="both"/>
                        <w:rPr>
                          <w:color w:val="000000"/>
                          <w:szCs w:val="24"/>
                        </w:rPr>
                      </w:pPr>
                      <w:sdt>
                        <w:sdtPr>
                          <w:alias w:val="Numeris"/>
                          <w:tag w:val="nr_820908bb5ed94f81b7a7a7847ada0327"/>
                          <w:lock w:val="sdtLocked"/>
                          <w:richText/>
                        </w:sdtPr>
                        <w:sdtContent>
                          <w:r>
                            <w:rPr>
                              <w:color w:val="000000"/>
                              <w:szCs w:val="24"/>
                            </w:rPr>
                            <w:t>623</w:t>
                          </w:r>
                        </w:sdtContent>
                      </w:sdt>
                      <w:r>
                        <w:rPr>
                          <w:color w:val="000000"/>
                          <w:szCs w:val="24"/>
                        </w:rPr>
                        <w:t>.</w:t>
                        <w:tab/>
                        <w:t>Matuojama visų varžtais sujungtų kontaktinių jungčių, 1000 A ir stipresnės srovės šynų ir srovėlaidžių, 35 kV ir aukštesnės įtampos atvirųjų skirstyklų šynų pereinamoji varža (taikoma M bandymų ir matavimų kategorijai).</w:t>
                      </w:r>
                    </w:p>
                  </w:sdtContent>
                </w:sdt>
                <w:sdt>
                  <w:sdtPr>
                    <w:alias w:val="624 p."/>
                    <w:tag w:val="part_ad6d4f051c054ea68e567025973934db"/>
                    <w:lock w:val="sdtLocked"/>
                    <w:richText/>
                  </w:sdtPr>
                  <w:sdtContent>
                    <w:p>
                      <w:pPr>
                        <w:tabs>
                          <w:tab w:val="left" w:pos="1124"/>
                          <w:tab w:val="left" w:pos="1276"/>
                          <w:tab w:val="left" w:pos="5529"/>
                        </w:tabs>
                        <w:ind w:firstLine="720"/>
                        <w:jc w:val="both"/>
                        <w:rPr>
                          <w:color w:val="000000"/>
                          <w:szCs w:val="24"/>
                        </w:rPr>
                      </w:pPr>
                      <w:sdt>
                        <w:sdtPr>
                          <w:alias w:val="Numeris"/>
                          <w:tag w:val="nr_ad6d4f051c054ea68e567025973934db"/>
                          <w:lock w:val="sdtLocked"/>
                          <w:richText/>
                        </w:sdtPr>
                        <w:sdtContent>
                          <w:r>
                            <w:rPr>
                              <w:color w:val="000000"/>
                              <w:szCs w:val="24"/>
                            </w:rPr>
                            <w:t>624</w:t>
                          </w:r>
                        </w:sdtContent>
                      </w:sdt>
                      <w:r>
                        <w:rPr>
                          <w:color w:val="000000"/>
                          <w:szCs w:val="24"/>
                        </w:rPr>
                        <w:t>.</w:t>
                        <w:tab/>
                        <w:t>OL laido, kuriame yra kontaktinių jungčių, varža neturi būti daugiau kaip 2 kartus didesnė už tokio paties skerspjūvio ir ilgio nesudurto laido varžą. Pastotėje esančių varžtais sujungtų kontaktinių jungčių šis santykis negali būti didesnis kaip 1,2.</w:t>
                      </w:r>
                    </w:p>
                  </w:sdtContent>
                </w:sdt>
                <w:sdt>
                  <w:sdtPr>
                    <w:alias w:val="625 p."/>
                    <w:tag w:val="part_0302cebbfba748ee8c2fd4536e26ca22"/>
                    <w:lock w:val="sdtLocked"/>
                    <w:richText/>
                  </w:sdtPr>
                  <w:sdtContent>
                    <w:p>
                      <w:pPr>
                        <w:tabs>
                          <w:tab w:val="left" w:pos="1124"/>
                          <w:tab w:val="left" w:pos="1276"/>
                          <w:tab w:val="left" w:pos="5529"/>
                        </w:tabs>
                        <w:ind w:firstLine="720"/>
                        <w:jc w:val="both"/>
                        <w:rPr>
                          <w:color w:val="000000"/>
                          <w:szCs w:val="24"/>
                        </w:rPr>
                      </w:pPr>
                      <w:sdt>
                        <w:sdtPr>
                          <w:alias w:val="Numeris"/>
                          <w:tag w:val="nr_0302cebbfba748ee8c2fd4536e26ca22"/>
                          <w:lock w:val="sdtLocked"/>
                          <w:richText/>
                        </w:sdtPr>
                        <w:sdtContent>
                          <w:r>
                            <w:rPr>
                              <w:color w:val="000000"/>
                              <w:szCs w:val="24"/>
                            </w:rPr>
                            <w:t>625</w:t>
                          </w:r>
                        </w:sdtContent>
                      </w:sdt>
                      <w:r>
                        <w:rPr>
                          <w:color w:val="000000"/>
                          <w:szCs w:val="24"/>
                        </w:rPr>
                        <w:t>.</w:t>
                        <w:tab/>
                        <w:t>Kontaktinių jungčių pereinamoji varža matuojama ne rečiau kaip 1 kartą per 12 metų, o pastotėje – 1 kartą per 8 metus.</w:t>
                      </w:r>
                    </w:p>
                  </w:sdtContent>
                </w:sdt>
                <w:sdt>
                  <w:sdtPr>
                    <w:alias w:val="626 p."/>
                    <w:tag w:val="part_f739da965bb2417dadc4e9a42d787864"/>
                    <w:lock w:val="sdtLocked"/>
                    <w:richText/>
                  </w:sdtPr>
                  <w:sdtContent>
                    <w:p>
                      <w:pPr>
                        <w:tabs>
                          <w:tab w:val="left" w:pos="1124"/>
                          <w:tab w:val="left" w:pos="1276"/>
                          <w:tab w:val="left" w:pos="5529"/>
                        </w:tabs>
                        <w:ind w:firstLine="720"/>
                        <w:jc w:val="both"/>
                        <w:rPr>
                          <w:color w:val="000000"/>
                          <w:szCs w:val="24"/>
                        </w:rPr>
                      </w:pPr>
                      <w:sdt>
                        <w:sdtPr>
                          <w:alias w:val="Numeris"/>
                          <w:tag w:val="nr_f739da965bb2417dadc4e9a42d787864"/>
                          <w:lock w:val="sdtLocked"/>
                          <w:richText/>
                        </w:sdtPr>
                        <w:sdtContent>
                          <w:r>
                            <w:rPr>
                              <w:color w:val="000000"/>
                              <w:szCs w:val="24"/>
                            </w:rPr>
                            <w:t>626</w:t>
                          </w:r>
                        </w:sdtContent>
                      </w:sdt>
                      <w:r>
                        <w:rPr>
                          <w:color w:val="000000"/>
                          <w:szCs w:val="24"/>
                        </w:rPr>
                        <w:t>.</w:t>
                        <w:tab/>
                        <w:t>Kai termovizinės kontrolės rezultatai teigiami, varžtais sujungtų kontaktinių jungčių matuoti ir kontroliuoti, vadovaujantis šio skirsnio reikalavimais, nebūtina.</w:t>
                      </w:r>
                    </w:p>
                    <w:p>
                      <w:pPr>
                        <w:tabs>
                          <w:tab w:val="left" w:pos="1276"/>
                          <w:tab w:val="left" w:pos="5529"/>
                        </w:tabs>
                        <w:jc w:val="center"/>
                        <w:rPr>
                          <w:color w:val="000000"/>
                          <w:szCs w:val="24"/>
                        </w:rPr>
                      </w:pPr>
                    </w:p>
                  </w:sdtContent>
                </w:sdt>
              </w:sdtContent>
            </w:sdt>
            <w:sdt>
              <w:sdtPr>
                <w:alias w:val="skirsnis"/>
                <w:tag w:val="part_fc085989dd6a496b829a6d0b1f18e722"/>
                <w:lock w:val="sdtLocked"/>
                <w:richText/>
              </w:sdtPr>
              <w:sdtContent>
                <w:p>
                  <w:pPr>
                    <w:keepNext/>
                    <w:jc w:val="center"/>
                    <w:outlineLvl w:val="1"/>
                    <w:rPr>
                      <w:b/>
                      <w:bCs/>
                      <w:iCs/>
                      <w:color w:val="000000"/>
                      <w:szCs w:val="24"/>
                    </w:rPr>
                  </w:pPr>
                  <w:sdt>
                    <w:sdtPr>
                      <w:alias w:val="Numeris"/>
                      <w:tag w:val="nr_fc085989dd6a496b829a6d0b1f18e722"/>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fc085989dd6a496b829a6d0b1f18e722"/>
                      <w:lock w:val="sdtLocked"/>
                      <w:richText/>
                    </w:sdtPr>
                    <w:sdtContent>
                      <w:r>
                        <w:rPr>
                          <w:b/>
                          <w:bCs/>
                          <w:iCs/>
                          <w:color w:val="000000"/>
                          <w:szCs w:val="24"/>
                        </w:rPr>
                        <w:t>SUVIRINTŲ KONTAKTINIŲ JUNGČIŲ TIKRINIMAS</w:t>
                      </w:r>
                    </w:sdtContent>
                  </w:sdt>
                </w:p>
                <w:p>
                  <w:pPr>
                    <w:tabs>
                      <w:tab w:val="left" w:pos="1276"/>
                      <w:tab w:val="left" w:pos="5529"/>
                    </w:tabs>
                    <w:jc w:val="center"/>
                    <w:rPr>
                      <w:color w:val="000000"/>
                      <w:szCs w:val="24"/>
                    </w:rPr>
                  </w:pPr>
                </w:p>
                <w:sdt>
                  <w:sdtPr>
                    <w:alias w:val="627 p."/>
                    <w:tag w:val="part_4369a859c29145ffb3f356d8ff6dfae4"/>
                    <w:lock w:val="sdtLocked"/>
                    <w:richText/>
                  </w:sdtPr>
                  <w:sdtContent>
                    <w:p>
                      <w:pPr>
                        <w:tabs>
                          <w:tab w:val="left" w:pos="1124"/>
                          <w:tab w:val="left" w:pos="1276"/>
                          <w:tab w:val="left" w:pos="5529"/>
                        </w:tabs>
                        <w:ind w:firstLine="720"/>
                        <w:jc w:val="both"/>
                        <w:rPr>
                          <w:color w:val="000000"/>
                          <w:szCs w:val="24"/>
                        </w:rPr>
                      </w:pPr>
                      <w:sdt>
                        <w:sdtPr>
                          <w:alias w:val="Numeris"/>
                          <w:tag w:val="nr_4369a859c29145ffb3f356d8ff6dfae4"/>
                          <w:lock w:val="sdtLocked"/>
                          <w:richText/>
                        </w:sdtPr>
                        <w:sdtContent>
                          <w:r>
                            <w:rPr>
                              <w:color w:val="000000"/>
                              <w:szCs w:val="24"/>
                            </w:rPr>
                            <w:t>627</w:t>
                          </w:r>
                        </w:sdtContent>
                      </w:sdt>
                      <w:r>
                        <w:rPr>
                          <w:color w:val="000000"/>
                          <w:szCs w:val="24"/>
                        </w:rPr>
                        <w:t>.</w:t>
                        <w:tab/>
                        <w:t>Tikrinamos OL laidų ir paskirstymo įrenginių šynų kontaktinės jungtys, kai sujungimui naudojami terminiai patronai (taikoma P ir R bandymų ir matavimų kategorijoms).</w:t>
                      </w:r>
                    </w:p>
                  </w:sdtContent>
                </w:sdt>
                <w:sdt>
                  <w:sdtPr>
                    <w:alias w:val="628 p."/>
                    <w:tag w:val="part_054dd92b3b65469e9f521259c059b68d"/>
                    <w:lock w:val="sdtLocked"/>
                    <w:richText/>
                  </w:sdtPr>
                  <w:sdtContent>
                    <w:p>
                      <w:pPr>
                        <w:tabs>
                          <w:tab w:val="left" w:pos="1124"/>
                          <w:tab w:val="left" w:pos="1276"/>
                          <w:tab w:val="left" w:pos="5529"/>
                        </w:tabs>
                        <w:ind w:firstLine="720"/>
                        <w:jc w:val="both"/>
                        <w:rPr>
                          <w:color w:val="000000"/>
                          <w:szCs w:val="24"/>
                        </w:rPr>
                      </w:pPr>
                      <w:sdt>
                        <w:sdtPr>
                          <w:alias w:val="Numeris"/>
                          <w:tag w:val="nr_054dd92b3b65469e9f521259c059b68d"/>
                          <w:lock w:val="sdtLocked"/>
                          <w:richText/>
                        </w:sdtPr>
                        <w:sdtContent>
                          <w:r>
                            <w:rPr>
                              <w:color w:val="000000"/>
                              <w:szCs w:val="24"/>
                            </w:rPr>
                            <w:t>628</w:t>
                          </w:r>
                        </w:sdtContent>
                      </w:sdt>
                      <w:r>
                        <w:rPr>
                          <w:color w:val="000000"/>
                          <w:szCs w:val="24"/>
                        </w:rPr>
                        <w:t>.</w:t>
                        <w:tab/>
                        <w:t>Suvirintose kontaktinėse jungtyse neturi būti:</w:t>
                      </w:r>
                    </w:p>
                    <w:sdt>
                      <w:sdtPr>
                        <w:alias w:val="628.1 pp."/>
                        <w:tag w:val="part_8944a463096f489badf9bb7bbc78824b"/>
                        <w:lock w:val="sdtLocked"/>
                        <w:richText/>
                      </w:sdtPr>
                      <w:sdtContent>
                        <w:p>
                          <w:pPr>
                            <w:ind w:firstLine="720"/>
                            <w:jc w:val="both"/>
                            <w:rPr>
                              <w:color w:val="000000"/>
                              <w:szCs w:val="24"/>
                            </w:rPr>
                          </w:pPr>
                          <w:sdt>
                            <w:sdtPr>
                              <w:alias w:val="Numeris"/>
                              <w:tag w:val="nr_8944a463096f489badf9bb7bbc78824b"/>
                              <w:lock w:val="sdtLocked"/>
                              <w:richText/>
                            </w:sdtPr>
                            <w:sdtContent>
                              <w:r>
                                <w:rPr>
                                  <w:color w:val="000000"/>
                                  <w:szCs w:val="24"/>
                                </w:rPr>
                                <w:t>628.1</w:t>
                              </w:r>
                            </w:sdtContent>
                          </w:sdt>
                          <w:r>
                            <w:rPr>
                              <w:color w:val="000000"/>
                              <w:szCs w:val="24"/>
                            </w:rPr>
                            <w:t>. pradegintų išorinių laido gyslų arba suvirinimo siūlės pažeidimo, kai laidas sulenkiamas suvirinimo vietoje;</w:t>
                          </w:r>
                        </w:p>
                      </w:sdtContent>
                    </w:sdt>
                    <w:sdt>
                      <w:sdtPr>
                        <w:alias w:val="628.2 pp."/>
                        <w:tag w:val="part_b4013b49cbc24d59b0795fa372ea9076"/>
                        <w:lock w:val="sdtLocked"/>
                        <w:richText/>
                      </w:sdtPr>
                      <w:sdtContent>
                        <w:p>
                          <w:pPr>
                            <w:tabs>
                              <w:tab w:val="left" w:pos="1276"/>
                              <w:tab w:val="left" w:pos="5529"/>
                            </w:tabs>
                            <w:ind w:firstLine="709"/>
                            <w:jc w:val="both"/>
                            <w:rPr>
                              <w:color w:val="000000"/>
                              <w:szCs w:val="24"/>
                            </w:rPr>
                          </w:pPr>
                          <w:sdt>
                            <w:sdtPr>
                              <w:alias w:val="Numeris"/>
                              <w:tag w:val="nr_b4013b49cbc24d59b0795fa372ea9076"/>
                              <w:lock w:val="sdtLocked"/>
                              <w:richText/>
                            </w:sdtPr>
                            <w:sdtContent>
                              <w:r>
                                <w:rPr>
                                  <w:color w:val="000000"/>
                                  <w:szCs w:val="24"/>
                                </w:rPr>
                                <w:t>628.2</w:t>
                              </w:r>
                            </w:sdtContent>
                          </w:sdt>
                          <w:r>
                            <w:rPr>
                              <w:color w:val="000000"/>
                              <w:szCs w:val="24"/>
                            </w:rPr>
                            <w:t>. įdubų suvirinimo vietose: gilesnių kaip 1/3 skersmens aliumininių, aliuminio lydinių arba varinio laido ir gilesnių kaip 6 mm – 150–600 mm</w:t>
                          </w:r>
                          <w:r>
                            <w:rPr>
                              <w:color w:val="000000"/>
                              <w:szCs w:val="24"/>
                              <w:vertAlign w:val="superscript"/>
                            </w:rPr>
                            <w:t>2</w:t>
                          </w:r>
                          <w:r>
                            <w:rPr>
                              <w:color w:val="000000"/>
                              <w:szCs w:val="24"/>
                            </w:rPr>
                            <w:t xml:space="preserve"> skerspjūvio plieninių aliumininių laidų.</w:t>
                          </w:r>
                        </w:p>
                      </w:sdtContent>
                    </w:sdt>
                  </w:sdtContent>
                </w:sdt>
                <w:sdt>
                  <w:sdtPr>
                    <w:alias w:val="629 p."/>
                    <w:tag w:val="part_9af2ac6f1ecf466eb73dfbbc10163c23"/>
                    <w:lock w:val="sdtLocked"/>
                    <w:richText/>
                  </w:sdtPr>
                  <w:sdtContent>
                    <w:p>
                      <w:pPr>
                        <w:tabs>
                          <w:tab w:val="left" w:pos="1124"/>
                          <w:tab w:val="left" w:pos="1276"/>
                          <w:tab w:val="left" w:pos="5529"/>
                        </w:tabs>
                        <w:ind w:firstLine="720"/>
                        <w:jc w:val="both"/>
                        <w:rPr>
                          <w:color w:val="000000"/>
                          <w:szCs w:val="24"/>
                        </w:rPr>
                      </w:pPr>
                      <w:sdt>
                        <w:sdtPr>
                          <w:alias w:val="Numeris"/>
                          <w:tag w:val="nr_9af2ac6f1ecf466eb73dfbbc10163c23"/>
                          <w:lock w:val="sdtLocked"/>
                          <w:richText/>
                        </w:sdtPr>
                        <w:sdtContent>
                          <w:r>
                            <w:rPr>
                              <w:color w:val="000000"/>
                              <w:szCs w:val="24"/>
                            </w:rPr>
                            <w:t>629</w:t>
                          </w:r>
                        </w:sdtContent>
                      </w:sdt>
                      <w:r>
                        <w:rPr>
                          <w:color w:val="000000"/>
                          <w:szCs w:val="24"/>
                        </w:rPr>
                        <w:t>.</w:t>
                        <w:tab/>
                        <w:t>Tikrinamos standžiųjų ir lanksčiųjų skirstomųjų įrenginių šynų suvirintos kontaktinės jungtys (taikoma P ir R bandymų ir matavimų kategorijoms). Suvirintoje jungtyje neturi būti įtrūkių, pradegimų ir kitokių plyšių, nesuvirintų vietų daugiau kaip 10 </w:t>
                        <w:sym w:font="Symbol" w:char="F025"/>
                        <w:t xml:space="preserve"> visos siūlės ir 15 </w:t>
                        <w:sym w:font="Symbol" w:char="F025"/>
                        <w:t xml:space="preserve"> suvirinamo metalo gylio. Nesuvirinimų, įpjovų, dujinių porų, rūgštinių ir volframinių liekanų suvirinimo siūlėje, sujungiančioje aliuminines šynas, negali būti daugiau kaip 15 </w:t>
                        <w:sym w:font="Symbol" w:char="F025"/>
                        <w:t xml:space="preserve"> metalo storio.</w:t>
                      </w:r>
                    </w:p>
                    <w:p>
                      <w:pPr>
                        <w:tabs>
                          <w:tab w:val="left" w:pos="1276"/>
                          <w:tab w:val="left" w:pos="5529"/>
                        </w:tabs>
                        <w:jc w:val="center"/>
                        <w:rPr>
                          <w:color w:val="000000"/>
                          <w:szCs w:val="24"/>
                        </w:rPr>
                      </w:pPr>
                    </w:p>
                  </w:sdtContent>
                </w:sdt>
              </w:sdtContent>
            </w:sdt>
          </w:sdtContent>
        </w:sdt>
        <w:sdt>
          <w:sdtPr>
            <w:alias w:val="skyrius"/>
            <w:tag w:val="part_05a780155df54057af9a62f118716003"/>
            <w:lock w:val="sdtLocked"/>
            <w:richText/>
          </w:sdtPr>
          <w:sdtContent>
            <w:p>
              <w:pPr>
                <w:keepNext/>
                <w:jc w:val="center"/>
                <w:rPr>
                  <w:b/>
                  <w:color w:val="000000"/>
                  <w:kern w:val="28"/>
                  <w:sz w:val="26"/>
                </w:rPr>
              </w:pPr>
              <w:sdt>
                <w:sdtPr>
                  <w:alias w:val="Numeris"/>
                  <w:tag w:val="nr_05a780155df54057af9a62f118716003"/>
                  <w:lock w:val="sdtLocked"/>
                  <w:richText/>
                </w:sdtPr>
                <w:sdtContent>
                  <w:r>
                    <w:rPr>
                      <w:b/>
                      <w:color w:val="000000"/>
                      <w:kern w:val="28"/>
                      <w:szCs w:val="24"/>
                    </w:rPr>
                    <w:t>XXXII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05a780155df54057af9a62f118716003"/>
                  <w:lock w:val="sdtLocked"/>
                  <w:richText/>
                </w:sdtPr>
                <w:sdtContent>
                  <w:r>
                    <w:rPr>
                      <w:b/>
                      <w:color w:val="000000"/>
                      <w:kern w:val="28"/>
                      <w:szCs w:val="24"/>
                    </w:rPr>
                    <w:t xml:space="preserve">GENERATORIŲ IR SINCHRONINIŲ KOMPENSATORIŲ ŽADINIMO SISTEMOS </w:t>
                  </w:r>
                </w:sdtContent>
              </w:sdt>
            </w:p>
            <w:p>
              <w:pPr>
                <w:jc w:val="center"/>
                <w:rPr>
                  <w:color w:val="000000"/>
                  <w:szCs w:val="24"/>
                </w:rPr>
              </w:pPr>
            </w:p>
            <w:sdt>
              <w:sdtPr>
                <w:alias w:val="skirsnis"/>
                <w:tag w:val="part_e8ff54ef2e6240fa8c17ee4f2feb30de"/>
                <w:lock w:val="sdtLocked"/>
                <w:richText/>
              </w:sdtPr>
              <w:sdtContent>
                <w:p>
                  <w:pPr>
                    <w:keepNext/>
                    <w:jc w:val="center"/>
                    <w:outlineLvl w:val="1"/>
                    <w:rPr>
                      <w:b/>
                      <w:bCs/>
                      <w:iCs/>
                      <w:color w:val="000000"/>
                      <w:szCs w:val="24"/>
                    </w:rPr>
                  </w:pPr>
                  <w:sdt>
                    <w:sdtPr>
                      <w:alias w:val="Numeris"/>
                      <w:tag w:val="nr_e8ff54ef2e6240fa8c17ee4f2feb30de"/>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iCs/>
                      <w:color w:val="000000"/>
                      <w:szCs w:val="24"/>
                    </w:rPr>
                  </w:pPr>
                  <w:sdt>
                    <w:sdtPr>
                      <w:alias w:val="Pavadinimas"/>
                      <w:tag w:val="title_e8ff54ef2e6240fa8c17ee4f2feb30de"/>
                      <w:lock w:val="sdtLocked"/>
                      <w:richText/>
                    </w:sdtPr>
                    <w:sdtContent>
                      <w:r>
                        <w:rPr>
                          <w:b/>
                          <w:bCs/>
                          <w:iCs/>
                          <w:color w:val="000000"/>
                          <w:szCs w:val="24"/>
                        </w:rPr>
                        <w:t xml:space="preserve">ŽADINIMO SISTEMŲ KONTROLĖ </w:t>
                      </w:r>
                    </w:sdtContent>
                  </w:sdt>
                </w:p>
                <w:p>
                  <w:pPr>
                    <w:tabs>
                      <w:tab w:val="left" w:pos="1276"/>
                      <w:tab w:val="left" w:pos="5529"/>
                    </w:tabs>
                    <w:jc w:val="center"/>
                    <w:rPr>
                      <w:color w:val="000000"/>
                      <w:szCs w:val="24"/>
                    </w:rPr>
                  </w:pPr>
                </w:p>
                <w:sdt>
                  <w:sdtPr>
                    <w:alias w:val="630 p."/>
                    <w:tag w:val="part_783228252d2b48479ecca80bcb785577"/>
                    <w:lock w:val="sdtLocked"/>
                    <w:richText/>
                  </w:sdtPr>
                  <w:sdtContent>
                    <w:p>
                      <w:pPr>
                        <w:tabs>
                          <w:tab w:val="left" w:pos="1124"/>
                          <w:tab w:val="left" w:pos="1276"/>
                          <w:tab w:val="left" w:pos="5529"/>
                        </w:tabs>
                        <w:ind w:firstLine="720"/>
                        <w:jc w:val="both"/>
                        <w:rPr>
                          <w:color w:val="000000"/>
                          <w:szCs w:val="24"/>
                        </w:rPr>
                      </w:pPr>
                      <w:sdt>
                        <w:sdtPr>
                          <w:alias w:val="Numeris"/>
                          <w:tag w:val="nr_783228252d2b48479ecca80bcb785577"/>
                          <w:lock w:val="sdtLocked"/>
                          <w:richText/>
                        </w:sdtPr>
                        <w:sdtContent>
                          <w:r>
                            <w:rPr>
                              <w:color w:val="000000"/>
                              <w:szCs w:val="24"/>
                            </w:rPr>
                            <w:t>630</w:t>
                          </w:r>
                        </w:sdtContent>
                      </w:sdt>
                      <w:r>
                        <w:rPr>
                          <w:color w:val="000000"/>
                          <w:szCs w:val="24"/>
                        </w:rPr>
                        <w:t>.</w:t>
                        <w:tab/>
                        <w:t>Šiame skyriuje pateikiamos galios įrenginių tiristorinės žadinimo (toliau – TŽ) sistemos, tiristorinės nepriklausomo žadinimo (toliau – TNŽ), bešepetinio žadinimo (toliau – BŽ) sistemos bei puslaidininkinės aukštojo dažnio (toliau – AD) žadinimo sistemos bandymų normos. Kiekvienos žadinimo sistemos automatinio žadinimo reguliatoriaus, įrenginių apsaugos, valdymo, automatikos, diagnostikos ir t. t. tikrinimo bei kontrolės nuostatos pateikiamos gamintojo techninėje dokumentacijoje.</w:t>
                      </w:r>
                    </w:p>
                    <w:p>
                      <w:pPr>
                        <w:tabs>
                          <w:tab w:val="left" w:pos="1276"/>
                          <w:tab w:val="left" w:pos="5529"/>
                        </w:tabs>
                        <w:jc w:val="center"/>
                        <w:rPr>
                          <w:color w:val="000000"/>
                          <w:szCs w:val="24"/>
                        </w:rPr>
                      </w:pPr>
                    </w:p>
                  </w:sdtContent>
                </w:sdt>
              </w:sdtContent>
            </w:sdt>
            <w:sdt>
              <w:sdtPr>
                <w:alias w:val="skirsnis"/>
                <w:tag w:val="part_c316008cbfcd4a2a82623158abb9aa77"/>
                <w:lock w:val="sdtLocked"/>
                <w:richText/>
              </w:sdtPr>
              <w:sdtContent>
                <w:p>
                  <w:pPr>
                    <w:keepNext/>
                    <w:jc w:val="center"/>
                    <w:outlineLvl w:val="1"/>
                    <w:rPr>
                      <w:b/>
                      <w:bCs/>
                      <w:iCs/>
                      <w:color w:val="000000"/>
                      <w:szCs w:val="24"/>
                    </w:rPr>
                  </w:pPr>
                  <w:sdt>
                    <w:sdtPr>
                      <w:alias w:val="Numeris"/>
                      <w:tag w:val="nr_c316008cbfcd4a2a82623158abb9aa77"/>
                      <w:lock w:val="sdtLocked"/>
                      <w:richText/>
                    </w:sdtPr>
                    <w:sdtContent>
                      <w:r>
                        <w:rPr>
                          <w:b/>
                          <w:iCs/>
                          <w:caps/>
                          <w:color w:val="000000"/>
                          <w:szCs w:val="24"/>
                          <w:lang w:eastAsia="lt-LT"/>
                        </w:rPr>
                        <w:t>ANTRASIS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316008cbfcd4a2a82623158abb9aa77"/>
                      <w:lock w:val="sdtLocked"/>
                      <w:richText/>
                    </w:sdtPr>
                    <w:sdtContent>
                      <w:r>
                        <w:rPr>
                          <w:b/>
                          <w:bCs/>
                          <w:iCs/>
                          <w:color w:val="000000"/>
                          <w:szCs w:val="24"/>
                        </w:rPr>
                        <w:t>ŽADINIMO SISTEMŲ IZOLIACIJOS VARŽOS MATAVIMAS</w:t>
                      </w:r>
                    </w:sdtContent>
                  </w:sdt>
                </w:p>
                <w:p>
                  <w:pPr>
                    <w:tabs>
                      <w:tab w:val="left" w:pos="1276"/>
                      <w:tab w:val="left" w:pos="5529"/>
                    </w:tabs>
                    <w:jc w:val="center"/>
                    <w:rPr>
                      <w:color w:val="000000"/>
                      <w:szCs w:val="24"/>
                    </w:rPr>
                  </w:pPr>
                </w:p>
                <w:sdt>
                  <w:sdtPr>
                    <w:alias w:val="631 p."/>
                    <w:tag w:val="part_3eeaa2132e1641bca0d7a2cc39f8f699"/>
                    <w:lock w:val="sdtLocked"/>
                    <w:richText/>
                  </w:sdtPr>
                  <w:sdtContent>
                    <w:p>
                      <w:pPr>
                        <w:tabs>
                          <w:tab w:val="left" w:pos="1124"/>
                          <w:tab w:val="left" w:pos="1276"/>
                          <w:tab w:val="left" w:pos="5529"/>
                        </w:tabs>
                        <w:ind w:firstLine="720"/>
                        <w:jc w:val="both"/>
                        <w:rPr>
                          <w:color w:val="000000"/>
                          <w:szCs w:val="24"/>
                        </w:rPr>
                      </w:pPr>
                      <w:sdt>
                        <w:sdtPr>
                          <w:alias w:val="Numeris"/>
                          <w:tag w:val="nr_3eeaa2132e1641bca0d7a2cc39f8f699"/>
                          <w:lock w:val="sdtLocked"/>
                          <w:richText/>
                        </w:sdtPr>
                        <w:sdtContent>
                          <w:r>
                            <w:rPr>
                              <w:color w:val="000000"/>
                              <w:szCs w:val="24"/>
                            </w:rPr>
                            <w:t>631</w:t>
                          </w:r>
                        </w:sdtContent>
                      </w:sdt>
                      <w:r>
                        <w:rPr>
                          <w:color w:val="000000"/>
                          <w:szCs w:val="24"/>
                        </w:rPr>
                        <w:t>.</w:t>
                        <w:tab/>
                        <w:t xml:space="preserve">Žadinimo sistemų izoliacijos varžos vertės, matuojamos esant aplinkos temperatūrai nuo +10 iki +30 </w:t>
                        <w:sym w:font="Symbol" w:char="F0B0"/>
                        <w:t>C, normos pateiktos Aprašo 49 lentelėje.</w:t>
                      </w:r>
                    </w:p>
                    <w:p>
                      <w:pPr>
                        <w:tabs>
                          <w:tab w:val="left" w:pos="1276"/>
                          <w:tab w:val="left" w:pos="5529"/>
                        </w:tabs>
                        <w:jc w:val="center"/>
                        <w:rPr>
                          <w:color w:val="000000"/>
                          <w:szCs w:val="24"/>
                        </w:rPr>
                      </w:pPr>
                    </w:p>
                  </w:sdtContent>
                </w:sdt>
              </w:sdtContent>
            </w:sdt>
            <w:sdt>
              <w:sdtPr>
                <w:alias w:val="skirsnis"/>
                <w:tag w:val="part_8a94f5acb0f140029530394387dc7caa"/>
                <w:lock w:val="sdtLocked"/>
                <w:richText/>
              </w:sdtPr>
              <w:sdtContent>
                <w:p>
                  <w:pPr>
                    <w:keepNext/>
                    <w:jc w:val="center"/>
                    <w:outlineLvl w:val="1"/>
                    <w:rPr>
                      <w:b/>
                      <w:bCs/>
                      <w:iCs/>
                      <w:color w:val="000000"/>
                      <w:szCs w:val="24"/>
                    </w:rPr>
                  </w:pPr>
                  <w:sdt>
                    <w:sdtPr>
                      <w:alias w:val="Numeris"/>
                      <w:tag w:val="nr_8a94f5acb0f140029530394387dc7caa"/>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a94f5acb0f140029530394387dc7caa"/>
                      <w:lock w:val="sdtLocked"/>
                      <w:richText/>
                    </w:sdtPr>
                    <w:sdtContent>
                      <w:r>
                        <w:rPr>
                          <w:b/>
                          <w:bCs/>
                          <w:iCs/>
                          <w:color w:val="000000"/>
                          <w:szCs w:val="24"/>
                        </w:rPr>
                        <w:t>ŽADINIMO SISTEMŲ BANDYMAS 50 HZ DAŽNIO BANDOMĄJA ĮTAMPA</w:t>
                      </w:r>
                    </w:sdtContent>
                  </w:sdt>
                </w:p>
                <w:p>
                  <w:pPr>
                    <w:tabs>
                      <w:tab w:val="left" w:pos="1276"/>
                      <w:tab w:val="left" w:pos="5529"/>
                    </w:tabs>
                    <w:jc w:val="center"/>
                    <w:rPr>
                      <w:color w:val="000000"/>
                      <w:szCs w:val="24"/>
                    </w:rPr>
                  </w:pPr>
                </w:p>
                <w:sdt>
                  <w:sdtPr>
                    <w:alias w:val="632 p."/>
                    <w:tag w:val="part_e96b0839c63744578be5994d24eb0a0f"/>
                    <w:lock w:val="sdtLocked"/>
                    <w:richText/>
                  </w:sdtPr>
                  <w:sdtContent>
                    <w:p>
                      <w:pPr>
                        <w:tabs>
                          <w:tab w:val="left" w:pos="1124"/>
                          <w:tab w:val="left" w:pos="1276"/>
                          <w:tab w:val="left" w:pos="5529"/>
                        </w:tabs>
                        <w:ind w:firstLine="720"/>
                        <w:jc w:val="both"/>
                        <w:rPr>
                          <w:color w:val="000000"/>
                          <w:szCs w:val="24"/>
                        </w:rPr>
                      </w:pPr>
                      <w:sdt>
                        <w:sdtPr>
                          <w:alias w:val="Numeris"/>
                          <w:tag w:val="nr_e96b0839c63744578be5994d24eb0a0f"/>
                          <w:lock w:val="sdtLocked"/>
                          <w:richText/>
                        </w:sdtPr>
                        <w:sdtContent>
                          <w:r>
                            <w:rPr>
                              <w:color w:val="000000"/>
                              <w:szCs w:val="24"/>
                            </w:rPr>
                            <w:t>632</w:t>
                          </w:r>
                        </w:sdtContent>
                      </w:sdt>
                      <w:r>
                        <w:rPr>
                          <w:color w:val="000000"/>
                          <w:szCs w:val="24"/>
                        </w:rPr>
                        <w:t>.</w:t>
                        <w:tab/>
                        <w:t>Žadinimo sistemų bandomosios įtampos vertė parenkama pagal Aprašo 49 lentelės nuostatas. Bandymo trukmė – 1 min.</w:t>
                      </w:r>
                    </w:p>
                    <w:p>
                      <w:pPr>
                        <w:tabs>
                          <w:tab w:val="left" w:pos="1276"/>
                          <w:tab w:val="left" w:pos="5529"/>
                        </w:tabs>
                        <w:jc w:val="both"/>
                        <w:rPr>
                          <w:color w:val="000000"/>
                          <w:szCs w:val="24"/>
                        </w:rPr>
                        <w:sectPr>
                          <w:pgSz w:w="11906" w:h="16838" w:code="9"/>
                          <w:pgMar w:top="1134" w:right="851" w:bottom="1134" w:left="1418" w:header="567" w:footer="567" w:gutter="0"/>
                          <w:cols w:space="1296"/>
                          <w:docGrid w:linePitch="360"/>
                        </w:sectPr>
                      </w:pPr>
                    </w:p>
                  </w:sdtContent>
                </w:sdt>
                <w:sdt>
                  <w:sdtPr>
                    <w:alias w:val="poskirsnis"/>
                    <w:tag w:val="part_a7efd57e26c24d18b9c744cabc7efe12"/>
                    <w:lock w:val="sdtLocked"/>
                    <w:richText/>
                  </w:sdtPr>
                  <w:sdtContent>
                    <w:p>
                      <w:pPr>
                        <w:ind w:firstLine="720"/>
                        <w:rPr>
                          <w:b/>
                          <w:color w:val="000000"/>
                        </w:rPr>
                      </w:pPr>
                      <w:sdt>
                        <w:sdtPr>
                          <w:alias w:val="Pavadinimas"/>
                          <w:tag w:val="title_a7efd57e26c24d18b9c744cabc7efe12"/>
                          <w:lock w:val="sdtLocked"/>
                          <w:richText/>
                        </w:sdtPr>
                        <w:sdtContent>
                          <w:r>
                            <w:rPr>
                              <w:b/>
                              <w:color w:val="000000"/>
                            </w:rPr>
                            <w:t>49 lentelė. Bandomosios įtampos ir izoliacijos varžos</w:t>
                          </w:r>
                        </w:sdtContent>
                      </w:sdt>
                    </w:p>
                    <w:p>
                      <w:pPr>
                        <w:ind w:firstLine="720"/>
                        <w:rPr>
                          <w:color w:val="000000"/>
                        </w:rPr>
                      </w:pPr>
                    </w:p>
                    <w:tbl>
                      <w:tblPr>
                        <w:tblW w:w="14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54"/>
                        <w:gridCol w:w="3334"/>
                        <w:gridCol w:w="53"/>
                        <w:gridCol w:w="1204"/>
                        <w:gridCol w:w="70"/>
                        <w:gridCol w:w="1193"/>
                        <w:gridCol w:w="1497"/>
                        <w:gridCol w:w="1275"/>
                        <w:gridCol w:w="2268"/>
                        <w:gridCol w:w="3544"/>
                      </w:tblGrid>
                      <w:tr>
                        <w:tc>
                          <w:tcPr>
                            <w:tcW w:w="554" w:type="dxa"/>
                            <w:vMerge w:val="restart"/>
                            <w:tcBorders>
                              <w:top w:val="single" w:sz="4" w:space="0" w:color="auto"/>
                            </w:tcBorders>
                            <w:shd w:val="clear" w:color="auto" w:fill="auto"/>
                            <w:vAlign w:val="center"/>
                          </w:tcPr>
                          <w:p>
                            <w:pPr>
                              <w:ind w:left="-57"/>
                              <w:jc w:val="center"/>
                              <w:rPr>
                                <w:color w:val="000000"/>
                              </w:rPr>
                            </w:pPr>
                            <w:r>
                              <w:rPr>
                                <w:color w:val="000000"/>
                              </w:rPr>
                              <w:t>Eil.</w:t>
                            </w:r>
                          </w:p>
                          <w:p>
                            <w:pPr>
                              <w:ind w:left="-57"/>
                              <w:jc w:val="center"/>
                              <w:rPr>
                                <w:color w:val="000000"/>
                              </w:rPr>
                            </w:pPr>
                            <w:r>
                              <w:rPr>
                                <w:color w:val="000000"/>
                              </w:rPr>
                              <w:t>Nr.</w:t>
                            </w:r>
                          </w:p>
                        </w:tc>
                        <w:tc>
                          <w:tcPr>
                            <w:tcW w:w="3334" w:type="dxa"/>
                            <w:vMerge w:val="restart"/>
                            <w:tcBorders>
                              <w:top w:val="single" w:sz="4" w:space="0" w:color="auto"/>
                            </w:tcBorders>
                            <w:shd w:val="clear" w:color="auto" w:fill="auto"/>
                            <w:vAlign w:val="center"/>
                          </w:tcPr>
                          <w:p>
                            <w:pPr>
                              <w:jc w:val="center"/>
                              <w:rPr>
                                <w:color w:val="000000"/>
                                <w:sz w:val="20"/>
                                <w:lang w:val="en-US"/>
                              </w:rPr>
                            </w:pPr>
                            <w:r>
                              <w:rPr>
                                <w:color w:val="000000"/>
                              </w:rPr>
                              <w:t>Bandomasis objektas</w:t>
                            </w:r>
                          </w:p>
                        </w:tc>
                        <w:tc>
                          <w:tcPr>
                            <w:tcW w:w="4017" w:type="dxa"/>
                            <w:gridSpan w:val="5"/>
                            <w:tcBorders>
                              <w:top w:val="single" w:sz="4" w:space="0" w:color="auto"/>
                            </w:tcBorders>
                            <w:shd w:val="clear" w:color="auto" w:fill="auto"/>
                          </w:tcPr>
                          <w:p>
                            <w:pPr>
                              <w:ind w:left="-57" w:right="-57"/>
                              <w:jc w:val="center"/>
                              <w:rPr>
                                <w:color w:val="000000"/>
                              </w:rPr>
                            </w:pPr>
                            <w:r>
                              <w:rPr>
                                <w:color w:val="000000"/>
                              </w:rPr>
                              <w:t>Izoliacijos varžos matavimas</w:t>
                            </w:r>
                          </w:p>
                        </w:tc>
                        <w:tc>
                          <w:tcPr>
                            <w:tcW w:w="3543" w:type="dxa"/>
                            <w:gridSpan w:val="2"/>
                            <w:tcBorders>
                              <w:top w:val="single" w:sz="4" w:space="0" w:color="auto"/>
                            </w:tcBorders>
                            <w:shd w:val="clear" w:color="auto" w:fill="auto"/>
                          </w:tcPr>
                          <w:p>
                            <w:pPr>
                              <w:ind w:left="-57" w:right="-57"/>
                              <w:jc w:val="center"/>
                              <w:rPr>
                                <w:color w:val="000000"/>
                              </w:rPr>
                            </w:pPr>
                            <w:r>
                              <w:rPr>
                                <w:color w:val="000000"/>
                              </w:rPr>
                              <w:t>Bandymas įtampa</w:t>
                            </w:r>
                          </w:p>
                        </w:tc>
                        <w:tc>
                          <w:tcPr>
                            <w:tcW w:w="3544" w:type="dxa"/>
                            <w:vMerge w:val="restart"/>
                            <w:tcBorders>
                              <w:top w:val="single" w:sz="4" w:space="0" w:color="auto"/>
                            </w:tcBorders>
                            <w:shd w:val="clear" w:color="auto" w:fill="auto"/>
                            <w:vAlign w:val="center"/>
                          </w:tcPr>
                          <w:p>
                            <w:pPr>
                              <w:ind w:left="-57" w:right="-57"/>
                              <w:jc w:val="center"/>
                              <w:rPr>
                                <w:color w:val="000000"/>
                                <w:sz w:val="20"/>
                                <w:lang w:val="en-US"/>
                              </w:rPr>
                            </w:pPr>
                            <w:r>
                              <w:rPr>
                                <w:color w:val="000000"/>
                              </w:rPr>
                              <w:t>Pastabos</w:t>
                            </w:r>
                          </w:p>
                        </w:tc>
                      </w:tr>
                      <w:tr>
                        <w:tc>
                          <w:tcPr>
                            <w:tcW w:w="554" w:type="dxa"/>
                            <w:vMerge/>
                            <w:tcBorders>
                              <w:bottom w:val="single" w:sz="4" w:space="0" w:color="auto"/>
                            </w:tcBorders>
                            <w:shd w:val="clear" w:color="auto" w:fill="auto"/>
                          </w:tcPr>
                          <w:p>
                            <w:pPr>
                              <w:ind w:left="-57"/>
                              <w:jc w:val="both"/>
                              <w:rPr>
                                <w:color w:val="000000"/>
                              </w:rPr>
                            </w:pPr>
                          </w:p>
                        </w:tc>
                        <w:tc>
                          <w:tcPr>
                            <w:tcW w:w="3334" w:type="dxa"/>
                            <w:vMerge/>
                            <w:tcBorders>
                              <w:bottom w:val="single" w:sz="4" w:space="0" w:color="auto"/>
                            </w:tcBorders>
                            <w:shd w:val="clear" w:color="auto" w:fill="auto"/>
                          </w:tcPr>
                          <w:p>
                            <w:pPr>
                              <w:jc w:val="center"/>
                              <w:rPr>
                                <w:color w:val="000000"/>
                              </w:rPr>
                            </w:pPr>
                          </w:p>
                        </w:tc>
                        <w:tc>
                          <w:tcPr>
                            <w:tcW w:w="1257" w:type="dxa"/>
                            <w:gridSpan w:val="2"/>
                            <w:tcBorders>
                              <w:bottom w:val="single" w:sz="4" w:space="0" w:color="auto"/>
                            </w:tcBorders>
                            <w:shd w:val="clear" w:color="auto" w:fill="auto"/>
                            <w:vAlign w:val="center"/>
                          </w:tcPr>
                          <w:p>
                            <w:pPr>
                              <w:ind w:left="-57" w:right="-57"/>
                              <w:jc w:val="center"/>
                              <w:rPr>
                                <w:color w:val="000000"/>
                              </w:rPr>
                            </w:pPr>
                            <w:r>
                              <w:rPr>
                                <w:color w:val="000000"/>
                              </w:rPr>
                              <w:t>Bandymų ir matavimų kategorija</w:t>
                            </w:r>
                          </w:p>
                        </w:tc>
                        <w:tc>
                          <w:tcPr>
                            <w:tcW w:w="1263" w:type="dxa"/>
                            <w:gridSpan w:val="2"/>
                            <w:tcBorders>
                              <w:bottom w:val="single" w:sz="4" w:space="0" w:color="auto"/>
                            </w:tcBorders>
                            <w:shd w:val="clear" w:color="auto" w:fill="auto"/>
                            <w:vAlign w:val="center"/>
                          </w:tcPr>
                          <w:p>
                            <w:pPr>
                              <w:jc w:val="center"/>
                              <w:rPr>
                                <w:color w:val="000000"/>
                              </w:rPr>
                            </w:pPr>
                            <w:r>
                              <w:rPr>
                                <w:color w:val="000000"/>
                              </w:rPr>
                              <w:t>Megom-metro įtampa, V</w:t>
                            </w:r>
                          </w:p>
                        </w:tc>
                        <w:tc>
                          <w:tcPr>
                            <w:tcW w:w="1497" w:type="dxa"/>
                            <w:tcBorders>
                              <w:bottom w:val="single" w:sz="4" w:space="0" w:color="auto"/>
                            </w:tcBorders>
                            <w:shd w:val="clear" w:color="auto" w:fill="auto"/>
                          </w:tcPr>
                          <w:p>
                            <w:pPr>
                              <w:ind w:left="-57" w:right="-57"/>
                              <w:jc w:val="center"/>
                              <w:rPr>
                                <w:color w:val="000000"/>
                              </w:rPr>
                            </w:pPr>
                            <w:r>
                              <w:rPr>
                                <w:color w:val="000000"/>
                              </w:rPr>
                              <w:t>Mažiausia izoliacijos varža, M</w:t>
                              <w:sym w:font="Symbol" w:char="F057"/>
                            </w:r>
                          </w:p>
                        </w:tc>
                        <w:tc>
                          <w:tcPr>
                            <w:tcW w:w="1275" w:type="dxa"/>
                            <w:tcBorders>
                              <w:bottom w:val="single" w:sz="4" w:space="0" w:color="auto"/>
                            </w:tcBorders>
                            <w:shd w:val="clear" w:color="auto" w:fill="auto"/>
                          </w:tcPr>
                          <w:p>
                            <w:pPr>
                              <w:ind w:left="-57" w:right="-57"/>
                              <w:jc w:val="center"/>
                              <w:rPr>
                                <w:color w:val="000000"/>
                              </w:rPr>
                            </w:pPr>
                            <w:r>
                              <w:rPr>
                                <w:color w:val="000000"/>
                              </w:rPr>
                              <w:t>Bandymų ir matavimų kategorija</w:t>
                            </w:r>
                          </w:p>
                        </w:tc>
                        <w:tc>
                          <w:tcPr>
                            <w:tcW w:w="2268" w:type="dxa"/>
                            <w:tcBorders>
                              <w:bottom w:val="single" w:sz="4" w:space="0" w:color="auto"/>
                            </w:tcBorders>
                            <w:shd w:val="clear" w:color="auto" w:fill="auto"/>
                            <w:vAlign w:val="center"/>
                          </w:tcPr>
                          <w:p>
                            <w:pPr>
                              <w:ind w:left="-57" w:right="-57"/>
                              <w:jc w:val="center"/>
                              <w:rPr>
                                <w:color w:val="000000"/>
                              </w:rPr>
                            </w:pPr>
                            <w:r>
                              <w:rPr>
                                <w:color w:val="000000"/>
                              </w:rPr>
                              <w:t>Bandomosios įtampos vertė</w:t>
                            </w:r>
                          </w:p>
                        </w:tc>
                        <w:tc>
                          <w:tcPr>
                            <w:tcW w:w="3544" w:type="dxa"/>
                            <w:vMerge/>
                            <w:tcBorders>
                              <w:bottom w:val="single" w:sz="4" w:space="0" w:color="auto"/>
                            </w:tcBorders>
                            <w:shd w:val="clear" w:color="auto" w:fill="auto"/>
                          </w:tcPr>
                          <w:p>
                            <w:pPr>
                              <w:ind w:left="-57" w:right="-57"/>
                              <w:jc w:val="center"/>
                              <w:rPr>
                                <w:color w:val="000000"/>
                              </w:rPr>
                            </w:pPr>
                          </w:p>
                        </w:tc>
                      </w:tr>
                      <w:tr>
                        <w:tc>
                          <w:tcPr>
                            <w:tcW w:w="554" w:type="dxa"/>
                            <w:shd w:val="clear" w:color="auto" w:fill="auto"/>
                          </w:tcPr>
                          <w:p>
                            <w:pPr>
                              <w:jc w:val="center"/>
                              <w:rPr>
                                <w:color w:val="000000"/>
                              </w:rPr>
                            </w:pPr>
                            <w:r>
                              <w:rPr>
                                <w:color w:val="000000"/>
                              </w:rPr>
                              <w:t>1.</w:t>
                            </w:r>
                          </w:p>
                        </w:tc>
                        <w:tc>
                          <w:tcPr>
                            <w:tcW w:w="3334" w:type="dxa"/>
                            <w:shd w:val="clear" w:color="auto" w:fill="auto"/>
                          </w:tcPr>
                          <w:p>
                            <w:pPr>
                              <w:rPr>
                                <w:color w:val="000000"/>
                              </w:rPr>
                            </w:pPr>
                            <w:r>
                              <w:rPr>
                                <w:color w:val="000000"/>
                              </w:rPr>
                              <w:t>Tiristorinis keitiklis (toliau – TK) pagrindinio generatoriaus rotoriaus grandinėje žadinimo TŽ ir TNŽ sistemoje, keitiklių galios grandinės su tiristoriais, valdymo sistemos galinių transformatorių antrinės apvijos ir t. t., TŽ sistemos prijungtų prie keitiklių išjungti skyrikliai ir pirminės savų reikmių transformatoriaus apvijos.</w:t>
                            </w:r>
                          </w:p>
                        </w:tc>
                        <w:tc>
                          <w:tcPr>
                            <w:tcW w:w="1257" w:type="dxa"/>
                            <w:gridSpan w:val="2"/>
                            <w:shd w:val="clear" w:color="auto" w:fill="auto"/>
                          </w:tcPr>
                          <w:p>
                            <w:pPr>
                              <w:jc w:val="center"/>
                              <w:rPr>
                                <w:color w:val="000000"/>
                              </w:rPr>
                            </w:pPr>
                            <w:r>
                              <w:rPr>
                                <w:color w:val="000000"/>
                              </w:rPr>
                              <w:t>P, R</w:t>
                            </w:r>
                          </w:p>
                        </w:tc>
                        <w:tc>
                          <w:tcPr>
                            <w:tcW w:w="1263" w:type="dxa"/>
                            <w:gridSpan w:val="2"/>
                            <w:shd w:val="clear" w:color="auto" w:fill="auto"/>
                          </w:tcPr>
                          <w:p>
                            <w:pPr>
                              <w:jc w:val="center"/>
                              <w:rPr>
                                <w:color w:val="000000"/>
                              </w:rPr>
                            </w:pPr>
                            <w:r>
                              <w:rPr>
                                <w:color w:val="000000"/>
                              </w:rPr>
                              <w:t>2500</w:t>
                            </w:r>
                          </w:p>
                        </w:tc>
                        <w:tc>
                          <w:tcPr>
                            <w:tcW w:w="1497" w:type="dxa"/>
                            <w:shd w:val="clear" w:color="auto" w:fill="auto"/>
                          </w:tcPr>
                          <w:p>
                            <w:pPr>
                              <w:ind w:left="-57" w:right="-57"/>
                              <w:jc w:val="center"/>
                              <w:rPr>
                                <w:color w:val="000000"/>
                              </w:rPr>
                            </w:pPr>
                            <w:r>
                              <w:rPr>
                                <w:color w:val="000000"/>
                              </w:rPr>
                              <w:t>5</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 xml:space="preserve">0,8 TK gamintojo bandomosios įtampos, bet ne žemesnė kaip 0,8 gamintojo rotoriaus apvijos bandomosios įtampos vertės </w:t>
                            </w:r>
                          </w:p>
                        </w:tc>
                        <w:tc>
                          <w:tcPr>
                            <w:tcW w:w="3544" w:type="dxa"/>
                            <w:shd w:val="clear" w:color="auto" w:fill="auto"/>
                          </w:tcPr>
                          <w:p>
                            <w:pPr>
                              <w:ind w:left="-57" w:right="-57"/>
                              <w:rPr>
                                <w:color w:val="000000"/>
                              </w:rPr>
                            </w:pPr>
                            <w:r>
                              <w:rPr>
                                <w:color w:val="000000"/>
                              </w:rPr>
                              <w:t>Tarp TK galios grandinių, prie jo prijungtų TK antrinių grandinių tiristorių valdymo sistemos (toliau – TVS) impulsinio transformatoriaus pirminės apvijos, kontaktorių bloko saugiklių, srovės daliklių transformatorių antrinių grandinių ir t.t., prijungtų prie TK schemos galios elementų (antrinės savų reikmių transformatoriaus apvijos TŽ sistemoje, kitos skyriklio pusės TŽ įvairių modifikacijų sistemoje) ir korpuso. Bandomi tiristoriai (anodai, katodai, valdantieji elektrodai) turi būti trumpai sujungti, o tiristorių valdymo sistemų blokų TVS jungtys atjungtos</w:t>
                            </w:r>
                          </w:p>
                        </w:tc>
                      </w:tr>
                      <w:tr>
                        <w:tc>
                          <w:tcPr>
                            <w:tcW w:w="554" w:type="dxa"/>
                            <w:shd w:val="clear" w:color="auto" w:fill="auto"/>
                          </w:tcPr>
                          <w:p>
                            <w:pPr>
                              <w:jc w:val="center"/>
                              <w:rPr>
                                <w:color w:val="000000"/>
                              </w:rPr>
                            </w:pPr>
                            <w:r>
                              <w:rPr>
                                <w:color w:val="000000"/>
                              </w:rPr>
                              <w:t>2.</w:t>
                            </w:r>
                          </w:p>
                        </w:tc>
                        <w:tc>
                          <w:tcPr>
                            <w:tcW w:w="3334" w:type="dxa"/>
                            <w:shd w:val="clear" w:color="auto" w:fill="auto"/>
                          </w:tcPr>
                          <w:p>
                            <w:pPr>
                              <w:rPr>
                                <w:color w:val="000000"/>
                              </w:rPr>
                            </w:pPr>
                            <w:r>
                              <w:rPr>
                                <w:color w:val="000000"/>
                              </w:rPr>
                              <w:t>TK žadintuvo BŽ sistemos grandinėse: galios srovinės dalys, tiristoriai ir prie jų prijungtos grandinės (žr. šios lentelės 1 eilutę.). TK pagalbinio generatoriaus (toliau – PG) TNŽ sistemos žadinimo grandinės.</w:t>
                            </w:r>
                          </w:p>
                        </w:tc>
                        <w:tc>
                          <w:tcPr>
                            <w:tcW w:w="1257" w:type="dxa"/>
                            <w:gridSpan w:val="2"/>
                            <w:shd w:val="clear" w:color="auto" w:fill="auto"/>
                          </w:tcPr>
                          <w:p>
                            <w:pPr>
                              <w:jc w:val="center"/>
                              <w:rPr>
                                <w:color w:val="000000"/>
                              </w:rPr>
                            </w:pPr>
                            <w:r>
                              <w:rPr>
                                <w:color w:val="000000"/>
                              </w:rPr>
                              <w:t>P, R</w:t>
                            </w:r>
                          </w:p>
                        </w:tc>
                        <w:tc>
                          <w:tcPr>
                            <w:tcW w:w="1263" w:type="dxa"/>
                            <w:gridSpan w:val="2"/>
                            <w:shd w:val="clear" w:color="auto" w:fill="auto"/>
                          </w:tcPr>
                          <w:p>
                            <w:pPr>
                              <w:jc w:val="center"/>
                              <w:rPr>
                                <w:color w:val="000000"/>
                              </w:rPr>
                            </w:pPr>
                            <w:r>
                              <w:rPr>
                                <w:color w:val="000000"/>
                              </w:rPr>
                              <w:t>1000</w:t>
                            </w:r>
                          </w:p>
                        </w:tc>
                        <w:tc>
                          <w:tcPr>
                            <w:tcW w:w="1497" w:type="dxa"/>
                            <w:shd w:val="clear" w:color="auto" w:fill="auto"/>
                          </w:tcPr>
                          <w:p>
                            <w:pPr>
                              <w:ind w:left="-57" w:right="-57"/>
                              <w:jc w:val="center"/>
                              <w:rPr>
                                <w:color w:val="000000"/>
                              </w:rPr>
                            </w:pPr>
                            <w:r>
                              <w:rPr>
                                <w:color w:val="000000"/>
                              </w:rPr>
                              <w:t>5</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0,8 TK gamintojo bandomosios įtampos, bet ne žemesnė kaip 0,8 gamintojo apgręžto generatoriaus arba PG apvijų bandomosios įtampos vertės</w:t>
                            </w:r>
                          </w:p>
                        </w:tc>
                        <w:tc>
                          <w:tcPr>
                            <w:tcW w:w="3544" w:type="dxa"/>
                            <w:shd w:val="clear" w:color="auto" w:fill="auto"/>
                          </w:tcPr>
                          <w:p>
                            <w:pPr>
                              <w:ind w:left="-57" w:right="-57"/>
                              <w:rPr>
                                <w:color w:val="000000"/>
                              </w:rPr>
                            </w:pPr>
                            <w:r>
                              <w:rPr>
                                <w:color w:val="000000"/>
                              </w:rPr>
                              <w:t>Tarp TK antrinių grandinių, nesujungtų su galios grandinėmis ir korpuso, žr. šios lentelės 1 punktą. Bandomas TK atjungiamas nuo galios grandinių iš abiejų pusių: bandomi tiristoriai (anodai, katodai, valdantieji elektrodai) turi būti trumpai sujungti, o tiristorių valdymo sistemų blokų TVS jungtys atjungtos</w:t>
                            </w:r>
                          </w:p>
                        </w:tc>
                      </w:tr>
                      <w:tr>
                        <w:tc>
                          <w:tcPr>
                            <w:tcW w:w="554" w:type="dxa"/>
                            <w:tcBorders>
                              <w:bottom w:val="single" w:sz="4" w:space="0" w:color="auto"/>
                            </w:tcBorders>
                            <w:shd w:val="clear" w:color="auto" w:fill="auto"/>
                          </w:tcPr>
                          <w:p>
                            <w:pPr>
                              <w:jc w:val="center"/>
                              <w:rPr>
                                <w:color w:val="000000"/>
                              </w:rPr>
                            </w:pPr>
                            <w:r>
                              <w:rPr>
                                <w:color w:val="000000"/>
                              </w:rPr>
                              <w:t>3</w:t>
                            </w:r>
                          </w:p>
                        </w:tc>
                        <w:tc>
                          <w:tcPr>
                            <w:tcW w:w="3387" w:type="dxa"/>
                            <w:gridSpan w:val="2"/>
                            <w:tcBorders>
                              <w:bottom w:val="single" w:sz="4" w:space="0" w:color="auto"/>
                            </w:tcBorders>
                            <w:shd w:val="clear" w:color="auto" w:fill="auto"/>
                          </w:tcPr>
                          <w:p>
                            <w:pPr>
                              <w:jc w:val="both"/>
                              <w:rPr>
                                <w:color w:val="000000"/>
                              </w:rPr>
                            </w:pPr>
                            <w:r>
                              <w:rPr>
                                <w:color w:val="000000"/>
                              </w:rPr>
                              <w:t>Išlyginimo įranga AD žadinimo sistemoje</w:t>
                            </w:r>
                          </w:p>
                        </w:tc>
                        <w:tc>
                          <w:tcPr>
                            <w:tcW w:w="1274" w:type="dxa"/>
                            <w:gridSpan w:val="2"/>
                            <w:shd w:val="clear" w:color="auto" w:fill="auto"/>
                          </w:tcPr>
                          <w:p>
                            <w:pPr>
                              <w:jc w:val="center"/>
                              <w:rPr>
                                <w:color w:val="000000"/>
                              </w:rPr>
                            </w:pPr>
                            <w:r>
                              <w:rPr>
                                <w:color w:val="000000"/>
                              </w:rPr>
                              <w:t>P, R</w:t>
                            </w:r>
                          </w:p>
                        </w:tc>
                        <w:tc>
                          <w:tcPr>
                            <w:tcW w:w="1193" w:type="dxa"/>
                            <w:shd w:val="clear" w:color="auto" w:fill="auto"/>
                          </w:tcPr>
                          <w:p>
                            <w:pPr>
                              <w:jc w:val="center"/>
                              <w:rPr>
                                <w:color w:val="000000"/>
                              </w:rPr>
                            </w:pPr>
                            <w:r>
                              <w:rPr>
                                <w:color w:val="000000"/>
                              </w:rPr>
                              <w:t>1000</w:t>
                            </w:r>
                          </w:p>
                        </w:tc>
                        <w:tc>
                          <w:tcPr>
                            <w:tcW w:w="1497" w:type="dxa"/>
                            <w:shd w:val="clear" w:color="auto" w:fill="auto"/>
                          </w:tcPr>
                          <w:p>
                            <w:pPr>
                              <w:ind w:left="-57" w:right="-57"/>
                              <w:jc w:val="center"/>
                              <w:rPr>
                                <w:color w:val="000000"/>
                              </w:rPr>
                            </w:pPr>
                            <w:r>
                              <w:rPr>
                                <w:color w:val="000000"/>
                              </w:rPr>
                              <w:t>5</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0,8 lygintuvų gamin-tojo bandomosios įtampos, bet ne žemesnė kaip 0,8 gamintojo rotoriaus apvijos bandomosios įtampos vertės</w:t>
                            </w:r>
                          </w:p>
                        </w:tc>
                        <w:tc>
                          <w:tcPr>
                            <w:tcW w:w="3544" w:type="dxa"/>
                            <w:shd w:val="clear" w:color="auto" w:fill="auto"/>
                          </w:tcPr>
                          <w:p>
                            <w:pPr>
                              <w:ind w:left="-57" w:right="-57"/>
                              <w:rPr>
                                <w:color w:val="000000"/>
                              </w:rPr>
                            </w:pPr>
                            <w:r>
                              <w:rPr>
                                <w:color w:val="000000"/>
                              </w:rPr>
                              <w:t>Tarp apvijos ir korpuso. Bandymo metu išlyginimo įranga atjungiama nuo maitinimo šaltinio ir rotoriaus apvijos, maitinimo ir išėjimo šynos (A, B, C, +, –) turi būti sujungtos</w:t>
                            </w:r>
                          </w:p>
                        </w:tc>
                      </w:tr>
                      <w:tr>
                        <w:tc>
                          <w:tcPr>
                            <w:tcW w:w="554" w:type="dxa"/>
                            <w:tcBorders>
                              <w:bottom w:val="nil"/>
                            </w:tcBorders>
                            <w:shd w:val="clear" w:color="auto" w:fill="auto"/>
                          </w:tcPr>
                          <w:p>
                            <w:pPr>
                              <w:jc w:val="center"/>
                              <w:rPr>
                                <w:color w:val="000000"/>
                              </w:rPr>
                            </w:pPr>
                            <w:r>
                              <w:rPr>
                                <w:color w:val="000000"/>
                              </w:rPr>
                              <w:t>4.</w:t>
                            </w:r>
                          </w:p>
                        </w:tc>
                        <w:tc>
                          <w:tcPr>
                            <w:tcW w:w="3387" w:type="dxa"/>
                            <w:gridSpan w:val="2"/>
                            <w:tcBorders>
                              <w:bottom w:val="single" w:sz="4" w:space="0" w:color="auto"/>
                            </w:tcBorders>
                            <w:shd w:val="clear" w:color="auto" w:fill="auto"/>
                          </w:tcPr>
                          <w:p>
                            <w:pPr>
                              <w:rPr>
                                <w:color w:val="000000"/>
                              </w:rPr>
                            </w:pPr>
                            <w:r>
                              <w:rPr>
                                <w:color w:val="000000"/>
                              </w:rPr>
                              <w:t>Pagalbinis sinchroninis generatorius NTŽ sistemoje:</w:t>
                            </w:r>
                          </w:p>
                          <w:p>
                            <w:pPr>
                              <w:jc w:val="both"/>
                              <w:rPr>
                                <w:color w:val="000000"/>
                              </w:rPr>
                            </w:pPr>
                            <w:r>
                              <w:rPr>
                                <w:color w:val="000000"/>
                              </w:rPr>
                              <w:t>- statoriaus apvijos</w:t>
                            </w:r>
                          </w:p>
                        </w:tc>
                        <w:tc>
                          <w:tcPr>
                            <w:tcW w:w="1274" w:type="dxa"/>
                            <w:gridSpan w:val="2"/>
                            <w:shd w:val="clear" w:color="auto" w:fill="auto"/>
                          </w:tcPr>
                          <w:p>
                            <w:pPr>
                              <w:jc w:val="center"/>
                              <w:rPr>
                                <w:color w:val="000000"/>
                              </w:rPr>
                            </w:pPr>
                          </w:p>
                          <w:p>
                            <w:pPr>
                              <w:jc w:val="center"/>
                              <w:rPr>
                                <w:color w:val="000000"/>
                              </w:rPr>
                            </w:pPr>
                          </w:p>
                          <w:p>
                            <w:pPr>
                              <w:jc w:val="center"/>
                              <w:rPr>
                                <w:color w:val="000000"/>
                              </w:rPr>
                            </w:pPr>
                          </w:p>
                          <w:p>
                            <w:pPr>
                              <w:jc w:val="center"/>
                              <w:rPr>
                                <w:color w:val="000000"/>
                              </w:rPr>
                            </w:pPr>
                            <w:r>
                              <w:rPr>
                                <w:color w:val="000000"/>
                              </w:rPr>
                              <w:t>P, R</w:t>
                            </w:r>
                          </w:p>
                          <w:p>
                            <w:pPr>
                              <w:jc w:val="center"/>
                              <w:rPr>
                                <w:color w:val="000000"/>
                              </w:rPr>
                            </w:pPr>
                          </w:p>
                          <w:p>
                            <w:pPr>
                              <w:jc w:val="center"/>
                              <w:rPr>
                                <w:color w:val="000000"/>
                              </w:rPr>
                            </w:pPr>
                          </w:p>
                          <w:p>
                            <w:pPr>
                              <w:jc w:val="center"/>
                              <w:rPr>
                                <w:color w:val="000000"/>
                              </w:rPr>
                            </w:pPr>
                          </w:p>
                        </w:tc>
                        <w:tc>
                          <w:tcPr>
                            <w:tcW w:w="1193" w:type="dxa"/>
                            <w:shd w:val="clear" w:color="auto" w:fill="auto"/>
                          </w:tcPr>
                          <w:p>
                            <w:pPr>
                              <w:jc w:val="center"/>
                              <w:rPr>
                                <w:color w:val="000000"/>
                              </w:rPr>
                            </w:pPr>
                          </w:p>
                          <w:p>
                            <w:pPr>
                              <w:jc w:val="center"/>
                              <w:rPr>
                                <w:color w:val="000000"/>
                              </w:rPr>
                            </w:pPr>
                          </w:p>
                          <w:p>
                            <w:pPr>
                              <w:jc w:val="center"/>
                              <w:rPr>
                                <w:color w:val="000000"/>
                              </w:rPr>
                            </w:pPr>
                          </w:p>
                          <w:p>
                            <w:pPr>
                              <w:jc w:val="center"/>
                              <w:rPr>
                                <w:color w:val="000000"/>
                              </w:rPr>
                            </w:pPr>
                            <w:r>
                              <w:rPr>
                                <w:color w:val="000000"/>
                              </w:rPr>
                              <w:t>2500</w:t>
                            </w:r>
                          </w:p>
                          <w:p>
                            <w:pPr>
                              <w:jc w:val="center"/>
                              <w:rPr>
                                <w:color w:val="000000"/>
                              </w:rPr>
                            </w:pPr>
                          </w:p>
                          <w:p>
                            <w:pPr>
                              <w:jc w:val="center"/>
                              <w:rPr>
                                <w:color w:val="000000"/>
                              </w:rPr>
                            </w:pPr>
                          </w:p>
                        </w:tc>
                        <w:tc>
                          <w:tcPr>
                            <w:tcW w:w="1497"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Pagal Aprašo III</w:t>
                            </w:r>
                            <w:r>
                              <w:rPr>
                                <w:color w:val="000000"/>
                                <w:sz w:val="16"/>
                                <w:szCs w:val="16"/>
                              </w:rPr>
                              <w:t xml:space="preserve"> </w:t>
                            </w:r>
                            <w:r>
                              <w:rPr>
                                <w:color w:val="000000"/>
                              </w:rPr>
                              <w:t>skyriaus trečiąjį skirsnį</w:t>
                            </w:r>
                          </w:p>
                        </w:tc>
                        <w:tc>
                          <w:tcPr>
                            <w:tcW w:w="1275"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P</w:t>
                            </w:r>
                          </w:p>
                          <w:p>
                            <w:pPr>
                              <w:ind w:left="-57" w:right="-57"/>
                              <w:jc w:val="center"/>
                              <w:rPr>
                                <w:color w:val="000000"/>
                              </w:rPr>
                            </w:pPr>
                          </w:p>
                          <w:p>
                            <w:pPr>
                              <w:ind w:left="-57" w:right="-57"/>
                              <w:jc w:val="center"/>
                              <w:rPr>
                                <w:color w:val="000000"/>
                              </w:rPr>
                            </w:pPr>
                          </w:p>
                          <w:p>
                            <w:pPr>
                              <w:ind w:left="-57" w:right="-57"/>
                              <w:jc w:val="center"/>
                              <w:rPr>
                                <w:color w:val="000000"/>
                              </w:rPr>
                            </w:pPr>
                          </w:p>
                        </w:tc>
                        <w:tc>
                          <w:tcPr>
                            <w:tcW w:w="2268" w:type="dxa"/>
                            <w:shd w:val="clear" w:color="auto" w:fill="auto"/>
                          </w:tcPr>
                          <w:p>
                            <w:pPr>
                              <w:ind w:left="-57" w:right="-57"/>
                              <w:rPr>
                                <w:color w:val="000000"/>
                              </w:rPr>
                            </w:pPr>
                            <w:r>
                              <w:rPr>
                                <w:color w:val="000000"/>
                              </w:rPr>
                              <w:t>0,8 PG statoriaus apvijų gamintojo bandomosios įtampos, bet ne žemesnė kaip 0,8 gamintojo PG rotoriaus apvijos bandomosios įtampos vertės</w:t>
                            </w:r>
                          </w:p>
                        </w:tc>
                        <w:tc>
                          <w:tcPr>
                            <w:tcW w:w="3544" w:type="dxa"/>
                            <w:shd w:val="clear" w:color="auto" w:fill="auto"/>
                          </w:tcPr>
                          <w:p>
                            <w:pPr>
                              <w:ind w:left="-57" w:right="-57"/>
                              <w:rPr>
                                <w:color w:val="000000"/>
                              </w:rPr>
                            </w:pPr>
                          </w:p>
                          <w:p>
                            <w:pPr>
                              <w:ind w:left="-57" w:right="-57"/>
                              <w:rPr>
                                <w:color w:val="000000"/>
                              </w:rPr>
                            </w:pPr>
                          </w:p>
                          <w:p>
                            <w:pPr>
                              <w:ind w:left="-57" w:right="-57"/>
                              <w:rPr>
                                <w:color w:val="000000"/>
                              </w:rPr>
                            </w:pPr>
                            <w:r>
                              <w:rPr>
                                <w:color w:val="000000"/>
                              </w:rPr>
                              <w:t>Tarp apvijų ir korpuso bei tarp apvijų (fazių)</w:t>
                            </w:r>
                          </w:p>
                          <w:p>
                            <w:pPr>
                              <w:ind w:left="-57" w:right="-57"/>
                              <w:rPr>
                                <w:color w:val="000000"/>
                              </w:rPr>
                            </w:pPr>
                          </w:p>
                          <w:p>
                            <w:pPr>
                              <w:ind w:left="-57" w:right="-57"/>
                              <w:rPr>
                                <w:color w:val="000000"/>
                              </w:rPr>
                            </w:pPr>
                          </w:p>
                          <w:p>
                            <w:pPr>
                              <w:ind w:left="-57" w:right="-57"/>
                              <w:rPr>
                                <w:color w:val="000000"/>
                              </w:rPr>
                            </w:pPr>
                          </w:p>
                        </w:tc>
                      </w:tr>
                      <w:tr>
                        <w:tc>
                          <w:tcPr>
                            <w:tcW w:w="554" w:type="dxa"/>
                            <w:tcBorders>
                              <w:top w:val="nil"/>
                            </w:tcBorders>
                            <w:shd w:val="clear" w:color="auto" w:fill="auto"/>
                          </w:tcPr>
                          <w:p>
                            <w:pPr>
                              <w:jc w:val="both"/>
                              <w:rPr>
                                <w:color w:val="000000"/>
                              </w:rPr>
                            </w:pPr>
                          </w:p>
                        </w:tc>
                        <w:tc>
                          <w:tcPr>
                            <w:tcW w:w="3387" w:type="dxa"/>
                            <w:gridSpan w:val="2"/>
                            <w:tcBorders>
                              <w:top w:val="single" w:sz="4" w:space="0" w:color="auto"/>
                            </w:tcBorders>
                            <w:shd w:val="clear" w:color="auto" w:fill="auto"/>
                          </w:tcPr>
                          <w:p>
                            <w:pPr>
                              <w:ind w:left="340" w:hanging="340"/>
                              <w:rPr>
                                <w:color w:val="000000"/>
                              </w:rPr>
                            </w:pPr>
                            <w:r>
                              <w:rPr>
                                <w:color w:val="000000"/>
                              </w:rPr>
                              <w:t>- žadinimo apvijos</w:t>
                            </w:r>
                          </w:p>
                        </w:tc>
                        <w:tc>
                          <w:tcPr>
                            <w:tcW w:w="1274" w:type="dxa"/>
                            <w:gridSpan w:val="2"/>
                            <w:shd w:val="clear" w:color="auto" w:fill="auto"/>
                          </w:tcPr>
                          <w:p>
                            <w:pPr>
                              <w:jc w:val="center"/>
                              <w:rPr>
                                <w:color w:val="000000"/>
                              </w:rPr>
                            </w:pPr>
                            <w:r>
                              <w:rPr>
                                <w:color w:val="000000"/>
                              </w:rPr>
                              <w:t>P, R</w:t>
                            </w:r>
                          </w:p>
                        </w:tc>
                        <w:tc>
                          <w:tcPr>
                            <w:tcW w:w="1193" w:type="dxa"/>
                            <w:shd w:val="clear" w:color="auto" w:fill="auto"/>
                          </w:tcPr>
                          <w:p>
                            <w:pPr>
                              <w:jc w:val="center"/>
                              <w:rPr>
                                <w:color w:val="000000"/>
                              </w:rPr>
                            </w:pPr>
                            <w:r>
                              <w:rPr>
                                <w:color w:val="000000"/>
                              </w:rPr>
                              <w:t>1000</w:t>
                            </w:r>
                          </w:p>
                        </w:tc>
                        <w:tc>
                          <w:tcPr>
                            <w:tcW w:w="1497" w:type="dxa"/>
                            <w:shd w:val="clear" w:color="auto" w:fill="auto"/>
                          </w:tcPr>
                          <w:p>
                            <w:pPr>
                              <w:ind w:left="-57" w:right="-57"/>
                              <w:jc w:val="center"/>
                              <w:rPr>
                                <w:color w:val="000000"/>
                              </w:rPr>
                            </w:pPr>
                            <w:r>
                              <w:rPr>
                                <w:color w:val="000000"/>
                              </w:rPr>
                              <w:t>Pagal Aprašo III skyriaus trečiąjį skirsnį</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0,8 PG žadinimo apvijų gamintojo bandomosios įtampos vertės</w:t>
                            </w:r>
                          </w:p>
                        </w:tc>
                        <w:tc>
                          <w:tcPr>
                            <w:tcW w:w="3544" w:type="dxa"/>
                            <w:shd w:val="clear" w:color="auto" w:fill="auto"/>
                          </w:tcPr>
                          <w:p>
                            <w:pPr>
                              <w:ind w:left="-57" w:right="-57"/>
                              <w:rPr>
                                <w:color w:val="000000"/>
                              </w:rPr>
                            </w:pPr>
                            <w:r>
                              <w:rPr>
                                <w:color w:val="000000"/>
                              </w:rPr>
                              <w:t>Tarp apvijos ir korpuso</w:t>
                            </w:r>
                          </w:p>
                        </w:tc>
                      </w:tr>
                      <w:tr>
                        <w:tc>
                          <w:tcPr>
                            <w:tcW w:w="554" w:type="dxa"/>
                            <w:tcBorders>
                              <w:bottom w:val="nil"/>
                            </w:tcBorders>
                            <w:shd w:val="clear" w:color="auto" w:fill="auto"/>
                          </w:tcPr>
                          <w:p>
                            <w:pPr>
                              <w:jc w:val="center"/>
                              <w:rPr>
                                <w:color w:val="000000"/>
                              </w:rPr>
                            </w:pPr>
                            <w:r>
                              <w:rPr>
                                <w:color w:val="000000"/>
                              </w:rPr>
                              <w:t>5.</w:t>
                            </w:r>
                          </w:p>
                        </w:tc>
                        <w:tc>
                          <w:tcPr>
                            <w:tcW w:w="3387" w:type="dxa"/>
                            <w:gridSpan w:val="2"/>
                            <w:tcBorders>
                              <w:bottom w:val="nil"/>
                            </w:tcBorders>
                            <w:shd w:val="clear" w:color="auto" w:fill="auto"/>
                          </w:tcPr>
                          <w:p>
                            <w:pPr>
                              <w:rPr>
                                <w:color w:val="000000"/>
                              </w:rPr>
                            </w:pPr>
                            <w:r>
                              <w:rPr>
                                <w:color w:val="000000"/>
                              </w:rPr>
                              <w:t xml:space="preserve">Induktorinis generatorius AD žadinimo sistemoje: </w:t>
                            </w:r>
                          </w:p>
                          <w:p>
                            <w:pPr>
                              <w:rPr>
                                <w:color w:val="000000"/>
                              </w:rPr>
                            </w:pPr>
                            <w:r>
                              <w:rPr>
                                <w:color w:val="000000"/>
                              </w:rPr>
                              <w:t>- darbinės apvijos (trys fazės) ir nuosekliojo žadinimo apvija</w:t>
                            </w:r>
                          </w:p>
                        </w:tc>
                        <w:tc>
                          <w:tcPr>
                            <w:tcW w:w="1274" w:type="dxa"/>
                            <w:gridSpan w:val="2"/>
                            <w:shd w:val="clear" w:color="auto" w:fill="auto"/>
                          </w:tcPr>
                          <w:p>
                            <w:pPr>
                              <w:jc w:val="center"/>
                              <w:rPr>
                                <w:color w:val="000000"/>
                              </w:rPr>
                            </w:pPr>
                          </w:p>
                          <w:p>
                            <w:pPr>
                              <w:jc w:val="center"/>
                              <w:rPr>
                                <w:color w:val="000000"/>
                              </w:rPr>
                            </w:pPr>
                          </w:p>
                          <w:p>
                            <w:pPr>
                              <w:jc w:val="center"/>
                              <w:rPr>
                                <w:color w:val="000000"/>
                              </w:rPr>
                            </w:pPr>
                          </w:p>
                          <w:p>
                            <w:pPr>
                              <w:jc w:val="center"/>
                              <w:rPr>
                                <w:color w:val="000000"/>
                              </w:rPr>
                            </w:pPr>
                            <w:r>
                              <w:rPr>
                                <w:color w:val="000000"/>
                              </w:rPr>
                              <w:t>P, R</w:t>
                            </w:r>
                          </w:p>
                          <w:p>
                            <w:pPr>
                              <w:jc w:val="center"/>
                              <w:rPr>
                                <w:color w:val="000000"/>
                              </w:rPr>
                            </w:pPr>
                          </w:p>
                        </w:tc>
                        <w:tc>
                          <w:tcPr>
                            <w:tcW w:w="1193" w:type="dxa"/>
                            <w:shd w:val="clear" w:color="auto" w:fill="auto"/>
                          </w:tcPr>
                          <w:p>
                            <w:pPr>
                              <w:jc w:val="center"/>
                              <w:rPr>
                                <w:color w:val="000000"/>
                              </w:rPr>
                            </w:pPr>
                          </w:p>
                          <w:p>
                            <w:pPr>
                              <w:jc w:val="center"/>
                              <w:rPr>
                                <w:color w:val="000000"/>
                              </w:rPr>
                            </w:pPr>
                          </w:p>
                          <w:p>
                            <w:pPr>
                              <w:jc w:val="center"/>
                              <w:rPr>
                                <w:color w:val="000000"/>
                              </w:rPr>
                            </w:pPr>
                          </w:p>
                          <w:p>
                            <w:pPr>
                              <w:jc w:val="center"/>
                              <w:rPr>
                                <w:color w:val="000000"/>
                              </w:rPr>
                            </w:pPr>
                            <w:r>
                              <w:rPr>
                                <w:color w:val="000000"/>
                              </w:rPr>
                              <w:t>1000</w:t>
                            </w:r>
                          </w:p>
                          <w:p>
                            <w:pPr>
                              <w:jc w:val="center"/>
                              <w:rPr>
                                <w:color w:val="000000"/>
                              </w:rPr>
                            </w:pPr>
                          </w:p>
                        </w:tc>
                        <w:tc>
                          <w:tcPr>
                            <w:tcW w:w="1497"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5</w:t>
                            </w:r>
                          </w:p>
                          <w:p>
                            <w:pPr>
                              <w:ind w:left="-57" w:right="-57"/>
                              <w:jc w:val="center"/>
                              <w:rPr>
                                <w:color w:val="000000"/>
                              </w:rPr>
                            </w:pPr>
                          </w:p>
                        </w:tc>
                        <w:tc>
                          <w:tcPr>
                            <w:tcW w:w="1275"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P</w:t>
                            </w:r>
                          </w:p>
                          <w:p>
                            <w:pPr>
                              <w:ind w:left="-57" w:right="-57"/>
                              <w:jc w:val="center"/>
                              <w:rPr>
                                <w:color w:val="000000"/>
                              </w:rPr>
                            </w:pPr>
                          </w:p>
                        </w:tc>
                        <w:tc>
                          <w:tcPr>
                            <w:tcW w:w="2268" w:type="dxa"/>
                            <w:shd w:val="clear" w:color="auto" w:fill="auto"/>
                          </w:tcPr>
                          <w:p>
                            <w:pPr>
                              <w:ind w:left="-57" w:right="-57"/>
                              <w:rPr>
                                <w:color w:val="000000"/>
                              </w:rPr>
                            </w:pPr>
                            <w:r>
                              <w:rPr>
                                <w:color w:val="000000"/>
                              </w:rPr>
                              <w:t>0,8 gamintojo apvijų bandomosios įtampos, bet ne žemesnė kaip 0,8 generatoriaus rotoriaus įtampos vertės</w:t>
                            </w:r>
                          </w:p>
                        </w:tc>
                        <w:tc>
                          <w:tcPr>
                            <w:tcW w:w="3544" w:type="dxa"/>
                            <w:shd w:val="clear" w:color="auto" w:fill="auto"/>
                          </w:tcPr>
                          <w:p>
                            <w:pPr>
                              <w:ind w:left="-57" w:right="-57"/>
                              <w:rPr>
                                <w:color w:val="000000"/>
                              </w:rPr>
                            </w:pPr>
                            <w:r>
                              <w:rPr>
                                <w:color w:val="000000"/>
                              </w:rPr>
                              <w:t>Tarp AD apvijos ir su ja sujungtų nepriklausomojo žadinimo apvijų bei korpuso, tarp apvijų</w:t>
                            </w:r>
                          </w:p>
                          <w:p>
                            <w:pPr>
                              <w:ind w:left="-57" w:right="-57"/>
                              <w:rPr>
                                <w:color w:val="000000"/>
                              </w:rPr>
                            </w:pPr>
                          </w:p>
                        </w:tc>
                      </w:tr>
                      <w:tr>
                        <w:tc>
                          <w:tcPr>
                            <w:tcW w:w="554" w:type="dxa"/>
                            <w:tcBorders>
                              <w:top w:val="nil"/>
                              <w:bottom w:val="single" w:sz="4" w:space="0" w:color="auto"/>
                            </w:tcBorders>
                            <w:shd w:val="clear" w:color="auto" w:fill="auto"/>
                          </w:tcPr>
                          <w:p>
                            <w:pPr>
                              <w:jc w:val="both"/>
                              <w:rPr>
                                <w:color w:val="000000"/>
                              </w:rPr>
                            </w:pPr>
                          </w:p>
                        </w:tc>
                        <w:tc>
                          <w:tcPr>
                            <w:tcW w:w="3387" w:type="dxa"/>
                            <w:gridSpan w:val="2"/>
                            <w:tcBorders>
                              <w:top w:val="nil"/>
                              <w:bottom w:val="single" w:sz="4" w:space="0" w:color="auto"/>
                            </w:tcBorders>
                            <w:shd w:val="clear" w:color="auto" w:fill="auto"/>
                          </w:tcPr>
                          <w:p>
                            <w:pPr>
                              <w:rPr>
                                <w:color w:val="000000"/>
                              </w:rPr>
                            </w:pPr>
                            <w:r>
                              <w:rPr>
                                <w:color w:val="000000"/>
                              </w:rPr>
                              <w:t>- nepriklausomojo žadinimo apvija</w:t>
                            </w:r>
                          </w:p>
                        </w:tc>
                        <w:tc>
                          <w:tcPr>
                            <w:tcW w:w="1274" w:type="dxa"/>
                            <w:gridSpan w:val="2"/>
                            <w:tcBorders>
                              <w:bottom w:val="single" w:sz="4" w:space="0" w:color="auto"/>
                            </w:tcBorders>
                            <w:shd w:val="clear" w:color="auto" w:fill="auto"/>
                          </w:tcPr>
                          <w:p>
                            <w:pPr>
                              <w:jc w:val="center"/>
                              <w:rPr>
                                <w:color w:val="000000"/>
                              </w:rPr>
                            </w:pPr>
                            <w:r>
                              <w:rPr>
                                <w:color w:val="000000"/>
                              </w:rPr>
                              <w:t>P, R</w:t>
                            </w:r>
                          </w:p>
                        </w:tc>
                        <w:tc>
                          <w:tcPr>
                            <w:tcW w:w="1193" w:type="dxa"/>
                            <w:tcBorders>
                              <w:bottom w:val="single" w:sz="4" w:space="0" w:color="auto"/>
                            </w:tcBorders>
                            <w:shd w:val="clear" w:color="auto" w:fill="auto"/>
                          </w:tcPr>
                          <w:p>
                            <w:pPr>
                              <w:jc w:val="center"/>
                              <w:rPr>
                                <w:color w:val="000000"/>
                              </w:rPr>
                            </w:pPr>
                            <w:r>
                              <w:rPr>
                                <w:color w:val="000000"/>
                              </w:rPr>
                              <w:t>1,0</w:t>
                            </w:r>
                          </w:p>
                        </w:tc>
                        <w:tc>
                          <w:tcPr>
                            <w:tcW w:w="1497" w:type="dxa"/>
                            <w:tcBorders>
                              <w:bottom w:val="single" w:sz="4" w:space="0" w:color="auto"/>
                            </w:tcBorders>
                            <w:shd w:val="clear" w:color="auto" w:fill="auto"/>
                          </w:tcPr>
                          <w:p>
                            <w:pPr>
                              <w:ind w:left="-57" w:right="-57"/>
                              <w:jc w:val="center"/>
                              <w:rPr>
                                <w:color w:val="000000"/>
                              </w:rPr>
                            </w:pPr>
                            <w:r>
                              <w:rPr>
                                <w:color w:val="000000"/>
                              </w:rPr>
                              <w:t>5</w:t>
                            </w:r>
                          </w:p>
                        </w:tc>
                        <w:tc>
                          <w:tcPr>
                            <w:tcW w:w="1275" w:type="dxa"/>
                            <w:tcBorders>
                              <w:bottom w:val="single" w:sz="4" w:space="0" w:color="auto"/>
                            </w:tcBorders>
                            <w:shd w:val="clear" w:color="auto" w:fill="auto"/>
                          </w:tcPr>
                          <w:p>
                            <w:pPr>
                              <w:ind w:left="-57" w:right="-57"/>
                              <w:jc w:val="center"/>
                              <w:rPr>
                                <w:color w:val="000000"/>
                              </w:rPr>
                            </w:pPr>
                            <w:r>
                              <w:rPr>
                                <w:color w:val="000000"/>
                              </w:rPr>
                              <w:t>P</w:t>
                            </w:r>
                          </w:p>
                        </w:tc>
                        <w:tc>
                          <w:tcPr>
                            <w:tcW w:w="2268" w:type="dxa"/>
                            <w:tcBorders>
                              <w:bottom w:val="single" w:sz="4" w:space="0" w:color="auto"/>
                            </w:tcBorders>
                            <w:shd w:val="clear" w:color="auto" w:fill="auto"/>
                          </w:tcPr>
                          <w:p>
                            <w:pPr>
                              <w:ind w:left="-57" w:right="-57"/>
                              <w:rPr>
                                <w:color w:val="000000"/>
                              </w:rPr>
                            </w:pPr>
                            <w:r>
                              <w:rPr>
                                <w:color w:val="000000"/>
                              </w:rPr>
                              <w:t>0,8 PG žadinimo apvijų gamintojo bandomosios įtampos vertės</w:t>
                            </w:r>
                          </w:p>
                        </w:tc>
                        <w:tc>
                          <w:tcPr>
                            <w:tcW w:w="3544" w:type="dxa"/>
                            <w:tcBorders>
                              <w:bottom w:val="single" w:sz="4" w:space="0" w:color="auto"/>
                            </w:tcBorders>
                            <w:shd w:val="clear" w:color="auto" w:fill="auto"/>
                          </w:tcPr>
                          <w:p>
                            <w:pPr>
                              <w:ind w:left="-57" w:right="-57"/>
                              <w:rPr>
                                <w:color w:val="000000"/>
                              </w:rPr>
                            </w:pPr>
                            <w:r>
                              <w:rPr>
                                <w:color w:val="000000"/>
                              </w:rPr>
                              <w:t>Tarp apvijos ir korpuso bei tarp nepriklausomojo žadinimo apvijų</w:t>
                            </w:r>
                          </w:p>
                        </w:tc>
                      </w:tr>
                      <w:tr>
                        <w:tc>
                          <w:tcPr>
                            <w:tcW w:w="554" w:type="dxa"/>
                            <w:tcBorders>
                              <w:bottom w:val="nil"/>
                            </w:tcBorders>
                            <w:shd w:val="clear" w:color="auto" w:fill="auto"/>
                          </w:tcPr>
                          <w:p>
                            <w:pPr>
                              <w:jc w:val="center"/>
                              <w:rPr>
                                <w:color w:val="000000"/>
                              </w:rPr>
                            </w:pPr>
                            <w:r>
                              <w:rPr>
                                <w:color w:val="000000"/>
                              </w:rPr>
                              <w:t>6.</w:t>
                            </w:r>
                          </w:p>
                        </w:tc>
                        <w:tc>
                          <w:tcPr>
                            <w:tcW w:w="3387" w:type="dxa"/>
                            <w:gridSpan w:val="2"/>
                            <w:tcBorders>
                              <w:bottom w:val="nil"/>
                            </w:tcBorders>
                            <w:shd w:val="clear" w:color="auto" w:fill="auto"/>
                          </w:tcPr>
                          <w:p>
                            <w:pPr>
                              <w:rPr>
                                <w:color w:val="000000"/>
                              </w:rPr>
                            </w:pPr>
                            <w:r>
                              <w:rPr>
                                <w:color w:val="000000"/>
                              </w:rPr>
                              <w:t>AD žadinimo sistemos pažadintuvas</w:t>
                            </w:r>
                          </w:p>
                        </w:tc>
                        <w:tc>
                          <w:tcPr>
                            <w:tcW w:w="1274" w:type="dxa"/>
                            <w:gridSpan w:val="2"/>
                            <w:tcBorders>
                              <w:bottom w:val="nil"/>
                            </w:tcBorders>
                            <w:shd w:val="clear" w:color="auto" w:fill="auto"/>
                          </w:tcPr>
                          <w:p>
                            <w:pPr>
                              <w:jc w:val="center"/>
                              <w:rPr>
                                <w:color w:val="000000"/>
                              </w:rPr>
                            </w:pPr>
                            <w:r>
                              <w:rPr>
                                <w:color w:val="000000"/>
                              </w:rPr>
                              <w:t>P, R</w:t>
                            </w:r>
                          </w:p>
                        </w:tc>
                        <w:tc>
                          <w:tcPr>
                            <w:tcW w:w="1193" w:type="dxa"/>
                            <w:tcBorders>
                              <w:bottom w:val="nil"/>
                            </w:tcBorders>
                            <w:shd w:val="clear" w:color="auto" w:fill="auto"/>
                          </w:tcPr>
                          <w:p>
                            <w:pPr>
                              <w:jc w:val="center"/>
                              <w:rPr>
                                <w:color w:val="000000"/>
                              </w:rPr>
                            </w:pPr>
                            <w:r>
                              <w:rPr>
                                <w:color w:val="000000"/>
                              </w:rPr>
                              <w:t>1000</w:t>
                            </w:r>
                          </w:p>
                        </w:tc>
                        <w:tc>
                          <w:tcPr>
                            <w:tcW w:w="1497" w:type="dxa"/>
                            <w:tcBorders>
                              <w:bottom w:val="nil"/>
                            </w:tcBorders>
                            <w:shd w:val="clear" w:color="auto" w:fill="auto"/>
                          </w:tcPr>
                          <w:p>
                            <w:pPr>
                              <w:ind w:left="-57" w:right="-57"/>
                              <w:jc w:val="center"/>
                              <w:rPr>
                                <w:color w:val="000000"/>
                              </w:rPr>
                            </w:pPr>
                            <w:r>
                              <w:rPr>
                                <w:color w:val="000000"/>
                              </w:rPr>
                              <w:t>5</w:t>
                            </w:r>
                          </w:p>
                        </w:tc>
                        <w:tc>
                          <w:tcPr>
                            <w:tcW w:w="1275" w:type="dxa"/>
                            <w:tcBorders>
                              <w:bottom w:val="nil"/>
                            </w:tcBorders>
                            <w:shd w:val="clear" w:color="auto" w:fill="auto"/>
                          </w:tcPr>
                          <w:p>
                            <w:pPr>
                              <w:ind w:left="-57" w:right="-57"/>
                              <w:jc w:val="center"/>
                              <w:rPr>
                                <w:color w:val="000000"/>
                              </w:rPr>
                            </w:pPr>
                            <w:r>
                              <w:rPr>
                                <w:color w:val="000000"/>
                              </w:rPr>
                              <w:t>P</w:t>
                            </w:r>
                          </w:p>
                        </w:tc>
                        <w:tc>
                          <w:tcPr>
                            <w:tcW w:w="2268" w:type="dxa"/>
                            <w:tcBorders>
                              <w:bottom w:val="nil"/>
                            </w:tcBorders>
                            <w:shd w:val="clear" w:color="auto" w:fill="auto"/>
                          </w:tcPr>
                          <w:p>
                            <w:pPr>
                              <w:ind w:left="-57" w:right="-57"/>
                              <w:rPr>
                                <w:color w:val="000000"/>
                              </w:rPr>
                            </w:pPr>
                            <w:r>
                              <w:rPr>
                                <w:color w:val="000000"/>
                              </w:rPr>
                              <w:t>0,8 gamintojo bandomosios įtampos vertės</w:t>
                            </w:r>
                          </w:p>
                        </w:tc>
                        <w:tc>
                          <w:tcPr>
                            <w:tcW w:w="3544" w:type="dxa"/>
                            <w:tcBorders>
                              <w:bottom w:val="nil"/>
                            </w:tcBorders>
                            <w:shd w:val="clear" w:color="auto" w:fill="auto"/>
                          </w:tcPr>
                          <w:p>
                            <w:pPr>
                              <w:ind w:left="-57" w:right="-57"/>
                              <w:rPr>
                                <w:color w:val="000000"/>
                              </w:rPr>
                            </w:pPr>
                            <w:r>
                              <w:rPr>
                                <w:color w:val="000000"/>
                              </w:rPr>
                              <w:t>Tarp fazės ir kitų, sujungtų su korpusu, fazių</w:t>
                            </w:r>
                          </w:p>
                        </w:tc>
                      </w:tr>
                      <w:tr>
                        <w:trPr>
                          <w:trHeight w:val="1942"/>
                        </w:trPr>
                        <w:tc>
                          <w:tcPr>
                            <w:tcW w:w="554" w:type="dxa"/>
                            <w:vMerge w:val="restart"/>
                            <w:shd w:val="clear" w:color="auto" w:fill="auto"/>
                          </w:tcPr>
                          <w:p>
                            <w:pPr>
                              <w:jc w:val="center"/>
                              <w:rPr>
                                <w:color w:val="000000"/>
                              </w:rPr>
                            </w:pPr>
                            <w:r>
                              <w:rPr>
                                <w:color w:val="000000"/>
                              </w:rPr>
                              <w:t>7.</w:t>
                            </w:r>
                          </w:p>
                        </w:tc>
                        <w:tc>
                          <w:tcPr>
                            <w:tcW w:w="3387" w:type="dxa"/>
                            <w:gridSpan w:val="2"/>
                            <w:vMerge w:val="restart"/>
                            <w:shd w:val="clear" w:color="auto" w:fill="auto"/>
                          </w:tcPr>
                          <w:p>
                            <w:pPr>
                              <w:rPr>
                                <w:color w:val="000000"/>
                              </w:rPr>
                            </w:pPr>
                          </w:p>
                          <w:p>
                            <w:pPr>
                              <w:rPr>
                                <w:color w:val="000000"/>
                              </w:rPr>
                            </w:pPr>
                          </w:p>
                          <w:p>
                            <w:pPr>
                              <w:rPr>
                                <w:color w:val="000000"/>
                              </w:rPr>
                            </w:pPr>
                            <w:r>
                              <w:rPr>
                                <w:color w:val="000000"/>
                              </w:rPr>
                              <w:t>Apgręžtasis generatorius kartu su besisukančiu keitikliu BŽ sistemoje:</w:t>
                            </w:r>
                          </w:p>
                          <w:p>
                            <w:pPr>
                              <w:rPr>
                                <w:color w:val="000000"/>
                              </w:rPr>
                            </w:pPr>
                            <w:r>
                              <w:rPr>
                                <w:color w:val="000000"/>
                              </w:rPr>
                              <w:t>- inkaro apvijos su besisukančiu keitikliu</w:t>
                            </w:r>
                          </w:p>
                          <w:p>
                            <w:pPr>
                              <w:rPr>
                                <w:color w:val="000000"/>
                                <w:sz w:val="20"/>
                                <w:lang w:val="en-US"/>
                              </w:rPr>
                            </w:pPr>
                            <w:r>
                              <w:rPr>
                                <w:color w:val="000000"/>
                              </w:rPr>
                              <w:t>- apgręžtojo generatoriaus žadinimo apvijos</w:t>
                            </w:r>
                          </w:p>
                        </w:tc>
                        <w:tc>
                          <w:tcPr>
                            <w:tcW w:w="1274" w:type="dxa"/>
                            <w:gridSpan w:val="2"/>
                            <w:shd w:val="clear" w:color="auto" w:fill="auto"/>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P, R</w:t>
                            </w:r>
                          </w:p>
                        </w:tc>
                        <w:tc>
                          <w:tcPr>
                            <w:tcW w:w="1193" w:type="dxa"/>
                            <w:shd w:val="clear" w:color="auto" w:fill="auto"/>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1000</w:t>
                            </w:r>
                          </w:p>
                        </w:tc>
                        <w:tc>
                          <w:tcPr>
                            <w:tcW w:w="1497"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5</w:t>
                            </w:r>
                          </w:p>
                        </w:tc>
                        <w:tc>
                          <w:tcPr>
                            <w:tcW w:w="1275" w:type="dxa"/>
                            <w:shd w:val="clear" w:color="auto" w:fill="auto"/>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P</w:t>
                            </w:r>
                          </w:p>
                        </w:tc>
                        <w:tc>
                          <w:tcPr>
                            <w:tcW w:w="2268" w:type="dxa"/>
                            <w:shd w:val="clear" w:color="auto" w:fill="auto"/>
                            <w:vAlign w:val="center"/>
                          </w:tcPr>
                          <w:p>
                            <w:pPr>
                              <w:ind w:left="-57" w:right="-57"/>
                              <w:rPr>
                                <w:color w:val="000000"/>
                              </w:rPr>
                            </w:pPr>
                            <w:r>
                              <w:rPr>
                                <w:color w:val="000000"/>
                              </w:rPr>
                              <w:t>0,8 inkaro</w:t>
                            </w:r>
                          </w:p>
                          <w:p>
                            <w:pPr>
                              <w:ind w:left="-57" w:right="-57"/>
                              <w:rPr>
                                <w:color w:val="000000"/>
                              </w:rPr>
                            </w:pPr>
                            <w:r>
                              <w:rPr>
                                <w:color w:val="000000"/>
                              </w:rPr>
                              <w:t>apvijų gamintojo bandomosios įtampos vertės</w:t>
                            </w:r>
                          </w:p>
                        </w:tc>
                        <w:tc>
                          <w:tcPr>
                            <w:tcW w:w="3544" w:type="dxa"/>
                            <w:shd w:val="clear" w:color="auto" w:fill="auto"/>
                            <w:vAlign w:val="center"/>
                          </w:tcPr>
                          <w:p>
                            <w:pPr>
                              <w:ind w:left="-57" w:right="-57"/>
                              <w:rPr>
                                <w:color w:val="000000"/>
                              </w:rPr>
                            </w:pPr>
                            <w:r>
                              <w:rPr>
                                <w:color w:val="000000"/>
                              </w:rPr>
                              <w:t xml:space="preserve">Tarp apvijos ir korpuso. Žadintu-vas atjungtas nuo generatoriaus rotoriaus; ventiliai, RC grandinės </w:t>
                            </w:r>
                          </w:p>
                          <w:p>
                            <w:pPr>
                              <w:ind w:left="-57" w:right="-57"/>
                              <w:rPr>
                                <w:color w:val="000000"/>
                              </w:rPr>
                            </w:pPr>
                            <w:r>
                              <w:rPr>
                                <w:color w:val="000000"/>
                              </w:rPr>
                              <w:t>arba šuntiniai varistoriai (sujungti +, –, kintamosios srovės gnybtai); šepečiai pakelti nuo kontaktinių matavimo žiedų</w:t>
                            </w:r>
                          </w:p>
                        </w:tc>
                      </w:tr>
                      <w:tr>
                        <w:tc>
                          <w:tcPr>
                            <w:tcW w:w="554" w:type="dxa"/>
                            <w:vMerge/>
                            <w:shd w:val="clear" w:color="auto" w:fill="auto"/>
                          </w:tcPr>
                          <w:p>
                            <w:pPr>
                              <w:jc w:val="both"/>
                              <w:rPr>
                                <w:color w:val="000000"/>
                              </w:rPr>
                            </w:pPr>
                          </w:p>
                        </w:tc>
                        <w:tc>
                          <w:tcPr>
                            <w:tcW w:w="3387" w:type="dxa"/>
                            <w:gridSpan w:val="2"/>
                            <w:vMerge/>
                            <w:shd w:val="clear" w:color="auto" w:fill="auto"/>
                          </w:tcPr>
                          <w:p>
                            <w:pPr>
                              <w:rPr>
                                <w:color w:val="000000"/>
                              </w:rPr>
                            </w:pPr>
                          </w:p>
                        </w:tc>
                        <w:tc>
                          <w:tcPr>
                            <w:tcW w:w="1274" w:type="dxa"/>
                            <w:gridSpan w:val="2"/>
                            <w:shd w:val="clear" w:color="auto" w:fill="auto"/>
                          </w:tcPr>
                          <w:p>
                            <w:pPr>
                              <w:jc w:val="center"/>
                              <w:rPr>
                                <w:color w:val="000000"/>
                              </w:rPr>
                            </w:pPr>
                          </w:p>
                          <w:p>
                            <w:pPr>
                              <w:jc w:val="center"/>
                              <w:rPr>
                                <w:color w:val="000000"/>
                              </w:rPr>
                            </w:pPr>
                            <w:r>
                              <w:rPr>
                                <w:color w:val="000000"/>
                              </w:rPr>
                              <w:t>P, R</w:t>
                            </w:r>
                          </w:p>
                        </w:tc>
                        <w:tc>
                          <w:tcPr>
                            <w:tcW w:w="1193" w:type="dxa"/>
                            <w:shd w:val="clear" w:color="auto" w:fill="auto"/>
                          </w:tcPr>
                          <w:p>
                            <w:pPr>
                              <w:jc w:val="center"/>
                              <w:rPr>
                                <w:color w:val="000000"/>
                              </w:rPr>
                            </w:pPr>
                          </w:p>
                          <w:p>
                            <w:pPr>
                              <w:jc w:val="center"/>
                              <w:rPr>
                                <w:color w:val="000000"/>
                              </w:rPr>
                            </w:pPr>
                            <w:r>
                              <w:rPr>
                                <w:color w:val="000000"/>
                              </w:rPr>
                              <w:t>500</w:t>
                            </w:r>
                          </w:p>
                        </w:tc>
                        <w:tc>
                          <w:tcPr>
                            <w:tcW w:w="1497" w:type="dxa"/>
                            <w:shd w:val="clear" w:color="auto" w:fill="auto"/>
                          </w:tcPr>
                          <w:p>
                            <w:pPr>
                              <w:ind w:left="-57" w:right="-57"/>
                              <w:jc w:val="center"/>
                              <w:rPr>
                                <w:color w:val="000000"/>
                              </w:rPr>
                            </w:pPr>
                          </w:p>
                          <w:p>
                            <w:pPr>
                              <w:ind w:left="-57" w:right="-57"/>
                              <w:jc w:val="center"/>
                              <w:rPr>
                                <w:color w:val="000000"/>
                              </w:rPr>
                            </w:pPr>
                            <w:r>
                              <w:rPr>
                                <w:color w:val="000000"/>
                              </w:rPr>
                              <w:t>5</w:t>
                            </w:r>
                          </w:p>
                        </w:tc>
                        <w:tc>
                          <w:tcPr>
                            <w:tcW w:w="1275" w:type="dxa"/>
                            <w:shd w:val="clear" w:color="auto" w:fill="auto"/>
                          </w:tcPr>
                          <w:p>
                            <w:pPr>
                              <w:ind w:left="-57" w:right="-57"/>
                              <w:jc w:val="center"/>
                              <w:rPr>
                                <w:color w:val="000000"/>
                              </w:rPr>
                            </w:pPr>
                          </w:p>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0,8 žadinimo apvijų gamintojo bandomosios įtampos vertės, bet ne žemesnė kaip 1,2 kV</w:t>
                            </w:r>
                          </w:p>
                        </w:tc>
                        <w:tc>
                          <w:tcPr>
                            <w:tcW w:w="3544" w:type="dxa"/>
                            <w:shd w:val="clear" w:color="auto" w:fill="auto"/>
                          </w:tcPr>
                          <w:p>
                            <w:pPr>
                              <w:ind w:left="-57" w:right="-57"/>
                              <w:rPr>
                                <w:color w:val="000000"/>
                              </w:rPr>
                            </w:pPr>
                            <w:r>
                              <w:rPr>
                                <w:color w:val="000000"/>
                              </w:rPr>
                              <w:t>Tarp apvijos ir korpuso. Žadinimo apvijos atjungtos nuo schemos</w:t>
                            </w:r>
                          </w:p>
                        </w:tc>
                      </w:tr>
                      <w:tr>
                        <w:tc>
                          <w:tcPr>
                            <w:tcW w:w="554" w:type="dxa"/>
                            <w:shd w:val="clear" w:color="auto" w:fill="auto"/>
                          </w:tcPr>
                          <w:p>
                            <w:pPr>
                              <w:jc w:val="center"/>
                              <w:rPr>
                                <w:color w:val="000000"/>
                              </w:rPr>
                            </w:pPr>
                            <w:r>
                              <w:rPr>
                                <w:color w:val="000000"/>
                              </w:rPr>
                              <w:t>8.</w:t>
                            </w:r>
                          </w:p>
                        </w:tc>
                        <w:tc>
                          <w:tcPr>
                            <w:tcW w:w="3387" w:type="dxa"/>
                            <w:gridSpan w:val="2"/>
                            <w:shd w:val="clear" w:color="auto" w:fill="auto"/>
                          </w:tcPr>
                          <w:p>
                            <w:pPr>
                              <w:rPr>
                                <w:color w:val="000000"/>
                              </w:rPr>
                            </w:pPr>
                            <w:r>
                              <w:rPr>
                                <w:color w:val="000000"/>
                              </w:rPr>
                              <w:t xml:space="preserve">Lygintuvų transformatorius (toliau </w:t>
                              <w:noBreakHyphen/>
                              <w:t xml:space="preserve"> LT) TŽ sistemoje</w:t>
                            </w:r>
                          </w:p>
                        </w:tc>
                        <w:tc>
                          <w:tcPr>
                            <w:tcW w:w="1274" w:type="dxa"/>
                            <w:gridSpan w:val="2"/>
                            <w:shd w:val="clear" w:color="auto" w:fill="auto"/>
                          </w:tcPr>
                          <w:p>
                            <w:pPr>
                              <w:jc w:val="center"/>
                              <w:rPr>
                                <w:color w:val="000000"/>
                              </w:rPr>
                            </w:pPr>
                            <w:r>
                              <w:rPr>
                                <w:color w:val="000000"/>
                              </w:rPr>
                              <w:t>P, R</w:t>
                            </w:r>
                          </w:p>
                          <w:p>
                            <w:pPr>
                              <w:jc w:val="center"/>
                              <w:rPr>
                                <w:color w:val="000000"/>
                              </w:rPr>
                            </w:pPr>
                          </w:p>
                        </w:tc>
                        <w:tc>
                          <w:tcPr>
                            <w:tcW w:w="1193" w:type="dxa"/>
                            <w:shd w:val="clear" w:color="auto" w:fill="auto"/>
                          </w:tcPr>
                          <w:p>
                            <w:pPr>
                              <w:jc w:val="center"/>
                              <w:rPr>
                                <w:color w:val="000000"/>
                              </w:rPr>
                            </w:pPr>
                            <w:r>
                              <w:rPr>
                                <w:color w:val="000000"/>
                              </w:rPr>
                              <w:t>2500</w:t>
                            </w:r>
                          </w:p>
                          <w:p>
                            <w:pPr>
                              <w:jc w:val="center"/>
                              <w:rPr>
                                <w:color w:val="000000"/>
                              </w:rPr>
                            </w:pPr>
                          </w:p>
                        </w:tc>
                        <w:tc>
                          <w:tcPr>
                            <w:tcW w:w="1497" w:type="dxa"/>
                            <w:shd w:val="clear" w:color="auto" w:fill="auto"/>
                          </w:tcPr>
                          <w:p>
                            <w:pPr>
                              <w:ind w:left="-57" w:right="-57"/>
                              <w:jc w:val="center"/>
                              <w:rPr>
                                <w:color w:val="000000"/>
                              </w:rPr>
                            </w:pPr>
                            <w:r>
                              <w:rPr>
                                <w:color w:val="000000"/>
                              </w:rPr>
                              <w:t>Pagal Aprašo VI skyriaus ketvirtąjį skirsnį</w:t>
                            </w:r>
                          </w:p>
                        </w:tc>
                        <w:tc>
                          <w:tcPr>
                            <w:tcW w:w="1275" w:type="dxa"/>
                            <w:shd w:val="clear" w:color="auto" w:fill="auto"/>
                          </w:tcPr>
                          <w:p>
                            <w:pPr>
                              <w:ind w:left="-57" w:right="-57"/>
                              <w:jc w:val="center"/>
                              <w:rPr>
                                <w:color w:val="000000"/>
                              </w:rPr>
                            </w:pPr>
                            <w:r>
                              <w:rPr>
                                <w:color w:val="000000"/>
                              </w:rPr>
                              <w:t>P</w:t>
                            </w:r>
                          </w:p>
                          <w:p>
                            <w:pPr>
                              <w:ind w:left="-57" w:right="-57"/>
                              <w:jc w:val="center"/>
                              <w:rPr>
                                <w:color w:val="000000"/>
                              </w:rPr>
                            </w:pPr>
                          </w:p>
                        </w:tc>
                        <w:tc>
                          <w:tcPr>
                            <w:tcW w:w="2268" w:type="dxa"/>
                            <w:shd w:val="clear" w:color="auto" w:fill="auto"/>
                          </w:tcPr>
                          <w:p>
                            <w:pPr>
                              <w:ind w:left="-57" w:right="-57"/>
                              <w:rPr>
                                <w:color w:val="000000"/>
                              </w:rPr>
                            </w:pPr>
                          </w:p>
                        </w:tc>
                        <w:tc>
                          <w:tcPr>
                            <w:tcW w:w="3544" w:type="dxa"/>
                            <w:shd w:val="clear" w:color="auto" w:fill="auto"/>
                          </w:tcPr>
                          <w:p>
                            <w:pPr>
                              <w:ind w:left="-57" w:right="-57"/>
                              <w:rPr>
                                <w:color w:val="000000"/>
                              </w:rPr>
                            </w:pPr>
                            <w:r>
                              <w:rPr>
                                <w:color w:val="000000"/>
                              </w:rPr>
                              <w:t>Tarp apvijos ir korpuso bei tarp apvijų</w:t>
                            </w:r>
                          </w:p>
                          <w:p>
                            <w:pPr>
                              <w:ind w:left="-57" w:right="-57"/>
                              <w:jc w:val="center"/>
                              <w:rPr>
                                <w:color w:val="000000"/>
                              </w:rPr>
                            </w:pPr>
                          </w:p>
                        </w:tc>
                      </w:tr>
                      <w:tr>
                        <w:tc>
                          <w:tcPr>
                            <w:tcW w:w="554" w:type="dxa"/>
                            <w:shd w:val="clear" w:color="auto" w:fill="auto"/>
                          </w:tcPr>
                          <w:p>
                            <w:pPr>
                              <w:jc w:val="center"/>
                              <w:rPr>
                                <w:color w:val="000000"/>
                              </w:rPr>
                            </w:pPr>
                            <w:r>
                              <w:rPr>
                                <w:color w:val="000000"/>
                              </w:rPr>
                              <w:t>9.</w:t>
                            </w:r>
                          </w:p>
                        </w:tc>
                        <w:tc>
                          <w:tcPr>
                            <w:tcW w:w="3387" w:type="dxa"/>
                            <w:gridSpan w:val="2"/>
                            <w:shd w:val="clear" w:color="auto" w:fill="auto"/>
                          </w:tcPr>
                          <w:p>
                            <w:pPr>
                              <w:rPr>
                                <w:color w:val="000000"/>
                              </w:rPr>
                            </w:pPr>
                            <w:r>
                              <w:rPr>
                                <w:color w:val="000000"/>
                              </w:rPr>
                              <w:t>Lygintuvų transformatoriai PG TNŽ ir BŽ sistemose</w:t>
                            </w:r>
                          </w:p>
                        </w:tc>
                        <w:tc>
                          <w:tcPr>
                            <w:tcW w:w="1274" w:type="dxa"/>
                            <w:gridSpan w:val="2"/>
                            <w:shd w:val="clear" w:color="auto" w:fill="auto"/>
                          </w:tcPr>
                          <w:p>
                            <w:pPr>
                              <w:jc w:val="center"/>
                              <w:rPr>
                                <w:color w:val="000000"/>
                              </w:rPr>
                            </w:pPr>
                            <w:r>
                              <w:rPr>
                                <w:color w:val="000000"/>
                              </w:rPr>
                              <w:t>P, R</w:t>
                            </w:r>
                          </w:p>
                        </w:tc>
                        <w:tc>
                          <w:tcPr>
                            <w:tcW w:w="1193" w:type="dxa"/>
                            <w:shd w:val="clear" w:color="auto" w:fill="auto"/>
                          </w:tcPr>
                          <w:p>
                            <w:pPr>
                              <w:jc w:val="center"/>
                              <w:rPr>
                                <w:color w:val="000000"/>
                              </w:rPr>
                            </w:pPr>
                            <w:r>
                              <w:rPr>
                                <w:color w:val="000000"/>
                              </w:rPr>
                              <w:t xml:space="preserve">Pirminės apvijos 2500 </w:t>
                            </w:r>
                          </w:p>
                          <w:p>
                            <w:pPr>
                              <w:jc w:val="center"/>
                              <w:rPr>
                                <w:color w:val="000000"/>
                              </w:rPr>
                            </w:pPr>
                          </w:p>
                          <w:p>
                            <w:pPr>
                              <w:jc w:val="center"/>
                              <w:rPr>
                                <w:color w:val="000000"/>
                              </w:rPr>
                            </w:pPr>
                            <w:r>
                              <w:rPr>
                                <w:color w:val="000000"/>
                              </w:rPr>
                              <w:t>antrinės 1000</w:t>
                            </w:r>
                          </w:p>
                        </w:tc>
                        <w:tc>
                          <w:tcPr>
                            <w:tcW w:w="1497" w:type="dxa"/>
                            <w:shd w:val="clear" w:color="auto" w:fill="auto"/>
                          </w:tcPr>
                          <w:p>
                            <w:pPr>
                              <w:ind w:left="-57" w:right="-57"/>
                              <w:jc w:val="center"/>
                              <w:rPr>
                                <w:color w:val="000000"/>
                              </w:rPr>
                            </w:pPr>
                            <w:r>
                              <w:rPr>
                                <w:color w:val="000000"/>
                              </w:rPr>
                              <w:t>Pagal Aprašo VI skyriaus ketvirtąjį skirsnį</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Antrinės BŽ ir PG apvijos – ne žemesnė kaip 1,2</w:t>
                            </w:r>
                            <w:r>
                              <w:rPr>
                                <w:color w:val="000000"/>
                                <w:sz w:val="20"/>
                              </w:rPr>
                              <w:t> </w:t>
                            </w:r>
                            <w:r>
                              <w:rPr>
                                <w:color w:val="000000"/>
                              </w:rPr>
                              <w:t>kV.</w:t>
                            </w:r>
                          </w:p>
                          <w:p>
                            <w:pPr>
                              <w:ind w:left="-57" w:right="-57"/>
                              <w:rPr>
                                <w:color w:val="000000"/>
                              </w:rPr>
                            </w:pPr>
                            <w:r>
                              <w:rPr>
                                <w:color w:val="000000"/>
                              </w:rPr>
                              <w:t>0,8 gamintojo apvijų bandomo-sios įtampos vertės</w:t>
                            </w:r>
                          </w:p>
                        </w:tc>
                        <w:tc>
                          <w:tcPr>
                            <w:tcW w:w="3544" w:type="dxa"/>
                            <w:shd w:val="clear" w:color="auto" w:fill="auto"/>
                          </w:tcPr>
                          <w:p>
                            <w:pPr>
                              <w:ind w:left="-57" w:right="-57"/>
                              <w:rPr>
                                <w:color w:val="000000"/>
                              </w:rPr>
                            </w:pPr>
                            <w:r>
                              <w:rPr>
                                <w:color w:val="000000"/>
                              </w:rPr>
                              <w:t>Tarp apvijos ir korpuso bei tarp apvijų</w:t>
                            </w:r>
                          </w:p>
                          <w:p>
                            <w:pPr>
                              <w:ind w:left="-57" w:right="-57"/>
                              <w:jc w:val="center"/>
                              <w:rPr>
                                <w:color w:val="000000"/>
                              </w:rPr>
                            </w:pPr>
                          </w:p>
                        </w:tc>
                      </w:tr>
                      <w:tr>
                        <w:tc>
                          <w:tcPr>
                            <w:tcW w:w="554" w:type="dxa"/>
                            <w:shd w:val="clear" w:color="auto" w:fill="auto"/>
                          </w:tcPr>
                          <w:p>
                            <w:pPr>
                              <w:jc w:val="center"/>
                              <w:rPr>
                                <w:color w:val="000000"/>
                              </w:rPr>
                            </w:pPr>
                            <w:r>
                              <w:rPr>
                                <w:color w:val="000000"/>
                              </w:rPr>
                              <w:t>10.</w:t>
                            </w:r>
                          </w:p>
                        </w:tc>
                        <w:tc>
                          <w:tcPr>
                            <w:tcW w:w="3387" w:type="dxa"/>
                            <w:gridSpan w:val="2"/>
                            <w:shd w:val="clear" w:color="auto" w:fill="auto"/>
                          </w:tcPr>
                          <w:p>
                            <w:pPr>
                              <w:rPr>
                                <w:color w:val="000000"/>
                              </w:rPr>
                            </w:pPr>
                            <w:r>
                              <w:rPr>
                                <w:color w:val="000000"/>
                              </w:rPr>
                              <w:t>Kompaundiniai transformatoriai (toliau – KT) TŽ sistemoje</w:t>
                            </w:r>
                          </w:p>
                        </w:tc>
                        <w:tc>
                          <w:tcPr>
                            <w:tcW w:w="1274" w:type="dxa"/>
                            <w:gridSpan w:val="2"/>
                            <w:shd w:val="clear" w:color="auto" w:fill="auto"/>
                          </w:tcPr>
                          <w:p>
                            <w:pPr>
                              <w:jc w:val="center"/>
                              <w:rPr>
                                <w:color w:val="000000"/>
                              </w:rPr>
                            </w:pPr>
                            <w:r>
                              <w:rPr>
                                <w:color w:val="000000"/>
                              </w:rPr>
                              <w:t>P. R</w:t>
                            </w:r>
                          </w:p>
                        </w:tc>
                        <w:tc>
                          <w:tcPr>
                            <w:tcW w:w="1193" w:type="dxa"/>
                            <w:shd w:val="clear" w:color="auto" w:fill="auto"/>
                          </w:tcPr>
                          <w:p>
                            <w:pPr>
                              <w:jc w:val="center"/>
                              <w:rPr>
                                <w:color w:val="000000"/>
                              </w:rPr>
                            </w:pPr>
                            <w:r>
                              <w:rPr>
                                <w:color w:val="000000"/>
                              </w:rPr>
                              <w:t>2500</w:t>
                            </w:r>
                          </w:p>
                        </w:tc>
                        <w:tc>
                          <w:tcPr>
                            <w:tcW w:w="1497" w:type="dxa"/>
                            <w:shd w:val="clear" w:color="auto" w:fill="auto"/>
                          </w:tcPr>
                          <w:p>
                            <w:pPr>
                              <w:ind w:left="-57" w:right="-57"/>
                              <w:jc w:val="center"/>
                              <w:rPr>
                                <w:color w:val="000000"/>
                              </w:rPr>
                            </w:pPr>
                            <w:r>
                              <w:rPr>
                                <w:color w:val="000000"/>
                              </w:rPr>
                              <w:t>Pagal Aprašo VI skyriaus ketvirtąjį skirsnį</w:t>
                            </w:r>
                          </w:p>
                        </w:tc>
                        <w:tc>
                          <w:tcPr>
                            <w:tcW w:w="1275" w:type="dxa"/>
                            <w:shd w:val="clear" w:color="auto" w:fill="auto"/>
                          </w:tcPr>
                          <w:p>
                            <w:pPr>
                              <w:ind w:left="-57" w:right="-57"/>
                              <w:jc w:val="center"/>
                              <w:rPr>
                                <w:color w:val="000000"/>
                              </w:rPr>
                            </w:pPr>
                            <w:r>
                              <w:rPr>
                                <w:color w:val="000000"/>
                              </w:rPr>
                              <w:t>P</w:t>
                            </w:r>
                          </w:p>
                        </w:tc>
                        <w:tc>
                          <w:tcPr>
                            <w:tcW w:w="2268" w:type="dxa"/>
                            <w:shd w:val="clear" w:color="auto" w:fill="auto"/>
                          </w:tcPr>
                          <w:p>
                            <w:pPr>
                              <w:ind w:left="-57" w:right="-57"/>
                              <w:rPr>
                                <w:color w:val="000000"/>
                              </w:rPr>
                            </w:pPr>
                            <w:r>
                              <w:rPr>
                                <w:color w:val="000000"/>
                              </w:rPr>
                              <w:t>0,8 gamintojo apvijų bandomosios įtampos vertės</w:t>
                            </w:r>
                          </w:p>
                        </w:tc>
                        <w:tc>
                          <w:tcPr>
                            <w:tcW w:w="3544" w:type="dxa"/>
                            <w:shd w:val="clear" w:color="auto" w:fill="auto"/>
                          </w:tcPr>
                          <w:p>
                            <w:pPr>
                              <w:ind w:left="-57" w:right="-57"/>
                              <w:rPr>
                                <w:color w:val="000000"/>
                              </w:rPr>
                            </w:pPr>
                            <w:r>
                              <w:rPr>
                                <w:color w:val="000000"/>
                              </w:rPr>
                              <w:t>Tarp apvijos ir korpuso bei tarp apvijų</w:t>
                            </w:r>
                          </w:p>
                          <w:p>
                            <w:pPr>
                              <w:ind w:left="-57" w:right="-57"/>
                              <w:jc w:val="center"/>
                              <w:rPr>
                                <w:color w:val="000000"/>
                              </w:rPr>
                            </w:pPr>
                          </w:p>
                        </w:tc>
                      </w:tr>
                      <w:tr>
                        <w:tc>
                          <w:tcPr>
                            <w:tcW w:w="554" w:type="dxa"/>
                            <w:tcBorders>
                              <w:bottom w:val="nil"/>
                            </w:tcBorders>
                            <w:shd w:val="clear" w:color="auto" w:fill="auto"/>
                          </w:tcPr>
                          <w:p>
                            <w:pPr>
                              <w:ind w:left="-57" w:right="-57"/>
                              <w:jc w:val="center"/>
                              <w:rPr>
                                <w:color w:val="000000"/>
                              </w:rPr>
                            </w:pPr>
                            <w:r>
                              <w:rPr>
                                <w:color w:val="000000"/>
                              </w:rPr>
                              <w:t>11.</w:t>
                            </w:r>
                          </w:p>
                        </w:tc>
                        <w:tc>
                          <w:tcPr>
                            <w:tcW w:w="3387" w:type="dxa"/>
                            <w:gridSpan w:val="2"/>
                            <w:tcBorders>
                              <w:bottom w:val="nil"/>
                            </w:tcBorders>
                            <w:shd w:val="clear" w:color="auto" w:fill="auto"/>
                          </w:tcPr>
                          <w:p>
                            <w:pPr>
                              <w:ind w:left="-57" w:right="-57"/>
                              <w:rPr>
                                <w:color w:val="000000"/>
                              </w:rPr>
                            </w:pPr>
                            <w:r>
                              <w:rPr>
                                <w:color w:val="000000"/>
                              </w:rPr>
                              <w:t>Srovėlaidžiai, sujungiantys mai-tinimo šaltinius (PG, TNŽ, siste-moje, LT ir KT TŽ sistemoje, induktorinis generatorius AD sistemoje) su tiristoriniais arba diodiniais keitikliais, nuolatinės srovės srovėlaidžiai:</w:t>
                            </w:r>
                          </w:p>
                        </w:tc>
                        <w:tc>
                          <w:tcPr>
                            <w:tcW w:w="1274" w:type="dxa"/>
                            <w:gridSpan w:val="2"/>
                            <w:tcBorders>
                              <w:bottom w:val="nil"/>
                            </w:tcBorders>
                            <w:shd w:val="clear" w:color="auto" w:fill="auto"/>
                          </w:tcPr>
                          <w:p>
                            <w:pPr>
                              <w:jc w:val="both"/>
                              <w:rPr>
                                <w:color w:val="000000"/>
                              </w:rPr>
                            </w:pPr>
                          </w:p>
                        </w:tc>
                        <w:tc>
                          <w:tcPr>
                            <w:tcW w:w="1193" w:type="dxa"/>
                            <w:tcBorders>
                              <w:bottom w:val="nil"/>
                            </w:tcBorders>
                            <w:shd w:val="clear" w:color="auto" w:fill="auto"/>
                          </w:tcPr>
                          <w:p>
                            <w:pPr>
                              <w:jc w:val="both"/>
                              <w:rPr>
                                <w:color w:val="000000"/>
                              </w:rPr>
                            </w:pPr>
                          </w:p>
                        </w:tc>
                        <w:tc>
                          <w:tcPr>
                            <w:tcW w:w="1497" w:type="dxa"/>
                            <w:tcBorders>
                              <w:bottom w:val="nil"/>
                            </w:tcBorders>
                            <w:shd w:val="clear" w:color="auto" w:fill="auto"/>
                          </w:tcPr>
                          <w:p>
                            <w:pPr>
                              <w:ind w:left="-57" w:right="-57"/>
                              <w:jc w:val="both"/>
                              <w:rPr>
                                <w:color w:val="000000"/>
                              </w:rPr>
                            </w:pPr>
                          </w:p>
                        </w:tc>
                        <w:tc>
                          <w:tcPr>
                            <w:tcW w:w="1275" w:type="dxa"/>
                            <w:tcBorders>
                              <w:bottom w:val="nil"/>
                            </w:tcBorders>
                            <w:shd w:val="clear" w:color="auto" w:fill="auto"/>
                          </w:tcPr>
                          <w:p>
                            <w:pPr>
                              <w:ind w:left="-57" w:right="-57"/>
                              <w:jc w:val="both"/>
                              <w:rPr>
                                <w:color w:val="000000"/>
                              </w:rPr>
                            </w:pPr>
                          </w:p>
                        </w:tc>
                        <w:tc>
                          <w:tcPr>
                            <w:tcW w:w="2268" w:type="dxa"/>
                            <w:tcBorders>
                              <w:bottom w:val="nil"/>
                            </w:tcBorders>
                            <w:shd w:val="clear" w:color="auto" w:fill="auto"/>
                          </w:tcPr>
                          <w:p>
                            <w:pPr>
                              <w:ind w:left="-57" w:right="-57"/>
                              <w:jc w:val="both"/>
                              <w:rPr>
                                <w:color w:val="000000"/>
                              </w:rPr>
                            </w:pPr>
                          </w:p>
                          <w:p>
                            <w:pPr>
                              <w:ind w:left="-57" w:right="-57"/>
                              <w:jc w:val="both"/>
                              <w:rPr>
                                <w:color w:val="000000"/>
                              </w:rPr>
                            </w:pPr>
                          </w:p>
                          <w:p>
                            <w:pPr>
                              <w:ind w:left="-57" w:right="-57"/>
                              <w:jc w:val="both"/>
                              <w:rPr>
                                <w:color w:val="000000"/>
                              </w:rPr>
                            </w:pPr>
                          </w:p>
                          <w:p>
                            <w:pPr>
                              <w:ind w:left="-57" w:right="-57"/>
                              <w:jc w:val="both"/>
                              <w:rPr>
                                <w:color w:val="000000"/>
                              </w:rPr>
                            </w:pPr>
                          </w:p>
                          <w:p>
                            <w:pPr>
                              <w:ind w:left="-57" w:right="-57"/>
                              <w:jc w:val="both"/>
                              <w:rPr>
                                <w:color w:val="000000"/>
                              </w:rPr>
                            </w:pPr>
                          </w:p>
                          <w:p>
                            <w:pPr>
                              <w:ind w:left="-57" w:right="-57"/>
                              <w:rPr>
                                <w:color w:val="000000"/>
                              </w:rPr>
                            </w:pPr>
                            <w:r>
                              <w:rPr>
                                <w:color w:val="000000"/>
                              </w:rPr>
                              <w:t>0,8 gamintojo srovėlaidžių</w:t>
                            </w:r>
                          </w:p>
                        </w:tc>
                        <w:tc>
                          <w:tcPr>
                            <w:tcW w:w="3544" w:type="dxa"/>
                            <w:tcBorders>
                              <w:bottom w:val="nil"/>
                            </w:tcBorders>
                            <w:shd w:val="clear" w:color="auto" w:fill="auto"/>
                          </w:tcPr>
                          <w:p>
                            <w:pPr>
                              <w:ind w:left="-57" w:right="-57"/>
                              <w:jc w:val="both"/>
                              <w:rPr>
                                <w:color w:val="000000"/>
                              </w:rPr>
                            </w:pPr>
                          </w:p>
                        </w:tc>
                      </w:tr>
                      <w:tr>
                        <w:tc>
                          <w:tcPr>
                            <w:tcW w:w="554" w:type="dxa"/>
                            <w:tcBorders>
                              <w:top w:val="nil"/>
                              <w:bottom w:val="nil"/>
                            </w:tcBorders>
                            <w:shd w:val="clear" w:color="auto" w:fill="auto"/>
                          </w:tcPr>
                          <w:p>
                            <w:pPr>
                              <w:ind w:left="-57" w:right="-57"/>
                              <w:jc w:val="both"/>
                              <w:rPr>
                                <w:color w:val="000000"/>
                              </w:rPr>
                            </w:pPr>
                          </w:p>
                        </w:tc>
                        <w:tc>
                          <w:tcPr>
                            <w:tcW w:w="3387" w:type="dxa"/>
                            <w:gridSpan w:val="2"/>
                            <w:tcBorders>
                              <w:top w:val="nil"/>
                              <w:bottom w:val="single" w:sz="4" w:space="0" w:color="auto"/>
                            </w:tcBorders>
                            <w:shd w:val="clear" w:color="auto" w:fill="auto"/>
                          </w:tcPr>
                          <w:p>
                            <w:pPr>
                              <w:ind w:left="-57" w:right="-57"/>
                              <w:jc w:val="both"/>
                              <w:rPr>
                                <w:color w:val="000000"/>
                              </w:rPr>
                            </w:pPr>
                            <w:r>
                              <w:rPr>
                                <w:color w:val="000000"/>
                              </w:rPr>
                              <w:t>- be prijungtos aparatūros</w:t>
                            </w:r>
                          </w:p>
                        </w:tc>
                        <w:tc>
                          <w:tcPr>
                            <w:tcW w:w="1274" w:type="dxa"/>
                            <w:gridSpan w:val="2"/>
                            <w:tcBorders>
                              <w:top w:val="nil"/>
                            </w:tcBorders>
                            <w:shd w:val="clear" w:color="auto" w:fill="auto"/>
                          </w:tcPr>
                          <w:p>
                            <w:pPr>
                              <w:jc w:val="center"/>
                              <w:rPr>
                                <w:color w:val="000000"/>
                              </w:rPr>
                            </w:pPr>
                            <w:r>
                              <w:rPr>
                                <w:color w:val="000000"/>
                              </w:rPr>
                              <w:t>P, R</w:t>
                            </w:r>
                          </w:p>
                        </w:tc>
                        <w:tc>
                          <w:tcPr>
                            <w:tcW w:w="1193" w:type="dxa"/>
                            <w:tcBorders>
                              <w:top w:val="nil"/>
                            </w:tcBorders>
                            <w:shd w:val="clear" w:color="auto" w:fill="auto"/>
                          </w:tcPr>
                          <w:p>
                            <w:pPr>
                              <w:jc w:val="center"/>
                              <w:rPr>
                                <w:color w:val="000000"/>
                              </w:rPr>
                            </w:pPr>
                            <w:r>
                              <w:rPr>
                                <w:color w:val="000000"/>
                              </w:rPr>
                              <w:t>2500</w:t>
                            </w:r>
                          </w:p>
                        </w:tc>
                        <w:tc>
                          <w:tcPr>
                            <w:tcW w:w="1497" w:type="dxa"/>
                            <w:tcBorders>
                              <w:top w:val="nil"/>
                            </w:tcBorders>
                            <w:shd w:val="clear" w:color="auto" w:fill="auto"/>
                          </w:tcPr>
                          <w:p>
                            <w:pPr>
                              <w:ind w:left="-57" w:right="-57"/>
                              <w:jc w:val="center"/>
                              <w:rPr>
                                <w:color w:val="000000"/>
                              </w:rPr>
                            </w:pPr>
                            <w:r>
                              <w:rPr>
                                <w:color w:val="000000"/>
                              </w:rPr>
                              <w:t>10</w:t>
                            </w:r>
                          </w:p>
                        </w:tc>
                        <w:tc>
                          <w:tcPr>
                            <w:tcW w:w="1275" w:type="dxa"/>
                            <w:tcBorders>
                              <w:top w:val="nil"/>
                            </w:tcBorders>
                            <w:shd w:val="clear" w:color="auto" w:fill="auto"/>
                          </w:tcPr>
                          <w:p>
                            <w:pPr>
                              <w:ind w:left="-57" w:right="-57"/>
                              <w:jc w:val="center"/>
                              <w:rPr>
                                <w:color w:val="000000"/>
                              </w:rPr>
                            </w:pPr>
                            <w:r>
                              <w:rPr>
                                <w:color w:val="000000"/>
                              </w:rPr>
                              <w:t>P</w:t>
                            </w:r>
                          </w:p>
                        </w:tc>
                        <w:tc>
                          <w:tcPr>
                            <w:tcW w:w="2268" w:type="dxa"/>
                            <w:tcBorders>
                              <w:top w:val="nil"/>
                            </w:tcBorders>
                            <w:shd w:val="clear" w:color="auto" w:fill="auto"/>
                          </w:tcPr>
                          <w:p>
                            <w:pPr>
                              <w:ind w:left="-57" w:right="-57"/>
                              <w:rPr>
                                <w:color w:val="000000"/>
                              </w:rPr>
                            </w:pPr>
                            <w:r>
                              <w:rPr>
                                <w:color w:val="000000"/>
                              </w:rPr>
                              <w:t>bandomosios įtampos vertės</w:t>
                            </w:r>
                          </w:p>
                        </w:tc>
                        <w:tc>
                          <w:tcPr>
                            <w:tcW w:w="3544" w:type="dxa"/>
                            <w:tcBorders>
                              <w:top w:val="nil"/>
                            </w:tcBorders>
                            <w:shd w:val="clear" w:color="auto" w:fill="auto"/>
                          </w:tcPr>
                          <w:p>
                            <w:pPr>
                              <w:ind w:left="-57" w:right="-57"/>
                              <w:rPr>
                                <w:color w:val="000000"/>
                              </w:rPr>
                            </w:pPr>
                            <w:r>
                              <w:rPr>
                                <w:color w:val="000000"/>
                              </w:rPr>
                              <w:t>Tarp apvijos ir korpuso bei tarp apvijų</w:t>
                            </w:r>
                          </w:p>
                          <w:p>
                            <w:pPr>
                              <w:ind w:left="-57" w:right="-57"/>
                              <w:jc w:val="both"/>
                              <w:rPr>
                                <w:color w:val="000000"/>
                              </w:rPr>
                            </w:pPr>
                          </w:p>
                        </w:tc>
                      </w:tr>
                      <w:tr>
                        <w:tc>
                          <w:tcPr>
                            <w:tcW w:w="554" w:type="dxa"/>
                            <w:tcBorders>
                              <w:top w:val="nil"/>
                            </w:tcBorders>
                            <w:shd w:val="clear" w:color="auto" w:fill="auto"/>
                          </w:tcPr>
                          <w:p>
                            <w:pPr>
                              <w:ind w:left="-57" w:right="-57"/>
                              <w:jc w:val="both"/>
                              <w:rPr>
                                <w:color w:val="000000"/>
                              </w:rPr>
                            </w:pPr>
                          </w:p>
                        </w:tc>
                        <w:tc>
                          <w:tcPr>
                            <w:tcW w:w="3387" w:type="dxa"/>
                            <w:gridSpan w:val="2"/>
                            <w:tcBorders>
                              <w:top w:val="single" w:sz="4" w:space="0" w:color="auto"/>
                            </w:tcBorders>
                            <w:shd w:val="clear" w:color="auto" w:fill="auto"/>
                          </w:tcPr>
                          <w:p>
                            <w:pPr>
                              <w:ind w:left="-57" w:right="-57"/>
                              <w:jc w:val="both"/>
                              <w:rPr>
                                <w:color w:val="000000"/>
                              </w:rPr>
                            </w:pPr>
                            <w:r>
                              <w:rPr>
                                <w:color w:val="000000"/>
                              </w:rPr>
                              <w:t>- su prijungta aparatūra</w:t>
                            </w:r>
                          </w:p>
                        </w:tc>
                        <w:tc>
                          <w:tcPr>
                            <w:tcW w:w="1274" w:type="dxa"/>
                            <w:gridSpan w:val="2"/>
                            <w:tcBorders>
                              <w:bottom w:val="single" w:sz="4" w:space="0" w:color="auto"/>
                            </w:tcBorders>
                            <w:shd w:val="clear" w:color="auto" w:fill="auto"/>
                          </w:tcPr>
                          <w:p>
                            <w:pPr>
                              <w:jc w:val="center"/>
                              <w:rPr>
                                <w:color w:val="000000"/>
                              </w:rPr>
                            </w:pPr>
                            <w:r>
                              <w:rPr>
                                <w:color w:val="000000"/>
                              </w:rPr>
                              <w:t>P, R</w:t>
                            </w:r>
                          </w:p>
                        </w:tc>
                        <w:tc>
                          <w:tcPr>
                            <w:tcW w:w="1193" w:type="dxa"/>
                            <w:tcBorders>
                              <w:bottom w:val="single" w:sz="4" w:space="0" w:color="auto"/>
                            </w:tcBorders>
                            <w:shd w:val="clear" w:color="auto" w:fill="auto"/>
                          </w:tcPr>
                          <w:p>
                            <w:pPr>
                              <w:jc w:val="center"/>
                              <w:rPr>
                                <w:color w:val="000000"/>
                              </w:rPr>
                            </w:pPr>
                            <w:r>
                              <w:rPr>
                                <w:color w:val="000000"/>
                              </w:rPr>
                              <w:t>2500</w:t>
                            </w:r>
                          </w:p>
                        </w:tc>
                        <w:tc>
                          <w:tcPr>
                            <w:tcW w:w="1497" w:type="dxa"/>
                            <w:tcBorders>
                              <w:bottom w:val="single" w:sz="4" w:space="0" w:color="auto"/>
                            </w:tcBorders>
                            <w:shd w:val="clear" w:color="auto" w:fill="auto"/>
                          </w:tcPr>
                          <w:p>
                            <w:pPr>
                              <w:ind w:left="-57" w:right="-57"/>
                              <w:jc w:val="center"/>
                              <w:rPr>
                                <w:color w:val="000000"/>
                              </w:rPr>
                            </w:pPr>
                            <w:r>
                              <w:rPr>
                                <w:color w:val="000000"/>
                              </w:rPr>
                              <w:t>5</w:t>
                            </w:r>
                          </w:p>
                        </w:tc>
                        <w:tc>
                          <w:tcPr>
                            <w:tcW w:w="1275" w:type="dxa"/>
                            <w:tcBorders>
                              <w:bottom w:val="single" w:sz="4" w:space="0" w:color="auto"/>
                            </w:tcBorders>
                            <w:shd w:val="clear" w:color="auto" w:fill="auto"/>
                          </w:tcPr>
                          <w:p>
                            <w:pPr>
                              <w:ind w:left="-57" w:right="-57"/>
                              <w:jc w:val="center"/>
                              <w:rPr>
                                <w:color w:val="000000"/>
                              </w:rPr>
                            </w:pPr>
                            <w:r>
                              <w:rPr>
                                <w:color w:val="000000"/>
                              </w:rPr>
                              <w:t>P</w:t>
                            </w:r>
                          </w:p>
                        </w:tc>
                        <w:tc>
                          <w:tcPr>
                            <w:tcW w:w="2268" w:type="dxa"/>
                            <w:tcBorders>
                              <w:bottom w:val="single" w:sz="4" w:space="0" w:color="auto"/>
                            </w:tcBorders>
                            <w:shd w:val="clear" w:color="auto" w:fill="auto"/>
                          </w:tcPr>
                          <w:p>
                            <w:pPr>
                              <w:ind w:left="-57" w:right="-57"/>
                              <w:rPr>
                                <w:color w:val="000000"/>
                              </w:rPr>
                            </w:pPr>
                            <w:r>
                              <w:rPr>
                                <w:color w:val="000000"/>
                              </w:rPr>
                              <w:t>0,8 rotoriaus apvijų gamintojo bandomosios įtampos vertės</w:t>
                            </w:r>
                          </w:p>
                        </w:tc>
                        <w:tc>
                          <w:tcPr>
                            <w:tcW w:w="3544" w:type="dxa"/>
                            <w:tcBorders>
                              <w:bottom w:val="single" w:sz="4" w:space="0" w:color="auto"/>
                            </w:tcBorders>
                            <w:shd w:val="clear" w:color="auto" w:fill="auto"/>
                          </w:tcPr>
                          <w:p>
                            <w:pPr>
                              <w:ind w:left="-57" w:right="-57"/>
                              <w:rPr>
                                <w:color w:val="000000"/>
                              </w:rPr>
                            </w:pPr>
                            <w:r>
                              <w:rPr>
                                <w:color w:val="000000"/>
                              </w:rPr>
                              <w:t>Tarp apvijos ir korpuso bei tarp apvijų</w:t>
                            </w:r>
                          </w:p>
                          <w:p>
                            <w:pPr>
                              <w:ind w:left="-57" w:right="-57"/>
                              <w:rPr>
                                <w:color w:val="000000"/>
                              </w:rPr>
                            </w:pPr>
                          </w:p>
                        </w:tc>
                      </w:tr>
                      <w:tr>
                        <w:tc>
                          <w:tcPr>
                            <w:tcW w:w="554" w:type="dxa"/>
                            <w:tcBorders>
                              <w:bottom w:val="nil"/>
                            </w:tcBorders>
                            <w:shd w:val="clear" w:color="auto" w:fill="auto"/>
                          </w:tcPr>
                          <w:p>
                            <w:pPr>
                              <w:ind w:left="-57" w:right="-57"/>
                              <w:jc w:val="center"/>
                              <w:rPr>
                                <w:color w:val="000000"/>
                              </w:rPr>
                            </w:pPr>
                            <w:r>
                              <w:rPr>
                                <w:color w:val="000000"/>
                              </w:rPr>
                              <w:t>12.</w:t>
                            </w:r>
                          </w:p>
                        </w:tc>
                        <w:tc>
                          <w:tcPr>
                            <w:tcW w:w="3387" w:type="dxa"/>
                            <w:gridSpan w:val="2"/>
                            <w:tcBorders>
                              <w:bottom w:val="nil"/>
                            </w:tcBorders>
                            <w:shd w:val="clear" w:color="auto" w:fill="auto"/>
                          </w:tcPr>
                          <w:p>
                            <w:pPr>
                              <w:ind w:left="-57" w:right="-57"/>
                              <w:rPr>
                                <w:color w:val="000000"/>
                              </w:rPr>
                            </w:pPr>
                            <w:r>
                              <w:rPr>
                                <w:color w:val="000000"/>
                              </w:rPr>
                              <w:t>TŽ, TNŽ ir AD sistemų galios elementai (maitinimo šaltiniai, keitikliai ir t.t.) su visa prijungta iki įvadinio žadinimo jungtuvo arba iki keitiklių išėjimo skyrik-lių aparatūra (žadinimo sistemos schema be rezervinių žadintuvų):</w:t>
                            </w:r>
                          </w:p>
                        </w:tc>
                        <w:tc>
                          <w:tcPr>
                            <w:tcW w:w="1274" w:type="dxa"/>
                            <w:gridSpan w:val="2"/>
                            <w:tcBorders>
                              <w:bottom w:val="nil"/>
                            </w:tcBorders>
                            <w:shd w:val="clear" w:color="auto" w:fill="auto"/>
                          </w:tcPr>
                          <w:p>
                            <w:pPr>
                              <w:jc w:val="both"/>
                              <w:rPr>
                                <w:color w:val="000000"/>
                              </w:rPr>
                            </w:pPr>
                          </w:p>
                        </w:tc>
                        <w:tc>
                          <w:tcPr>
                            <w:tcW w:w="1193" w:type="dxa"/>
                            <w:tcBorders>
                              <w:bottom w:val="nil"/>
                            </w:tcBorders>
                            <w:shd w:val="clear" w:color="auto" w:fill="auto"/>
                          </w:tcPr>
                          <w:p>
                            <w:pPr>
                              <w:jc w:val="both"/>
                              <w:rPr>
                                <w:color w:val="000000"/>
                              </w:rPr>
                            </w:pPr>
                          </w:p>
                        </w:tc>
                        <w:tc>
                          <w:tcPr>
                            <w:tcW w:w="1497" w:type="dxa"/>
                            <w:tcBorders>
                              <w:bottom w:val="nil"/>
                            </w:tcBorders>
                            <w:shd w:val="clear" w:color="auto" w:fill="auto"/>
                          </w:tcPr>
                          <w:p>
                            <w:pPr>
                              <w:ind w:left="-57" w:right="-57"/>
                              <w:jc w:val="both"/>
                              <w:rPr>
                                <w:color w:val="000000"/>
                              </w:rPr>
                            </w:pPr>
                          </w:p>
                        </w:tc>
                        <w:tc>
                          <w:tcPr>
                            <w:tcW w:w="1275" w:type="dxa"/>
                            <w:tcBorders>
                              <w:bottom w:val="nil"/>
                            </w:tcBorders>
                            <w:shd w:val="clear" w:color="auto" w:fill="auto"/>
                          </w:tcPr>
                          <w:p>
                            <w:pPr>
                              <w:ind w:left="-57" w:right="-57"/>
                              <w:jc w:val="both"/>
                              <w:rPr>
                                <w:color w:val="000000"/>
                              </w:rPr>
                            </w:pPr>
                          </w:p>
                        </w:tc>
                        <w:tc>
                          <w:tcPr>
                            <w:tcW w:w="2268" w:type="dxa"/>
                            <w:tcBorders>
                              <w:bottom w:val="nil"/>
                            </w:tcBorders>
                            <w:shd w:val="clear" w:color="auto" w:fill="auto"/>
                          </w:tcPr>
                          <w:p>
                            <w:pPr>
                              <w:ind w:left="-57" w:right="-57"/>
                              <w:jc w:val="both"/>
                              <w:rPr>
                                <w:color w:val="000000"/>
                              </w:rPr>
                            </w:pPr>
                          </w:p>
                        </w:tc>
                        <w:tc>
                          <w:tcPr>
                            <w:tcW w:w="3544" w:type="dxa"/>
                            <w:tcBorders>
                              <w:bottom w:val="nil"/>
                            </w:tcBorders>
                            <w:shd w:val="clear" w:color="auto" w:fill="auto"/>
                          </w:tcPr>
                          <w:p>
                            <w:pPr>
                              <w:ind w:left="-57" w:right="-57"/>
                              <w:jc w:val="both"/>
                              <w:rPr>
                                <w:color w:val="000000"/>
                              </w:rPr>
                            </w:pPr>
                          </w:p>
                        </w:tc>
                      </w:tr>
                      <w:tr>
                        <w:tc>
                          <w:tcPr>
                            <w:tcW w:w="554" w:type="dxa"/>
                            <w:tcBorders>
                              <w:top w:val="nil"/>
                              <w:left w:val="single" w:sz="4" w:space="0" w:color="auto"/>
                              <w:bottom w:val="nil"/>
                              <w:right w:val="single" w:sz="4" w:space="0" w:color="auto"/>
                            </w:tcBorders>
                            <w:shd w:val="clear" w:color="auto" w:fill="auto"/>
                          </w:tcPr>
                          <w:p>
                            <w:pPr>
                              <w:ind w:left="-57" w:right="-57"/>
                              <w:jc w:val="both"/>
                              <w:rPr>
                                <w:color w:val="000000"/>
                              </w:rPr>
                            </w:pPr>
                          </w:p>
                        </w:tc>
                        <w:tc>
                          <w:tcPr>
                            <w:tcW w:w="3387" w:type="dxa"/>
                            <w:gridSpan w:val="2"/>
                            <w:tcBorders>
                              <w:top w:val="nil"/>
                              <w:left w:val="single" w:sz="4" w:space="0" w:color="auto"/>
                              <w:bottom w:val="single" w:sz="4" w:space="0" w:color="auto"/>
                              <w:right w:val="single" w:sz="4" w:space="0" w:color="auto"/>
                            </w:tcBorders>
                            <w:shd w:val="clear" w:color="auto" w:fill="auto"/>
                          </w:tcPr>
                          <w:p>
                            <w:pPr>
                              <w:ind w:left="-57" w:right="-57"/>
                              <w:rPr>
                                <w:color w:val="000000"/>
                              </w:rPr>
                            </w:pPr>
                            <w:r>
                              <w:rPr>
                                <w:color w:val="000000"/>
                              </w:rPr>
                              <w:t>- sistemos, kurių keitikliai neaušinami vandeniu;</w:t>
                            </w:r>
                          </w:p>
                        </w:tc>
                        <w:tc>
                          <w:tcPr>
                            <w:tcW w:w="1274" w:type="dxa"/>
                            <w:gridSpan w:val="2"/>
                            <w:tcBorders>
                              <w:top w:val="nil"/>
                              <w:left w:val="single" w:sz="4" w:space="0" w:color="auto"/>
                            </w:tcBorders>
                            <w:shd w:val="clear" w:color="auto" w:fill="auto"/>
                          </w:tcPr>
                          <w:p>
                            <w:pPr>
                              <w:jc w:val="center"/>
                              <w:rPr>
                                <w:color w:val="000000"/>
                              </w:rPr>
                            </w:pPr>
                            <w:r>
                              <w:rPr>
                                <w:color w:val="000000"/>
                              </w:rPr>
                              <w:t>P, R, A, M</w:t>
                            </w:r>
                          </w:p>
                        </w:tc>
                        <w:tc>
                          <w:tcPr>
                            <w:tcW w:w="1193" w:type="dxa"/>
                            <w:tcBorders>
                              <w:top w:val="nil"/>
                            </w:tcBorders>
                            <w:shd w:val="clear" w:color="auto" w:fill="auto"/>
                          </w:tcPr>
                          <w:p>
                            <w:pPr>
                              <w:jc w:val="center"/>
                              <w:rPr>
                                <w:color w:val="000000"/>
                              </w:rPr>
                            </w:pPr>
                            <w:r>
                              <w:rPr>
                                <w:color w:val="000000"/>
                              </w:rPr>
                              <w:t>1000</w:t>
                            </w:r>
                          </w:p>
                          <w:p>
                            <w:pPr>
                              <w:rPr>
                                <w:color w:val="000000"/>
                                <w:sz w:val="20"/>
                              </w:rPr>
                            </w:pPr>
                          </w:p>
                        </w:tc>
                        <w:tc>
                          <w:tcPr>
                            <w:tcW w:w="1497" w:type="dxa"/>
                            <w:tcBorders>
                              <w:top w:val="nil"/>
                            </w:tcBorders>
                            <w:shd w:val="clear" w:color="auto" w:fill="auto"/>
                          </w:tcPr>
                          <w:p>
                            <w:pPr>
                              <w:ind w:left="-57" w:right="-57"/>
                              <w:jc w:val="center"/>
                              <w:rPr>
                                <w:color w:val="000000"/>
                              </w:rPr>
                            </w:pPr>
                            <w:r>
                              <w:rPr>
                                <w:color w:val="000000"/>
                              </w:rPr>
                              <w:t>1,0</w:t>
                            </w:r>
                          </w:p>
                        </w:tc>
                        <w:tc>
                          <w:tcPr>
                            <w:tcW w:w="1275" w:type="dxa"/>
                            <w:tcBorders>
                              <w:top w:val="nil"/>
                            </w:tcBorders>
                            <w:shd w:val="clear" w:color="auto" w:fill="auto"/>
                          </w:tcPr>
                          <w:p>
                            <w:pPr>
                              <w:ind w:left="-57" w:right="-57"/>
                              <w:jc w:val="center"/>
                              <w:rPr>
                                <w:color w:val="000000"/>
                              </w:rPr>
                            </w:pPr>
                            <w:r>
                              <w:rPr>
                                <w:color w:val="000000"/>
                              </w:rPr>
                              <w:t>P</w:t>
                            </w:r>
                          </w:p>
                        </w:tc>
                        <w:tc>
                          <w:tcPr>
                            <w:tcW w:w="2268" w:type="dxa"/>
                            <w:tcBorders>
                              <w:top w:val="nil"/>
                            </w:tcBorders>
                            <w:shd w:val="clear" w:color="auto" w:fill="auto"/>
                          </w:tcPr>
                          <w:p>
                            <w:pPr>
                              <w:ind w:left="-57" w:right="-57"/>
                              <w:jc w:val="center"/>
                              <w:rPr>
                                <w:color w:val="000000"/>
                              </w:rPr>
                            </w:pPr>
                            <w:r>
                              <w:rPr>
                                <w:color w:val="000000"/>
                              </w:rPr>
                              <w:t>1000 V</w:t>
                            </w:r>
                          </w:p>
                        </w:tc>
                        <w:tc>
                          <w:tcPr>
                            <w:tcW w:w="3544" w:type="dxa"/>
                            <w:tcBorders>
                              <w:top w:val="nil"/>
                            </w:tcBorders>
                            <w:shd w:val="clear" w:color="auto" w:fill="auto"/>
                          </w:tcPr>
                          <w:p>
                            <w:pPr>
                              <w:ind w:left="-57" w:right="-57"/>
                              <w:jc w:val="both"/>
                              <w:rPr>
                                <w:color w:val="000000"/>
                              </w:rPr>
                            </w:pPr>
                            <w:r>
                              <w:rPr>
                                <w:color w:val="000000"/>
                              </w:rPr>
                              <w:t>Tarp apvijos ir korpuso</w:t>
                            </w:r>
                          </w:p>
                        </w:tc>
                      </w:tr>
                      <w:tr>
                        <w:tc>
                          <w:tcPr>
                            <w:tcW w:w="554" w:type="dxa"/>
                            <w:tcBorders>
                              <w:top w:val="nil"/>
                              <w:left w:val="single" w:sz="4" w:space="0" w:color="auto"/>
                              <w:bottom w:val="nil"/>
                              <w:right w:val="single" w:sz="4" w:space="0" w:color="auto"/>
                            </w:tcBorders>
                            <w:shd w:val="clear" w:color="auto" w:fill="auto"/>
                          </w:tcPr>
                          <w:p>
                            <w:pPr>
                              <w:ind w:left="-57" w:right="-57"/>
                              <w:jc w:val="both"/>
                              <w:rPr>
                                <w:color w:val="000000"/>
                              </w:rPr>
                            </w:pPr>
                          </w:p>
                        </w:tc>
                        <w:tc>
                          <w:tcPr>
                            <w:tcW w:w="3387"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 sistemos aušinamos vandeniu, kai sistemoje jo nėra;</w:t>
                            </w:r>
                          </w:p>
                        </w:tc>
                        <w:tc>
                          <w:tcPr>
                            <w:tcW w:w="1274" w:type="dxa"/>
                            <w:gridSpan w:val="2"/>
                            <w:tcBorders>
                              <w:left w:val="single" w:sz="4" w:space="0" w:color="auto"/>
                            </w:tcBorders>
                            <w:shd w:val="clear" w:color="auto" w:fill="auto"/>
                          </w:tcPr>
                          <w:p>
                            <w:pPr>
                              <w:jc w:val="center"/>
                              <w:rPr>
                                <w:color w:val="000000"/>
                              </w:rPr>
                            </w:pPr>
                            <w:r>
                              <w:rPr>
                                <w:color w:val="000000"/>
                              </w:rPr>
                              <w:t>P, R, A, M</w:t>
                            </w:r>
                          </w:p>
                        </w:tc>
                        <w:tc>
                          <w:tcPr>
                            <w:tcW w:w="1193" w:type="dxa"/>
                            <w:shd w:val="clear" w:color="auto" w:fill="auto"/>
                          </w:tcPr>
                          <w:p>
                            <w:pPr>
                              <w:jc w:val="center"/>
                              <w:rPr>
                                <w:color w:val="000000"/>
                              </w:rPr>
                            </w:pPr>
                            <w:r>
                              <w:rPr>
                                <w:color w:val="000000"/>
                              </w:rPr>
                              <w:t>1000</w:t>
                            </w:r>
                          </w:p>
                          <w:p>
                            <w:pPr>
                              <w:jc w:val="center"/>
                              <w:rPr>
                                <w:color w:val="000000"/>
                              </w:rPr>
                            </w:pPr>
                          </w:p>
                        </w:tc>
                        <w:tc>
                          <w:tcPr>
                            <w:tcW w:w="1497" w:type="dxa"/>
                            <w:shd w:val="clear" w:color="auto" w:fill="auto"/>
                          </w:tcPr>
                          <w:p>
                            <w:pPr>
                              <w:ind w:left="-57" w:right="-57"/>
                              <w:jc w:val="center"/>
                              <w:rPr>
                                <w:color w:val="000000"/>
                              </w:rPr>
                            </w:pPr>
                            <w:r>
                              <w:rPr>
                                <w:color w:val="000000"/>
                              </w:rPr>
                              <w:t>0,150</w:t>
                            </w:r>
                          </w:p>
                          <w:p>
                            <w:pPr>
                              <w:ind w:left="-57" w:right="-57"/>
                              <w:jc w:val="center"/>
                              <w:rPr>
                                <w:color w:val="000000"/>
                              </w:rPr>
                            </w:pPr>
                          </w:p>
                        </w:tc>
                        <w:tc>
                          <w:tcPr>
                            <w:tcW w:w="1275" w:type="dxa"/>
                            <w:shd w:val="clear" w:color="auto" w:fill="auto"/>
                          </w:tcPr>
                          <w:p>
                            <w:pPr>
                              <w:ind w:left="-57" w:right="-57"/>
                              <w:jc w:val="center"/>
                              <w:rPr>
                                <w:color w:val="000000"/>
                              </w:rPr>
                            </w:pPr>
                            <w:r>
                              <w:rPr>
                                <w:color w:val="000000"/>
                              </w:rPr>
                              <w:t>P</w:t>
                            </w:r>
                          </w:p>
                          <w:p>
                            <w:pPr>
                              <w:ind w:left="-57" w:right="-57"/>
                              <w:jc w:val="center"/>
                              <w:rPr>
                                <w:color w:val="000000"/>
                              </w:rPr>
                            </w:pPr>
                          </w:p>
                        </w:tc>
                        <w:tc>
                          <w:tcPr>
                            <w:tcW w:w="2268" w:type="dxa"/>
                            <w:shd w:val="clear" w:color="auto" w:fill="auto"/>
                          </w:tcPr>
                          <w:p>
                            <w:pPr>
                              <w:ind w:left="-57" w:right="-57"/>
                              <w:jc w:val="center"/>
                              <w:rPr>
                                <w:color w:val="000000"/>
                              </w:rPr>
                            </w:pPr>
                            <w:r>
                              <w:rPr>
                                <w:color w:val="000000"/>
                              </w:rPr>
                              <w:t>1000 V</w:t>
                            </w:r>
                          </w:p>
                          <w:p>
                            <w:pPr>
                              <w:ind w:left="-57" w:right="-57"/>
                              <w:jc w:val="center"/>
                              <w:rPr>
                                <w:color w:val="000000"/>
                              </w:rPr>
                            </w:pPr>
                          </w:p>
                        </w:tc>
                        <w:tc>
                          <w:tcPr>
                            <w:tcW w:w="3544" w:type="dxa"/>
                            <w:shd w:val="clear" w:color="auto" w:fill="auto"/>
                          </w:tcPr>
                          <w:p>
                            <w:pPr>
                              <w:ind w:left="-57" w:right="-57"/>
                              <w:rPr>
                                <w:color w:val="000000"/>
                              </w:rPr>
                            </w:pPr>
                            <w:r>
                              <w:rPr>
                                <w:color w:val="000000"/>
                              </w:rPr>
                              <w:t xml:space="preserve">Tarp apvijos ir korpuso </w:t>
                            </w:r>
                          </w:p>
                        </w:tc>
                      </w:tr>
                      <w:tr>
                        <w:tc>
                          <w:tcPr>
                            <w:tcW w:w="554" w:type="dxa"/>
                            <w:tcBorders>
                              <w:top w:val="nil"/>
                              <w:left w:val="single" w:sz="4" w:space="0" w:color="auto"/>
                              <w:bottom w:val="single" w:sz="4" w:space="0" w:color="auto"/>
                              <w:right w:val="single" w:sz="4" w:space="0" w:color="auto"/>
                            </w:tcBorders>
                            <w:shd w:val="clear" w:color="auto" w:fill="auto"/>
                          </w:tcPr>
                          <w:p>
                            <w:pPr>
                              <w:ind w:left="-57" w:right="-57"/>
                              <w:jc w:val="both"/>
                              <w:rPr>
                                <w:color w:val="000000"/>
                              </w:rPr>
                            </w:pPr>
                          </w:p>
                        </w:tc>
                        <w:tc>
                          <w:tcPr>
                            <w:tcW w:w="3387" w:type="dxa"/>
                            <w:gridSpan w:val="2"/>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rPr>
                            </w:pPr>
                            <w:r>
                              <w:rPr>
                                <w:color w:val="000000"/>
                              </w:rPr>
                              <w:t>- sistemos aušinamos vandeniu, kai sistemoje yra vandens (savitoji varža ne mažesnė kaip 75</w:t>
                            </w:r>
                            <w:r>
                              <w:rPr>
                                <w:color w:val="000000"/>
                                <w:sz w:val="20"/>
                              </w:rPr>
                              <w:t> </w:t>
                            </w:r>
                            <w:r>
                              <w:rPr>
                                <w:color w:val="000000"/>
                              </w:rPr>
                              <w:t>k</w:t>
                              <w:sym w:font="Symbol" w:char="F057"/>
                              <w:t>cm)</w:t>
                            </w:r>
                          </w:p>
                        </w:tc>
                        <w:tc>
                          <w:tcPr>
                            <w:tcW w:w="1274" w:type="dxa"/>
                            <w:gridSpan w:val="2"/>
                            <w:tcBorders>
                              <w:left w:val="single" w:sz="4" w:space="0" w:color="auto"/>
                              <w:bottom w:val="single" w:sz="4" w:space="0" w:color="auto"/>
                            </w:tcBorders>
                            <w:shd w:val="clear" w:color="auto" w:fill="auto"/>
                          </w:tcPr>
                          <w:p>
                            <w:pPr>
                              <w:jc w:val="center"/>
                              <w:rPr>
                                <w:color w:val="000000"/>
                              </w:rPr>
                            </w:pPr>
                            <w:r>
                              <w:rPr>
                                <w:color w:val="000000"/>
                              </w:rPr>
                              <w:t>P, R, A, M</w:t>
                            </w:r>
                          </w:p>
                        </w:tc>
                        <w:tc>
                          <w:tcPr>
                            <w:tcW w:w="1193" w:type="dxa"/>
                            <w:tcBorders>
                              <w:bottom w:val="single" w:sz="4" w:space="0" w:color="auto"/>
                            </w:tcBorders>
                            <w:shd w:val="clear" w:color="auto" w:fill="auto"/>
                          </w:tcPr>
                          <w:p>
                            <w:pPr>
                              <w:jc w:val="center"/>
                              <w:rPr>
                                <w:color w:val="000000"/>
                              </w:rPr>
                            </w:pPr>
                            <w:r>
                              <w:rPr>
                                <w:color w:val="000000"/>
                              </w:rPr>
                              <w:t>1000</w:t>
                            </w:r>
                          </w:p>
                        </w:tc>
                        <w:tc>
                          <w:tcPr>
                            <w:tcW w:w="1497" w:type="dxa"/>
                            <w:tcBorders>
                              <w:bottom w:val="single" w:sz="4" w:space="0" w:color="auto"/>
                            </w:tcBorders>
                            <w:shd w:val="clear" w:color="auto" w:fill="auto"/>
                          </w:tcPr>
                          <w:p>
                            <w:pPr>
                              <w:ind w:left="-57" w:right="-57"/>
                              <w:jc w:val="center"/>
                              <w:rPr>
                                <w:color w:val="000000"/>
                              </w:rPr>
                            </w:pPr>
                            <w:r>
                              <w:rPr>
                                <w:color w:val="000000"/>
                              </w:rPr>
                              <w:t>0,150</w:t>
                            </w:r>
                          </w:p>
                        </w:tc>
                        <w:tc>
                          <w:tcPr>
                            <w:tcW w:w="1275" w:type="dxa"/>
                            <w:tcBorders>
                              <w:bottom w:val="single" w:sz="4" w:space="0" w:color="auto"/>
                            </w:tcBorders>
                            <w:shd w:val="clear" w:color="auto" w:fill="auto"/>
                          </w:tcPr>
                          <w:p>
                            <w:pPr>
                              <w:ind w:left="-57" w:right="-57"/>
                              <w:jc w:val="center"/>
                              <w:rPr>
                                <w:color w:val="000000"/>
                              </w:rPr>
                            </w:pPr>
                            <w:r>
                              <w:rPr>
                                <w:color w:val="000000"/>
                              </w:rPr>
                              <w:t>P</w:t>
                            </w:r>
                          </w:p>
                        </w:tc>
                        <w:tc>
                          <w:tcPr>
                            <w:tcW w:w="2268" w:type="dxa"/>
                            <w:tcBorders>
                              <w:bottom w:val="single" w:sz="4" w:space="0" w:color="auto"/>
                            </w:tcBorders>
                            <w:shd w:val="clear" w:color="auto" w:fill="auto"/>
                          </w:tcPr>
                          <w:p>
                            <w:pPr>
                              <w:ind w:left="-57" w:right="-57"/>
                              <w:jc w:val="center"/>
                              <w:rPr>
                                <w:color w:val="000000"/>
                              </w:rPr>
                            </w:pPr>
                            <w:r>
                              <w:rPr>
                                <w:color w:val="000000"/>
                              </w:rPr>
                              <w:t>1000 V</w:t>
                            </w:r>
                          </w:p>
                        </w:tc>
                        <w:tc>
                          <w:tcPr>
                            <w:tcW w:w="3544" w:type="dxa"/>
                            <w:tcBorders>
                              <w:bottom w:val="single" w:sz="4" w:space="0" w:color="auto"/>
                            </w:tcBorders>
                            <w:shd w:val="clear" w:color="auto" w:fill="auto"/>
                          </w:tcPr>
                          <w:p>
                            <w:pPr>
                              <w:ind w:left="-57" w:right="-57"/>
                              <w:rPr>
                                <w:color w:val="000000"/>
                              </w:rPr>
                            </w:pPr>
                            <w:r>
                              <w:rPr>
                                <w:color w:val="000000"/>
                              </w:rPr>
                              <w:t>Tiristorių valdymo sistemos blokai ištraukti</w:t>
                            </w:r>
                          </w:p>
                        </w:tc>
                      </w:tr>
                      <w:tr>
                        <w:tc>
                          <w:tcPr>
                            <w:tcW w:w="554" w:type="dxa"/>
                            <w:shd w:val="clear" w:color="auto" w:fill="auto"/>
                          </w:tcPr>
                          <w:p>
                            <w:pPr>
                              <w:jc w:val="both"/>
                              <w:rPr>
                                <w:color w:val="000000"/>
                              </w:rPr>
                            </w:pPr>
                            <w:r>
                              <w:rPr>
                                <w:color w:val="000000"/>
                              </w:rPr>
                              <w:t>13</w:t>
                            </w:r>
                          </w:p>
                        </w:tc>
                        <w:tc>
                          <w:tcPr>
                            <w:tcW w:w="3387" w:type="dxa"/>
                            <w:gridSpan w:val="2"/>
                            <w:shd w:val="clear" w:color="auto" w:fill="auto"/>
                          </w:tcPr>
                          <w:p>
                            <w:pPr>
                              <w:rPr>
                                <w:color w:val="000000"/>
                                <w:sz w:val="20"/>
                              </w:rPr>
                            </w:pPr>
                            <w:r>
                              <w:rPr>
                                <w:color w:val="000000"/>
                              </w:rPr>
                              <w:t xml:space="preserve">Generatorių žadinimo galios grandinės be rotoriaus apvijos (po įvadinio žadinimo sistemos jungtuvo arba nuolatinės srovės skyriklių, žr. šios lentelės 11 eilutę): automatinio lauko gesinimo įranga, iškroviklis, galios rezistorius, srovėlaidžiai ir t. t. </w:t>
                            </w:r>
                            <w:r>
                              <w:rPr>
                                <w:color w:val="000000"/>
                                <w:szCs w:val="24"/>
                              </w:rPr>
                              <w:t>Grandinės prijungtos prie matavimo žiedų BŽ sistemoje (rotoriaus apvija atjungta)</w:t>
                            </w:r>
                          </w:p>
                        </w:tc>
                        <w:tc>
                          <w:tcPr>
                            <w:tcW w:w="1274" w:type="dxa"/>
                            <w:gridSpan w:val="2"/>
                            <w:shd w:val="clear" w:color="auto" w:fill="auto"/>
                          </w:tcPr>
                          <w:p>
                            <w:pPr>
                              <w:jc w:val="center"/>
                              <w:rPr>
                                <w:color w:val="000000"/>
                              </w:rPr>
                            </w:pPr>
                            <w:r>
                              <w:rPr>
                                <w:color w:val="000000"/>
                              </w:rPr>
                              <w:t>P, R</w:t>
                            </w:r>
                          </w:p>
                        </w:tc>
                        <w:tc>
                          <w:tcPr>
                            <w:tcW w:w="1193" w:type="dxa"/>
                            <w:shd w:val="clear" w:color="auto" w:fill="auto"/>
                          </w:tcPr>
                          <w:p>
                            <w:pPr>
                              <w:jc w:val="center"/>
                              <w:rPr>
                                <w:color w:val="000000"/>
                              </w:rPr>
                            </w:pPr>
                            <w:r>
                              <w:rPr>
                                <w:color w:val="000000"/>
                              </w:rPr>
                              <w:t>1000</w:t>
                            </w:r>
                          </w:p>
                        </w:tc>
                        <w:tc>
                          <w:tcPr>
                            <w:tcW w:w="1497" w:type="dxa"/>
                            <w:shd w:val="clear" w:color="auto" w:fill="auto"/>
                          </w:tcPr>
                          <w:p>
                            <w:pPr>
                              <w:ind w:left="-57" w:right="-57"/>
                              <w:jc w:val="center"/>
                              <w:rPr>
                                <w:color w:val="000000"/>
                              </w:rPr>
                            </w:pPr>
                            <w:r>
                              <w:rPr>
                                <w:color w:val="000000"/>
                              </w:rPr>
                              <w:t>1,0</w:t>
                            </w:r>
                          </w:p>
                        </w:tc>
                        <w:tc>
                          <w:tcPr>
                            <w:tcW w:w="1275" w:type="dxa"/>
                            <w:shd w:val="clear" w:color="auto" w:fill="auto"/>
                          </w:tcPr>
                          <w:p>
                            <w:pPr>
                              <w:ind w:left="-57" w:right="-57"/>
                              <w:jc w:val="center"/>
                              <w:rPr>
                                <w:color w:val="000000"/>
                              </w:rPr>
                            </w:pPr>
                            <w:r>
                              <w:rPr>
                                <w:color w:val="000000"/>
                              </w:rPr>
                              <w:t>P, R</w:t>
                            </w:r>
                          </w:p>
                        </w:tc>
                        <w:tc>
                          <w:tcPr>
                            <w:tcW w:w="2268" w:type="dxa"/>
                            <w:shd w:val="clear" w:color="auto" w:fill="auto"/>
                          </w:tcPr>
                          <w:p>
                            <w:pPr>
                              <w:ind w:left="-57" w:right="-57"/>
                              <w:rPr>
                                <w:color w:val="000000"/>
                              </w:rPr>
                            </w:pPr>
                            <w:r>
                              <w:rPr>
                                <w:color w:val="000000"/>
                              </w:rPr>
                              <w:t>0,8 rotoriaus apvijų gamintojo nurodytos bandomosios įtampos vertės</w:t>
                            </w:r>
                          </w:p>
                        </w:tc>
                        <w:tc>
                          <w:tcPr>
                            <w:tcW w:w="3544" w:type="dxa"/>
                            <w:shd w:val="clear" w:color="auto" w:fill="auto"/>
                          </w:tcPr>
                          <w:p>
                            <w:pPr>
                              <w:ind w:left="-57" w:right="-57"/>
                              <w:rPr>
                                <w:color w:val="000000"/>
                              </w:rPr>
                            </w:pPr>
                            <w:r>
                              <w:rPr>
                                <w:color w:val="000000"/>
                              </w:rPr>
                              <w:t>Tarp apvijos ir korpuso</w:t>
                            </w:r>
                          </w:p>
                        </w:tc>
                      </w:tr>
                    </w:tbl>
                    <w:p>
                      <w:pPr>
                        <w:tabs>
                          <w:tab w:val="left" w:pos="1276"/>
                          <w:tab w:val="left" w:pos="5529"/>
                        </w:tabs>
                        <w:jc w:val="both"/>
                        <w:rPr>
                          <w:color w:val="000000"/>
                          <w:szCs w:val="24"/>
                        </w:rPr>
                      </w:pPr>
                    </w:p>
                    <w:p>
                      <w:pPr>
                        <w:keepNext/>
                        <w:jc w:val="center"/>
                        <w:outlineLvl w:val="1"/>
                        <w:rPr>
                          <w:b/>
                          <w:iCs/>
                          <w:caps/>
                          <w:color w:val="000000"/>
                          <w:szCs w:val="24"/>
                          <w:lang w:eastAsia="lt-LT"/>
                        </w:rPr>
                        <w:sectPr>
                          <w:pgSz w:w="16838" w:h="11906" w:orient="landscape" w:code="9"/>
                          <w:pgMar w:top="1418" w:right="1134" w:bottom="851" w:left="1134" w:header="567" w:footer="567" w:gutter="0"/>
                          <w:cols w:space="1296"/>
                          <w:docGrid w:linePitch="360"/>
                        </w:sectPr>
                      </w:pPr>
                    </w:p>
                  </w:sdtContent>
                </w:sdt>
              </w:sdtContent>
            </w:sdt>
            <w:sdt>
              <w:sdtPr>
                <w:alias w:val="skirsnis"/>
                <w:tag w:val="part_8bd16c8a242f4ab2a99fd7e9ad04379b"/>
                <w:lock w:val="sdtLocked"/>
                <w:richText/>
              </w:sdtPr>
              <w:sdtContent>
                <w:p>
                  <w:pPr>
                    <w:keepNext/>
                    <w:jc w:val="center"/>
                    <w:outlineLvl w:val="1"/>
                    <w:rPr>
                      <w:b/>
                      <w:bCs/>
                      <w:iCs/>
                      <w:color w:val="000000"/>
                      <w:szCs w:val="24"/>
                    </w:rPr>
                  </w:pPr>
                  <w:sdt>
                    <w:sdtPr>
                      <w:alias w:val="Numeris"/>
                      <w:tag w:val="nr_8bd16c8a242f4ab2a99fd7e9ad04379b"/>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bd16c8a242f4ab2a99fd7e9ad04379b"/>
                      <w:lock w:val="sdtLocked"/>
                      <w:richText/>
                    </w:sdtPr>
                    <w:sdtContent>
                      <w:r>
                        <w:rPr>
                          <w:b/>
                          <w:bCs/>
                          <w:iCs/>
                          <w:color w:val="000000"/>
                          <w:szCs w:val="24"/>
                        </w:rPr>
                        <w:t>TRANSFORMATORIAUS APVIJŲ IR ELEKTROS MAŠINŲ ŽADINIMO SISTEMŲ VARŽOS NUOLATINEI SROVEI MATAVIMAS</w:t>
                      </w:r>
                    </w:sdtContent>
                  </w:sdt>
                </w:p>
                <w:p>
                  <w:pPr>
                    <w:tabs>
                      <w:tab w:val="left" w:pos="1276"/>
                      <w:tab w:val="left" w:pos="5529"/>
                    </w:tabs>
                    <w:jc w:val="center"/>
                    <w:rPr>
                      <w:color w:val="000000"/>
                      <w:szCs w:val="24"/>
                    </w:rPr>
                  </w:pPr>
                </w:p>
                <w:sdt>
                  <w:sdtPr>
                    <w:alias w:val="633 p."/>
                    <w:tag w:val="part_010914af6eab48eb9c4eed62347eff7f"/>
                    <w:lock w:val="sdtLocked"/>
                    <w:richText/>
                  </w:sdtPr>
                  <w:sdtContent>
                    <w:p>
                      <w:pPr>
                        <w:tabs>
                          <w:tab w:val="left" w:pos="1124"/>
                          <w:tab w:val="left" w:pos="1276"/>
                          <w:tab w:val="left" w:pos="5529"/>
                        </w:tabs>
                        <w:ind w:firstLine="720"/>
                        <w:jc w:val="both"/>
                        <w:rPr>
                          <w:color w:val="000000"/>
                          <w:szCs w:val="24"/>
                        </w:rPr>
                      </w:pPr>
                      <w:sdt>
                        <w:sdtPr>
                          <w:alias w:val="Numeris"/>
                          <w:tag w:val="nr_010914af6eab48eb9c4eed62347eff7f"/>
                          <w:lock w:val="sdtLocked"/>
                          <w:richText/>
                        </w:sdtPr>
                        <w:sdtContent>
                          <w:r>
                            <w:rPr>
                              <w:color w:val="000000"/>
                              <w:szCs w:val="24"/>
                            </w:rPr>
                            <w:t>633</w:t>
                          </w:r>
                        </w:sdtContent>
                      </w:sdt>
                      <w:r>
                        <w:rPr>
                          <w:color w:val="000000"/>
                          <w:szCs w:val="24"/>
                        </w:rPr>
                        <w:t>.</w:t>
                        <w:tab/>
                        <w:t>Transformatoriaus apvijų ir elektros mašinų žadinimo sistemų varžos nuolatinei srovei matuojamos esant pastoviai temperatūrai, artimai aplinkos temperatūrai (taikoma P ir R bandymų ir matavimų kategorijoms).</w:t>
                      </w:r>
                    </w:p>
                  </w:sdtContent>
                </w:sdt>
                <w:sdt>
                  <w:sdtPr>
                    <w:alias w:val="634 p."/>
                    <w:tag w:val="part_4cb55746d27647aabc7c12e9c9740902"/>
                    <w:lock w:val="sdtLocked"/>
                    <w:richText/>
                  </w:sdtPr>
                  <w:sdtContent>
                    <w:p>
                      <w:pPr>
                        <w:tabs>
                          <w:tab w:val="left" w:pos="1124"/>
                          <w:tab w:val="left" w:pos="1276"/>
                          <w:tab w:val="left" w:pos="5529"/>
                        </w:tabs>
                        <w:ind w:firstLine="720"/>
                        <w:jc w:val="both"/>
                        <w:rPr>
                          <w:color w:val="000000"/>
                          <w:szCs w:val="24"/>
                        </w:rPr>
                      </w:pPr>
                      <w:sdt>
                        <w:sdtPr>
                          <w:alias w:val="Numeris"/>
                          <w:tag w:val="nr_4cb55746d27647aabc7c12e9c9740902"/>
                          <w:lock w:val="sdtLocked"/>
                          <w:richText/>
                        </w:sdtPr>
                        <w:sdtContent>
                          <w:r>
                            <w:rPr>
                              <w:color w:val="000000"/>
                              <w:szCs w:val="24"/>
                            </w:rPr>
                            <w:t>634</w:t>
                          </w:r>
                        </w:sdtContent>
                      </w:sdt>
                      <w:r>
                        <w:rPr>
                          <w:color w:val="000000"/>
                          <w:szCs w:val="24"/>
                        </w:rPr>
                        <w:t>.</w:t>
                        <w:tab/>
                        <w:t>Išmatuotoji varža, norint palyginti su gamintojo ar su prieš tai gautais duomenimis, perskaičiuojama esant tai pačiai temperatūrai.</w:t>
                      </w:r>
                    </w:p>
                  </w:sdtContent>
                </w:sdt>
                <w:sdt>
                  <w:sdtPr>
                    <w:alias w:val="635 p."/>
                    <w:tag w:val="part_7d305c2d76aa49709d20445936f38a6c"/>
                    <w:lock w:val="sdtLocked"/>
                    <w:richText/>
                  </w:sdtPr>
                  <w:sdtContent>
                    <w:p>
                      <w:pPr>
                        <w:tabs>
                          <w:tab w:val="left" w:pos="1124"/>
                          <w:tab w:val="left" w:pos="1276"/>
                          <w:tab w:val="left" w:pos="5529"/>
                        </w:tabs>
                        <w:ind w:firstLine="720"/>
                        <w:jc w:val="both"/>
                        <w:rPr>
                          <w:color w:val="000000"/>
                          <w:szCs w:val="24"/>
                        </w:rPr>
                      </w:pPr>
                      <w:sdt>
                        <w:sdtPr>
                          <w:alias w:val="Numeris"/>
                          <w:tag w:val="nr_7d305c2d76aa49709d20445936f38a6c"/>
                          <w:lock w:val="sdtLocked"/>
                          <w:richText/>
                        </w:sdtPr>
                        <w:sdtContent>
                          <w:r>
                            <w:rPr>
                              <w:color w:val="000000"/>
                              <w:szCs w:val="24"/>
                            </w:rPr>
                            <w:t>635</w:t>
                          </w:r>
                        </w:sdtContent>
                      </w:sdt>
                      <w:r>
                        <w:rPr>
                          <w:color w:val="000000"/>
                          <w:szCs w:val="24"/>
                        </w:rPr>
                        <w:t>.</w:t>
                        <w:tab/>
                        <w:t>Elektros mašinų (pagalbinio generatoriaus TNŽ sistemoje, induktorinio generatoriaus AD sistemoje, apgręžtojo sinchroninio generatoriaus BŽ sistemoje) apvijų varža, palyginti su gamintojo ar prieš tai išmatuotais duomenimis, negali skirtis daugiau kaip 2 </w:t>
                        <w:sym w:font="Symbol" w:char="F025"/>
                        <w:t>; transformatorių (lygintuvinių TŽ, TNŽ, BŽ), kompaundinių (nuoseklių) atskirose TŽ sistemose apvijų varža – daugiau kaip 5 </w:t>
                        <w:sym w:font="Symbol" w:char="F025"/>
                        <w:t xml:space="preserve">. Induktorinių generatorių darbinių lygiagrečių atšakų varžos neturi skirtis viena nuo kitos daugiau kaip 15 </w:t>
                        <w:sym w:font="Symbol" w:char="F025"/>
                        <w:t>, besisukančių žadintuvų fazių varžos – daugiau kaip 10 </w:t>
                        <w:sym w:font="Symbol" w:char="F025"/>
                        <w:t>.</w:t>
                      </w:r>
                    </w:p>
                    <w:p>
                      <w:pPr>
                        <w:tabs>
                          <w:tab w:val="left" w:pos="1276"/>
                          <w:tab w:val="left" w:pos="5529"/>
                        </w:tabs>
                        <w:jc w:val="center"/>
                        <w:rPr>
                          <w:color w:val="000000"/>
                          <w:szCs w:val="24"/>
                        </w:rPr>
                      </w:pPr>
                    </w:p>
                  </w:sdtContent>
                </w:sdt>
              </w:sdtContent>
            </w:sdt>
            <w:sdt>
              <w:sdtPr>
                <w:alias w:val="skirsnis"/>
                <w:tag w:val="part_13c3d2022ab84362b9d119ac91c474c6"/>
                <w:lock w:val="sdtLocked"/>
                <w:richText/>
              </w:sdtPr>
              <w:sdtContent>
                <w:p>
                  <w:pPr>
                    <w:keepNext/>
                    <w:jc w:val="center"/>
                    <w:outlineLvl w:val="1"/>
                    <w:rPr>
                      <w:b/>
                      <w:bCs/>
                      <w:iCs/>
                      <w:color w:val="000000"/>
                      <w:szCs w:val="24"/>
                    </w:rPr>
                  </w:pPr>
                  <w:sdt>
                    <w:sdtPr>
                      <w:alias w:val="Numeris"/>
                      <w:tag w:val="nr_13c3d2022ab84362b9d119ac91c474c6"/>
                      <w:lock w:val="sdtLocked"/>
                      <w:richText/>
                    </w:sdtPr>
                    <w:sdtContent>
                      <w:r>
                        <w:rPr>
                          <w:b/>
                          <w:iCs/>
                          <w:caps/>
                          <w:color w:val="000000"/>
                          <w:szCs w:val="24"/>
                          <w:lang w:eastAsia="lt-LT"/>
                        </w:rPr>
                        <w:t>PENKTASIS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13c3d2022ab84362b9d119ac91c474c6"/>
                      <w:lock w:val="sdtLocked"/>
                      <w:richText/>
                    </w:sdtPr>
                    <w:sdtContent>
                      <w:r>
                        <w:rPr>
                          <w:b/>
                          <w:bCs/>
                          <w:iCs/>
                          <w:color w:val="000000"/>
                          <w:szCs w:val="24"/>
                        </w:rPr>
                        <w:t>TRANSFORMATORIŲ (LYGINTUVINIŲ, KOMPAUNDINIŲ, SAVŲ REIKMIŲ, PRADINIO ŽADINIMO, SROVĖS IR ĮTAMPOS MATAVIMO) TIKRINIMAS</w:t>
                      </w:r>
                    </w:sdtContent>
                  </w:sdt>
                </w:p>
                <w:p>
                  <w:pPr>
                    <w:tabs>
                      <w:tab w:val="left" w:pos="1276"/>
                      <w:tab w:val="left" w:pos="5529"/>
                    </w:tabs>
                    <w:jc w:val="center"/>
                    <w:rPr>
                      <w:color w:val="000000"/>
                      <w:szCs w:val="24"/>
                    </w:rPr>
                  </w:pPr>
                </w:p>
                <w:sdt>
                  <w:sdtPr>
                    <w:alias w:val="636 p."/>
                    <w:tag w:val="part_aadb65266d7f4b1cbe3877f58a7a5f82"/>
                    <w:lock w:val="sdtLocked"/>
                    <w:richText/>
                  </w:sdtPr>
                  <w:sdtContent>
                    <w:p>
                      <w:pPr>
                        <w:tabs>
                          <w:tab w:val="left" w:pos="1124"/>
                          <w:tab w:val="left" w:pos="1276"/>
                          <w:tab w:val="left" w:pos="5529"/>
                        </w:tabs>
                        <w:ind w:firstLine="720"/>
                        <w:jc w:val="both"/>
                        <w:rPr>
                          <w:color w:val="000000"/>
                          <w:szCs w:val="24"/>
                        </w:rPr>
                      </w:pPr>
                      <w:sdt>
                        <w:sdtPr>
                          <w:alias w:val="Numeris"/>
                          <w:tag w:val="nr_aadb65266d7f4b1cbe3877f58a7a5f82"/>
                          <w:lock w:val="sdtLocked"/>
                          <w:richText/>
                        </w:sdtPr>
                        <w:sdtContent>
                          <w:r>
                            <w:rPr>
                              <w:color w:val="000000"/>
                              <w:szCs w:val="24"/>
                            </w:rPr>
                            <w:t>636</w:t>
                          </w:r>
                        </w:sdtContent>
                      </w:sdt>
                      <w:r>
                        <w:rPr>
                          <w:color w:val="000000"/>
                          <w:szCs w:val="24"/>
                        </w:rPr>
                        <w:t>.</w:t>
                        <w:tab/>
                        <w:t>Transformatoriai (lygintuviniai, kompaundiniai, savų reikmių, pradinio žadinimo, srovės ir įtampos matavimo) tikrinami vadovaujantis Aprašo VI ir VII skyrių nuorodomis (taikoma P ir R bandymų ir matavimų kategorijoms).</w:t>
                      </w:r>
                    </w:p>
                  </w:sdtContent>
                </w:sdt>
                <w:sdt>
                  <w:sdtPr>
                    <w:alias w:val="637 p."/>
                    <w:tag w:val="part_4f467a55a91240ce9baf24c97b3f478b"/>
                    <w:lock w:val="sdtLocked"/>
                    <w:richText/>
                  </w:sdtPr>
                  <w:sdtContent>
                    <w:p>
                      <w:pPr>
                        <w:tabs>
                          <w:tab w:val="left" w:pos="1124"/>
                          <w:tab w:val="left" w:pos="1276"/>
                          <w:tab w:val="left" w:pos="5529"/>
                        </w:tabs>
                        <w:ind w:firstLine="720"/>
                        <w:jc w:val="both"/>
                        <w:rPr>
                          <w:color w:val="000000"/>
                          <w:szCs w:val="24"/>
                        </w:rPr>
                      </w:pPr>
                      <w:sdt>
                        <w:sdtPr>
                          <w:alias w:val="Numeris"/>
                          <w:tag w:val="nr_4f467a55a91240ce9baf24c97b3f478b"/>
                          <w:lock w:val="sdtLocked"/>
                          <w:richText/>
                        </w:sdtPr>
                        <w:sdtContent>
                          <w:r>
                            <w:rPr>
                              <w:color w:val="000000"/>
                              <w:szCs w:val="24"/>
                            </w:rPr>
                            <w:t>637</w:t>
                          </w:r>
                        </w:sdtContent>
                      </w:sdt>
                      <w:r>
                        <w:rPr>
                          <w:color w:val="000000"/>
                          <w:szCs w:val="24"/>
                        </w:rPr>
                        <w:t>.</w:t>
                        <w:tab/>
                        <w:t>Tikrinant pagal Aprašo P bandymų kategoriją nustatoma kompaundinių transformatorių priklausomybė tarp atjungtų antrinės įtampos apvijų ir generatoriaus statoriaus srovės U</w:t>
                      </w:r>
                      <w:r>
                        <w:rPr>
                          <w:color w:val="000000"/>
                          <w:szCs w:val="24"/>
                          <w:vertAlign w:val="subscript"/>
                        </w:rPr>
                        <w:t>2KT</w:t>
                      </w:r>
                      <w:r>
                        <w:rPr>
                          <w:color w:val="000000"/>
                          <w:szCs w:val="24"/>
                        </w:rPr>
                        <w:t> = f(I</w:t>
                      </w:r>
                      <w:r>
                        <w:rPr>
                          <w:color w:val="000000"/>
                          <w:szCs w:val="24"/>
                          <w:vertAlign w:val="subscript"/>
                        </w:rPr>
                        <w:t>st</w:t>
                      </w:r>
                      <w:r>
                        <w:rPr>
                          <w:color w:val="000000"/>
                          <w:szCs w:val="24"/>
                        </w:rPr>
                        <w:t>).</w:t>
                      </w:r>
                    </w:p>
                  </w:sdtContent>
                </w:sdt>
                <w:sdt>
                  <w:sdtPr>
                    <w:alias w:val="638 p."/>
                    <w:tag w:val="part_1ab5b998537e4711a59da9d3160a015d"/>
                    <w:lock w:val="sdtLocked"/>
                    <w:richText/>
                  </w:sdtPr>
                  <w:sdtContent>
                    <w:p>
                      <w:pPr>
                        <w:tabs>
                          <w:tab w:val="left" w:pos="1124"/>
                          <w:tab w:val="left" w:pos="1276"/>
                          <w:tab w:val="left" w:pos="5529"/>
                        </w:tabs>
                        <w:ind w:firstLine="720"/>
                        <w:jc w:val="both"/>
                        <w:rPr>
                          <w:color w:val="000000"/>
                          <w:szCs w:val="24"/>
                        </w:rPr>
                      </w:pPr>
                      <w:sdt>
                        <w:sdtPr>
                          <w:alias w:val="Numeris"/>
                          <w:tag w:val="nr_1ab5b998537e4711a59da9d3160a015d"/>
                          <w:lock w:val="sdtLocked"/>
                          <w:richText/>
                        </w:sdtPr>
                        <w:sdtContent>
                          <w:r>
                            <w:rPr>
                              <w:color w:val="000000"/>
                              <w:szCs w:val="24"/>
                            </w:rPr>
                            <w:t>638</w:t>
                          </w:r>
                        </w:sdtContent>
                      </w:sdt>
                      <w:r>
                        <w:rPr>
                          <w:color w:val="000000"/>
                          <w:szCs w:val="24"/>
                        </w:rPr>
                        <w:t>.</w:t>
                        <w:tab/>
                        <w:t>Charakteristika U</w:t>
                      </w:r>
                      <w:r>
                        <w:rPr>
                          <w:color w:val="000000"/>
                          <w:szCs w:val="24"/>
                          <w:vertAlign w:val="subscript"/>
                        </w:rPr>
                        <w:t>2KT</w:t>
                      </w:r>
                      <w:r>
                        <w:rPr>
                          <w:color w:val="000000"/>
                          <w:szCs w:val="24"/>
                        </w:rPr>
                        <w:t> = f(I</w:t>
                      </w:r>
                      <w:r>
                        <w:rPr>
                          <w:color w:val="000000"/>
                          <w:szCs w:val="24"/>
                          <w:vertAlign w:val="subscript"/>
                        </w:rPr>
                        <w:t>st</w:t>
                      </w:r>
                      <w:r>
                        <w:rPr>
                          <w:color w:val="000000"/>
                          <w:szCs w:val="24"/>
                        </w:rPr>
                        <w:t>) nustatoma pagal bloko (generatoriaus) trifazio trumpojo jungimo charakteristikas iki statoriaus vardinės srovės – I</w:t>
                      </w:r>
                      <w:r>
                        <w:rPr>
                          <w:color w:val="000000"/>
                          <w:szCs w:val="24"/>
                          <w:vertAlign w:val="subscript"/>
                        </w:rPr>
                        <w:t>st.v</w:t>
                      </w:r>
                      <w:r>
                        <w:rPr>
                          <w:color w:val="000000"/>
                          <w:szCs w:val="24"/>
                        </w:rPr>
                        <w:t>. Atskirų fazių (vienfazių kompaundinių transformatorių) charakteristikos negali skirtis daugiau kaip 5 %.</w:t>
                      </w:r>
                    </w:p>
                    <w:p>
                      <w:pPr>
                        <w:tabs>
                          <w:tab w:val="left" w:pos="1276"/>
                          <w:tab w:val="left" w:pos="5529"/>
                        </w:tabs>
                        <w:jc w:val="center"/>
                        <w:rPr>
                          <w:color w:val="000000"/>
                          <w:szCs w:val="24"/>
                        </w:rPr>
                      </w:pPr>
                    </w:p>
                  </w:sdtContent>
                </w:sdt>
              </w:sdtContent>
            </w:sdt>
            <w:sdt>
              <w:sdtPr>
                <w:alias w:val="skirsnis"/>
                <w:tag w:val="part_86970c9e60824262a6e7188191186267"/>
                <w:lock w:val="sdtLocked"/>
                <w:richText/>
              </w:sdtPr>
              <w:sdtContent>
                <w:p>
                  <w:pPr>
                    <w:keepNext/>
                    <w:jc w:val="center"/>
                    <w:outlineLvl w:val="1"/>
                    <w:rPr>
                      <w:b/>
                      <w:bCs/>
                      <w:iCs/>
                      <w:color w:val="000000"/>
                      <w:szCs w:val="24"/>
                    </w:rPr>
                  </w:pPr>
                  <w:sdt>
                    <w:sdtPr>
                      <w:alias w:val="Numeris"/>
                      <w:tag w:val="nr_86970c9e60824262a6e7188191186267"/>
                      <w:lock w:val="sdtLocked"/>
                      <w:richText/>
                    </w:sdtPr>
                    <w:sdtContent>
                      <w:r>
                        <w:rPr>
                          <w:b/>
                          <w:iCs/>
                          <w:caps/>
                          <w:color w:val="000000"/>
                          <w:szCs w:val="24"/>
                          <w:lang w:eastAsia="lt-LT"/>
                        </w:rPr>
                        <w:t>ŠEŠTASIS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6970c9e60824262a6e7188191186267"/>
                      <w:lock w:val="sdtLocked"/>
                      <w:richText/>
                    </w:sdtPr>
                    <w:sdtContent>
                      <w:r>
                        <w:rPr>
                          <w:b/>
                          <w:bCs/>
                          <w:iCs/>
                          <w:color w:val="000000"/>
                          <w:szCs w:val="24"/>
                        </w:rPr>
                        <w:t>TIRISTORINĖS NEPRIKLAUSOMO ŽADINIMO SISTEMOS PAGALBINIO 50 Hz DAŽNIO SINCHRONINIO GENERATORIAUS CHARAKTERISTIKŲ NUSTATYMAS</w:t>
                      </w:r>
                    </w:sdtContent>
                  </w:sdt>
                </w:p>
                <w:p>
                  <w:pPr>
                    <w:tabs>
                      <w:tab w:val="left" w:pos="1276"/>
                      <w:tab w:val="left" w:pos="5529"/>
                    </w:tabs>
                    <w:jc w:val="center"/>
                    <w:rPr>
                      <w:color w:val="000000"/>
                      <w:szCs w:val="24"/>
                    </w:rPr>
                  </w:pPr>
                </w:p>
                <w:sdt>
                  <w:sdtPr>
                    <w:alias w:val="639 p."/>
                    <w:tag w:val="part_02949c882c684d599a4fe4ef5e7a8a52"/>
                    <w:lock w:val="sdtLocked"/>
                    <w:richText/>
                  </w:sdtPr>
                  <w:sdtContent>
                    <w:p>
                      <w:pPr>
                        <w:tabs>
                          <w:tab w:val="left" w:pos="1124"/>
                          <w:tab w:val="left" w:pos="1276"/>
                          <w:tab w:val="left" w:pos="5529"/>
                        </w:tabs>
                        <w:ind w:firstLine="720"/>
                        <w:jc w:val="both"/>
                        <w:rPr>
                          <w:color w:val="000000"/>
                          <w:szCs w:val="24"/>
                        </w:rPr>
                      </w:pPr>
                      <w:sdt>
                        <w:sdtPr>
                          <w:alias w:val="Numeris"/>
                          <w:tag w:val="nr_02949c882c684d599a4fe4ef5e7a8a52"/>
                          <w:lock w:val="sdtLocked"/>
                          <w:richText/>
                        </w:sdtPr>
                        <w:sdtContent>
                          <w:r>
                            <w:rPr>
                              <w:color w:val="000000"/>
                              <w:szCs w:val="24"/>
                            </w:rPr>
                            <w:t>639</w:t>
                          </w:r>
                        </w:sdtContent>
                      </w:sdt>
                      <w:r>
                        <w:rPr>
                          <w:color w:val="000000"/>
                          <w:szCs w:val="24"/>
                        </w:rPr>
                        <w:t>.</w:t>
                        <w:tab/>
                        <w:t>TNŽ sistemos pagalbinio pramoninio dažnio sinchroninis generatorius (toliau – PG) tikrinamas vadovaujantis Aprašo III skyriaus nuostatomis (taikoma P ir R bandymų ir matavimų kategorijoms).</w:t>
                      </w:r>
                    </w:p>
                  </w:sdtContent>
                </w:sdt>
                <w:sdt>
                  <w:sdtPr>
                    <w:alias w:val="640 p."/>
                    <w:tag w:val="part_e814635e012647d3b086e231f72b16af"/>
                    <w:lock w:val="sdtLocked"/>
                    <w:richText/>
                  </w:sdtPr>
                  <w:sdtContent>
                    <w:p>
                      <w:pPr>
                        <w:tabs>
                          <w:tab w:val="left" w:pos="1124"/>
                          <w:tab w:val="left" w:pos="1276"/>
                          <w:tab w:val="left" w:pos="5529"/>
                        </w:tabs>
                        <w:ind w:firstLine="720"/>
                        <w:jc w:val="both"/>
                        <w:rPr>
                          <w:color w:val="000000"/>
                          <w:szCs w:val="24"/>
                        </w:rPr>
                      </w:pPr>
                      <w:sdt>
                        <w:sdtPr>
                          <w:alias w:val="Numeris"/>
                          <w:tag w:val="nr_e814635e012647d3b086e231f72b16af"/>
                          <w:lock w:val="sdtLocked"/>
                          <w:richText/>
                        </w:sdtPr>
                        <w:sdtContent>
                          <w:r>
                            <w:rPr>
                              <w:color w:val="000000"/>
                              <w:szCs w:val="24"/>
                            </w:rPr>
                            <w:t>640</w:t>
                          </w:r>
                        </w:sdtContent>
                      </w:sdt>
                      <w:r>
                        <w:rPr>
                          <w:color w:val="000000"/>
                          <w:szCs w:val="24"/>
                        </w:rPr>
                        <w:t>.</w:t>
                        <w:tab/>
                        <w:t>Bandant PG trumpojo jungimo charakteristika nustatoma iki I</w:t>
                      </w:r>
                      <w:r>
                        <w:rPr>
                          <w:color w:val="000000"/>
                          <w:szCs w:val="24"/>
                          <w:vertAlign w:val="subscript"/>
                        </w:rPr>
                        <w:t>st.v</w:t>
                      </w:r>
                      <w:r>
                        <w:rPr>
                          <w:color w:val="000000"/>
                          <w:szCs w:val="24"/>
                        </w:rPr>
                        <w:t>, o tuščiosios veikos charakteristika – iki 1,3 U</w:t>
                      </w:r>
                      <w:r>
                        <w:rPr>
                          <w:color w:val="000000"/>
                          <w:szCs w:val="24"/>
                          <w:vertAlign w:val="subscript"/>
                        </w:rPr>
                        <w:t>st.v</w:t>
                      </w:r>
                      <w:r>
                        <w:rPr>
                          <w:color w:val="000000"/>
                          <w:szCs w:val="24"/>
                        </w:rPr>
                        <w:t xml:space="preserve"> (U</w:t>
                      </w:r>
                      <w:r>
                        <w:rPr>
                          <w:color w:val="000000"/>
                          <w:szCs w:val="24"/>
                          <w:vertAlign w:val="subscript"/>
                        </w:rPr>
                        <w:t>st.v</w:t>
                      </w:r>
                      <w:r>
                        <w:rPr>
                          <w:color w:val="000000"/>
                          <w:szCs w:val="24"/>
                        </w:rPr>
                        <w:t xml:space="preserve"> – statoriaus tuščiosios veikos įtampa). Tuščiosios veikos bandymo metu vijų izoliaciją 5 min tikrinama tik priėmimo bandymuose ir pakeitus visas arba ne visas apvijas.</w:t>
                      </w:r>
                    </w:p>
                    <w:p>
                      <w:pPr>
                        <w:tabs>
                          <w:tab w:val="left" w:pos="1276"/>
                          <w:tab w:val="left" w:pos="5529"/>
                        </w:tabs>
                        <w:jc w:val="center"/>
                        <w:rPr>
                          <w:color w:val="000000"/>
                          <w:szCs w:val="24"/>
                        </w:rPr>
                      </w:pPr>
                    </w:p>
                  </w:sdtContent>
                </w:sdt>
              </w:sdtContent>
            </w:sdt>
            <w:sdt>
              <w:sdtPr>
                <w:alias w:val="skirsnis"/>
                <w:tag w:val="part_a70dea0a415646edbfeaa574ea285235"/>
                <w:lock w:val="sdtLocked"/>
                <w:richText/>
              </w:sdtPr>
              <w:sdtContent>
                <w:p>
                  <w:pPr>
                    <w:keepNext/>
                    <w:jc w:val="center"/>
                    <w:outlineLvl w:val="1"/>
                    <w:rPr>
                      <w:b/>
                      <w:bCs/>
                      <w:iCs/>
                      <w:color w:val="000000"/>
                      <w:szCs w:val="24"/>
                    </w:rPr>
                  </w:pPr>
                  <w:sdt>
                    <w:sdtPr>
                      <w:alias w:val="Numeris"/>
                      <w:tag w:val="nr_a70dea0a415646edbfeaa574ea285235"/>
                      <w:lock w:val="sdtLocked"/>
                      <w:richText/>
                    </w:sdtPr>
                    <w:sdtContent>
                      <w:r>
                        <w:rPr>
                          <w:b/>
                          <w:iCs/>
                          <w:caps/>
                          <w:color w:val="000000"/>
                          <w:szCs w:val="24"/>
                          <w:lang w:eastAsia="lt-LT"/>
                        </w:rPr>
                        <w:t>SEPTINTASIS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a70dea0a415646edbfeaa574ea285235"/>
                      <w:lock w:val="sdtLocked"/>
                      <w:richText/>
                    </w:sdtPr>
                    <w:sdtContent>
                      <w:r>
                        <w:rPr>
                          <w:b/>
                          <w:bCs/>
                          <w:iCs/>
                          <w:color w:val="000000"/>
                          <w:szCs w:val="24"/>
                        </w:rPr>
                        <w:t>INDUKTORINIO GENERATORIAUS KARTU SU IŠLYGINIMO ĮRANGA AUKŠTOJO DAŽNIO ŽADINIMO SISTEMOSE CHARAKTERISTIKŲ NUSTATYMAS, KAI ATJUNGTA NUOSEKLIOJO ŽADINIMO APVIJA</w:t>
                      </w:r>
                    </w:sdtContent>
                  </w:sdt>
                </w:p>
                <w:p>
                  <w:pPr>
                    <w:tabs>
                      <w:tab w:val="left" w:pos="1276"/>
                      <w:tab w:val="left" w:pos="5529"/>
                    </w:tabs>
                    <w:jc w:val="center"/>
                    <w:rPr>
                      <w:color w:val="000000"/>
                      <w:szCs w:val="24"/>
                    </w:rPr>
                  </w:pPr>
                </w:p>
                <w:sdt>
                  <w:sdtPr>
                    <w:alias w:val="641 p."/>
                    <w:tag w:val="part_1f9b16909f324377b4627c1cc2412532"/>
                    <w:lock w:val="sdtLocked"/>
                    <w:richText/>
                  </w:sdtPr>
                  <w:sdtContent>
                    <w:p>
                      <w:pPr>
                        <w:tabs>
                          <w:tab w:val="left" w:pos="1124"/>
                          <w:tab w:val="left" w:pos="1276"/>
                          <w:tab w:val="left" w:pos="5529"/>
                        </w:tabs>
                        <w:ind w:firstLine="720"/>
                        <w:jc w:val="both"/>
                        <w:rPr>
                          <w:color w:val="000000"/>
                          <w:szCs w:val="24"/>
                        </w:rPr>
                      </w:pPr>
                      <w:sdt>
                        <w:sdtPr>
                          <w:alias w:val="Numeris"/>
                          <w:tag w:val="nr_1f9b16909f324377b4627c1cc2412532"/>
                          <w:lock w:val="sdtLocked"/>
                          <w:richText/>
                        </w:sdtPr>
                        <w:sdtContent>
                          <w:r>
                            <w:rPr>
                              <w:color w:val="000000"/>
                              <w:szCs w:val="24"/>
                            </w:rPr>
                            <w:t>641</w:t>
                          </w:r>
                        </w:sdtContent>
                      </w:sdt>
                      <w:r>
                        <w:rPr>
                          <w:color w:val="000000"/>
                          <w:szCs w:val="24"/>
                        </w:rPr>
                        <w:t>.</w:t>
                        <w:tab/>
                        <w:t>Induktorinio generatoriaus tuščiosios veikos charakteristika kartu su išlyginimo įranga (U</w:t>
                      </w:r>
                      <w:r>
                        <w:rPr>
                          <w:color w:val="000000"/>
                          <w:szCs w:val="24"/>
                          <w:vertAlign w:val="subscript"/>
                        </w:rPr>
                        <w:t>st</w:t>
                      </w:r>
                      <w:r>
                        <w:rPr>
                          <w:color w:val="000000"/>
                          <w:szCs w:val="24"/>
                        </w:rPr>
                        <w:t>, U</w:t>
                      </w:r>
                      <w:r>
                        <w:rPr>
                          <w:color w:val="000000"/>
                          <w:szCs w:val="24"/>
                          <w:vertAlign w:val="subscript"/>
                        </w:rPr>
                        <w:t>LĮ</w:t>
                      </w:r>
                      <w:r>
                        <w:rPr>
                          <w:color w:val="000000"/>
                          <w:szCs w:val="24"/>
                        </w:rPr>
                        <w:t> = f (I</w:t>
                      </w:r>
                      <w:r>
                        <w:rPr>
                          <w:color w:val="000000"/>
                          <w:szCs w:val="24"/>
                          <w:vertAlign w:val="subscript"/>
                        </w:rPr>
                        <w:t>NŽ</w:t>
                      </w:r>
                      <w:r>
                        <w:rPr>
                          <w:color w:val="000000"/>
                          <w:szCs w:val="24"/>
                        </w:rPr>
                        <w:t>), kai I</w:t>
                      </w:r>
                      <w:r>
                        <w:rPr>
                          <w:color w:val="000000"/>
                          <w:szCs w:val="24"/>
                          <w:vertAlign w:val="subscript"/>
                        </w:rPr>
                        <w:t>NŽ</w:t>
                      </w:r>
                      <w:r>
                        <w:rPr>
                          <w:color w:val="000000"/>
                          <w:szCs w:val="24"/>
                        </w:rPr>
                        <w:t> – nepriklausomojo žadintuvo apvijos srovė) nustatoma pagal U</w:t>
                      </w:r>
                      <w:r>
                        <w:rPr>
                          <w:color w:val="000000"/>
                          <w:szCs w:val="24"/>
                          <w:vertAlign w:val="subscript"/>
                        </w:rPr>
                        <w:t>LĮ</w:t>
                      </w:r>
                      <w:r>
                        <w:rPr>
                          <w:color w:val="000000"/>
                          <w:szCs w:val="24"/>
                        </w:rPr>
                        <w:t xml:space="preserve"> vertę, atitinkančią dvigubą vardinę rotoriaus įtampos vertę, negali skirtis daugiau kaip 5 </w:t>
                        <w:sym w:font="HelveticaRS" w:char="0025"/>
                        <w:t xml:space="preserve"> palyginti su gamintojo arba su anksčiau nustatyta charakteristika</w:t>
                      </w:r>
                      <w:r>
                        <w:rPr>
                          <w:b/>
                          <w:i/>
                          <w:color w:val="000000"/>
                          <w:szCs w:val="24"/>
                        </w:rPr>
                        <w:t xml:space="preserve"> </w:t>
                      </w:r>
                      <w:r>
                        <w:rPr>
                          <w:color w:val="000000"/>
                          <w:szCs w:val="24"/>
                        </w:rPr>
                        <w:t>(taikoma P ir R bandymų ir matavimų kategorijoms).</w:t>
                      </w:r>
                    </w:p>
                  </w:sdtContent>
                </w:sdt>
                <w:sdt>
                  <w:sdtPr>
                    <w:alias w:val="642 p."/>
                    <w:tag w:val="part_0d3c68ceb1124a6691f9793314378140"/>
                    <w:lock w:val="sdtLocked"/>
                    <w:richText/>
                  </w:sdtPr>
                  <w:sdtContent>
                    <w:p>
                      <w:pPr>
                        <w:tabs>
                          <w:tab w:val="left" w:pos="1124"/>
                          <w:tab w:val="left" w:pos="1276"/>
                          <w:tab w:val="left" w:pos="5529"/>
                        </w:tabs>
                        <w:ind w:firstLine="720"/>
                        <w:jc w:val="both"/>
                        <w:rPr>
                          <w:color w:val="000000"/>
                          <w:szCs w:val="24"/>
                        </w:rPr>
                      </w:pPr>
                      <w:sdt>
                        <w:sdtPr>
                          <w:alias w:val="Numeris"/>
                          <w:tag w:val="nr_0d3c68ceb1124a6691f9793314378140"/>
                          <w:lock w:val="sdtLocked"/>
                          <w:richText/>
                        </w:sdtPr>
                        <w:sdtContent>
                          <w:r>
                            <w:rPr>
                              <w:color w:val="000000"/>
                              <w:szCs w:val="24"/>
                            </w:rPr>
                            <w:t>642</w:t>
                          </w:r>
                        </w:sdtContent>
                      </w:sdt>
                      <w:r>
                        <w:rPr>
                          <w:color w:val="000000"/>
                          <w:szCs w:val="24"/>
                        </w:rPr>
                        <w:t>.</w:t>
                        <w:tab/>
                        <w:t>Įtampos skirtumas tarp nuosekliai sujungtų išlyginimo įrangos ventilių neturi viršyti 10 </w:t>
                        <w:sym w:font="HelveticaRS" w:char="0025"/>
                        <w:t xml:space="preserve"> vidutinės vertės.</w:t>
                      </w:r>
                    </w:p>
                  </w:sdtContent>
                </w:sdt>
                <w:sdt>
                  <w:sdtPr>
                    <w:alias w:val="643 p."/>
                    <w:tag w:val="part_f203eddc0d7440bca71c3e7cd27eca0f"/>
                    <w:lock w:val="sdtLocked"/>
                    <w:richText/>
                  </w:sdtPr>
                  <w:sdtContent>
                    <w:p>
                      <w:pPr>
                        <w:tabs>
                          <w:tab w:val="left" w:pos="1124"/>
                          <w:tab w:val="left" w:pos="1276"/>
                          <w:tab w:val="left" w:pos="5529"/>
                        </w:tabs>
                        <w:ind w:firstLine="720"/>
                        <w:jc w:val="both"/>
                        <w:rPr>
                          <w:color w:val="000000"/>
                          <w:szCs w:val="24"/>
                        </w:rPr>
                      </w:pPr>
                      <w:sdt>
                        <w:sdtPr>
                          <w:alias w:val="Numeris"/>
                          <w:tag w:val="nr_f203eddc0d7440bca71c3e7cd27eca0f"/>
                          <w:lock w:val="sdtLocked"/>
                          <w:richText/>
                        </w:sdtPr>
                        <w:sdtContent>
                          <w:r>
                            <w:rPr>
                              <w:color w:val="000000"/>
                              <w:szCs w:val="24"/>
                            </w:rPr>
                            <w:t>643</w:t>
                          </w:r>
                        </w:sdtContent>
                      </w:sdt>
                      <w:r>
                        <w:rPr>
                          <w:color w:val="000000"/>
                          <w:szCs w:val="24"/>
                        </w:rPr>
                        <w:t>.</w:t>
                        <w:tab/>
                        <w:t>Induktorinio generatoriaus su lygintuvu trumpojo jungimo charakteristika negali skirtis, palyginti su nustatytąja gamintojo techninėje dokumentacijoje, daugiau kaip 5 </w:t>
                        <w:sym w:font="Symbol" w:char="F025"/>
                        <w:t>.</w:t>
                      </w:r>
                    </w:p>
                  </w:sdtContent>
                </w:sdt>
                <w:sdt>
                  <w:sdtPr>
                    <w:alias w:val="644 p."/>
                    <w:tag w:val="part_4098c7440daf410f87777f2a158c3d92"/>
                    <w:lock w:val="sdtLocked"/>
                    <w:richText/>
                  </w:sdtPr>
                  <w:sdtContent>
                    <w:p>
                      <w:pPr>
                        <w:tabs>
                          <w:tab w:val="left" w:pos="1124"/>
                          <w:tab w:val="left" w:pos="1276"/>
                          <w:tab w:val="left" w:pos="5529"/>
                        </w:tabs>
                        <w:ind w:firstLine="720"/>
                        <w:jc w:val="both"/>
                        <w:rPr>
                          <w:color w:val="000000"/>
                          <w:szCs w:val="24"/>
                        </w:rPr>
                      </w:pPr>
                      <w:sdt>
                        <w:sdtPr>
                          <w:alias w:val="Numeris"/>
                          <w:tag w:val="nr_4098c7440daf410f87777f2a158c3d92"/>
                          <w:lock w:val="sdtLocked"/>
                          <w:richText/>
                        </w:sdtPr>
                        <w:sdtContent>
                          <w:r>
                            <w:rPr>
                              <w:color w:val="000000"/>
                              <w:szCs w:val="24"/>
                            </w:rPr>
                            <w:t>644</w:t>
                          </w:r>
                        </w:sdtContent>
                      </w:sdt>
                      <w:r>
                        <w:rPr>
                          <w:color w:val="000000"/>
                          <w:szCs w:val="24"/>
                        </w:rPr>
                        <w:t>.</w:t>
                        <w:tab/>
                        <w:t xml:space="preserve">Išlyginimo įrangos išlygintosios srovės, atitinkančios rotoriaus vardinę srovę, lygiagrečių šakų srovės verčių skirtumas neturi viršyti </w:t>
                        <w:sym w:font="Symbol" w:char="F0B1"/>
                        <w:t> 20 </w:t>
                        <w:sym w:font="Symbol" w:char="F025"/>
                        <w:t xml:space="preserve"> vidutinės vertės. Dar nustatoma apkrovos charakteristika, rotoriui veikiant iki I</w:t>
                      </w:r>
                      <w:r>
                        <w:rPr>
                          <w:color w:val="000000"/>
                          <w:szCs w:val="24"/>
                          <w:vertAlign w:val="subscript"/>
                        </w:rPr>
                        <w:t>st.t.v.</w:t>
                      </w:r>
                      <w:r>
                        <w:rPr>
                          <w:color w:val="000000"/>
                          <w:szCs w:val="24"/>
                        </w:rPr>
                        <w:t xml:space="preserve"> (I</w:t>
                      </w:r>
                      <w:r>
                        <w:rPr>
                          <w:color w:val="000000"/>
                          <w:szCs w:val="24"/>
                          <w:vertAlign w:val="subscript"/>
                        </w:rPr>
                        <w:t>rot</w:t>
                      </w:r>
                      <w:r>
                        <w:rPr>
                          <w:color w:val="000000"/>
                          <w:szCs w:val="24"/>
                        </w:rPr>
                        <w:t> </w:t>
                        <w:sym w:font="Symbol" w:char="F03D"/>
                        <w:t> f(I</w:t>
                      </w:r>
                      <w:r>
                        <w:rPr>
                          <w:color w:val="000000"/>
                          <w:szCs w:val="24"/>
                          <w:vertAlign w:val="subscript"/>
                        </w:rPr>
                        <w:t>žž</w:t>
                      </w:r>
                      <w:r>
                        <w:rPr>
                          <w:color w:val="000000"/>
                          <w:szCs w:val="24"/>
                        </w:rPr>
                        <w:t>), kur I</w:t>
                      </w:r>
                      <w:r>
                        <w:rPr>
                          <w:color w:val="000000"/>
                          <w:szCs w:val="24"/>
                          <w:vertAlign w:val="subscript"/>
                        </w:rPr>
                        <w:t>žž</w:t>
                      </w:r>
                      <w:r>
                        <w:rPr>
                          <w:color w:val="000000"/>
                          <w:szCs w:val="24"/>
                        </w:rPr>
                        <w:t xml:space="preserve"> – žadintuvo žadinimo srovė).</w:t>
                      </w:r>
                    </w:p>
                    <w:p>
                      <w:pPr>
                        <w:tabs>
                          <w:tab w:val="left" w:pos="1276"/>
                          <w:tab w:val="left" w:pos="5529"/>
                        </w:tabs>
                        <w:jc w:val="center"/>
                        <w:rPr>
                          <w:color w:val="000000"/>
                          <w:szCs w:val="24"/>
                        </w:rPr>
                      </w:pPr>
                    </w:p>
                  </w:sdtContent>
                </w:sdt>
              </w:sdtContent>
            </w:sdt>
            <w:sdt>
              <w:sdtPr>
                <w:alias w:val="skirsnis"/>
                <w:tag w:val="part_86f21ef855ac482f9e41c6778a3a4592"/>
                <w:lock w:val="sdtLocked"/>
                <w:richText/>
              </w:sdtPr>
              <w:sdtContent>
                <w:p>
                  <w:pPr>
                    <w:keepNext/>
                    <w:jc w:val="center"/>
                    <w:outlineLvl w:val="1"/>
                    <w:rPr>
                      <w:b/>
                      <w:bCs/>
                      <w:iCs/>
                      <w:color w:val="000000"/>
                      <w:szCs w:val="24"/>
                    </w:rPr>
                  </w:pPr>
                  <w:sdt>
                    <w:sdtPr>
                      <w:alias w:val="Numeris"/>
                      <w:tag w:val="nr_86f21ef855ac482f9e41c6778a3a4592"/>
                      <w:lock w:val="sdtLocked"/>
                      <w:richText/>
                    </w:sdtPr>
                    <w:sdtContent>
                      <w:r>
                        <w:rPr>
                          <w:b/>
                          <w:iCs/>
                          <w:caps/>
                          <w:color w:val="000000"/>
                          <w:szCs w:val="24"/>
                          <w:lang w:eastAsia="lt-LT"/>
                        </w:rPr>
                        <w:t>AŠTUNTASIS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6f21ef855ac482f9e41c6778a3a4592"/>
                      <w:lock w:val="sdtLocked"/>
                      <w:richText/>
                    </w:sdtPr>
                    <w:sdtContent>
                      <w:r>
                        <w:rPr>
                          <w:b/>
                          <w:bCs/>
                          <w:iCs/>
                          <w:color w:val="000000"/>
                          <w:szCs w:val="24"/>
                        </w:rPr>
                        <w:t>AUKŠTOJO DAŽNIO ŽADINIMO SISTEMOJE BESISUKANČIO PAŽADINTUVO IŠORINIŲ CHARAKTERISTIKŲ NUSTATYMAS</w:t>
                      </w:r>
                    </w:sdtContent>
                  </w:sdt>
                </w:p>
                <w:p>
                  <w:pPr>
                    <w:tabs>
                      <w:tab w:val="left" w:pos="1276"/>
                      <w:tab w:val="left" w:pos="5529"/>
                    </w:tabs>
                    <w:jc w:val="center"/>
                    <w:rPr>
                      <w:color w:val="000000"/>
                      <w:szCs w:val="24"/>
                    </w:rPr>
                  </w:pPr>
                </w:p>
                <w:sdt>
                  <w:sdtPr>
                    <w:alias w:val="645 p."/>
                    <w:tag w:val="part_a387613d24204c11825702a52b7de251"/>
                    <w:lock w:val="sdtLocked"/>
                    <w:richText/>
                  </w:sdtPr>
                  <w:sdtContent>
                    <w:p>
                      <w:pPr>
                        <w:tabs>
                          <w:tab w:val="left" w:pos="1124"/>
                          <w:tab w:val="left" w:pos="1276"/>
                          <w:tab w:val="left" w:pos="5529"/>
                        </w:tabs>
                        <w:ind w:firstLine="720"/>
                        <w:jc w:val="both"/>
                        <w:rPr>
                          <w:color w:val="000000"/>
                          <w:szCs w:val="24"/>
                        </w:rPr>
                      </w:pPr>
                      <w:sdt>
                        <w:sdtPr>
                          <w:alias w:val="Numeris"/>
                          <w:tag w:val="nr_a387613d24204c11825702a52b7de251"/>
                          <w:lock w:val="sdtLocked"/>
                          <w:richText/>
                        </w:sdtPr>
                        <w:sdtContent>
                          <w:r>
                            <w:rPr>
                              <w:color w:val="000000"/>
                              <w:szCs w:val="24"/>
                            </w:rPr>
                            <w:t>645</w:t>
                          </w:r>
                        </w:sdtContent>
                      </w:sdt>
                      <w:r>
                        <w:rPr>
                          <w:color w:val="000000"/>
                          <w:szCs w:val="24"/>
                        </w:rPr>
                        <w:t>.</w:t>
                        <w:tab/>
                        <w:t>Jei</w:t>
                      </w:r>
                      <w:r>
                        <w:rPr>
                          <w:b/>
                          <w:i/>
                          <w:color w:val="000000"/>
                          <w:szCs w:val="24"/>
                        </w:rPr>
                        <w:t xml:space="preserve"> </w:t>
                      </w:r>
                      <w:r>
                        <w:rPr>
                          <w:color w:val="000000"/>
                          <w:szCs w:val="24"/>
                        </w:rPr>
                        <w:t>aukštojo dažnio žadinimo sistemoje besisukančiame pažadintuve pakeičiama apkrova (apkrova – automatinis žadinimo reguliatorius), jo įtampos pasikeitimas neturi viršyti vertės, nustatytos gamintojo techninėje dokumentacijoje. Įtampa fazėse negali skirtis daugiau kaip 10 % (taikoma P, R ir A bandymų ir matavimų kategorijoms).</w:t>
                      </w:r>
                    </w:p>
                    <w:p>
                      <w:pPr>
                        <w:tabs>
                          <w:tab w:val="left" w:pos="1276"/>
                          <w:tab w:val="left" w:pos="5529"/>
                        </w:tabs>
                        <w:jc w:val="center"/>
                        <w:rPr>
                          <w:color w:val="000000"/>
                          <w:szCs w:val="24"/>
                        </w:rPr>
                      </w:pPr>
                    </w:p>
                  </w:sdtContent>
                </w:sdt>
              </w:sdtContent>
            </w:sdt>
            <w:sdt>
              <w:sdtPr>
                <w:alias w:val="skirsnis"/>
                <w:tag w:val="part_cfc9f5bdd56941f897a972ab91ad46db"/>
                <w:lock w:val="sdtLocked"/>
                <w:richText/>
              </w:sdtPr>
              <w:sdtContent>
                <w:p>
                  <w:pPr>
                    <w:keepNext/>
                    <w:jc w:val="center"/>
                    <w:outlineLvl w:val="1"/>
                    <w:rPr>
                      <w:b/>
                      <w:bCs/>
                      <w:iCs/>
                      <w:color w:val="000000"/>
                      <w:szCs w:val="24"/>
                    </w:rPr>
                  </w:pPr>
                  <w:sdt>
                    <w:sdtPr>
                      <w:alias w:val="Numeris"/>
                      <w:tag w:val="nr_cfc9f5bdd56941f897a972ab91ad46db"/>
                      <w:lock w:val="sdtLocked"/>
                      <w:richText/>
                    </w:sdtPr>
                    <w:sdtContent>
                      <w:r>
                        <w:rPr>
                          <w:b/>
                          <w:iCs/>
                          <w:caps/>
                          <w:color w:val="000000"/>
                          <w:szCs w:val="24"/>
                          <w:lang w:eastAsia="lt-LT"/>
                        </w:rPr>
                        <w:t>DEVINTASIS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fc9f5bdd56941f897a972ab91ad46db"/>
                      <w:lock w:val="sdtLocked"/>
                      <w:richText/>
                    </w:sdtPr>
                    <w:sdtContent>
                      <w:r>
                        <w:rPr>
                          <w:b/>
                          <w:bCs/>
                          <w:iCs/>
                          <w:color w:val="000000"/>
                          <w:szCs w:val="24"/>
                        </w:rPr>
                        <w:t>APGRĘŽTO SINCHRONINIO GENERATORIAUS BESISUKANČIO KEITIKLIO ŽADINIMO SISTEMOJE BE ŠEPEČIŲ ELEMENTŲ TIKRINIMAS</w:t>
                      </w:r>
                    </w:sdtContent>
                  </w:sdt>
                </w:p>
                <w:p>
                  <w:pPr>
                    <w:tabs>
                      <w:tab w:val="left" w:pos="1276"/>
                      <w:tab w:val="left" w:pos="5529"/>
                    </w:tabs>
                    <w:jc w:val="center"/>
                    <w:rPr>
                      <w:color w:val="000000"/>
                      <w:szCs w:val="24"/>
                    </w:rPr>
                  </w:pPr>
                </w:p>
                <w:sdt>
                  <w:sdtPr>
                    <w:alias w:val="646 p."/>
                    <w:tag w:val="part_df199cf1f7c94b6583f1f3e769917219"/>
                    <w:lock w:val="sdtLocked"/>
                    <w:richText/>
                  </w:sdtPr>
                  <w:sdtContent>
                    <w:p>
                      <w:pPr>
                        <w:tabs>
                          <w:tab w:val="left" w:pos="1124"/>
                          <w:tab w:val="left" w:pos="1276"/>
                          <w:tab w:val="left" w:pos="1701"/>
                        </w:tabs>
                        <w:ind w:firstLine="720"/>
                        <w:jc w:val="both"/>
                        <w:rPr>
                          <w:color w:val="000000"/>
                          <w:szCs w:val="24"/>
                        </w:rPr>
                      </w:pPr>
                      <w:sdt>
                        <w:sdtPr>
                          <w:alias w:val="Numeris"/>
                          <w:tag w:val="nr_df199cf1f7c94b6583f1f3e769917219"/>
                          <w:lock w:val="sdtLocked"/>
                          <w:richText/>
                        </w:sdtPr>
                        <w:sdtContent>
                          <w:r>
                            <w:rPr>
                              <w:color w:val="000000"/>
                              <w:szCs w:val="24"/>
                            </w:rPr>
                            <w:t>646</w:t>
                          </w:r>
                        </w:sdtContent>
                      </w:sdt>
                      <w:r>
                        <w:rPr>
                          <w:color w:val="000000"/>
                          <w:szCs w:val="24"/>
                        </w:rPr>
                        <w:t>.</w:t>
                        <w:tab/>
                        <w:t>Apgręžto sinchroninio generatoriaus besisukančio lygintuvo kontaktinių jungčių pereinamoji varža nuolatinei srovei matuojama (taikoma P, R ir A bandymų ir matavimų kategorijoms):</w:t>
                      </w:r>
                    </w:p>
                    <w:sdt>
                      <w:sdtPr>
                        <w:alias w:val="646.1 pp."/>
                        <w:tag w:val="part_2e529df10d8347668ccbcf67cf01f774"/>
                        <w:lock w:val="sdtLocked"/>
                        <w:richText/>
                      </w:sdtPr>
                      <w:sdtContent>
                        <w:p>
                          <w:pPr>
                            <w:tabs>
                              <w:tab w:val="left" w:pos="1276"/>
                            </w:tabs>
                            <w:ind w:firstLine="720"/>
                            <w:jc w:val="both"/>
                            <w:rPr>
                              <w:color w:val="000000"/>
                              <w:szCs w:val="24"/>
                            </w:rPr>
                          </w:pPr>
                          <w:sdt>
                            <w:sdtPr>
                              <w:alias w:val="Numeris"/>
                              <w:tag w:val="nr_2e529df10d8347668ccbcf67cf01f774"/>
                              <w:lock w:val="sdtLocked"/>
                              <w:richText/>
                            </w:sdtPr>
                            <w:sdtContent>
                              <w:r>
                                <w:rPr>
                                  <w:color w:val="000000"/>
                                  <w:szCs w:val="24"/>
                                </w:rPr>
                                <w:t>646.1</w:t>
                              </w:r>
                            </w:sdtContent>
                          </w:sdt>
                          <w:r>
                            <w:rPr>
                              <w:color w:val="000000"/>
                              <w:szCs w:val="24"/>
                            </w:rPr>
                            <w:t>. srovėlaidžio, susidedanti iš apvijų išvadų ir praėjimo smeigių, jungiančių inkaro apviją su saugikliais (kai jie yra);</w:t>
                          </w:r>
                        </w:p>
                      </w:sdtContent>
                    </w:sdt>
                    <w:sdt>
                      <w:sdtPr>
                        <w:alias w:val="646.2 pp."/>
                        <w:tag w:val="part_9bdc15029c9c45178341a4de99a13b8d"/>
                        <w:lock w:val="sdtLocked"/>
                        <w:richText/>
                      </w:sdtPr>
                      <w:sdtContent>
                        <w:p>
                          <w:pPr>
                            <w:tabs>
                              <w:tab w:val="left" w:pos="1276"/>
                            </w:tabs>
                            <w:ind w:firstLine="720"/>
                            <w:jc w:val="both"/>
                            <w:rPr>
                              <w:color w:val="000000"/>
                              <w:szCs w:val="24"/>
                            </w:rPr>
                          </w:pPr>
                          <w:sdt>
                            <w:sdtPr>
                              <w:alias w:val="Numeris"/>
                              <w:tag w:val="nr_9bdc15029c9c45178341a4de99a13b8d"/>
                              <w:lock w:val="sdtLocked"/>
                              <w:richText/>
                            </w:sdtPr>
                            <w:sdtContent>
                              <w:r>
                                <w:rPr>
                                  <w:color w:val="000000"/>
                                  <w:szCs w:val="24"/>
                                </w:rPr>
                                <w:t>646.2</w:t>
                              </w:r>
                            </w:sdtContent>
                          </w:sdt>
                          <w:r>
                            <w:rPr>
                              <w:color w:val="000000"/>
                              <w:szCs w:val="24"/>
                            </w:rPr>
                            <w:t>. ventilių jungtis su saugikliais;</w:t>
                          </w:r>
                        </w:p>
                      </w:sdtContent>
                    </w:sdt>
                    <w:sdt>
                      <w:sdtPr>
                        <w:alias w:val="646.3 pp."/>
                        <w:tag w:val="part_ebc41e8be6a04d8487422f458b333860"/>
                        <w:lock w:val="sdtLocked"/>
                        <w:richText/>
                      </w:sdtPr>
                      <w:sdtContent>
                        <w:p>
                          <w:pPr>
                            <w:tabs>
                              <w:tab w:val="left" w:pos="1276"/>
                            </w:tabs>
                            <w:ind w:firstLine="720"/>
                            <w:jc w:val="both"/>
                            <w:rPr>
                              <w:color w:val="000000"/>
                              <w:szCs w:val="24"/>
                            </w:rPr>
                          </w:pPr>
                          <w:sdt>
                            <w:sdtPr>
                              <w:alias w:val="Numeris"/>
                              <w:tag w:val="nr_ebc41e8be6a04d8487422f458b333860"/>
                              <w:lock w:val="sdtLocked"/>
                              <w:richText/>
                            </w:sdtPr>
                            <w:sdtContent>
                              <w:r>
                                <w:rPr>
                                  <w:color w:val="000000"/>
                                  <w:szCs w:val="24"/>
                                </w:rPr>
                                <w:t>646.3</w:t>
                              </w:r>
                            </w:sdtContent>
                          </w:sdt>
                          <w:r>
                            <w:rPr>
                              <w:color w:val="000000"/>
                              <w:szCs w:val="24"/>
                            </w:rPr>
                            <w:t>. besisukančio keitiklio su saugikliais;</w:t>
                          </w:r>
                        </w:p>
                      </w:sdtContent>
                    </w:sdt>
                    <w:sdt>
                      <w:sdtPr>
                        <w:alias w:val="646.4 pp."/>
                        <w:tag w:val="part_8cd28ee9589148c5a88dc09407de5605"/>
                        <w:lock w:val="sdtLocked"/>
                        <w:richText/>
                      </w:sdtPr>
                      <w:sdtContent>
                        <w:p>
                          <w:pPr>
                            <w:tabs>
                              <w:tab w:val="left" w:pos="1276"/>
                            </w:tabs>
                            <w:ind w:firstLine="720"/>
                            <w:jc w:val="both"/>
                            <w:rPr>
                              <w:color w:val="000000"/>
                              <w:szCs w:val="24"/>
                            </w:rPr>
                          </w:pPr>
                          <w:sdt>
                            <w:sdtPr>
                              <w:alias w:val="Numeris"/>
                              <w:tag w:val="nr_8cd28ee9589148c5a88dc09407de5605"/>
                              <w:lock w:val="sdtLocked"/>
                              <w:richText/>
                            </w:sdtPr>
                            <w:sdtContent>
                              <w:r>
                                <w:rPr>
                                  <w:color w:val="000000"/>
                                  <w:szCs w:val="24"/>
                                </w:rPr>
                                <w:t>646.4</w:t>
                              </w:r>
                            </w:sdtContent>
                          </w:sdt>
                          <w:r>
                            <w:rPr>
                              <w:color w:val="000000"/>
                              <w:szCs w:val="24"/>
                            </w:rPr>
                            <w:t>. inkaro su saugikliais (jeigu jie yra).</w:t>
                          </w:r>
                        </w:p>
                      </w:sdtContent>
                    </w:sdt>
                    <w:sdt>
                      <w:sdtPr>
                        <w:alias w:val="646.5 pp."/>
                        <w:tag w:val="part_387fed6a165c43d3924ba9f358b0885c"/>
                        <w:lock w:val="sdtLocked"/>
                        <w:richText/>
                      </w:sdtPr>
                      <w:sdtContent>
                        <w:p>
                          <w:pPr>
                            <w:tabs>
                              <w:tab w:val="left" w:pos="1276"/>
                            </w:tabs>
                            <w:ind w:firstLine="720"/>
                            <w:jc w:val="both"/>
                            <w:rPr>
                              <w:color w:val="000000"/>
                              <w:szCs w:val="24"/>
                            </w:rPr>
                          </w:pPr>
                          <w:sdt>
                            <w:sdtPr>
                              <w:alias w:val="Numeris"/>
                              <w:tag w:val="nr_387fed6a165c43d3924ba9f358b0885c"/>
                              <w:lock w:val="sdtLocked"/>
                              <w:richText/>
                            </w:sdtPr>
                            <w:sdtContent>
                              <w:r>
                                <w:rPr>
                                  <w:color w:val="000000"/>
                                  <w:szCs w:val="24"/>
                                </w:rPr>
                                <w:t>646.5</w:t>
                              </w:r>
                            </w:sdtContent>
                          </w:sdt>
                          <w:r>
                            <w:rPr>
                              <w:color w:val="000000"/>
                              <w:szCs w:val="24"/>
                            </w:rPr>
                            <w:t xml:space="preserve">. 646.1-646.4 papunkčiuose nurodytų įrenginių matavimo rezultatai lyginami su gamintojo techninėje dokumentacijoje pateiktais duomenimis. </w:t>
                          </w:r>
                        </w:p>
                      </w:sdtContent>
                    </w:sdt>
                  </w:sdtContent>
                </w:sdt>
                <w:sdt>
                  <w:sdtPr>
                    <w:alias w:val="647 p."/>
                    <w:tag w:val="part_51a6e0cb871749eb8b26ac359629fb2e"/>
                    <w:lock w:val="sdtLocked"/>
                    <w:richText/>
                  </w:sdtPr>
                  <w:sdtContent>
                    <w:p>
                      <w:pPr>
                        <w:tabs>
                          <w:tab w:val="left" w:pos="1124"/>
                          <w:tab w:val="left" w:pos="1276"/>
                          <w:tab w:val="left" w:pos="1701"/>
                        </w:tabs>
                        <w:ind w:firstLine="720"/>
                        <w:jc w:val="both"/>
                        <w:rPr>
                          <w:color w:val="000000"/>
                          <w:szCs w:val="24"/>
                        </w:rPr>
                      </w:pPr>
                      <w:sdt>
                        <w:sdtPr>
                          <w:alias w:val="Numeris"/>
                          <w:tag w:val="nr_51a6e0cb871749eb8b26ac359629fb2e"/>
                          <w:lock w:val="sdtLocked"/>
                          <w:richText/>
                        </w:sdtPr>
                        <w:sdtContent>
                          <w:r>
                            <w:rPr>
                              <w:color w:val="000000"/>
                              <w:szCs w:val="24"/>
                            </w:rPr>
                            <w:t>647</w:t>
                          </w:r>
                        </w:sdtContent>
                      </w:sdt>
                      <w:r>
                        <w:rPr>
                          <w:color w:val="000000"/>
                          <w:szCs w:val="24"/>
                        </w:rPr>
                        <w:t>.</w:t>
                        <w:tab/>
                        <w:t>Tikrinama ventilių, saugiklių, RC grandinių, varistorių ir t. t. įtvirtinimo jėga, kuri lyginama su gamintojo techninėje dokumentacijoje pateiktais duomenimis.</w:t>
                      </w:r>
                    </w:p>
                  </w:sdtContent>
                </w:sdt>
                <w:sdt>
                  <w:sdtPr>
                    <w:alias w:val="648 p."/>
                    <w:tag w:val="part_1dc144864ba14df9a73e651bf87b187e"/>
                    <w:lock w:val="sdtLocked"/>
                    <w:richText/>
                  </w:sdtPr>
                  <w:sdtContent>
                    <w:p>
                      <w:pPr>
                        <w:tabs>
                          <w:tab w:val="left" w:pos="1124"/>
                          <w:tab w:val="left" w:pos="1276"/>
                          <w:tab w:val="left" w:pos="1701"/>
                        </w:tabs>
                        <w:ind w:firstLine="720"/>
                        <w:jc w:val="both"/>
                        <w:rPr>
                          <w:color w:val="000000"/>
                          <w:szCs w:val="24"/>
                        </w:rPr>
                      </w:pPr>
                      <w:sdt>
                        <w:sdtPr>
                          <w:alias w:val="Numeris"/>
                          <w:tag w:val="nr_1dc144864ba14df9a73e651bf87b187e"/>
                          <w:lock w:val="sdtLocked"/>
                          <w:richText/>
                        </w:sdtPr>
                        <w:sdtContent>
                          <w:r>
                            <w:rPr>
                              <w:color w:val="000000"/>
                              <w:szCs w:val="24"/>
                            </w:rPr>
                            <w:t>648</w:t>
                          </w:r>
                        </w:sdtContent>
                      </w:sdt>
                      <w:r>
                        <w:rPr>
                          <w:color w:val="000000"/>
                          <w:szCs w:val="24"/>
                        </w:rPr>
                        <w:t>.</w:t>
                        <w:tab/>
                        <w:t>Ventilio atgalinės srovės visoje besisukančio keitiklio schemoje su RC grandinėmis (arba varistoriais) matuojamos, kai yra ventilio klasės įtampa. Srovės neturi viršyti leidžiamųjų verčių, nustatytų žadinimo sistemos gamintojo techninėje dokumentacijoje.</w:t>
                      </w:r>
                    </w:p>
                    <w:p>
                      <w:pPr>
                        <w:tabs>
                          <w:tab w:val="left" w:pos="1276"/>
                          <w:tab w:val="left" w:pos="5529"/>
                        </w:tabs>
                        <w:jc w:val="center"/>
                        <w:rPr>
                          <w:color w:val="000000"/>
                          <w:szCs w:val="24"/>
                        </w:rPr>
                      </w:pPr>
                    </w:p>
                  </w:sdtContent>
                </w:sdt>
              </w:sdtContent>
            </w:sdt>
            <w:sdt>
              <w:sdtPr>
                <w:alias w:val="skirsnis"/>
                <w:tag w:val="part_6d0499a325604a63acb4d2485b09e37a"/>
                <w:lock w:val="sdtLocked"/>
                <w:richText/>
              </w:sdtPr>
              <w:sdtContent>
                <w:p>
                  <w:pPr>
                    <w:keepNext/>
                    <w:jc w:val="center"/>
                    <w:outlineLvl w:val="1"/>
                    <w:rPr>
                      <w:b/>
                      <w:bCs/>
                      <w:iCs/>
                      <w:color w:val="000000"/>
                      <w:szCs w:val="24"/>
                    </w:rPr>
                  </w:pPr>
                  <w:sdt>
                    <w:sdtPr>
                      <w:alias w:val="Numeris"/>
                      <w:tag w:val="nr_6d0499a325604a63acb4d2485b09e37a"/>
                      <w:lock w:val="sdtLocked"/>
                      <w:richText/>
                    </w:sdtPr>
                    <w:sdtContent>
                      <w:r>
                        <w:rPr>
                          <w:b/>
                          <w:iCs/>
                          <w:caps/>
                          <w:color w:val="000000"/>
                          <w:szCs w:val="24"/>
                          <w:lang w:eastAsia="lt-LT"/>
                        </w:rPr>
                        <w:t>DEŠIMTASIS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d0499a325604a63acb4d2485b09e37a"/>
                      <w:lock w:val="sdtLocked"/>
                      <w:richText/>
                    </w:sdtPr>
                    <w:sdtContent>
                      <w:r>
                        <w:rPr>
                          <w:b/>
                          <w:bCs/>
                          <w:iCs/>
                          <w:color w:val="000000"/>
                          <w:szCs w:val="24"/>
                        </w:rPr>
                        <w:t>APGRĘŽTOJO SINCHRONINIO GENERATORIAUS IR BESISUKANČIO LYGINTUVO GENERATORIAUS, DIRBANČIO TRIFAZIO TRUMPOJO JUNGIMO REŽIMU, CHARAKTERISTIKŲ NUSTATYMAS, ROTORIAUS SROVIŲ MATAVIMO TIKSLUMO TIKRINIMAS</w:t>
                      </w:r>
                    </w:sdtContent>
                  </w:sdt>
                </w:p>
                <w:p>
                  <w:pPr>
                    <w:tabs>
                      <w:tab w:val="left" w:pos="1276"/>
                      <w:tab w:val="left" w:pos="5529"/>
                    </w:tabs>
                    <w:jc w:val="center"/>
                    <w:rPr>
                      <w:color w:val="000000"/>
                      <w:szCs w:val="24"/>
                    </w:rPr>
                  </w:pPr>
                </w:p>
                <w:sdt>
                  <w:sdtPr>
                    <w:alias w:val="649 p."/>
                    <w:tag w:val="part_dc622a7a10a446229a4cc26070f7b328"/>
                    <w:lock w:val="sdtLocked"/>
                    <w:richText/>
                  </w:sdtPr>
                  <w:sdtContent>
                    <w:p>
                      <w:pPr>
                        <w:tabs>
                          <w:tab w:val="left" w:pos="1124"/>
                          <w:tab w:val="left" w:pos="1276"/>
                          <w:tab w:val="left" w:pos="1701"/>
                        </w:tabs>
                        <w:ind w:firstLine="720"/>
                        <w:jc w:val="both"/>
                        <w:rPr>
                          <w:color w:val="000000"/>
                          <w:szCs w:val="24"/>
                        </w:rPr>
                      </w:pPr>
                      <w:sdt>
                        <w:sdtPr>
                          <w:alias w:val="Numeris"/>
                          <w:tag w:val="nr_dc622a7a10a446229a4cc26070f7b328"/>
                          <w:lock w:val="sdtLocked"/>
                          <w:richText/>
                        </w:sdtPr>
                        <w:sdtContent>
                          <w:r>
                            <w:rPr>
                              <w:color w:val="000000"/>
                              <w:szCs w:val="24"/>
                            </w:rPr>
                            <w:t>649</w:t>
                          </w:r>
                        </w:sdtContent>
                      </w:sdt>
                      <w:r>
                        <w:rPr>
                          <w:color w:val="000000"/>
                          <w:szCs w:val="24"/>
                        </w:rPr>
                        <w:t>.</w:t>
                        <w:tab/>
                        <w:t>Apgręžtojo sinchroninio generatoriaus ir besisukančio lygintuvo generatoriaus, dirbančio trifazio trumpojo jungimo režimu, matuojama statoriaus srovė I</w:t>
                      </w:r>
                      <w:r>
                        <w:rPr>
                          <w:color w:val="000000"/>
                          <w:szCs w:val="24"/>
                          <w:vertAlign w:val="subscript"/>
                        </w:rPr>
                        <w:t>st</w:t>
                      </w:r>
                      <w:r>
                        <w:rPr>
                          <w:color w:val="000000"/>
                          <w:szCs w:val="24"/>
                        </w:rPr>
                        <w:t>, žadintuvo žadinimo srovė I</w:t>
                      </w:r>
                      <w:r>
                        <w:rPr>
                          <w:color w:val="000000"/>
                          <w:szCs w:val="24"/>
                          <w:vertAlign w:val="subscript"/>
                        </w:rPr>
                        <w:t>žž</w:t>
                      </w:r>
                      <w:r>
                        <w:rPr>
                          <w:color w:val="000000"/>
                          <w:szCs w:val="24"/>
                        </w:rPr>
                        <w:t>, rotoriaus įtampa U</w:t>
                      </w:r>
                      <w:r>
                        <w:rPr>
                          <w:color w:val="000000"/>
                          <w:szCs w:val="24"/>
                          <w:vertAlign w:val="subscript"/>
                        </w:rPr>
                        <w:t>R</w:t>
                      </w:r>
                      <w:r>
                        <w:rPr>
                          <w:color w:val="000000"/>
                          <w:szCs w:val="24"/>
                        </w:rPr>
                        <w:t>, nustatoma U</w:t>
                      </w:r>
                      <w:r>
                        <w:rPr>
                          <w:color w:val="000000"/>
                          <w:szCs w:val="24"/>
                          <w:vertAlign w:val="subscript"/>
                        </w:rPr>
                        <w:t>R</w:t>
                      </w:r>
                      <w:r>
                        <w:rPr>
                          <w:color w:val="000000"/>
                          <w:szCs w:val="24"/>
                        </w:rPr>
                        <w:t> = f(I</w:t>
                      </w:r>
                      <w:r>
                        <w:rPr>
                          <w:color w:val="000000"/>
                          <w:szCs w:val="24"/>
                          <w:vertAlign w:val="subscript"/>
                        </w:rPr>
                        <w:t>žž</w:t>
                      </w:r>
                      <w:r>
                        <w:rPr>
                          <w:color w:val="000000"/>
                          <w:szCs w:val="24"/>
                        </w:rPr>
                        <w:t>) charakteristika ir palyginama su gamintojo žadintuvo charakteristika. Pagal išmatuotas statoriaus sroves ir gamintojo generatoriaus trumpojo jungimo charakteristikas I</w:t>
                      </w:r>
                      <w:r>
                        <w:rPr>
                          <w:color w:val="000000"/>
                          <w:szCs w:val="24"/>
                          <w:vertAlign w:val="subscript"/>
                        </w:rPr>
                        <w:t>st</w:t>
                      </w:r>
                      <w:r>
                        <w:rPr>
                          <w:color w:val="000000"/>
                          <w:szCs w:val="24"/>
                        </w:rPr>
                        <w:t> = f(I</w:t>
                      </w:r>
                      <w:r>
                        <w:rPr>
                          <w:color w:val="000000"/>
                          <w:szCs w:val="24"/>
                          <w:vertAlign w:val="subscript"/>
                        </w:rPr>
                        <w:t>R</w:t>
                      </w:r>
                      <w:r>
                        <w:rPr>
                          <w:color w:val="000000"/>
                          <w:szCs w:val="24"/>
                        </w:rPr>
                        <w:t>) nustatoma, ar gerai sureguliuoti rotoriaus srovės (I</w:t>
                      </w:r>
                      <w:r>
                        <w:rPr>
                          <w:color w:val="000000"/>
                          <w:szCs w:val="24"/>
                          <w:vertAlign w:val="subscript"/>
                        </w:rPr>
                        <w:t>R</w:t>
                      </w:r>
                      <w:r>
                        <w:rPr>
                          <w:color w:val="000000"/>
                          <w:szCs w:val="24"/>
                        </w:rPr>
                        <w:t>) jutikliai (taikoma P ir R bandymų ir matavimų kategorijoms).</w:t>
                      </w:r>
                    </w:p>
                  </w:sdtContent>
                </w:sdt>
                <w:sdt>
                  <w:sdtPr>
                    <w:alias w:val="650 p."/>
                    <w:tag w:val="part_a8ea2cf455a24d248bcda834c3ff8b67"/>
                    <w:lock w:val="sdtLocked"/>
                    <w:richText/>
                  </w:sdtPr>
                  <w:sdtContent>
                    <w:p>
                      <w:pPr>
                        <w:tabs>
                          <w:tab w:val="left" w:pos="1124"/>
                          <w:tab w:val="left" w:pos="1276"/>
                          <w:tab w:val="left" w:pos="1701"/>
                        </w:tabs>
                        <w:ind w:firstLine="720"/>
                        <w:jc w:val="both"/>
                        <w:rPr>
                          <w:color w:val="000000"/>
                          <w:szCs w:val="24"/>
                        </w:rPr>
                      </w:pPr>
                      <w:sdt>
                        <w:sdtPr>
                          <w:alias w:val="Numeris"/>
                          <w:tag w:val="nr_a8ea2cf455a24d248bcda834c3ff8b67"/>
                          <w:lock w:val="sdtLocked"/>
                          <w:richText/>
                        </w:sdtPr>
                        <w:sdtContent>
                          <w:r>
                            <w:rPr>
                              <w:color w:val="000000"/>
                              <w:szCs w:val="24"/>
                            </w:rPr>
                            <w:t>650</w:t>
                          </w:r>
                        </w:sdtContent>
                      </w:sdt>
                      <w:r>
                        <w:rPr>
                          <w:color w:val="000000"/>
                          <w:szCs w:val="24"/>
                        </w:rPr>
                        <w:t>.</w:t>
                        <w:tab/>
                        <w:t>Nuokrypis, matuojant rotoriaus srovę jutikliu (BŽ išėjimo srovė), neturi viršyti 10 </w:t>
                        <w:sym w:font="HelveticaRS" w:char="0025"/>
                        <w:t xml:space="preserve"> rotoriaus srovės skaičiuojamosios vertės.</w:t>
                      </w:r>
                    </w:p>
                    <w:p>
                      <w:pPr>
                        <w:tabs>
                          <w:tab w:val="left" w:pos="1276"/>
                          <w:tab w:val="left" w:pos="5529"/>
                        </w:tabs>
                        <w:jc w:val="center"/>
                        <w:rPr>
                          <w:color w:val="000000"/>
                          <w:szCs w:val="24"/>
                        </w:rPr>
                      </w:pPr>
                    </w:p>
                  </w:sdtContent>
                </w:sdt>
              </w:sdtContent>
            </w:sdt>
            <w:sdt>
              <w:sdtPr>
                <w:alias w:val="skirsnis"/>
                <w:tag w:val="part_6f4b14666fc94ffaa5581652d860d770"/>
                <w:lock w:val="sdtLocked"/>
                <w:richText/>
              </w:sdtPr>
              <w:sdtContent>
                <w:p>
                  <w:pPr>
                    <w:keepNext/>
                    <w:jc w:val="center"/>
                    <w:outlineLvl w:val="1"/>
                    <w:rPr>
                      <w:b/>
                      <w:bCs/>
                      <w:iCs/>
                      <w:color w:val="000000"/>
                      <w:szCs w:val="24"/>
                    </w:rPr>
                  </w:pPr>
                  <w:sdt>
                    <w:sdtPr>
                      <w:alias w:val="Numeris"/>
                      <w:tag w:val="nr_6f4b14666fc94ffaa5581652d860d770"/>
                      <w:lock w:val="sdtLocked"/>
                      <w:richText/>
                    </w:sdtPr>
                    <w:sdtContent>
                      <w:r>
                        <w:rPr>
                          <w:b/>
                          <w:iCs/>
                          <w:caps/>
                          <w:color w:val="000000"/>
                          <w:szCs w:val="24"/>
                          <w:lang w:eastAsia="lt-LT"/>
                        </w:rPr>
                        <w:t>VIENUOLIKTASIS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6f4b14666fc94ffaa5581652d860d770"/>
                      <w:lock w:val="sdtLocked"/>
                      <w:richText/>
                    </w:sdtPr>
                    <w:sdtContent>
                      <w:r>
                        <w:rPr>
                          <w:b/>
                          <w:bCs/>
                          <w:iCs/>
                          <w:color w:val="000000"/>
                          <w:szCs w:val="24"/>
                        </w:rPr>
                        <w:t>TIRISTORINIO, TIRISTORINIO NEPRIKLAUSOMO IR BEŠEPETINIO ŽADINIMO SISTEMŲ TIRISTORINIŲ KEITIKLIŲ TIKRINIMAS</w:t>
                      </w:r>
                    </w:sdtContent>
                  </w:sdt>
                </w:p>
                <w:p>
                  <w:pPr>
                    <w:tabs>
                      <w:tab w:val="left" w:pos="1276"/>
                      <w:tab w:val="left" w:pos="5529"/>
                    </w:tabs>
                    <w:jc w:val="center"/>
                    <w:rPr>
                      <w:color w:val="000000"/>
                      <w:szCs w:val="24"/>
                    </w:rPr>
                  </w:pPr>
                </w:p>
                <w:sdt>
                  <w:sdtPr>
                    <w:alias w:val="651 p."/>
                    <w:tag w:val="part_6e18b1402a444681a18fa443d3f7d378"/>
                    <w:lock w:val="sdtLocked"/>
                    <w:richText/>
                  </w:sdtPr>
                  <w:sdtContent>
                    <w:p>
                      <w:pPr>
                        <w:tabs>
                          <w:tab w:val="left" w:pos="1124"/>
                          <w:tab w:val="left" w:pos="1276"/>
                          <w:tab w:val="left" w:pos="1701"/>
                        </w:tabs>
                        <w:ind w:firstLine="720"/>
                        <w:jc w:val="both"/>
                        <w:rPr>
                          <w:color w:val="000000"/>
                          <w:szCs w:val="24"/>
                        </w:rPr>
                      </w:pPr>
                      <w:sdt>
                        <w:sdtPr>
                          <w:alias w:val="Numeris"/>
                          <w:tag w:val="nr_6e18b1402a444681a18fa443d3f7d378"/>
                          <w:lock w:val="sdtLocked"/>
                          <w:richText/>
                        </w:sdtPr>
                        <w:sdtContent>
                          <w:r>
                            <w:rPr>
                              <w:color w:val="000000"/>
                              <w:szCs w:val="24"/>
                            </w:rPr>
                            <w:t>651</w:t>
                          </w:r>
                        </w:sdtContent>
                      </w:sdt>
                      <w:r>
                        <w:rPr>
                          <w:color w:val="000000"/>
                          <w:szCs w:val="24"/>
                        </w:rPr>
                        <w:t>.</w:t>
                        <w:tab/>
                        <w:t>Tiristorinių keitiklių varžos matuojamos ir izoliacija bandoma aukštąja įtampa, vadovaujantis Aprašo 49 lentelės nuostatomis (taikoma P, R ir A bandymų ir matavimų kategorijoms).</w:t>
                      </w:r>
                    </w:p>
                  </w:sdtContent>
                </w:sdt>
                <w:sdt>
                  <w:sdtPr>
                    <w:alias w:val="652 p."/>
                    <w:tag w:val="part_8d08da80d55740dab4af8e9fce58269e"/>
                    <w:lock w:val="sdtLocked"/>
                    <w:richText/>
                  </w:sdtPr>
                  <w:sdtContent>
                    <w:p>
                      <w:pPr>
                        <w:tabs>
                          <w:tab w:val="left" w:pos="1124"/>
                          <w:tab w:val="left" w:pos="1276"/>
                          <w:tab w:val="left" w:pos="1701"/>
                        </w:tabs>
                        <w:ind w:firstLine="720"/>
                        <w:jc w:val="both"/>
                        <w:rPr>
                          <w:color w:val="000000"/>
                          <w:szCs w:val="24"/>
                        </w:rPr>
                      </w:pPr>
                      <w:sdt>
                        <w:sdtPr>
                          <w:alias w:val="Numeris"/>
                          <w:tag w:val="nr_8d08da80d55740dab4af8e9fce58269e"/>
                          <w:lock w:val="sdtLocked"/>
                          <w:richText/>
                        </w:sdtPr>
                        <w:sdtContent>
                          <w:r>
                            <w:rPr>
                              <w:color w:val="000000"/>
                              <w:szCs w:val="24"/>
                            </w:rPr>
                            <w:t>652</w:t>
                          </w:r>
                        </w:sdtContent>
                      </w:sdt>
                      <w:r>
                        <w:rPr>
                          <w:color w:val="000000"/>
                          <w:szCs w:val="24"/>
                        </w:rPr>
                        <w:t>.</w:t>
                        <w:tab/>
                        <w:t>Atliekami tiristorinių keitiklių (toliau – TK) su vandens aušinimo sistema hidrauliniai bandymai padidintu vandens slėgiu. Slėgio vertė ir poveikio laikas turi atitikti kiekvieno keitiklio tipo gamintojo techninėje dokumentacijoje nustatytas normas. Pripylus distiliato, TK izoliacija tikrinama dar kartą.</w:t>
                      </w:r>
                    </w:p>
                  </w:sdtContent>
                </w:sdt>
                <w:sdt>
                  <w:sdtPr>
                    <w:alias w:val="653 p."/>
                    <w:tag w:val="part_c385e27b0d1344a9b0da6a1e667e495a"/>
                    <w:lock w:val="sdtLocked"/>
                    <w:richText/>
                  </w:sdtPr>
                  <w:sdtContent>
                    <w:p>
                      <w:pPr>
                        <w:tabs>
                          <w:tab w:val="left" w:pos="1124"/>
                          <w:tab w:val="left" w:pos="1276"/>
                          <w:tab w:val="left" w:pos="1701"/>
                        </w:tabs>
                        <w:ind w:firstLine="720"/>
                        <w:jc w:val="both"/>
                        <w:rPr>
                          <w:color w:val="000000"/>
                          <w:szCs w:val="24"/>
                        </w:rPr>
                      </w:pPr>
                      <w:sdt>
                        <w:sdtPr>
                          <w:alias w:val="Numeris"/>
                          <w:tag w:val="nr_c385e27b0d1344a9b0da6a1e667e495a"/>
                          <w:lock w:val="sdtLocked"/>
                          <w:richText/>
                        </w:sdtPr>
                        <w:sdtContent>
                          <w:r>
                            <w:rPr>
                              <w:color w:val="000000"/>
                              <w:szCs w:val="24"/>
                            </w:rPr>
                            <w:t>653</w:t>
                          </w:r>
                        </w:sdtContent>
                      </w:sdt>
                      <w:r>
                        <w:rPr>
                          <w:color w:val="000000"/>
                          <w:szCs w:val="24"/>
                        </w:rPr>
                        <w:t>.</w:t>
                        <w:tab/>
                        <w:t>Ommetru tikrinama, ar nėra pramuštų tiristorių, pažeistų RC grandinių.</w:t>
                      </w:r>
                    </w:p>
                  </w:sdtContent>
                </w:sdt>
                <w:sdt>
                  <w:sdtPr>
                    <w:alias w:val="654 p."/>
                    <w:tag w:val="part_e8e3fa8fef7949de8fa144833a9091ef"/>
                    <w:lock w:val="sdtLocked"/>
                    <w:richText/>
                  </w:sdtPr>
                  <w:sdtContent>
                    <w:p>
                      <w:pPr>
                        <w:tabs>
                          <w:tab w:val="left" w:pos="1124"/>
                          <w:tab w:val="left" w:pos="1276"/>
                          <w:tab w:val="left" w:pos="1701"/>
                        </w:tabs>
                        <w:ind w:firstLine="720"/>
                        <w:jc w:val="both"/>
                        <w:rPr>
                          <w:color w:val="000000"/>
                          <w:szCs w:val="24"/>
                        </w:rPr>
                      </w:pPr>
                      <w:sdt>
                        <w:sdtPr>
                          <w:alias w:val="Numeris"/>
                          <w:tag w:val="nr_e8e3fa8fef7949de8fa144833a9091ef"/>
                          <w:lock w:val="sdtLocked"/>
                          <w:richText/>
                        </w:sdtPr>
                        <w:sdtContent>
                          <w:r>
                            <w:rPr>
                              <w:color w:val="000000"/>
                              <w:szCs w:val="24"/>
                            </w:rPr>
                            <w:t>654</w:t>
                          </w:r>
                        </w:sdtContent>
                      </w:sdt>
                      <w:r>
                        <w:rPr>
                          <w:color w:val="000000"/>
                          <w:szCs w:val="24"/>
                        </w:rPr>
                        <w:t>.</w:t>
                        <w:tab/>
                        <w:t>Tikrinama lygiagrečių šakų kiekvieno galios saugiklio lyduko techninė būklė, matuojant varžas nuolatinei srovei.</w:t>
                      </w:r>
                    </w:p>
                  </w:sdtContent>
                </w:sdt>
                <w:sdt>
                  <w:sdtPr>
                    <w:alias w:val="655 p."/>
                    <w:tag w:val="part_b9cba59ddf5440219ce0bb6b6399f097"/>
                    <w:lock w:val="sdtLocked"/>
                    <w:richText/>
                  </w:sdtPr>
                  <w:sdtContent>
                    <w:p>
                      <w:pPr>
                        <w:tabs>
                          <w:tab w:val="left" w:pos="1124"/>
                          <w:tab w:val="left" w:pos="1276"/>
                          <w:tab w:val="left" w:pos="1701"/>
                        </w:tabs>
                        <w:ind w:firstLine="720"/>
                        <w:jc w:val="both"/>
                        <w:rPr>
                          <w:color w:val="000000"/>
                          <w:szCs w:val="24"/>
                        </w:rPr>
                      </w:pPr>
                      <w:sdt>
                        <w:sdtPr>
                          <w:alias w:val="Numeris"/>
                          <w:tag w:val="nr_b9cba59ddf5440219ce0bb6b6399f097"/>
                          <w:lock w:val="sdtLocked"/>
                          <w:richText/>
                        </w:sdtPr>
                        <w:sdtContent>
                          <w:r>
                            <w:rPr>
                              <w:color w:val="000000"/>
                              <w:szCs w:val="24"/>
                            </w:rPr>
                            <w:t>655</w:t>
                          </w:r>
                        </w:sdtContent>
                      </w:sdt>
                      <w:r>
                        <w:rPr>
                          <w:color w:val="000000"/>
                          <w:szCs w:val="24"/>
                        </w:rPr>
                        <w:t>.</w:t>
                        <w:tab/>
                        <w:t>Tikrinama tiristorių valdymo sistemos izoliacija ir išlygintosios įtampos reguliavimo diapazonas, veikiant tiristorių valdymo sistemą.</w:t>
                      </w:r>
                    </w:p>
                  </w:sdtContent>
                </w:sdt>
                <w:sdt>
                  <w:sdtPr>
                    <w:alias w:val="656 p."/>
                    <w:tag w:val="part_ae8fa7adf21240be9027a19506f999a4"/>
                    <w:lock w:val="sdtLocked"/>
                    <w:richText/>
                  </w:sdtPr>
                  <w:sdtContent>
                    <w:p>
                      <w:pPr>
                        <w:tabs>
                          <w:tab w:val="left" w:pos="1124"/>
                          <w:tab w:val="left" w:pos="1276"/>
                          <w:tab w:val="left" w:pos="1701"/>
                        </w:tabs>
                        <w:ind w:firstLine="720"/>
                        <w:jc w:val="both"/>
                        <w:rPr>
                          <w:color w:val="000000"/>
                          <w:szCs w:val="24"/>
                        </w:rPr>
                      </w:pPr>
                      <w:sdt>
                        <w:sdtPr>
                          <w:alias w:val="Numeris"/>
                          <w:tag w:val="nr_ae8fa7adf21240be9027a19506f999a4"/>
                          <w:lock w:val="sdtLocked"/>
                          <w:richText/>
                        </w:sdtPr>
                        <w:sdtContent>
                          <w:r>
                            <w:rPr>
                              <w:color w:val="000000"/>
                              <w:szCs w:val="24"/>
                            </w:rPr>
                            <w:t>656</w:t>
                          </w:r>
                        </w:sdtContent>
                      </w:sdt>
                      <w:r>
                        <w:rPr>
                          <w:color w:val="000000"/>
                          <w:szCs w:val="24"/>
                        </w:rPr>
                        <w:t>.</w:t>
                        <w:tab/>
                        <w:t>TK tikrinamas, kai generatorius veikia vardiniu režimu, tekant vardinei rotoriaus srovei. Tikrinama:</w:t>
                      </w:r>
                    </w:p>
                    <w:sdt>
                      <w:sdtPr>
                        <w:alias w:val="656.1 pp."/>
                        <w:tag w:val="part_572ef89728b2499a9907bcdc11ca6787"/>
                        <w:lock w:val="sdtLocked"/>
                        <w:richText/>
                      </w:sdtPr>
                      <w:sdtContent>
                        <w:p>
                          <w:pPr>
                            <w:ind w:firstLine="720"/>
                            <w:jc w:val="both"/>
                            <w:rPr>
                              <w:color w:val="000000"/>
                              <w:szCs w:val="24"/>
                            </w:rPr>
                          </w:pPr>
                          <w:sdt>
                            <w:sdtPr>
                              <w:alias w:val="Numeris"/>
                              <w:tag w:val="nr_572ef89728b2499a9907bcdc11ca6787"/>
                              <w:lock w:val="sdtLocked"/>
                              <w:richText/>
                            </w:sdtPr>
                            <w:sdtContent>
                              <w:r>
                                <w:rPr>
                                  <w:color w:val="000000"/>
                                  <w:szCs w:val="24"/>
                                </w:rPr>
                                <w:t>656.1</w:t>
                              </w:r>
                            </w:sdtContent>
                          </w:sdt>
                          <w:r>
                            <w:rPr>
                              <w:color w:val="000000"/>
                              <w:szCs w:val="24"/>
                            </w:rPr>
                            <w:t>. srovių pasiskirstymas tarp lygiagrečių keitiklio peties šakų; srovės verčių nuokrypiai šakose nuo šakos srovės aritmetinio vidurkio turi būti ne didesni kaip 10 %;</w:t>
                          </w:r>
                        </w:p>
                      </w:sdtContent>
                    </w:sdt>
                    <w:sdt>
                      <w:sdtPr>
                        <w:alias w:val="656.2 pp."/>
                        <w:tag w:val="part_e36bc3efe52846aaa416597991a53756"/>
                        <w:lock w:val="sdtLocked"/>
                        <w:richText/>
                      </w:sdtPr>
                      <w:sdtContent>
                        <w:p>
                          <w:pPr>
                            <w:ind w:firstLine="720"/>
                            <w:jc w:val="both"/>
                            <w:rPr>
                              <w:color w:val="000000"/>
                              <w:szCs w:val="24"/>
                            </w:rPr>
                          </w:pPr>
                          <w:sdt>
                            <w:sdtPr>
                              <w:alias w:val="Numeris"/>
                              <w:tag w:val="nr_e36bc3efe52846aaa416597991a53756"/>
                              <w:lock w:val="sdtLocked"/>
                              <w:richText/>
                            </w:sdtPr>
                            <w:sdtContent>
                              <w:r>
                                <w:rPr>
                                  <w:color w:val="000000"/>
                                  <w:szCs w:val="24"/>
                                </w:rPr>
                                <w:t>656.2</w:t>
                              </w:r>
                            </w:sdtContent>
                          </w:sdt>
                          <w:r>
                            <w:rPr>
                              <w:color w:val="000000"/>
                              <w:szCs w:val="24"/>
                            </w:rPr>
                            <w:t xml:space="preserve">. atgalinių įtampų pasiskirstymas tarp nuosekliai sujungtų tiristorių, įvertinus komutavimo viršįtampius; atgalinės įtampos momentinės vertės nuokrypis nuo tiristoriaus šakos vidutinės vertės neturi būti didesnis kaip </w:t>
                            <w:sym w:font="Symbol" w:char="F0B1"/>
                            <w:t>20 %;</w:t>
                          </w:r>
                        </w:p>
                      </w:sdtContent>
                    </w:sdt>
                    <w:sdt>
                      <w:sdtPr>
                        <w:alias w:val="656.3 pp."/>
                        <w:tag w:val="part_16bfaf7608c54408bd889663d38a0625"/>
                        <w:lock w:val="sdtLocked"/>
                        <w:richText/>
                      </w:sdtPr>
                      <w:sdtContent>
                        <w:p>
                          <w:pPr>
                            <w:ind w:firstLine="720"/>
                            <w:jc w:val="both"/>
                            <w:rPr>
                              <w:color w:val="000000"/>
                              <w:szCs w:val="24"/>
                            </w:rPr>
                          </w:pPr>
                          <w:sdt>
                            <w:sdtPr>
                              <w:alias w:val="Numeris"/>
                              <w:tag w:val="nr_16bfaf7608c54408bd889663d38a0625"/>
                              <w:lock w:val="sdtLocked"/>
                              <w:richText/>
                            </w:sdtPr>
                            <w:sdtContent>
                              <w:r>
                                <w:rPr>
                                  <w:color w:val="000000"/>
                                  <w:szCs w:val="24"/>
                                </w:rPr>
                                <w:t>656.3</w:t>
                              </w:r>
                            </w:sdtContent>
                          </w:sdt>
                          <w:r>
                            <w:rPr>
                              <w:color w:val="000000"/>
                              <w:szCs w:val="24"/>
                            </w:rPr>
                            <w:t xml:space="preserve">. srovės paskirstymas tarp lygiagrečiai sujungtų keitiklių; srovės neturi skirtis daugiau kaip </w:t>
                            <w:sym w:font="Symbol" w:char="F0B1"/>
                            <w:t>10 % vidutinės skaičiuotinosios srovės, tekančios per keitiklį, vertės;</w:t>
                          </w:r>
                        </w:p>
                      </w:sdtContent>
                    </w:sdt>
                    <w:sdt>
                      <w:sdtPr>
                        <w:alias w:val="656.4 pp."/>
                        <w:tag w:val="part_6ce00706a2ac45a395320b04fa94cc10"/>
                        <w:lock w:val="sdtLocked"/>
                        <w:richText/>
                      </w:sdtPr>
                      <w:sdtContent>
                        <w:p>
                          <w:pPr>
                            <w:ind w:firstLine="720"/>
                            <w:jc w:val="both"/>
                            <w:rPr>
                              <w:color w:val="000000"/>
                              <w:szCs w:val="24"/>
                            </w:rPr>
                          </w:pPr>
                          <w:sdt>
                            <w:sdtPr>
                              <w:alias w:val="Numeris"/>
                              <w:tag w:val="nr_6ce00706a2ac45a395320b04fa94cc10"/>
                              <w:lock w:val="sdtLocked"/>
                              <w:richText/>
                            </w:sdtPr>
                            <w:sdtContent>
                              <w:r>
                                <w:rPr>
                                  <w:color w:val="000000"/>
                                  <w:szCs w:val="24"/>
                                </w:rPr>
                                <w:t>656.4</w:t>
                              </w:r>
                            </w:sdtContent>
                          </w:sdt>
                          <w:r>
                            <w:rPr>
                              <w:color w:val="000000"/>
                              <w:szCs w:val="24"/>
                            </w:rPr>
                            <w:t xml:space="preserve">. srovės paskirstymas bendravardžių pečių šakose, lygiagrečiai prijungtų TK; nuokrypiai nuo vidutinės bendravardžių pečių skaičiuojamosios šakų srovės vertės neturi būti didesni kaip </w:t>
                            <w:sym w:font="Symbol" w:char="F0B1"/>
                            <w:t>20 %.</w:t>
                          </w:r>
                        </w:p>
                        <w:p>
                          <w:pPr>
                            <w:tabs>
                              <w:tab w:val="left" w:pos="1276"/>
                              <w:tab w:val="left" w:pos="5529"/>
                            </w:tabs>
                            <w:jc w:val="center"/>
                            <w:rPr>
                              <w:color w:val="000000"/>
                              <w:szCs w:val="24"/>
                            </w:rPr>
                          </w:pPr>
                        </w:p>
                      </w:sdtContent>
                    </w:sdt>
                  </w:sdtContent>
                </w:sdt>
              </w:sdtContent>
            </w:sdt>
            <w:sdt>
              <w:sdtPr>
                <w:alias w:val="skirsnis"/>
                <w:tag w:val="part_d4f1f3dc650642f0905a056807ae5eea"/>
                <w:lock w:val="sdtLocked"/>
                <w:richText/>
              </w:sdtPr>
              <w:sdtContent>
                <w:p>
                  <w:pPr>
                    <w:keepNext/>
                    <w:jc w:val="center"/>
                    <w:outlineLvl w:val="1"/>
                    <w:rPr>
                      <w:b/>
                      <w:bCs/>
                      <w:iCs/>
                      <w:color w:val="000000"/>
                      <w:szCs w:val="24"/>
                    </w:rPr>
                  </w:pPr>
                  <w:sdt>
                    <w:sdtPr>
                      <w:alias w:val="Numeris"/>
                      <w:tag w:val="nr_d4f1f3dc650642f0905a056807ae5eea"/>
                      <w:lock w:val="sdtLocked"/>
                      <w:richText/>
                    </w:sdtPr>
                    <w:sdtContent>
                      <w:r>
                        <w:rPr>
                          <w:b/>
                          <w:iCs/>
                          <w:caps/>
                          <w:color w:val="000000"/>
                          <w:szCs w:val="24"/>
                          <w:lang w:eastAsia="lt-LT"/>
                        </w:rPr>
                        <w:t>DVYLIKTASIS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d4f1f3dc650642f0905a056807ae5eea"/>
                      <w:lock w:val="sdtLocked"/>
                      <w:richText/>
                    </w:sdtPr>
                    <w:sdtContent>
                      <w:r>
                        <w:rPr>
                          <w:b/>
                          <w:bCs/>
                          <w:iCs/>
                          <w:color w:val="000000"/>
                          <w:szCs w:val="24"/>
                        </w:rPr>
                        <w:t>DIODINĖS IŠLYGINIMO ĮRANGOS AD ŽADINIMO SISTEMOJE, KAI GENERATORIUS VEIKIA VARDINIU REŽIMU, ESANT VARDINEI ROTORIAUS SROVEI, TIKRINIMAS</w:t>
                      </w:r>
                    </w:sdtContent>
                  </w:sdt>
                </w:p>
                <w:p>
                  <w:pPr>
                    <w:tabs>
                      <w:tab w:val="left" w:pos="1276"/>
                      <w:tab w:val="left" w:pos="5529"/>
                    </w:tabs>
                    <w:jc w:val="center"/>
                    <w:rPr>
                      <w:color w:val="000000"/>
                      <w:szCs w:val="24"/>
                    </w:rPr>
                  </w:pPr>
                </w:p>
                <w:sdt>
                  <w:sdtPr>
                    <w:alias w:val="657 p."/>
                    <w:tag w:val="part_c2a2c2b741c146ea8b31b4ed7db33965"/>
                    <w:lock w:val="sdtLocked"/>
                    <w:richText/>
                  </w:sdtPr>
                  <w:sdtContent>
                    <w:p>
                      <w:pPr>
                        <w:tabs>
                          <w:tab w:val="left" w:pos="1124"/>
                          <w:tab w:val="left" w:pos="1276"/>
                          <w:tab w:val="left" w:pos="1560"/>
                        </w:tabs>
                        <w:ind w:firstLine="720"/>
                        <w:jc w:val="both"/>
                        <w:rPr>
                          <w:color w:val="000000"/>
                          <w:szCs w:val="24"/>
                        </w:rPr>
                      </w:pPr>
                      <w:sdt>
                        <w:sdtPr>
                          <w:alias w:val="Numeris"/>
                          <w:tag w:val="nr_c2a2c2b741c146ea8b31b4ed7db33965"/>
                          <w:lock w:val="sdtLocked"/>
                          <w:richText/>
                        </w:sdtPr>
                        <w:sdtContent>
                          <w:r>
                            <w:rPr>
                              <w:color w:val="000000"/>
                              <w:szCs w:val="24"/>
                            </w:rPr>
                            <w:t>657</w:t>
                          </w:r>
                        </w:sdtContent>
                      </w:sdt>
                      <w:r>
                        <w:rPr>
                          <w:color w:val="000000"/>
                          <w:szCs w:val="24"/>
                        </w:rPr>
                        <w:t>.</w:t>
                        <w:tab/>
                        <w:t>Diodinės išlyginimo įrangos AD žadinimo sistemoje, kai generatorius veikia vardiniu režimu, esant vardinei rotoriaus srovei, tikrinama (taikoma P ir R bandymų ir matavimų kategorijoms):</w:t>
                      </w:r>
                    </w:p>
                    <w:sdt>
                      <w:sdtPr>
                        <w:alias w:val="657.1 pp."/>
                        <w:tag w:val="part_78bc7a5abcaf4e0baaf6bb11ed8a4be0"/>
                        <w:lock w:val="sdtLocked"/>
                        <w:richText/>
                      </w:sdtPr>
                      <w:sdtContent>
                        <w:p>
                          <w:pPr>
                            <w:ind w:firstLine="720"/>
                            <w:jc w:val="both"/>
                            <w:rPr>
                              <w:color w:val="000000"/>
                              <w:szCs w:val="24"/>
                            </w:rPr>
                          </w:pPr>
                          <w:sdt>
                            <w:sdtPr>
                              <w:alias w:val="Numeris"/>
                              <w:tag w:val="nr_78bc7a5abcaf4e0baaf6bb11ed8a4be0"/>
                              <w:lock w:val="sdtLocked"/>
                              <w:richText/>
                            </w:sdtPr>
                            <w:sdtContent>
                              <w:r>
                                <w:rPr>
                                  <w:color w:val="000000"/>
                                  <w:szCs w:val="24"/>
                                </w:rPr>
                                <w:t>657.1</w:t>
                              </w:r>
                            </w:sdtContent>
                          </w:sdt>
                          <w:r>
                            <w:rPr>
                              <w:color w:val="000000"/>
                              <w:szCs w:val="24"/>
                            </w:rPr>
                            <w:t xml:space="preserve">. srovių paskirstymas tarp lygiagrečių pečių šakų; nuokrypis nuo vidutinio neturi viršyti </w:t>
                            <w:sym w:font="Symbol" w:char="F0B1"/>
                            <w:t>20 %;</w:t>
                          </w:r>
                        </w:p>
                      </w:sdtContent>
                    </w:sdt>
                    <w:sdt>
                      <w:sdtPr>
                        <w:alias w:val="657.2 pp."/>
                        <w:tag w:val="part_c7b022497607475694ae16314ad4f8e2"/>
                        <w:lock w:val="sdtLocked"/>
                        <w:richText/>
                      </w:sdtPr>
                      <w:sdtContent>
                        <w:p>
                          <w:pPr>
                            <w:ind w:firstLine="720"/>
                            <w:jc w:val="both"/>
                            <w:rPr>
                              <w:color w:val="000000"/>
                              <w:szCs w:val="24"/>
                            </w:rPr>
                          </w:pPr>
                          <w:sdt>
                            <w:sdtPr>
                              <w:alias w:val="Numeris"/>
                              <w:tag w:val="nr_c7b022497607475694ae16314ad4f8e2"/>
                              <w:lock w:val="sdtLocked"/>
                              <w:richText/>
                            </w:sdtPr>
                            <w:sdtContent>
                              <w:r>
                                <w:rPr>
                                  <w:color w:val="000000"/>
                                  <w:szCs w:val="24"/>
                                </w:rPr>
                                <w:t>657.2</w:t>
                              </w:r>
                            </w:sdtContent>
                          </w:sdt>
                          <w:r>
                            <w:rPr>
                              <w:color w:val="000000"/>
                              <w:szCs w:val="24"/>
                            </w:rPr>
                            <w:t>. atgalinių įtampų paskirstymas ant nuosekliai sujungtų diodų; nuokrypis nuo vidutinio neturi viršyti 20 %.</w:t>
                          </w:r>
                        </w:p>
                        <w:p>
                          <w:pPr>
                            <w:tabs>
                              <w:tab w:val="left" w:pos="1276"/>
                              <w:tab w:val="left" w:pos="5529"/>
                            </w:tabs>
                            <w:jc w:val="center"/>
                            <w:rPr>
                              <w:color w:val="000000"/>
                              <w:szCs w:val="24"/>
                            </w:rPr>
                          </w:pPr>
                        </w:p>
                      </w:sdtContent>
                    </w:sdt>
                  </w:sdtContent>
                </w:sdt>
              </w:sdtContent>
            </w:sdt>
            <w:sdt>
              <w:sdtPr>
                <w:alias w:val="skirsnis"/>
                <w:tag w:val="part_8f7ec9390a6c4ad1ae59df4642130b92"/>
                <w:lock w:val="sdtLocked"/>
                <w:richText/>
              </w:sdtPr>
              <w:sdtContent>
                <w:p>
                  <w:pPr>
                    <w:keepNext/>
                    <w:jc w:val="center"/>
                    <w:outlineLvl w:val="1"/>
                    <w:rPr>
                      <w:b/>
                      <w:bCs/>
                      <w:iCs/>
                      <w:color w:val="000000"/>
                      <w:szCs w:val="24"/>
                    </w:rPr>
                  </w:pPr>
                  <w:sdt>
                    <w:sdtPr>
                      <w:alias w:val="Numeris"/>
                      <w:tag w:val="nr_8f7ec9390a6c4ad1ae59df4642130b92"/>
                      <w:lock w:val="sdtLocked"/>
                      <w:richText/>
                    </w:sdtPr>
                    <w:sdtContent>
                      <w:r>
                        <w:rPr>
                          <w:b/>
                          <w:iCs/>
                          <w:caps/>
                          <w:color w:val="000000"/>
                          <w:szCs w:val="24"/>
                          <w:lang w:eastAsia="lt-LT"/>
                        </w:rPr>
                        <w:t>TRYLIKTASIS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8f7ec9390a6c4ad1ae59df4642130b92"/>
                      <w:lock w:val="sdtLocked"/>
                      <w:richText/>
                    </w:sdtPr>
                    <w:sdtContent>
                      <w:r>
                        <w:rPr>
                          <w:b/>
                          <w:bCs/>
                          <w:iCs/>
                          <w:color w:val="000000"/>
                          <w:szCs w:val="24"/>
                        </w:rPr>
                        <w:t>ŽADINIMO SISTEMOS KOMUTACINIŲ APARATŲ, GALIOS REZISTORIŲ, SAVŲ REIKMIŲ APARATŲ TIKRINIMAS</w:t>
                      </w:r>
                    </w:sdtContent>
                  </w:sdt>
                </w:p>
                <w:p>
                  <w:pPr>
                    <w:tabs>
                      <w:tab w:val="left" w:pos="1276"/>
                      <w:tab w:val="left" w:pos="5529"/>
                    </w:tabs>
                    <w:jc w:val="center"/>
                    <w:rPr>
                      <w:color w:val="000000"/>
                      <w:szCs w:val="24"/>
                    </w:rPr>
                  </w:pPr>
                </w:p>
                <w:sdt>
                  <w:sdtPr>
                    <w:alias w:val="658 p."/>
                    <w:tag w:val="part_a53a584f2832455089883e5bb76c9ad8"/>
                    <w:lock w:val="sdtLocked"/>
                    <w:richText/>
                  </w:sdtPr>
                  <w:sdtContent>
                    <w:p>
                      <w:pPr>
                        <w:tabs>
                          <w:tab w:val="left" w:pos="1124"/>
                          <w:tab w:val="left" w:pos="1276"/>
                          <w:tab w:val="left" w:pos="1701"/>
                        </w:tabs>
                        <w:ind w:firstLine="720"/>
                        <w:jc w:val="both"/>
                        <w:rPr>
                          <w:color w:val="000000"/>
                          <w:szCs w:val="24"/>
                        </w:rPr>
                      </w:pPr>
                      <w:sdt>
                        <w:sdtPr>
                          <w:alias w:val="Numeris"/>
                          <w:tag w:val="nr_a53a584f2832455089883e5bb76c9ad8"/>
                          <w:lock w:val="sdtLocked"/>
                          <w:richText/>
                        </w:sdtPr>
                        <w:sdtContent>
                          <w:r>
                            <w:rPr>
                              <w:color w:val="000000"/>
                              <w:szCs w:val="24"/>
                            </w:rPr>
                            <w:t>658</w:t>
                          </w:r>
                        </w:sdtContent>
                      </w:sdt>
                      <w:r>
                        <w:rPr>
                          <w:color w:val="000000"/>
                          <w:szCs w:val="24"/>
                        </w:rPr>
                        <w:t>.</w:t>
                        <w:tab/>
                        <w:t>Žadinimo sistemos komutaciniai įrenginiai, galios rezistoriai, savų reikmių įrenginiai tikrinami vadovaujantis gamintojo technine dokumentacija ir Aprašo XXVI skyriaus nuostatomis (taikoma P, R ir A bandymų ir matavimų kategorijoms).</w:t>
                      </w:r>
                    </w:p>
                    <w:p>
                      <w:pPr>
                        <w:tabs>
                          <w:tab w:val="left" w:pos="1276"/>
                          <w:tab w:val="left" w:pos="5529"/>
                        </w:tabs>
                        <w:jc w:val="center"/>
                        <w:rPr>
                          <w:color w:val="000000"/>
                          <w:szCs w:val="24"/>
                        </w:rPr>
                      </w:pPr>
                    </w:p>
                  </w:sdtContent>
                </w:sdt>
              </w:sdtContent>
            </w:sdt>
            <w:sdt>
              <w:sdtPr>
                <w:alias w:val="skirsnis"/>
                <w:tag w:val="part_c829527fa2f34773962a9d2ff6045a84"/>
                <w:lock w:val="sdtLocked"/>
                <w:richText/>
              </w:sdtPr>
              <w:sdtContent>
                <w:p>
                  <w:pPr>
                    <w:keepNext/>
                    <w:jc w:val="center"/>
                    <w:outlineLvl w:val="1"/>
                    <w:rPr>
                      <w:b/>
                      <w:bCs/>
                      <w:iCs/>
                      <w:color w:val="000000"/>
                      <w:szCs w:val="24"/>
                    </w:rPr>
                  </w:pPr>
                  <w:sdt>
                    <w:sdtPr>
                      <w:alias w:val="Numeris"/>
                      <w:tag w:val="nr_c829527fa2f34773962a9d2ff6045a84"/>
                      <w:lock w:val="sdtLocked"/>
                      <w:richText/>
                    </w:sdtPr>
                    <w:sdtContent>
                      <w:r>
                        <w:rPr>
                          <w:b/>
                          <w:iCs/>
                          <w:caps/>
                          <w:color w:val="000000"/>
                          <w:szCs w:val="24"/>
                          <w:lang w:eastAsia="lt-LT"/>
                        </w:rPr>
                        <w:t>KETURIOLIKTASIS</w:t>
                      </w:r>
                    </w:sdtContent>
                  </w:sdt>
                  <w:r>
                    <w:rPr>
                      <w:b/>
                      <w:iCs/>
                      <w:caps/>
                      <w:color w:val="000000"/>
                      <w:szCs w:val="24"/>
                      <w:lang w:eastAsia="lt-LT"/>
                    </w:rPr>
                    <w:t xml:space="preserve"> SKIRSNIS</w:t>
                  </w:r>
                </w:p>
                <w:p>
                  <w:pPr>
                    <w:keepNext/>
                    <w:jc w:val="center"/>
                    <w:outlineLvl w:val="1"/>
                    <w:rPr>
                      <w:b/>
                      <w:bCs/>
                      <w:iCs/>
                      <w:color w:val="000000"/>
                      <w:szCs w:val="24"/>
                    </w:rPr>
                  </w:pPr>
                  <w:sdt>
                    <w:sdtPr>
                      <w:alias w:val="Pavadinimas"/>
                      <w:tag w:val="title_c829527fa2f34773962a9d2ff6045a84"/>
                      <w:lock w:val="sdtLocked"/>
                      <w:richText/>
                    </w:sdtPr>
                    <w:sdtContent>
                      <w:r>
                        <w:rPr>
                          <w:b/>
                          <w:bCs/>
                          <w:iCs/>
                          <w:color w:val="000000"/>
                          <w:szCs w:val="24"/>
                        </w:rPr>
                        <w:t>GALIOS TIRISTORIŲ, DIODŲ, SAUGIKLIŲ, ŠYNŲ, KITŲ KEITIKLIŲ ELEMENTŲ IR SPINTŲ, KUR JIE SUMONTUOTI, TEMPERATŪROS MATAVIMAS</w:t>
                      </w:r>
                    </w:sdtContent>
                  </w:sdt>
                </w:p>
                <w:p>
                  <w:pPr>
                    <w:tabs>
                      <w:tab w:val="left" w:pos="1276"/>
                      <w:tab w:val="left" w:pos="5529"/>
                    </w:tabs>
                    <w:jc w:val="center"/>
                    <w:rPr>
                      <w:color w:val="000000"/>
                      <w:szCs w:val="24"/>
                    </w:rPr>
                  </w:pPr>
                </w:p>
                <w:sdt>
                  <w:sdtPr>
                    <w:alias w:val="659 p."/>
                    <w:tag w:val="part_034d048cef9245078d8187599ff5100e"/>
                    <w:lock w:val="sdtLocked"/>
                    <w:richText/>
                  </w:sdtPr>
                  <w:sdtContent>
                    <w:p>
                      <w:pPr>
                        <w:tabs>
                          <w:tab w:val="left" w:pos="1124"/>
                          <w:tab w:val="left" w:pos="1276"/>
                          <w:tab w:val="left" w:pos="1701"/>
                        </w:tabs>
                        <w:ind w:firstLine="720"/>
                        <w:jc w:val="both"/>
                        <w:rPr>
                          <w:color w:val="000000"/>
                          <w:szCs w:val="24"/>
                        </w:rPr>
                      </w:pPr>
                      <w:sdt>
                        <w:sdtPr>
                          <w:alias w:val="Numeris"/>
                          <w:tag w:val="nr_034d048cef9245078d8187599ff5100e"/>
                          <w:lock w:val="sdtLocked"/>
                          <w:richText/>
                        </w:sdtPr>
                        <w:sdtContent>
                          <w:r>
                            <w:rPr>
                              <w:color w:val="000000"/>
                              <w:szCs w:val="24"/>
                            </w:rPr>
                            <w:t>659</w:t>
                          </w:r>
                        </w:sdtContent>
                      </w:sdt>
                      <w:r>
                        <w:rPr>
                          <w:color w:val="000000"/>
                          <w:szCs w:val="24"/>
                        </w:rPr>
                        <w:t>.</w:t>
                        <w:tab/>
                        <w:t>Sumontuotų galios tiristorių, diodų, saugiklių, šynų, kitų keitiklių elementų ir spintų, kur jie sumontuoti, temperatūra</w:t>
                      </w:r>
                      <w:r>
                        <w:rPr>
                          <w:b/>
                          <w:i/>
                          <w:color w:val="000000"/>
                          <w:szCs w:val="24"/>
                        </w:rPr>
                        <w:t xml:space="preserve"> </w:t>
                      </w:r>
                      <w:r>
                        <w:rPr>
                          <w:color w:val="000000"/>
                          <w:szCs w:val="24"/>
                        </w:rPr>
                        <w:t>turi būti ne aukštesnė kaip nustatytoji gamintojo techninėje dokumentacijoje. Tikrinama termovizoriumi arba pirometrais (taikoma P, R ir A bandymų ir matavimų kategorijoms). Įrenginiui veikiant pagal Aprašo P ir R bandymų ir matavimų kategorijas, matuojama įjungus žadinimo sistemos apkrovą.</w:t>
                      </w:r>
                    </w:p>
                    <w:p>
                      <w:pPr>
                        <w:tabs>
                          <w:tab w:val="left" w:pos="1276"/>
                          <w:tab w:val="left" w:pos="1701"/>
                        </w:tabs>
                        <w:jc w:val="center"/>
                        <w:rPr>
                          <w:color w:val="000000"/>
                          <w:szCs w:val="24"/>
                        </w:rPr>
                      </w:pPr>
                    </w:p>
                  </w:sdtContent>
                </w:sdt>
              </w:sdtContent>
            </w:sdt>
          </w:sdtContent>
        </w:sdt>
        <w:sdt>
          <w:sdtPr>
            <w:alias w:val="skyrius"/>
            <w:tag w:val="part_043e6b61343f414a8671acbb4e5c662d"/>
            <w:lock w:val="sdtLocked"/>
            <w:richText/>
          </w:sdtPr>
          <w:sdtContent>
            <w:p>
              <w:pPr>
                <w:keepNext/>
                <w:jc w:val="center"/>
                <w:rPr>
                  <w:b/>
                  <w:color w:val="000000"/>
                  <w:kern w:val="28"/>
                  <w:sz w:val="26"/>
                </w:rPr>
              </w:pPr>
              <w:sdt>
                <w:sdtPr>
                  <w:alias w:val="Numeris"/>
                  <w:tag w:val="nr_043e6b61343f414a8671acbb4e5c662d"/>
                  <w:lock w:val="sdtLocked"/>
                  <w:richText/>
                </w:sdtPr>
                <w:sdtContent>
                  <w:r>
                    <w:rPr>
                      <w:b/>
                      <w:color w:val="000000"/>
                      <w:kern w:val="28"/>
                      <w:szCs w:val="24"/>
                    </w:rPr>
                    <w:t>XXXIII</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043e6b61343f414a8671acbb4e5c662d"/>
                  <w:lock w:val="sdtLocked"/>
                  <w:richText/>
                </w:sdtPr>
                <w:sdtContent>
                  <w:r>
                    <w:rPr>
                      <w:b/>
                      <w:color w:val="000000"/>
                      <w:kern w:val="28"/>
                      <w:szCs w:val="24"/>
                    </w:rPr>
                    <w:t>SAULĖS, VĖJO ELEKTRINĖS IR RYŠIO TARP ELEKTROS ENERGETIKOS SISTEMŲ KEITIKLIAI</w:t>
                  </w:r>
                </w:sdtContent>
              </w:sdt>
            </w:p>
            <w:p>
              <w:pPr>
                <w:jc w:val="center"/>
                <w:rPr>
                  <w:color w:val="000000"/>
                  <w:szCs w:val="24"/>
                </w:rPr>
              </w:pPr>
            </w:p>
            <w:sdt>
              <w:sdtPr>
                <w:alias w:val="skirsnis"/>
                <w:tag w:val="part_ce5a9350891249f193a95504ac25c8b9"/>
                <w:lock w:val="sdtLocked"/>
                <w:richText/>
              </w:sdtPr>
              <w:sdtContent>
                <w:p>
                  <w:pPr>
                    <w:keepNext/>
                    <w:jc w:val="center"/>
                    <w:outlineLvl w:val="1"/>
                    <w:rPr>
                      <w:b/>
                      <w:bCs/>
                      <w:iCs/>
                      <w:color w:val="000000"/>
                      <w:szCs w:val="24"/>
                    </w:rPr>
                  </w:pPr>
                  <w:sdt>
                    <w:sdtPr>
                      <w:alias w:val="Numeris"/>
                      <w:tag w:val="nr_ce5a9350891249f193a95504ac25c8b9"/>
                      <w:lock w:val="sdtLocked"/>
                      <w:richText/>
                    </w:sdtPr>
                    <w:sdtContent>
                      <w:r>
                        <w:rPr>
                          <w:b/>
                          <w:iCs/>
                          <w:caps/>
                          <w:color w:val="000000"/>
                          <w:szCs w:val="24"/>
                          <w:lang w:eastAsia="lt-LT"/>
                        </w:rPr>
                        <w:t>PIRMASIS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caps/>
                      <w:color w:val="000000"/>
                      <w:szCs w:val="24"/>
                    </w:rPr>
                  </w:pPr>
                  <w:sdt>
                    <w:sdtPr>
                      <w:alias w:val="Pavadinimas"/>
                      <w:tag w:val="title_ce5a9350891249f193a95504ac25c8b9"/>
                      <w:lock w:val="sdtLocked"/>
                      <w:richText/>
                    </w:sdtPr>
                    <w:sdtContent>
                      <w:r>
                        <w:rPr>
                          <w:b/>
                          <w:bCs/>
                          <w:iCs/>
                          <w:color w:val="000000"/>
                          <w:szCs w:val="24"/>
                        </w:rPr>
                        <w:t>VĖJO IR SAULĖS ELEKTRINIŲ ELEKTROS ĮRENGINIŲ BANDYMAI</w:t>
                      </w:r>
                      <w:r>
                        <w:rPr>
                          <w:b/>
                          <w:bCs/>
                          <w:caps/>
                          <w:color w:val="000000"/>
                          <w:szCs w:val="24"/>
                        </w:rPr>
                        <w:t xml:space="preserve"> </w:t>
                      </w:r>
                    </w:sdtContent>
                  </w:sdt>
                </w:p>
                <w:p>
                  <w:pPr>
                    <w:tabs>
                      <w:tab w:val="left" w:pos="1276"/>
                      <w:tab w:val="left" w:pos="1701"/>
                    </w:tabs>
                    <w:jc w:val="center"/>
                    <w:rPr>
                      <w:color w:val="000000"/>
                      <w:szCs w:val="24"/>
                    </w:rPr>
                  </w:pPr>
                </w:p>
                <w:sdt>
                  <w:sdtPr>
                    <w:alias w:val="660 p."/>
                    <w:tag w:val="part_bf2887e6c47945569e4c401be50e512c"/>
                    <w:lock w:val="sdtLocked"/>
                    <w:richText/>
                  </w:sdtPr>
                  <w:sdtContent>
                    <w:p>
                      <w:pPr>
                        <w:tabs>
                          <w:tab w:val="left" w:pos="1124"/>
                          <w:tab w:val="left" w:pos="1276"/>
                          <w:tab w:val="left" w:pos="1701"/>
                        </w:tabs>
                        <w:ind w:firstLine="720"/>
                        <w:jc w:val="both"/>
                        <w:rPr>
                          <w:color w:val="000000"/>
                          <w:szCs w:val="24"/>
                        </w:rPr>
                      </w:pPr>
                      <w:sdt>
                        <w:sdtPr>
                          <w:alias w:val="Numeris"/>
                          <w:tag w:val="nr_bf2887e6c47945569e4c401be50e512c"/>
                          <w:lock w:val="sdtLocked"/>
                          <w:richText/>
                        </w:sdtPr>
                        <w:sdtContent>
                          <w:r>
                            <w:rPr>
                              <w:color w:val="000000"/>
                              <w:szCs w:val="24"/>
                            </w:rPr>
                            <w:t>660</w:t>
                          </w:r>
                        </w:sdtContent>
                      </w:sdt>
                      <w:r>
                        <w:rPr>
                          <w:color w:val="000000"/>
                          <w:szCs w:val="24"/>
                        </w:rPr>
                        <w:t>.</w:t>
                        <w:tab/>
                        <w:t>Vėjo ir saulės elektrinių bei vėjo parkų priežiūra turi būti vykdoma pagal vėjo ir saulės elektrinių įrangos gamintojo techninės dokumentacijos reikalavimus.</w:t>
                      </w:r>
                    </w:p>
                  </w:sdtContent>
                </w:sdt>
                <w:sdt>
                  <w:sdtPr>
                    <w:alias w:val="661 p."/>
                    <w:tag w:val="part_3b92cae7b6754cdfa894856f7bc038fb"/>
                    <w:lock w:val="sdtLocked"/>
                    <w:richText/>
                  </w:sdtPr>
                  <w:sdtContent>
                    <w:p>
                      <w:pPr>
                        <w:tabs>
                          <w:tab w:val="left" w:pos="1124"/>
                          <w:tab w:val="left" w:pos="1276"/>
                          <w:tab w:val="left" w:pos="1701"/>
                        </w:tabs>
                        <w:ind w:firstLine="720"/>
                        <w:jc w:val="both"/>
                        <w:rPr>
                          <w:color w:val="000000"/>
                          <w:szCs w:val="24"/>
                        </w:rPr>
                      </w:pPr>
                      <w:sdt>
                        <w:sdtPr>
                          <w:alias w:val="Numeris"/>
                          <w:tag w:val="nr_3b92cae7b6754cdfa894856f7bc038fb"/>
                          <w:lock w:val="sdtLocked"/>
                          <w:richText/>
                        </w:sdtPr>
                        <w:sdtContent>
                          <w:r>
                            <w:rPr>
                              <w:color w:val="000000"/>
                              <w:szCs w:val="24"/>
                            </w:rPr>
                            <w:t>661</w:t>
                          </w:r>
                        </w:sdtContent>
                      </w:sdt>
                      <w:r>
                        <w:rPr>
                          <w:color w:val="000000"/>
                          <w:szCs w:val="24"/>
                        </w:rPr>
                        <w:t>.</w:t>
                        <w:tab/>
                        <w:t>Vėjo ir saulės elektrinių bei vėjo parkų prijungimo prie elektros energetikos sistemos skirstyklų elektros įrenginių (jungtuvų, galios ir matavimo transformatorių, iškroviklių, skyriklių, kabelių ir kt.) bandymų ir matavimų normos nustatytos Aprašo VI</w:t>
                        <w:sym w:font="Symbol" w:char="F02D"/>
                        <w:t>XV, XIX, XXII, XXIX, XXVII, XXVIII ir XXXI skyriuose.</w:t>
                      </w:r>
                    </w:p>
                    <w:p>
                      <w:pPr>
                        <w:tabs>
                          <w:tab w:val="left" w:pos="1276"/>
                          <w:tab w:val="left" w:pos="1701"/>
                        </w:tabs>
                        <w:jc w:val="center"/>
                        <w:rPr>
                          <w:color w:val="000000"/>
                          <w:szCs w:val="24"/>
                        </w:rPr>
                      </w:pPr>
                    </w:p>
                  </w:sdtContent>
                </w:sdt>
              </w:sdtContent>
            </w:sdt>
            <w:sdt>
              <w:sdtPr>
                <w:alias w:val="skirsnis"/>
                <w:tag w:val="part_007e104a54e74b2ba25025eef5b9a9aa"/>
                <w:lock w:val="sdtLocked"/>
                <w:richText/>
              </w:sdtPr>
              <w:sdtContent>
                <w:p>
                  <w:pPr>
                    <w:keepNext/>
                    <w:jc w:val="center"/>
                    <w:outlineLvl w:val="1"/>
                    <w:rPr>
                      <w:b/>
                      <w:bCs/>
                      <w:iCs/>
                      <w:color w:val="000000"/>
                      <w:szCs w:val="24"/>
                    </w:rPr>
                  </w:pPr>
                  <w:sdt>
                    <w:sdtPr>
                      <w:alias w:val="Numeris"/>
                      <w:tag w:val="nr_007e104a54e74b2ba25025eef5b9a9aa"/>
                      <w:lock w:val="sdtLocked"/>
                      <w:richText/>
                    </w:sdtPr>
                    <w:sdtContent>
                      <w:r>
                        <w:rPr>
                          <w:b/>
                          <w:iCs/>
                          <w:caps/>
                          <w:color w:val="000000"/>
                          <w:szCs w:val="24"/>
                          <w:lang w:eastAsia="lt-LT"/>
                        </w:rPr>
                        <w:t>ANTRASIS</w:t>
                      </w:r>
                    </w:sdtContent>
                  </w:sdt>
                  <w:r>
                    <w:rPr>
                      <w:b/>
                      <w:iCs/>
                      <w:caps/>
                      <w:color w:val="000000"/>
                      <w:szCs w:val="24"/>
                      <w:lang w:eastAsia="lt-LT"/>
                    </w:rPr>
                    <w:t xml:space="preserve"> SKIRSNIS</w:t>
                  </w:r>
                  <w:r>
                    <w:rPr>
                      <w:b/>
                      <w:bCs/>
                      <w:iCs/>
                      <w:color w:val="000000"/>
                      <w:szCs w:val="24"/>
                    </w:rPr>
                    <w:t xml:space="preserve"> </w:t>
                  </w:r>
                </w:p>
                <w:p>
                  <w:pPr>
                    <w:keepNext/>
                    <w:jc w:val="center"/>
                    <w:outlineLvl w:val="1"/>
                    <w:rPr>
                      <w:b/>
                      <w:bCs/>
                      <w:caps/>
                      <w:color w:val="000000"/>
                      <w:szCs w:val="24"/>
                    </w:rPr>
                  </w:pPr>
                  <w:sdt>
                    <w:sdtPr>
                      <w:alias w:val="Pavadinimas"/>
                      <w:tag w:val="title_007e104a54e74b2ba25025eef5b9a9aa"/>
                      <w:lock w:val="sdtLocked"/>
                      <w:richText/>
                    </w:sdtPr>
                    <w:sdtContent>
                      <w:r>
                        <w:rPr>
                          <w:b/>
                          <w:bCs/>
                          <w:caps/>
                          <w:color w:val="000000"/>
                          <w:szCs w:val="24"/>
                        </w:rPr>
                        <w:t>FOTOVOLTINĖS SISTEMOS IZOLIACIJOS VARŽOS MATAVIMAS</w:t>
                      </w:r>
                    </w:sdtContent>
                  </w:sdt>
                </w:p>
                <w:p>
                  <w:pPr>
                    <w:tabs>
                      <w:tab w:val="left" w:pos="1276"/>
                      <w:tab w:val="left" w:pos="1701"/>
                    </w:tabs>
                    <w:jc w:val="center"/>
                    <w:rPr>
                      <w:color w:val="000000"/>
                      <w:szCs w:val="24"/>
                    </w:rPr>
                  </w:pPr>
                </w:p>
                <w:sdt>
                  <w:sdtPr>
                    <w:alias w:val="662 p."/>
                    <w:tag w:val="part_18236b8ed97c42b3a552359365732250"/>
                    <w:lock w:val="sdtLocked"/>
                    <w:richText/>
                  </w:sdtPr>
                  <w:sdtContent>
                    <w:p>
                      <w:pPr>
                        <w:tabs>
                          <w:tab w:val="left" w:pos="1124"/>
                          <w:tab w:val="left" w:pos="1276"/>
                          <w:tab w:val="left" w:pos="1701"/>
                        </w:tabs>
                        <w:ind w:firstLine="720"/>
                        <w:jc w:val="both"/>
                        <w:rPr>
                          <w:color w:val="000000"/>
                          <w:szCs w:val="24"/>
                        </w:rPr>
                      </w:pPr>
                      <w:sdt>
                        <w:sdtPr>
                          <w:alias w:val="Numeris"/>
                          <w:tag w:val="nr_18236b8ed97c42b3a552359365732250"/>
                          <w:lock w:val="sdtLocked"/>
                          <w:richText/>
                        </w:sdtPr>
                        <w:sdtContent>
                          <w:r>
                            <w:rPr>
                              <w:color w:val="000000"/>
                              <w:szCs w:val="24"/>
                            </w:rPr>
                            <w:t>662</w:t>
                          </w:r>
                        </w:sdtContent>
                      </w:sdt>
                      <w:r>
                        <w:rPr>
                          <w:color w:val="000000"/>
                          <w:szCs w:val="24"/>
                        </w:rPr>
                        <w:t>.</w:t>
                        <w:tab/>
                        <w:t>Matuojama nuolatinės srovės schemų izoliacijos varža. Izoliacijos varžos mažiausios ir bandomosios įtampos vertės pateiktos 50 lentelėje (taikoma P, R ir M bandymų ir matavimų kategorijoms).</w:t>
                      </w:r>
                    </w:p>
                    <w:p>
                      <w:pPr>
                        <w:tabs>
                          <w:tab w:val="left" w:pos="1276"/>
                          <w:tab w:val="left" w:pos="5529"/>
                        </w:tabs>
                        <w:ind w:firstLine="720"/>
                        <w:jc w:val="both"/>
                        <w:rPr>
                          <w:color w:val="000000"/>
                        </w:rPr>
                      </w:pPr>
                    </w:p>
                  </w:sdtContent>
                </w:sdt>
                <w:sdt>
                  <w:sdtPr>
                    <w:alias w:val="poskirsnis"/>
                    <w:tag w:val="part_748868eabac74790bacfd60018932e84"/>
                    <w:lock w:val="sdtLocked"/>
                    <w:richText/>
                  </w:sdtPr>
                  <w:sdtContent>
                    <w:p>
                      <w:pPr>
                        <w:ind w:firstLine="720"/>
                        <w:rPr>
                          <w:b/>
                          <w:color w:val="000000"/>
                          <w:szCs w:val="24"/>
                        </w:rPr>
                      </w:pPr>
                      <w:sdt>
                        <w:sdtPr>
                          <w:alias w:val="Pavadinimas"/>
                          <w:tag w:val="title_748868eabac74790bacfd60018932e84"/>
                          <w:lock w:val="sdtLocked"/>
                          <w:richText/>
                        </w:sdtPr>
                        <w:sdtContent>
                          <w:r>
                            <w:rPr>
                              <w:b/>
                              <w:color w:val="000000"/>
                              <w:szCs w:val="24"/>
                            </w:rPr>
                            <w:t>50 lentelė. Fotovoltinės sistemos izoliacijos varžos mažiausios vertės</w:t>
                          </w:r>
                        </w:sdtContent>
                      </w:sdt>
                    </w:p>
                    <w:p>
                      <w:pPr>
                        <w:ind w:firstLine="720"/>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5"/>
                        <w:gridCol w:w="2270"/>
                        <w:gridCol w:w="2499"/>
                        <w:gridCol w:w="1694"/>
                        <w:gridCol w:w="2049"/>
                      </w:tblGrid>
                      <w:tr>
                        <w:tc>
                          <w:tcPr>
                            <w:tcW w:w="665"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rPr>
                            </w:pPr>
                            <w:r>
                              <w:rPr>
                                <w:color w:val="000000"/>
                                <w:szCs w:val="24"/>
                              </w:rPr>
                              <w:t>Eil. Nr.</w:t>
                            </w:r>
                          </w:p>
                        </w:tc>
                        <w:tc>
                          <w:tcPr>
                            <w:tcW w:w="2270" w:type="dxa"/>
                            <w:tcBorders>
                              <w:top w:val="single" w:sz="4" w:space="0" w:color="auto"/>
                              <w:left w:val="single" w:sz="4" w:space="0" w:color="auto"/>
                              <w:bottom w:val="single" w:sz="4" w:space="0" w:color="auto"/>
                              <w:right w:val="single" w:sz="4" w:space="0" w:color="auto"/>
                            </w:tcBorders>
                            <w:vAlign w:val="center"/>
                          </w:tcPr>
                          <w:p>
                            <w:pPr>
                              <w:ind w:left="-57" w:right="-57"/>
                              <w:jc w:val="center"/>
                              <w:rPr>
                                <w:color w:val="000000"/>
                                <w:szCs w:val="24"/>
                              </w:rPr>
                            </w:pPr>
                            <w:r>
                              <w:rPr>
                                <w:color w:val="000000"/>
                                <w:szCs w:val="24"/>
                              </w:rPr>
                              <w:t>Bandymo metodas</w:t>
                            </w: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Fotovoltinės sistemos įtampa (1,25 V</w:t>
                            </w:r>
                            <w:r>
                              <w:rPr>
                                <w:color w:val="000000"/>
                                <w:szCs w:val="24"/>
                                <w:vertAlign w:val="subscript"/>
                              </w:rPr>
                              <w:t xml:space="preserve">OC </w:t>
                            </w:r>
                            <w:r>
                              <w:rPr>
                                <w:color w:val="000000"/>
                                <w:szCs w:val="24"/>
                              </w:rPr>
                              <w:t>(standartinės bandymo sąlygos)), V</w:t>
                            </w:r>
                          </w:p>
                        </w:tc>
                        <w:tc>
                          <w:tcPr>
                            <w:tcW w:w="1694"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rPr>
                            </w:pPr>
                            <w:r>
                              <w:rPr>
                                <w:color w:val="000000"/>
                                <w:szCs w:val="24"/>
                              </w:rPr>
                              <w:t>Bandomoji įtampa, V</w:t>
                            </w:r>
                          </w:p>
                        </w:tc>
                        <w:tc>
                          <w:tcPr>
                            <w:tcW w:w="2049" w:type="dxa"/>
                            <w:tcBorders>
                              <w:top w:val="single" w:sz="4" w:space="0" w:color="auto"/>
                              <w:left w:val="single" w:sz="4" w:space="0" w:color="auto"/>
                              <w:bottom w:val="single" w:sz="4" w:space="0" w:color="auto"/>
                              <w:right w:val="single" w:sz="4" w:space="0" w:color="auto"/>
                            </w:tcBorders>
                            <w:vAlign w:val="center"/>
                          </w:tcPr>
                          <w:p>
                            <w:pPr>
                              <w:jc w:val="center"/>
                              <w:rPr>
                                <w:color w:val="000000"/>
                                <w:szCs w:val="24"/>
                              </w:rPr>
                            </w:pPr>
                            <w:r>
                              <w:rPr>
                                <w:color w:val="000000"/>
                                <w:szCs w:val="24"/>
                              </w:rPr>
                              <w:t>Minimali izoliacijos varža, MΩ</w:t>
                            </w:r>
                          </w:p>
                        </w:tc>
                      </w:tr>
                      <w:tr>
                        <w:tc>
                          <w:tcPr>
                            <w:tcW w:w="665" w:type="dxa"/>
                            <w:tcBorders>
                              <w:top w:val="single" w:sz="4" w:space="0" w:color="auto"/>
                              <w:left w:val="single" w:sz="4" w:space="0" w:color="auto"/>
                              <w:bottom w:val="nil"/>
                              <w:right w:val="single" w:sz="4" w:space="0" w:color="auto"/>
                            </w:tcBorders>
                          </w:tcPr>
                          <w:p>
                            <w:pPr>
                              <w:jc w:val="center"/>
                              <w:rPr>
                                <w:color w:val="000000"/>
                                <w:szCs w:val="24"/>
                              </w:rPr>
                            </w:pPr>
                            <w:r>
                              <w:rPr>
                                <w:color w:val="000000"/>
                                <w:szCs w:val="24"/>
                              </w:rPr>
                              <w:t>1.</w:t>
                            </w:r>
                          </w:p>
                        </w:tc>
                        <w:tc>
                          <w:tcPr>
                            <w:tcW w:w="2270" w:type="dxa"/>
                            <w:vMerge w:val="restart"/>
                            <w:tcBorders>
                              <w:top w:val="single" w:sz="4" w:space="0" w:color="auto"/>
                              <w:left w:val="single" w:sz="4" w:space="0" w:color="auto"/>
                              <w:bottom w:val="single" w:sz="4" w:space="0" w:color="auto"/>
                              <w:right w:val="single" w:sz="4" w:space="0" w:color="auto"/>
                            </w:tcBorders>
                          </w:tcPr>
                          <w:p>
                            <w:pPr>
                              <w:ind w:left="-57" w:right="-57"/>
                              <w:rPr>
                                <w:color w:val="000000"/>
                                <w:szCs w:val="24"/>
                              </w:rPr>
                            </w:pPr>
                            <w:r>
                              <w:rPr>
                                <w:color w:val="000000"/>
                                <w:szCs w:val="24"/>
                              </w:rPr>
                              <w:t>Atskiri fotovoltinės sistemos „pliuso“ ir „minuso“ bandymai</w:t>
                            </w: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&lt;120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250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0,5</w:t>
                            </w:r>
                          </w:p>
                        </w:tc>
                      </w:tr>
                      <w:tr>
                        <w:tc>
                          <w:tcPr>
                            <w:tcW w:w="665" w:type="dxa"/>
                            <w:tcBorders>
                              <w:top w:val="nil"/>
                              <w:left w:val="single" w:sz="4" w:space="0" w:color="auto"/>
                              <w:bottom w:val="nil"/>
                              <w:right w:val="single" w:sz="4" w:space="0" w:color="auto"/>
                            </w:tcBorders>
                          </w:tcPr>
                          <w:p>
                            <w:pPr>
                              <w:jc w:val="center"/>
                              <w:rPr>
                                <w:color w:val="000000"/>
                                <w:szCs w:val="24"/>
                              </w:rPr>
                            </w:pPr>
                          </w:p>
                        </w:tc>
                        <w:tc>
                          <w:tcPr>
                            <w:tcW w:w="2270" w:type="dxa"/>
                            <w:vMerge/>
                            <w:tcBorders>
                              <w:top w:val="single" w:sz="4" w:space="0" w:color="auto"/>
                              <w:left w:val="single" w:sz="4" w:space="0" w:color="auto"/>
                              <w:bottom w:val="single" w:sz="4" w:space="0" w:color="auto"/>
                              <w:right w:val="single" w:sz="4" w:space="0" w:color="auto"/>
                            </w:tcBorders>
                          </w:tcPr>
                          <w:p>
                            <w:pPr>
                              <w:ind w:left="-57" w:right="-57"/>
                              <w:rPr>
                                <w:color w:val="000000"/>
                                <w:szCs w:val="24"/>
                              </w:rPr>
                            </w:pP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120–500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500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w:t>
                            </w:r>
                          </w:p>
                        </w:tc>
                      </w:tr>
                      <w:tr>
                        <w:tc>
                          <w:tcPr>
                            <w:tcW w:w="665" w:type="dxa"/>
                            <w:tcBorders>
                              <w:top w:val="nil"/>
                              <w:left w:val="single" w:sz="4" w:space="0" w:color="auto"/>
                              <w:bottom w:val="single" w:sz="4" w:space="0" w:color="auto"/>
                              <w:right w:val="single" w:sz="4" w:space="0" w:color="auto"/>
                            </w:tcBorders>
                          </w:tcPr>
                          <w:p>
                            <w:pPr>
                              <w:jc w:val="center"/>
                              <w:rPr>
                                <w:color w:val="000000"/>
                                <w:szCs w:val="24"/>
                              </w:rPr>
                            </w:pPr>
                          </w:p>
                        </w:tc>
                        <w:tc>
                          <w:tcPr>
                            <w:tcW w:w="2270" w:type="dxa"/>
                            <w:vMerge/>
                            <w:tcBorders>
                              <w:top w:val="single" w:sz="4" w:space="0" w:color="auto"/>
                              <w:left w:val="single" w:sz="4" w:space="0" w:color="auto"/>
                              <w:bottom w:val="single" w:sz="4" w:space="0" w:color="auto"/>
                              <w:right w:val="single" w:sz="4" w:space="0" w:color="auto"/>
                            </w:tcBorders>
                          </w:tcPr>
                          <w:p>
                            <w:pPr>
                              <w:ind w:left="-57" w:right="-57"/>
                              <w:rPr>
                                <w:color w:val="000000"/>
                                <w:szCs w:val="24"/>
                              </w:rPr>
                            </w:pP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&gt;500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1000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w:t>
                            </w:r>
                          </w:p>
                        </w:tc>
                      </w:tr>
                      <w:tr>
                        <w:tc>
                          <w:tcPr>
                            <w:tcW w:w="665" w:type="dxa"/>
                            <w:tcBorders>
                              <w:top w:val="single" w:sz="4" w:space="0" w:color="auto"/>
                              <w:left w:val="single" w:sz="4" w:space="0" w:color="auto"/>
                              <w:bottom w:val="nil"/>
                              <w:right w:val="single" w:sz="4" w:space="0" w:color="auto"/>
                            </w:tcBorders>
                          </w:tcPr>
                          <w:p>
                            <w:pPr>
                              <w:jc w:val="center"/>
                              <w:rPr>
                                <w:color w:val="000000"/>
                                <w:szCs w:val="24"/>
                              </w:rPr>
                            </w:pPr>
                            <w:r>
                              <w:rPr>
                                <w:color w:val="000000"/>
                                <w:szCs w:val="24"/>
                              </w:rPr>
                              <w:t>2.</w:t>
                            </w:r>
                          </w:p>
                        </w:tc>
                        <w:tc>
                          <w:tcPr>
                            <w:tcW w:w="2270" w:type="dxa"/>
                            <w:vMerge w:val="restart"/>
                            <w:tcBorders>
                              <w:top w:val="single" w:sz="4" w:space="0" w:color="auto"/>
                              <w:left w:val="single" w:sz="4" w:space="0" w:color="auto"/>
                              <w:bottom w:val="single" w:sz="4" w:space="0" w:color="auto"/>
                              <w:right w:val="single" w:sz="4" w:space="0" w:color="auto"/>
                            </w:tcBorders>
                          </w:tcPr>
                          <w:p>
                            <w:pPr>
                              <w:ind w:left="-57" w:right="-57"/>
                              <w:rPr>
                                <w:color w:val="000000"/>
                                <w:szCs w:val="24"/>
                              </w:rPr>
                            </w:pPr>
                            <w:r>
                              <w:rPr>
                                <w:color w:val="000000"/>
                                <w:szCs w:val="24"/>
                              </w:rPr>
                              <w:t xml:space="preserve">Fotovoltinės sistemos „pliusas“ ir „minusas“ sujungti trumpai </w:t>
                            </w: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&lt;120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250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0,5</w:t>
                            </w:r>
                          </w:p>
                        </w:tc>
                      </w:tr>
                      <w:tr>
                        <w:tc>
                          <w:tcPr>
                            <w:tcW w:w="665" w:type="dxa"/>
                            <w:tcBorders>
                              <w:top w:val="nil"/>
                              <w:left w:val="single" w:sz="4" w:space="0" w:color="auto"/>
                              <w:bottom w:val="nil"/>
                              <w:right w:val="single" w:sz="4" w:space="0" w:color="auto"/>
                            </w:tcBorders>
                          </w:tcPr>
                          <w:p>
                            <w:pPr>
                              <w:jc w:val="center"/>
                              <w:rPr>
                                <w:color w:val="000000"/>
                                <w:szCs w:val="24"/>
                              </w:rPr>
                            </w:pPr>
                          </w:p>
                        </w:tc>
                        <w:tc>
                          <w:tcPr>
                            <w:tcW w:w="2270" w:type="dxa"/>
                            <w:vMerge/>
                            <w:tcBorders>
                              <w:top w:val="single" w:sz="4" w:space="0" w:color="auto"/>
                              <w:left w:val="single" w:sz="4" w:space="0" w:color="auto"/>
                              <w:bottom w:val="single" w:sz="4" w:space="0" w:color="auto"/>
                              <w:right w:val="single" w:sz="4" w:space="0" w:color="auto"/>
                            </w:tcBorders>
                          </w:tcPr>
                          <w:p>
                            <w:pPr>
                              <w:ind w:left="-57" w:right="-57"/>
                              <w:rPr>
                                <w:color w:val="000000"/>
                                <w:szCs w:val="24"/>
                              </w:rPr>
                            </w:pP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120–500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500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w:t>
                            </w:r>
                          </w:p>
                        </w:tc>
                      </w:tr>
                      <w:tr>
                        <w:tc>
                          <w:tcPr>
                            <w:tcW w:w="665" w:type="dxa"/>
                            <w:tcBorders>
                              <w:top w:val="nil"/>
                              <w:left w:val="single" w:sz="4" w:space="0" w:color="auto"/>
                              <w:bottom w:val="single" w:sz="4" w:space="0" w:color="auto"/>
                              <w:right w:val="single" w:sz="4" w:space="0" w:color="auto"/>
                            </w:tcBorders>
                          </w:tcPr>
                          <w:p>
                            <w:pPr>
                              <w:jc w:val="center"/>
                              <w:rPr>
                                <w:color w:val="000000"/>
                                <w:szCs w:val="24"/>
                              </w:rPr>
                            </w:pPr>
                          </w:p>
                        </w:tc>
                        <w:tc>
                          <w:tcPr>
                            <w:tcW w:w="2270" w:type="dxa"/>
                            <w:vMerge/>
                            <w:tcBorders>
                              <w:top w:val="single" w:sz="4" w:space="0" w:color="auto"/>
                              <w:left w:val="single" w:sz="4" w:space="0" w:color="auto"/>
                              <w:bottom w:val="single" w:sz="4" w:space="0" w:color="auto"/>
                              <w:right w:val="single" w:sz="4" w:space="0" w:color="auto"/>
                            </w:tcBorders>
                          </w:tcPr>
                          <w:p>
                            <w:pPr>
                              <w:ind w:left="-57" w:right="-57"/>
                              <w:rPr>
                                <w:color w:val="000000"/>
                                <w:szCs w:val="24"/>
                              </w:rPr>
                            </w:pPr>
                          </w:p>
                        </w:tc>
                        <w:tc>
                          <w:tcPr>
                            <w:tcW w:w="249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&gt;500</w:t>
                            </w:r>
                          </w:p>
                        </w:tc>
                        <w:tc>
                          <w:tcPr>
                            <w:tcW w:w="1694"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1000</w:t>
                            </w:r>
                          </w:p>
                        </w:tc>
                        <w:tc>
                          <w:tcPr>
                            <w:tcW w:w="2049"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w:t>
                            </w:r>
                          </w:p>
                        </w:tc>
                      </w:tr>
                    </w:tbl>
                    <w:p>
                      <w:pPr>
                        <w:jc w:val="center"/>
                        <w:rPr>
                          <w:color w:val="000000"/>
                          <w:szCs w:val="24"/>
                        </w:rPr>
                      </w:pPr>
                    </w:p>
                  </w:sdtContent>
                </w:sdt>
              </w:sdtContent>
            </w:sdt>
            <w:sdt>
              <w:sdtPr>
                <w:alias w:val="skirsnis"/>
                <w:tag w:val="part_993c8f6a30864ad19f2d3d4972f79f8b"/>
                <w:lock w:val="sdtLocked"/>
                <w:richText/>
              </w:sdtPr>
              <w:sdtContent>
                <w:p>
                  <w:pPr>
                    <w:keepNext/>
                    <w:jc w:val="center"/>
                    <w:outlineLvl w:val="1"/>
                    <w:rPr>
                      <w:b/>
                      <w:bCs/>
                      <w:iCs/>
                      <w:color w:val="000000"/>
                      <w:szCs w:val="24"/>
                    </w:rPr>
                  </w:pPr>
                  <w:sdt>
                    <w:sdtPr>
                      <w:alias w:val="Numeris"/>
                      <w:tag w:val="nr_993c8f6a30864ad19f2d3d4972f79f8b"/>
                      <w:lock w:val="sdtLocked"/>
                      <w:richText/>
                    </w:sdtPr>
                    <w:sdtContent>
                      <w:r>
                        <w:rPr>
                          <w:b/>
                          <w:iCs/>
                          <w:caps/>
                          <w:color w:val="000000"/>
                          <w:szCs w:val="24"/>
                          <w:lang w:eastAsia="lt-LT"/>
                        </w:rPr>
                        <w:t>TREČIASIS</w:t>
                      </w:r>
                    </w:sdtContent>
                  </w:sdt>
                  <w:r>
                    <w:rPr>
                      <w:b/>
                      <w:iCs/>
                      <w:caps/>
                      <w:color w:val="000000"/>
                      <w:szCs w:val="24"/>
                      <w:lang w:eastAsia="lt-LT"/>
                    </w:rPr>
                    <w:t xml:space="preserve"> SKIRSNIS</w:t>
                  </w:r>
                </w:p>
                <w:p>
                  <w:pPr>
                    <w:keepNext/>
                    <w:jc w:val="center"/>
                    <w:outlineLvl w:val="1"/>
                    <w:rPr>
                      <w:b/>
                      <w:bCs/>
                      <w:caps/>
                      <w:color w:val="000000"/>
                      <w:szCs w:val="28"/>
                    </w:rPr>
                  </w:pPr>
                  <w:sdt>
                    <w:sdtPr>
                      <w:alias w:val="Pavadinimas"/>
                      <w:tag w:val="title_993c8f6a30864ad19f2d3d4972f79f8b"/>
                      <w:lock w:val="sdtLocked"/>
                      <w:richText/>
                    </w:sdtPr>
                    <w:sdtContent>
                      <w:r>
                        <w:rPr>
                          <w:b/>
                          <w:bCs/>
                          <w:caps/>
                          <w:color w:val="000000"/>
                          <w:szCs w:val="28"/>
                        </w:rPr>
                        <w:t>SAULĖS ELEKTRINĖS ĮŽEMINIMO VARŽOS MATAVIMAS</w:t>
                      </w:r>
                    </w:sdtContent>
                  </w:sdt>
                </w:p>
                <w:p>
                  <w:pPr>
                    <w:rPr>
                      <w:sz w:val="6"/>
                      <w:szCs w:val="6"/>
                    </w:rPr>
                  </w:pPr>
                </w:p>
                <w:p>
                  <w:pPr>
                    <w:tabs>
                      <w:tab w:val="left" w:pos="1276"/>
                      <w:tab w:val="left" w:pos="1701"/>
                    </w:tabs>
                    <w:jc w:val="center"/>
                    <w:rPr>
                      <w:color w:val="000000"/>
                    </w:rPr>
                  </w:pPr>
                </w:p>
                <w:sdt>
                  <w:sdtPr>
                    <w:alias w:val="663 p."/>
                    <w:tag w:val="part_b332d08e2c79453a9fdd4af4a1a8dac5"/>
                    <w:lock w:val="sdtLocked"/>
                    <w:richText/>
                  </w:sdtPr>
                  <w:sdtContent>
                    <w:p>
                      <w:pPr>
                        <w:tabs>
                          <w:tab w:val="left" w:pos="1124"/>
                          <w:tab w:val="left" w:pos="1276"/>
                          <w:tab w:val="left" w:pos="1701"/>
                        </w:tabs>
                        <w:ind w:firstLine="720"/>
                        <w:jc w:val="both"/>
                        <w:rPr>
                          <w:color w:val="000000"/>
                        </w:rPr>
                      </w:pPr>
                      <w:sdt>
                        <w:sdtPr>
                          <w:alias w:val="Numeris"/>
                          <w:tag w:val="nr_b332d08e2c79453a9fdd4af4a1a8dac5"/>
                          <w:lock w:val="sdtLocked"/>
                          <w:richText/>
                        </w:sdtPr>
                        <w:sdtContent>
                          <w:r>
                            <w:rPr>
                              <w:color w:val="000000"/>
                            </w:rPr>
                            <w:t>663</w:t>
                          </w:r>
                        </w:sdtContent>
                      </w:sdt>
                      <w:r>
                        <w:rPr>
                          <w:color w:val="000000"/>
                        </w:rPr>
                        <w:t>.</w:t>
                        <w:tab/>
                      </w:r>
                      <w:r>
                        <w:rPr>
                          <w:color w:val="000000"/>
                          <w:szCs w:val="24"/>
                        </w:rPr>
                        <w:t>Saulės elektrinės apsauginio įžemintuvo, nulinių šynų ir įžeminimo įrenginio kontaktinės jungtys turi būti tvarkingos, pereinamoji varža turi būti ne didesnė kaip 0,05 </w:t>
                        <w:sym w:font="Symbol" w:char="F057"/>
                        <w:t>, tekant ne silpnesnei kaip 200 mA testavimo srovei (keičiant poliškumą) (taikoma P, R ir M bandymų ir matavimų kategorijoms).</w:t>
                      </w:r>
                    </w:p>
                    <w:p>
                      <w:pPr>
                        <w:tabs>
                          <w:tab w:val="left" w:pos="1276"/>
                          <w:tab w:val="left" w:pos="1701"/>
                        </w:tabs>
                        <w:jc w:val="center"/>
                        <w:rPr>
                          <w:color w:val="000000"/>
                        </w:rPr>
                      </w:pPr>
                    </w:p>
                  </w:sdtContent>
                </w:sdt>
              </w:sdtContent>
            </w:sdt>
            <w:sdt>
              <w:sdtPr>
                <w:alias w:val="skirsnis"/>
                <w:tag w:val="part_bcc5d10aa07c4bf19e100958100f2937"/>
                <w:lock w:val="sdtLocked"/>
                <w:richText/>
              </w:sdtPr>
              <w:sdtContent>
                <w:p>
                  <w:pPr>
                    <w:keepNext/>
                    <w:jc w:val="center"/>
                    <w:outlineLvl w:val="1"/>
                    <w:rPr>
                      <w:b/>
                      <w:bCs/>
                      <w:iCs/>
                      <w:color w:val="000000"/>
                      <w:szCs w:val="24"/>
                    </w:rPr>
                  </w:pPr>
                  <w:sdt>
                    <w:sdtPr>
                      <w:alias w:val="Numeris"/>
                      <w:tag w:val="nr_bcc5d10aa07c4bf19e100958100f2937"/>
                      <w:lock w:val="sdtLocked"/>
                      <w:richText/>
                    </w:sdtPr>
                    <w:sdtContent>
                      <w:r>
                        <w:rPr>
                          <w:b/>
                          <w:iCs/>
                          <w:caps/>
                          <w:color w:val="000000"/>
                          <w:szCs w:val="24"/>
                          <w:lang w:eastAsia="lt-LT"/>
                        </w:rPr>
                        <w:t>KETVIRTASIS</w:t>
                      </w:r>
                    </w:sdtContent>
                  </w:sdt>
                  <w:r>
                    <w:rPr>
                      <w:b/>
                      <w:iCs/>
                      <w:caps/>
                      <w:color w:val="000000"/>
                      <w:szCs w:val="24"/>
                      <w:lang w:eastAsia="lt-LT"/>
                    </w:rPr>
                    <w:t xml:space="preserve"> SKIRSNIS</w:t>
                  </w:r>
                </w:p>
                <w:p>
                  <w:pPr>
                    <w:keepNext/>
                    <w:jc w:val="center"/>
                    <w:outlineLvl w:val="1"/>
                    <w:rPr>
                      <w:b/>
                      <w:bCs/>
                      <w:caps/>
                      <w:color w:val="000000"/>
                      <w:szCs w:val="28"/>
                    </w:rPr>
                  </w:pPr>
                  <w:sdt>
                    <w:sdtPr>
                      <w:alias w:val="Pavadinimas"/>
                      <w:tag w:val="title_bcc5d10aa07c4bf19e100958100f2937"/>
                      <w:lock w:val="sdtLocked"/>
                      <w:richText/>
                    </w:sdtPr>
                    <w:sdtContent>
                      <w:r>
                        <w:rPr>
                          <w:b/>
                          <w:bCs/>
                          <w:iCs/>
                          <w:color w:val="000000"/>
                          <w:szCs w:val="24"/>
                        </w:rPr>
                        <w:t>RYŠIO TARP ELEKTROS ENERGETIKOS SISTEMŲ KEITIKLIAI</w:t>
                      </w:r>
                    </w:sdtContent>
                  </w:sdt>
                </w:p>
                <w:p>
                  <w:pPr>
                    <w:rPr>
                      <w:sz w:val="6"/>
                      <w:szCs w:val="6"/>
                    </w:rPr>
                  </w:pPr>
                </w:p>
                <w:p>
                  <w:pPr>
                    <w:tabs>
                      <w:tab w:val="left" w:pos="1276"/>
                      <w:tab w:val="left" w:pos="1701"/>
                    </w:tabs>
                    <w:jc w:val="center"/>
                    <w:rPr>
                      <w:b/>
                      <w:color w:val="000000"/>
                    </w:rPr>
                  </w:pPr>
                </w:p>
                <w:sdt>
                  <w:sdtPr>
                    <w:alias w:val="664 p."/>
                    <w:tag w:val="part_9a47c6e2cf454984ab6965de72e1bd52"/>
                    <w:lock w:val="sdtLocked"/>
                    <w:richText/>
                  </w:sdtPr>
                  <w:sdtContent>
                    <w:p>
                      <w:pPr>
                        <w:tabs>
                          <w:tab w:val="left" w:pos="1124"/>
                          <w:tab w:val="left" w:pos="1276"/>
                          <w:tab w:val="left" w:pos="1701"/>
                        </w:tabs>
                        <w:ind w:firstLine="720"/>
                        <w:jc w:val="both"/>
                        <w:rPr>
                          <w:color w:val="000000"/>
                        </w:rPr>
                      </w:pPr>
                      <w:sdt>
                        <w:sdtPr>
                          <w:alias w:val="Numeris"/>
                          <w:tag w:val="nr_9a47c6e2cf454984ab6965de72e1bd52"/>
                          <w:lock w:val="sdtLocked"/>
                          <w:richText/>
                        </w:sdtPr>
                        <w:sdtContent>
                          <w:r>
                            <w:rPr>
                              <w:color w:val="000000"/>
                            </w:rPr>
                            <w:t>664</w:t>
                          </w:r>
                        </w:sdtContent>
                      </w:sdt>
                      <w:r>
                        <w:rPr>
                          <w:color w:val="000000"/>
                        </w:rPr>
                        <w:t>.</w:t>
                        <w:tab/>
                      </w:r>
                      <w:r>
                        <w:rPr>
                          <w:color w:val="000000"/>
                          <w:szCs w:val="24"/>
                        </w:rPr>
                        <w:t>Ryšio tarp elektros energetikos sistemų keitiklių priežiūra turi būti vykdoma pagal gamintojo techninės dokumentacijos reikalavimus.</w:t>
                      </w:r>
                    </w:p>
                  </w:sdtContent>
                </w:sdt>
                <w:sdt>
                  <w:sdtPr>
                    <w:alias w:val="665 p."/>
                    <w:tag w:val="part_ecf754027ad24b4c9597b7d535b4c045"/>
                    <w:lock w:val="sdtLocked"/>
                    <w:richText/>
                  </w:sdtPr>
                  <w:sdtContent>
                    <w:p>
                      <w:pPr>
                        <w:tabs>
                          <w:tab w:val="left" w:pos="1124"/>
                          <w:tab w:val="left" w:pos="1276"/>
                          <w:tab w:val="left" w:pos="1701"/>
                        </w:tabs>
                        <w:ind w:firstLine="720"/>
                        <w:jc w:val="both"/>
                        <w:rPr>
                          <w:color w:val="000000"/>
                        </w:rPr>
                      </w:pPr>
                      <w:sdt>
                        <w:sdtPr>
                          <w:alias w:val="Numeris"/>
                          <w:tag w:val="nr_ecf754027ad24b4c9597b7d535b4c045"/>
                          <w:lock w:val="sdtLocked"/>
                          <w:richText/>
                        </w:sdtPr>
                        <w:sdtContent>
                          <w:r>
                            <w:rPr>
                              <w:color w:val="000000"/>
                            </w:rPr>
                            <w:t>665</w:t>
                          </w:r>
                        </w:sdtContent>
                      </w:sdt>
                      <w:r>
                        <w:rPr>
                          <w:color w:val="000000"/>
                        </w:rPr>
                        <w:t>.</w:t>
                        <w:tab/>
                      </w:r>
                      <w:r>
                        <w:rPr>
                          <w:color w:val="000000"/>
                          <w:szCs w:val="24"/>
                        </w:rPr>
                        <w:t>Ryšio tarp elektros energetikos sistemų keitiklių prijungimo prie elektros energetikos sistemos skirstyklų elektros įrenginių (jungtuvų, galios ir matavimo transformatorių, iškroviklių bei viršįtampių ribotuvų, skyriklių, kabelių ir kt.) bandymų ir matavimų normos nustatytos Aprašo VI</w:t>
                        <w:sym w:font="Symbol" w:char="F02D"/>
                        <w:t>XV, XIX, XXII, XXIX, XXVII, XXVIII ir XXXI skyriuose.</w:t>
                      </w:r>
                    </w:p>
                    <w:p>
                      <w:pPr>
                        <w:tabs>
                          <w:tab w:val="left" w:pos="1276"/>
                          <w:tab w:val="left" w:pos="1701"/>
                        </w:tabs>
                        <w:jc w:val="center"/>
                        <w:rPr>
                          <w:color w:val="000000"/>
                        </w:rPr>
                      </w:pPr>
                    </w:p>
                  </w:sdtContent>
                </w:sdt>
              </w:sdtContent>
            </w:sdt>
          </w:sdtContent>
        </w:sdt>
        <w:sdt>
          <w:sdtPr>
            <w:alias w:val="skyrius"/>
            <w:tag w:val="part_c635b7c73a9b444a94e451ca1e2b9b0f"/>
            <w:lock w:val="sdtLocked"/>
            <w:richText/>
          </w:sdtPr>
          <w:sdtContent>
            <w:p>
              <w:pPr>
                <w:keepNext/>
                <w:jc w:val="center"/>
                <w:rPr>
                  <w:b/>
                  <w:color w:val="000000"/>
                  <w:kern w:val="28"/>
                  <w:sz w:val="26"/>
                </w:rPr>
              </w:pPr>
              <w:sdt>
                <w:sdtPr>
                  <w:alias w:val="Numeris"/>
                  <w:tag w:val="nr_c635b7c73a9b444a94e451ca1e2b9b0f"/>
                  <w:lock w:val="sdtLocked"/>
                  <w:richText/>
                </w:sdtPr>
                <w:sdtContent>
                  <w:r>
                    <w:rPr>
                      <w:b/>
                      <w:color w:val="000000"/>
                      <w:kern w:val="28"/>
                      <w:szCs w:val="24"/>
                    </w:rPr>
                    <w:t>XXXIV</w:t>
                  </w:r>
                </w:sdtContent>
              </w:sdt>
              <w:r>
                <w:rPr>
                  <w:b/>
                  <w:color w:val="000000"/>
                  <w:kern w:val="28"/>
                  <w:szCs w:val="24"/>
                </w:rPr>
                <w:t xml:space="preserve"> SKYRIUS</w:t>
              </w:r>
              <w:r>
                <w:rPr>
                  <w:b/>
                  <w:color w:val="000000"/>
                  <w:kern w:val="28"/>
                  <w:sz w:val="26"/>
                </w:rPr>
                <w:t xml:space="preserve"> </w:t>
              </w:r>
            </w:p>
            <w:p>
              <w:pPr>
                <w:keepNext/>
                <w:jc w:val="center"/>
                <w:rPr>
                  <w:b/>
                  <w:color w:val="000000"/>
                  <w:kern w:val="28"/>
                </w:rPr>
              </w:pPr>
              <w:sdt>
                <w:sdtPr>
                  <w:alias w:val="Pavadinimas"/>
                  <w:tag w:val="title_c635b7c73a9b444a94e451ca1e2b9b0f"/>
                  <w:lock w:val="sdtLocked"/>
                  <w:richText/>
                </w:sdtPr>
                <w:sdtContent>
                  <w:r>
                    <w:rPr>
                      <w:b/>
                      <w:color w:val="000000"/>
                      <w:kern w:val="28"/>
                      <w:szCs w:val="24"/>
                    </w:rPr>
                    <w:t>BAIGIAMOSIOS NUOSTATOS</w:t>
                  </w:r>
                </w:sdtContent>
              </w:sdt>
            </w:p>
            <w:p>
              <w:pPr>
                <w:tabs>
                  <w:tab w:val="left" w:pos="1276"/>
                  <w:tab w:val="left" w:pos="1701"/>
                </w:tabs>
                <w:jc w:val="center"/>
                <w:rPr>
                  <w:color w:val="000000"/>
                </w:rPr>
              </w:pPr>
            </w:p>
            <w:sdt>
              <w:sdtPr>
                <w:alias w:val="666 p."/>
                <w:tag w:val="part_bb956f267fe04a31abf60a9f140a0e94"/>
                <w:lock w:val="sdtLocked"/>
                <w:richText/>
              </w:sdtPr>
              <w:sdtContent>
                <w:p>
                  <w:pPr>
                    <w:tabs>
                      <w:tab w:val="left" w:pos="1124"/>
                      <w:tab w:val="left" w:pos="1276"/>
                      <w:tab w:val="left" w:pos="1701"/>
                    </w:tabs>
                    <w:ind w:firstLine="720"/>
                    <w:jc w:val="both"/>
                    <w:rPr>
                      <w:color w:val="000000"/>
                    </w:rPr>
                  </w:pPr>
                  <w:sdt>
                    <w:sdtPr>
                      <w:alias w:val="Numeris"/>
                      <w:tag w:val="nr_bb956f267fe04a31abf60a9f140a0e94"/>
                      <w:lock w:val="sdtLocked"/>
                      <w:richText/>
                    </w:sdtPr>
                    <w:sdtContent>
                      <w:r>
                        <w:rPr>
                          <w:color w:val="000000"/>
                        </w:rPr>
                        <w:t>666</w:t>
                      </w:r>
                    </w:sdtContent>
                  </w:sdt>
                  <w:r>
                    <w:rPr>
                      <w:color w:val="000000"/>
                    </w:rPr>
                    <w:t>.</w:t>
                    <w:tab/>
                  </w:r>
                  <w:r>
                    <w:rPr>
                      <w:color w:val="000000"/>
                      <w:szCs w:val="24"/>
                    </w:rPr>
                    <w:t>Aprašo reikalavimus pažeidę asmenys atsako Lietuvos Respublikos įstatymų, reglamentuojančių atsakomybės klausimus, nustatyta tvarka.</w:t>
                  </w:r>
                </w:p>
              </w:sdtContent>
            </w:sdt>
            <w:sdt>
              <w:sdtPr>
                <w:alias w:val="667 p."/>
                <w:tag w:val="part_fce76631f3d64988a77fc44d6488b296"/>
                <w:lock w:val="sdtLocked"/>
                <w:richText/>
              </w:sdtPr>
              <w:sdtContent>
                <w:p>
                  <w:pPr>
                    <w:tabs>
                      <w:tab w:val="left" w:pos="1124"/>
                      <w:tab w:val="left" w:pos="1276"/>
                      <w:tab w:val="left" w:pos="1701"/>
                    </w:tabs>
                    <w:ind w:firstLine="720"/>
                    <w:jc w:val="both"/>
                    <w:rPr>
                      <w:color w:val="000000"/>
                    </w:rPr>
                  </w:pPr>
                  <w:sdt>
                    <w:sdtPr>
                      <w:alias w:val="Numeris"/>
                      <w:tag w:val="nr_fce76631f3d64988a77fc44d6488b296"/>
                      <w:lock w:val="sdtLocked"/>
                      <w:richText/>
                    </w:sdtPr>
                    <w:sdtContent>
                      <w:r>
                        <w:rPr>
                          <w:color w:val="000000"/>
                        </w:rPr>
                        <w:t>667</w:t>
                      </w:r>
                    </w:sdtContent>
                  </w:sdt>
                  <w:r>
                    <w:rPr>
                      <w:color w:val="000000"/>
                    </w:rPr>
                    <w:t>.</w:t>
                    <w:tab/>
                  </w:r>
                  <w:r>
                    <w:rPr>
                      <w:color w:val="000000"/>
                      <w:szCs w:val="24"/>
                    </w:rPr>
                    <w:t>Aprašo rengėjas turi peržiūrėti Aprašą ne rečiau kaip kartą per kalendorinius metus. Pasikeitus teisės aktams, turi būti įvertintas poreikis keisti Aprašą ir, prireikus, gali būti parengtas Aprašo keitimas.</w:t>
                  </w:r>
                </w:p>
              </w:sdtContent>
            </w:sdt>
          </w:sdtContent>
        </w:sdt>
        <w:sdt>
          <w:sdtPr>
            <w:alias w:val="signatura"/>
            <w:tag w:val="part_fb6033b7250f4565abfa53a4ef43665d"/>
            <w:lock w:val="sdtLocked"/>
            <w:richText/>
          </w:sdtPr>
          <w:sdtContent>
            <w:p>
              <w:pPr>
                <w:tabs>
                  <w:tab w:val="left" w:pos="1276"/>
                  <w:tab w:val="left" w:pos="1701"/>
                </w:tabs>
                <w:ind w:firstLine="2160"/>
                <w:jc w:val="both"/>
                <w:rPr>
                  <w:color w:val="000000"/>
                  <w:szCs w:val="24"/>
                </w:rPr>
              </w:pPr>
              <w:r>
                <w:rPr>
                  <w:color w:val="000000"/>
                  <w:szCs w:val="24"/>
                </w:rPr>
                <w:t>___________________________________</w:t>
              </w:r>
            </w:p>
            <w:p>
              <w:pPr>
                <w:rPr>
                  <w:sz w:val="20"/>
                </w:rPr>
              </w:pPr>
            </w:p>
            <w:p>
              <w:pPr>
                <w:keepNext/>
                <w:ind w:left="4536"/>
                <w:jc w:val="both"/>
                <w:rPr>
                  <w:color w:val="000000"/>
                  <w:kern w:val="28"/>
                </w:rPr>
                <w:sectPr>
                  <w:headerReference w:type="even" r:id="rId51"/>
                  <w:headerReference w:type="default" r:id="rId52"/>
                  <w:footerReference w:type="even" r:id="rId53"/>
                  <w:footerReference w:type="default" r:id="rId54"/>
                  <w:pgSz w:w="11907" w:h="16897" w:code="9"/>
                  <w:pgMar w:top="1134" w:right="851" w:bottom="1134" w:left="1418" w:header="567" w:footer="567" w:gutter="0"/>
                  <w:cols w:space="1296"/>
                  <w:docGrid w:linePitch="272"/>
                </w:sectPr>
              </w:pPr>
            </w:p>
            <w:p>
              <w:pPr>
                <w:tabs>
                  <w:tab w:val="center" w:pos="4320"/>
                  <w:tab w:val="right" w:pos="8640"/>
                </w:tabs>
                <w:spacing w:line="360" w:lineRule="auto"/>
                <w:jc w:val="both"/>
                <w:rPr>
                  <w:rFonts w:ascii="TimesLT" w:hAnsi="TimesLT"/>
                  <w:lang w:val="en-US"/>
                </w:rPr>
              </w:pPr>
            </w:p>
            <w:p>
              <w:pPr>
                <w:rPr>
                  <w:sz w:val="20"/>
                </w:rPr>
              </w:pPr>
            </w:p>
          </w:sdtContent>
        </w:sdt>
      </w:sdtContent>
    </w:sdt>
    <w:sdt>
      <w:sdtPr>
        <w:alias w:val="1 pr."/>
        <w:tag w:val="part_a688f44cb38c43bfb04d4e7a7995496e"/>
        <w:lock w:val="sdtLocked"/>
        <w:richText/>
      </w:sdtPr>
      <w:sdtContent>
        <w:p>
          <w:pPr>
            <w:keepNext/>
            <w:ind w:left="4536"/>
            <w:jc w:val="both"/>
            <w:rPr>
              <w:color w:val="000000"/>
              <w:kern w:val="28"/>
            </w:rPr>
          </w:pPr>
          <w:r>
            <w:rPr>
              <w:color w:val="000000"/>
              <w:kern w:val="28"/>
            </w:rPr>
            <w:t xml:space="preserve">Elektros įrenginių bandymo normų ir apimčių aprašo </w:t>
          </w:r>
          <w:sdt>
            <w:sdtPr>
              <w:alias w:val="Numeris"/>
              <w:tag w:val="nr_a688f44cb38c43bfb04d4e7a7995496e"/>
              <w:lock w:val="sdtLocked"/>
              <w:richText/>
            </w:sdtPr>
            <w:sdtContent>
              <w:r>
                <w:rPr>
                  <w:color w:val="000000"/>
                  <w:kern w:val="28"/>
                </w:rPr>
                <w:t>1</w:t>
              </w:r>
            </w:sdtContent>
          </w:sdt>
          <w:r>
            <w:rPr>
              <w:color w:val="000000"/>
              <w:kern w:val="28"/>
            </w:rPr>
            <w:t> priedas</w:t>
          </w:r>
        </w:p>
        <w:p>
          <w:pPr>
            <w:jc w:val="center"/>
            <w:rPr>
              <w:b/>
              <w:color w:val="000000"/>
              <w:szCs w:val="24"/>
            </w:rPr>
          </w:pPr>
        </w:p>
        <w:p>
          <w:pPr>
            <w:jc w:val="center"/>
            <w:rPr>
              <w:b/>
              <w:color w:val="000000"/>
              <w:szCs w:val="24"/>
            </w:rPr>
          </w:pPr>
        </w:p>
        <w:p>
          <w:pPr>
            <w:jc w:val="center"/>
            <w:rPr>
              <w:b/>
              <w:color w:val="000000"/>
              <w:szCs w:val="24"/>
            </w:rPr>
          </w:pPr>
          <w:sdt>
            <w:sdtPr>
              <w:alias w:val="Pavadinimas"/>
              <w:tag w:val="title_a688f44cb38c43bfb04d4e7a7995496e"/>
              <w:lock w:val="sdtLocked"/>
              <w:richText/>
            </w:sdtPr>
            <w:sdtContent>
              <w:r>
                <w:rPr>
                  <w:b/>
                  <w:color w:val="000000"/>
                  <w:szCs w:val="24"/>
                </w:rPr>
                <w:t>GENERATORIŲ IR SINCHRONINIŲ KOMPENSATORIŲ BANDYMO NORMOS REMONTUOJANT APVIJAS</w:t>
              </w:r>
            </w:sdtContent>
          </w:sdt>
        </w:p>
        <w:p>
          <w:pPr>
            <w:jc w:val="center"/>
            <w:rPr>
              <w:b/>
              <w:color w:val="000000"/>
              <w:szCs w:val="24"/>
            </w:rPr>
          </w:pPr>
        </w:p>
        <w:sdt>
          <w:sdtPr>
            <w:alias w:val="skyrius"/>
            <w:tag w:val="part_ea7a880f423f4d7b9c8af42baa3cc9c1"/>
            <w:lock w:val="sdtLocked"/>
            <w:richText/>
          </w:sdtPr>
          <w:sdtContent>
            <w:p>
              <w:pPr>
                <w:jc w:val="center"/>
                <w:rPr>
                  <w:b/>
                  <w:color w:val="000000"/>
                  <w:szCs w:val="24"/>
                </w:rPr>
              </w:pPr>
              <w:sdt>
                <w:sdtPr>
                  <w:alias w:val="Numeris"/>
                  <w:tag w:val="nr_ea7a880f423f4d7b9c8af42baa3cc9c1"/>
                  <w:lock w:val="sdtLocked"/>
                  <w:richText/>
                </w:sdtPr>
                <w:sdtContent>
                  <w:r>
                    <w:rPr>
                      <w:b/>
                      <w:color w:val="000000"/>
                      <w:szCs w:val="24"/>
                    </w:rPr>
                    <w:t>I</w:t>
                  </w:r>
                </w:sdtContent>
              </w:sdt>
              <w:r>
                <w:rPr>
                  <w:b/>
                  <w:color w:val="000000"/>
                  <w:szCs w:val="24"/>
                </w:rPr>
                <w:t xml:space="preserve"> SKYRIUS</w:t>
              </w:r>
            </w:p>
            <w:p>
              <w:pPr>
                <w:keepNext/>
                <w:jc w:val="center"/>
                <w:outlineLvl w:val="1"/>
                <w:rPr>
                  <w:b/>
                  <w:bCs/>
                  <w:iCs/>
                  <w:color w:val="000000"/>
                  <w:szCs w:val="24"/>
                </w:rPr>
              </w:pPr>
              <w:sdt>
                <w:sdtPr>
                  <w:alias w:val="Pavadinimas"/>
                  <w:tag w:val="title_ea7a880f423f4d7b9c8af42baa3cc9c1"/>
                  <w:lock w:val="sdtLocked"/>
                  <w:richText/>
                </w:sdtPr>
                <w:sdtContent>
                  <w:r>
                    <w:rPr>
                      <w:b/>
                      <w:bCs/>
                      <w:iCs/>
                      <w:color w:val="000000"/>
                      <w:szCs w:val="24"/>
                    </w:rPr>
                    <w:t>BANDYMAI REMONTUOJANT STATORIAUS APVIJAS</w:t>
                  </w:r>
                </w:sdtContent>
              </w:sdt>
            </w:p>
            <w:p>
              <w:pPr>
                <w:jc w:val="center"/>
                <w:rPr>
                  <w:color w:val="000000"/>
                  <w:szCs w:val="24"/>
                </w:rPr>
              </w:pPr>
            </w:p>
            <w:sdt>
              <w:sdtPr>
                <w:alias w:val="1 pr. 1 p."/>
                <w:tag w:val="part_66b8c4649993467cad045a0163fb0562"/>
                <w:lock w:val="sdtLocked"/>
                <w:richText/>
              </w:sdtPr>
              <w:sdtContent>
                <w:p>
                  <w:pPr>
                    <w:tabs>
                      <w:tab w:val="left" w:pos="964"/>
                      <w:tab w:val="left" w:pos="1080"/>
                    </w:tabs>
                    <w:ind w:firstLine="720"/>
                    <w:jc w:val="both"/>
                    <w:rPr>
                      <w:color w:val="000000"/>
                    </w:rPr>
                  </w:pPr>
                  <w:sdt>
                    <w:sdtPr>
                      <w:alias w:val="Numeris"/>
                      <w:tag w:val="nr_66b8c4649993467cad045a0163fb0562"/>
                      <w:lock w:val="sdtLocked"/>
                      <w:richText/>
                    </w:sdtPr>
                    <w:sdtContent>
                      <w:r>
                        <w:rPr>
                          <w:color w:val="000000"/>
                        </w:rPr>
                        <w:t>1</w:t>
                      </w:r>
                    </w:sdtContent>
                  </w:sdt>
                  <w:r>
                    <w:rPr>
                      <w:color w:val="000000"/>
                    </w:rPr>
                    <w:t>.</w:t>
                    <w:tab/>
                    <w:t>Generatoriaus apvijos, įvertinant eksploatavimo trukmę ir izoliacijos techninę būklę prieš remontą, Aprašo 1 priedo 1 ir 2 lentelėse išskirtos į dvi kategorijas:</w:t>
                  </w:r>
                </w:p>
                <w:sdt>
                  <w:sdtPr>
                    <w:alias w:val="1 pr. 1.1 pp."/>
                    <w:tag w:val="part_66c398c0143e4800905b96112c8ca3fa"/>
                    <w:lock w:val="sdtLocked"/>
                    <w:richText/>
                  </w:sdtPr>
                  <w:sdtContent>
                    <w:p>
                      <w:pPr>
                        <w:tabs>
                          <w:tab w:val="left" w:pos="1080"/>
                        </w:tabs>
                        <w:ind w:firstLine="720"/>
                        <w:jc w:val="both"/>
                        <w:rPr>
                          <w:color w:val="000000"/>
                        </w:rPr>
                      </w:pPr>
                      <w:sdt>
                        <w:sdtPr>
                          <w:alias w:val="Numeris"/>
                          <w:tag w:val="nr_66c398c0143e4800905b96112c8ca3fa"/>
                          <w:lock w:val="sdtLocked"/>
                          <w:richText/>
                        </w:sdtPr>
                        <w:sdtContent>
                          <w:r>
                            <w:rPr>
                              <w:color w:val="000000"/>
                            </w:rPr>
                            <w:t>1.1</w:t>
                          </w:r>
                        </w:sdtContent>
                      </w:sdt>
                      <w:r>
                        <w:rPr>
                          <w:color w:val="000000"/>
                        </w:rPr>
                        <w:t>.</w:t>
                        <w:tab/>
                        <w:t xml:space="preserve"> pirmajai kategorijai priskiriamos apvijos, kurių izoliacija gilzinė arba kompaundinė mikanitinė (žėručio), eksploatuojamos iki 10 metų, taip pat apvijos, kurių termoreaktyvinė izoliacija, eksploatuojamos iki 20 metų (jeigu statoriaus šerdies ir likusių apvijų techninė būklė patenkinama);</w:t>
                      </w:r>
                    </w:p>
                  </w:sdtContent>
                </w:sdt>
                <w:sdt>
                  <w:sdtPr>
                    <w:alias w:val="1 pr. 1.2 pp."/>
                    <w:tag w:val="part_2941e3ac477549518a3ddd80b592b17b"/>
                    <w:lock w:val="sdtLocked"/>
                    <w:richText/>
                  </w:sdtPr>
                  <w:sdtContent>
                    <w:p>
                      <w:pPr>
                        <w:ind w:left="720"/>
                        <w:jc w:val="both"/>
                        <w:rPr>
                          <w:color w:val="000000"/>
                        </w:rPr>
                      </w:pPr>
                      <w:sdt>
                        <w:sdtPr>
                          <w:alias w:val="Numeris"/>
                          <w:tag w:val="nr_2941e3ac477549518a3ddd80b592b17b"/>
                          <w:lock w:val="sdtLocked"/>
                          <w:richText/>
                        </w:sdtPr>
                        <w:sdtContent>
                          <w:r>
                            <w:rPr>
                              <w:color w:val="000000"/>
                            </w:rPr>
                            <w:t>1.2</w:t>
                          </w:r>
                        </w:sdtContent>
                      </w:sdt>
                      <w:r>
                        <w:rPr>
                          <w:color w:val="000000"/>
                        </w:rPr>
                        <w:t>. visos kitos apvijos priskiriamos antrajai kategorijai.</w:t>
                      </w:r>
                    </w:p>
                  </w:sdtContent>
                </w:sdt>
              </w:sdtContent>
            </w:sdt>
            <w:sdt>
              <w:sdtPr>
                <w:alias w:val="1 pr. 2 p."/>
                <w:tag w:val="part_040a9290c4ba4ca3828debda286013bb"/>
                <w:lock w:val="sdtLocked"/>
                <w:richText/>
              </w:sdtPr>
              <w:sdtContent>
                <w:p>
                  <w:pPr>
                    <w:tabs>
                      <w:tab w:val="left" w:pos="964"/>
                    </w:tabs>
                    <w:ind w:firstLine="720"/>
                    <w:jc w:val="both"/>
                    <w:rPr>
                      <w:color w:val="000000"/>
                    </w:rPr>
                  </w:pPr>
                  <w:sdt>
                    <w:sdtPr>
                      <w:alias w:val="Numeris"/>
                      <w:tag w:val="nr_040a9290c4ba4ca3828debda286013bb"/>
                      <w:lock w:val="sdtLocked"/>
                      <w:richText/>
                    </w:sdtPr>
                    <w:sdtContent>
                      <w:r>
                        <w:rPr>
                          <w:color w:val="000000"/>
                        </w:rPr>
                        <w:t>2</w:t>
                      </w:r>
                    </w:sdtContent>
                  </w:sdt>
                  <w:r>
                    <w:rPr>
                      <w:color w:val="000000"/>
                    </w:rPr>
                    <w:t>.</w:t>
                    <w:tab/>
                    <w:t>Generatorių ir sinchroninių kompensatorių, kai visiškai arba iš dalies keičiamos statoriaus apvijos pooperacinių bandymų normos ir apimtys, nurodytos Aprašo 1 priedo 1 ir 2 lentelėse.</w:t>
                  </w:r>
                </w:p>
              </w:sdtContent>
            </w:sdt>
            <w:sdt>
              <w:sdtPr>
                <w:alias w:val="1 pr. 3 p."/>
                <w:tag w:val="part_e0a2f98fe4504b259928606110eda19d"/>
                <w:lock w:val="sdtLocked"/>
                <w:richText/>
              </w:sdtPr>
              <w:sdtContent>
                <w:p>
                  <w:pPr>
                    <w:tabs>
                      <w:tab w:val="left" w:pos="964"/>
                      <w:tab w:val="left" w:pos="1080"/>
                    </w:tabs>
                    <w:ind w:firstLine="720"/>
                    <w:jc w:val="both"/>
                    <w:rPr>
                      <w:color w:val="000000"/>
                      <w:szCs w:val="24"/>
                    </w:rPr>
                  </w:pPr>
                  <w:sdt>
                    <w:sdtPr>
                      <w:alias w:val="Numeris"/>
                      <w:tag w:val="nr_e0a2f98fe4504b259928606110eda19d"/>
                      <w:lock w:val="sdtLocked"/>
                      <w:richText/>
                    </w:sdtPr>
                    <w:sdtContent>
                      <w:r>
                        <w:rPr>
                          <w:color w:val="000000"/>
                          <w:szCs w:val="24"/>
                        </w:rPr>
                        <w:t>3</w:t>
                      </w:r>
                    </w:sdtContent>
                  </w:sdt>
                  <w:r>
                    <w:rPr>
                      <w:color w:val="000000"/>
                      <w:szCs w:val="24"/>
                    </w:rPr>
                    <w:t>.</w:t>
                    <w:tab/>
                    <w:t>Remontuojant generatorių (kompensatorių), kuris sustabdomas įvykus avarijai, kitos apvijos dalies bandomoji įtampa, taip pat atliekant priėmimo bandymus, nustatoma įvertinus apvijų izoliacijos techninę būklę ir energetinės sistemos poreikius šiuo momentu, bet ne mažesnė kaip 1,2 U</w:t>
                  </w:r>
                  <w:r>
                    <w:rPr>
                      <w:color w:val="000000"/>
                      <w:szCs w:val="24"/>
                      <w:vertAlign w:val="subscript"/>
                    </w:rPr>
                    <w:t>v</w:t>
                  </w:r>
                  <w:r>
                    <w:rPr>
                      <w:color w:val="000000"/>
                      <w:szCs w:val="24"/>
                    </w:rPr>
                    <w:t>.</w:t>
                  </w:r>
                </w:p>
              </w:sdtContent>
            </w:sdt>
            <w:sdt>
              <w:sdtPr>
                <w:alias w:val="1 pr. 4 p."/>
                <w:tag w:val="part_56b553125cc54fff84248e4967934998"/>
                <w:lock w:val="sdtLocked"/>
                <w:richText/>
              </w:sdtPr>
              <w:sdtContent>
                <w:p>
                  <w:pPr>
                    <w:tabs>
                      <w:tab w:val="left" w:pos="964"/>
                      <w:tab w:val="left" w:pos="1080"/>
                    </w:tabs>
                    <w:ind w:firstLine="720"/>
                    <w:jc w:val="both"/>
                    <w:rPr>
                      <w:color w:val="000000"/>
                      <w:szCs w:val="24"/>
                    </w:rPr>
                  </w:pPr>
                  <w:sdt>
                    <w:sdtPr>
                      <w:alias w:val="Numeris"/>
                      <w:tag w:val="nr_56b553125cc54fff84248e4967934998"/>
                      <w:lock w:val="sdtLocked"/>
                      <w:richText/>
                    </w:sdtPr>
                    <w:sdtContent>
                      <w:r>
                        <w:rPr>
                          <w:color w:val="000000"/>
                          <w:szCs w:val="24"/>
                        </w:rPr>
                        <w:t>4</w:t>
                      </w:r>
                    </w:sdtContent>
                  </w:sdt>
                  <w:r>
                    <w:rPr>
                      <w:color w:val="000000"/>
                      <w:szCs w:val="24"/>
                    </w:rPr>
                    <w:t>.</w:t>
                    <w:tab/>
                    <w:t>Kai keičiama dalis apvijos, esančios viršutinėse griovelių dalyse, įdėtų strypų izoliacija yra bandoma kartu su kita apvijos dalimi, baigus ją remontuoti.</w:t>
                  </w:r>
                </w:p>
              </w:sdtContent>
            </w:sdt>
            <w:sdt>
              <w:sdtPr>
                <w:alias w:val="1 pr. 5 p."/>
                <w:tag w:val="part_310b5673d998499287ac4a33a2ce43b3"/>
                <w:lock w:val="sdtLocked"/>
                <w:richText/>
              </w:sdtPr>
              <w:sdtContent>
                <w:p>
                  <w:pPr>
                    <w:tabs>
                      <w:tab w:val="left" w:pos="964"/>
                      <w:tab w:val="left" w:pos="1080"/>
                    </w:tabs>
                    <w:ind w:firstLine="720"/>
                    <w:jc w:val="both"/>
                    <w:rPr>
                      <w:color w:val="000000"/>
                      <w:szCs w:val="24"/>
                    </w:rPr>
                  </w:pPr>
                  <w:sdt>
                    <w:sdtPr>
                      <w:alias w:val="Numeris"/>
                      <w:tag w:val="nr_310b5673d998499287ac4a33a2ce43b3"/>
                      <w:lock w:val="sdtLocked"/>
                      <w:richText/>
                    </w:sdtPr>
                    <w:sdtContent>
                      <w:r>
                        <w:rPr>
                          <w:color w:val="000000"/>
                          <w:szCs w:val="24"/>
                        </w:rPr>
                        <w:t>5</w:t>
                      </w:r>
                    </w:sdtContent>
                  </w:sdt>
                  <w:r>
                    <w:rPr>
                      <w:color w:val="000000"/>
                      <w:szCs w:val="24"/>
                    </w:rPr>
                    <w:t>.</w:t>
                    <w:tab/>
                    <w:t>Kai, atliekant profilaktinius bandymus, pramušamas vienas ar keli strypai, kita apvijos dalis visose trijose fazėse turi būti išbandyta 50 Hz dažnio bandomąja įtampa ne žemesne kaip 1,7 U</w:t>
                  </w:r>
                  <w:r>
                    <w:rPr>
                      <w:color w:val="000000"/>
                      <w:szCs w:val="24"/>
                      <w:vertAlign w:val="subscript"/>
                    </w:rPr>
                    <w:t>v</w:t>
                  </w:r>
                  <w:r>
                    <w:rPr>
                      <w:color w:val="000000"/>
                      <w:szCs w:val="24"/>
                    </w:rPr>
                    <w:t xml:space="preserve"> įtampa. Leidžiama nebandyti nepažeistų fazių (šakų) apvijų, jeigu, remonto metu išimant strypus, negalėjo būti pažeista šių apvijų izoliacija.</w:t>
                  </w:r>
                </w:p>
              </w:sdtContent>
            </w:sdt>
            <w:sdt>
              <w:sdtPr>
                <w:alias w:val="1 pr. 6 p."/>
                <w:tag w:val="part_0bd894743a9140729ed323d7534514c4"/>
                <w:lock w:val="sdtLocked"/>
                <w:richText/>
              </w:sdtPr>
              <w:sdtContent>
                <w:p>
                  <w:pPr>
                    <w:tabs>
                      <w:tab w:val="left" w:pos="964"/>
                      <w:tab w:val="left" w:pos="1080"/>
                    </w:tabs>
                    <w:ind w:firstLine="720"/>
                    <w:jc w:val="both"/>
                    <w:rPr>
                      <w:color w:val="000000"/>
                      <w:szCs w:val="24"/>
                    </w:rPr>
                  </w:pPr>
                  <w:sdt>
                    <w:sdtPr>
                      <w:alias w:val="Numeris"/>
                      <w:tag w:val="nr_0bd894743a9140729ed323d7534514c4"/>
                      <w:lock w:val="sdtLocked"/>
                      <w:richText/>
                    </w:sdtPr>
                    <w:sdtContent>
                      <w:r>
                        <w:rPr>
                          <w:color w:val="000000"/>
                          <w:szCs w:val="24"/>
                        </w:rPr>
                        <w:t>6</w:t>
                      </w:r>
                    </w:sdtContent>
                  </w:sdt>
                  <w:r>
                    <w:rPr>
                      <w:color w:val="000000"/>
                      <w:szCs w:val="24"/>
                    </w:rPr>
                    <w:t>.</w:t>
                    <w:tab/>
                    <w:t>Pakeitus arba suremontavus pažeistąją dalį (ritę, strypą) būtina pakartoti visų fazių izoliacijos bandymus tokia įtampa, kokia nustatyta bandymų normose eksploatavimo metu. Baigus remontuoti ir įmontavus rotorių, kiekviena fazė turi būti išbandyta vardine įtampa.</w:t>
                  </w:r>
                </w:p>
              </w:sdtContent>
            </w:sdt>
            <w:sdt>
              <w:sdtPr>
                <w:alias w:val="1 pr. 7 p."/>
                <w:tag w:val="part_98126c396c6c49b8a3765e97d5f67059"/>
                <w:lock w:val="sdtLocked"/>
                <w:richText/>
              </w:sdtPr>
              <w:sdtContent>
                <w:p>
                  <w:pPr>
                    <w:tabs>
                      <w:tab w:val="left" w:pos="964"/>
                      <w:tab w:val="left" w:pos="1080"/>
                    </w:tabs>
                    <w:ind w:firstLine="720"/>
                    <w:jc w:val="both"/>
                    <w:rPr>
                      <w:color w:val="000000"/>
                      <w:szCs w:val="24"/>
                    </w:rPr>
                  </w:pPr>
                  <w:sdt>
                    <w:sdtPr>
                      <w:alias w:val="Numeris"/>
                      <w:tag w:val="nr_98126c396c6c49b8a3765e97d5f67059"/>
                      <w:lock w:val="sdtLocked"/>
                      <w:richText/>
                    </w:sdtPr>
                    <w:sdtContent>
                      <w:r>
                        <w:rPr>
                          <w:color w:val="000000"/>
                          <w:szCs w:val="24"/>
                        </w:rPr>
                        <w:t>7</w:t>
                      </w:r>
                    </w:sdtContent>
                  </w:sdt>
                  <w:r>
                    <w:rPr>
                      <w:color w:val="000000"/>
                      <w:szCs w:val="24"/>
                    </w:rPr>
                    <w:t>.</w:t>
                    <w:tab/>
                    <w:t xml:space="preserve">Remontuojant išimti iš griovelių strypai išbandomi taip pat kaip ir suremontuoti, įvertinus eksploatavimo trukmę, vadovaujantis normomis, nurodytomis Aprašo 1 priedo 1 ir 2 lentelėse. </w:t>
                  </w:r>
                </w:p>
              </w:sdtContent>
            </w:sdt>
            <w:sdt>
              <w:sdtPr>
                <w:alias w:val="1 pr. 8 p."/>
                <w:tag w:val="part_fb33973111f44906ae4a83f92a6331c1"/>
                <w:lock w:val="sdtLocked"/>
                <w:richText/>
              </w:sdtPr>
              <w:sdtContent>
                <w:p>
                  <w:pPr>
                    <w:tabs>
                      <w:tab w:val="left" w:pos="964"/>
                      <w:tab w:val="left" w:pos="1080"/>
                    </w:tabs>
                    <w:ind w:firstLine="720"/>
                    <w:jc w:val="both"/>
                    <w:rPr>
                      <w:color w:val="000000"/>
                      <w:szCs w:val="24"/>
                    </w:rPr>
                  </w:pPr>
                  <w:sdt>
                    <w:sdtPr>
                      <w:alias w:val="Numeris"/>
                      <w:tag w:val="nr_fb33973111f44906ae4a83f92a6331c1"/>
                      <w:lock w:val="sdtLocked"/>
                      <w:richText/>
                    </w:sdtPr>
                    <w:sdtContent>
                      <w:r>
                        <w:rPr>
                          <w:color w:val="000000"/>
                          <w:szCs w:val="24"/>
                        </w:rPr>
                        <w:t>8</w:t>
                      </w:r>
                    </w:sdtContent>
                  </w:sdt>
                  <w:r>
                    <w:rPr>
                      <w:color w:val="000000"/>
                      <w:szCs w:val="24"/>
                    </w:rPr>
                    <w:t>.</w:t>
                    <w:tab/>
                    <w:t>Naudojant termoreaktyvinę apvijų izoliaciją, kuri įdėta į statorių prikepinama, bandymai atliekami, vadovaujantis gamintojo techninės dokumentacijos normomis.</w:t>
                  </w:r>
                </w:p>
              </w:sdtContent>
            </w:sdt>
            <w:sdt>
              <w:sdtPr>
                <w:alias w:val="1 pr. 9 p."/>
                <w:tag w:val="part_7ae5c08af08441f58e55daefdf9e5a6f"/>
                <w:lock w:val="sdtLocked"/>
                <w:richText/>
              </w:sdtPr>
              <w:sdtContent>
                <w:p>
                  <w:pPr>
                    <w:tabs>
                      <w:tab w:val="left" w:pos="964"/>
                      <w:tab w:val="left" w:pos="1080"/>
                    </w:tabs>
                    <w:ind w:firstLine="720"/>
                    <w:jc w:val="both"/>
                    <w:rPr>
                      <w:color w:val="000000"/>
                      <w:szCs w:val="24"/>
                    </w:rPr>
                  </w:pPr>
                  <w:sdt>
                    <w:sdtPr>
                      <w:alias w:val="Numeris"/>
                      <w:tag w:val="nr_7ae5c08af08441f58e55daefdf9e5a6f"/>
                      <w:lock w:val="sdtLocked"/>
                      <w:richText/>
                    </w:sdtPr>
                    <w:sdtContent>
                      <w:r>
                        <w:rPr>
                          <w:color w:val="000000"/>
                          <w:szCs w:val="24"/>
                        </w:rPr>
                        <w:t>9</w:t>
                      </w:r>
                    </w:sdtContent>
                  </w:sdt>
                  <w:r>
                    <w:rPr>
                      <w:color w:val="000000"/>
                      <w:szCs w:val="24"/>
                    </w:rPr>
                    <w:t>.</w:t>
                    <w:tab/>
                    <w:t>Pooperaciniai bandymai, kai remontuojamos TVM generatoriaus apvijos, atliekami, vadovaujantis gamintojo nuostatomis.</w:t>
                  </w:r>
                </w:p>
                <w:p>
                  <w:pPr>
                    <w:jc w:val="both"/>
                    <w:rPr>
                      <w:color w:val="000000"/>
                    </w:rPr>
                  </w:pPr>
                </w:p>
              </w:sdtContent>
            </w:sdt>
            <w:sdt>
              <w:sdtPr>
                <w:alias w:val="poskyris"/>
                <w:tag w:val="part_3edfea148d054bf4af3ace920def3817"/>
                <w:lock w:val="sdtLocked"/>
                <w:richText/>
              </w:sdtPr>
              <w:sdtContent>
                <w:p>
                  <w:pPr>
                    <w:ind w:firstLine="720"/>
                    <w:jc w:val="both"/>
                    <w:rPr>
                      <w:b/>
                      <w:color w:val="000000"/>
                    </w:rPr>
                  </w:pPr>
                  <w:sdt>
                    <w:sdtPr>
                      <w:alias w:val="Pavadinimas"/>
                      <w:tag w:val="title_3edfea148d054bf4af3ace920def3817"/>
                      <w:lock w:val="sdtLocked"/>
                      <w:richText/>
                    </w:sdtPr>
                    <w:sdtContent>
                      <w:r>
                        <w:rPr>
                          <w:b/>
                          <w:color w:val="000000"/>
                        </w:rPr>
                        <w:t>1 lentelė. Remontuojamos generatorių ir sinchroninių kompensatorių (išskyrus TVV, TZV serijos bei 200 MW ir didesnės galios TGV serijos turbogeneratorius) statoriaus apvijų izoliacijos bandymų apimtys ir normos</w:t>
                      </w:r>
                    </w:sdtContent>
                  </w:sdt>
                </w:p>
                <w:p>
                  <w:pPr>
                    <w:jc w:val="both"/>
                    <w:rPr>
                      <w:color w:val="000000"/>
                      <w:szCs w:val="24"/>
                    </w:rPr>
                  </w:pPr>
                </w:p>
                <w:tbl>
                  <w:tblPr>
                    <w:tblW w:w="0" w:type="auto"/>
                    <w:tblInd w:w="-34" w:type="dxa"/>
                    <w:tblLayout w:type="fixed"/>
                    <w:tblLook w:val="0000" w:firstRow="0" w:lastRow="0" w:firstColumn="0" w:lastColumn="0" w:noHBand="0" w:noVBand="0"/>
                  </w:tblPr>
                  <w:tblGrid>
                    <w:gridCol w:w="502"/>
                    <w:gridCol w:w="3468"/>
                    <w:gridCol w:w="1752"/>
                    <w:gridCol w:w="90"/>
                    <w:gridCol w:w="1845"/>
                    <w:gridCol w:w="2162"/>
                    <w:gridCol w:w="7"/>
                  </w:tblGrid>
                  <w:tr>
                    <w:trPr>
                      <w:gridAfter w:val="1"/>
                      <w:wAfter w:w="7" w:type="dxa"/>
                      <w:cantSplit/>
                    </w:trPr>
                    <w:tc>
                      <w:tcPr>
                        <w:tcW w:w="502" w:type="dxa"/>
                        <w:vMerge w:val="restart"/>
                        <w:tcBorders>
                          <w:top w:val="single" w:sz="4" w:space="0" w:color="auto"/>
                          <w:left w:val="single" w:sz="4" w:space="0" w:color="auto"/>
                          <w:right w:val="single" w:sz="6" w:space="0" w:color="auto"/>
                        </w:tcBorders>
                        <w:vAlign w:val="center"/>
                      </w:tcPr>
                      <w:p>
                        <w:pPr>
                          <w:ind w:left="-57"/>
                          <w:jc w:val="center"/>
                          <w:rPr>
                            <w:color w:val="000000"/>
                          </w:rPr>
                        </w:pPr>
                        <w:r>
                          <w:rPr>
                            <w:color w:val="000000"/>
                          </w:rPr>
                          <w:t>Eil.</w:t>
                        </w:r>
                      </w:p>
                      <w:p>
                        <w:pPr>
                          <w:ind w:left="-57"/>
                          <w:jc w:val="center"/>
                          <w:rPr>
                            <w:color w:val="000000"/>
                          </w:rPr>
                        </w:pPr>
                        <w:r>
                          <w:rPr>
                            <w:color w:val="000000"/>
                          </w:rPr>
                          <w:t>Nr.</w:t>
                        </w:r>
                      </w:p>
                    </w:tc>
                    <w:tc>
                      <w:tcPr>
                        <w:tcW w:w="3468" w:type="dxa"/>
                        <w:vMerge w:val="restart"/>
                        <w:tcBorders>
                          <w:top w:val="single" w:sz="4" w:space="0" w:color="auto"/>
                          <w:left w:val="single" w:sz="6" w:space="0" w:color="auto"/>
                          <w:right w:val="single" w:sz="4" w:space="0" w:color="auto"/>
                        </w:tcBorders>
                        <w:vAlign w:val="center"/>
                      </w:tcPr>
                      <w:p>
                        <w:pPr>
                          <w:jc w:val="center"/>
                          <w:rPr>
                            <w:color w:val="000000"/>
                          </w:rPr>
                        </w:pPr>
                        <w:r>
                          <w:rPr>
                            <w:color w:val="000000"/>
                          </w:rPr>
                          <w:t>Bandomasis elementas</w:t>
                        </w:r>
                      </w:p>
                    </w:tc>
                    <w:tc>
                      <w:tcPr>
                        <w:tcW w:w="3687" w:type="dxa"/>
                        <w:gridSpan w:val="3"/>
                        <w:tcBorders>
                          <w:top w:val="single" w:sz="4" w:space="0" w:color="auto"/>
                          <w:left w:val="single" w:sz="4" w:space="0" w:color="auto"/>
                          <w:bottom w:val="single" w:sz="4" w:space="0" w:color="auto"/>
                          <w:right w:val="single" w:sz="6" w:space="0" w:color="auto"/>
                        </w:tcBorders>
                      </w:tcPr>
                      <w:p>
                        <w:pPr>
                          <w:jc w:val="center"/>
                          <w:rPr>
                            <w:color w:val="000000"/>
                          </w:rPr>
                        </w:pPr>
                        <w:r>
                          <w:rPr>
                            <w:color w:val="000000"/>
                          </w:rPr>
                          <w:t>Generatorių bandomoji įtampa, kurių vardinė įtampa, kV</w:t>
                        </w:r>
                      </w:p>
                    </w:tc>
                    <w:tc>
                      <w:tcPr>
                        <w:tcW w:w="2162" w:type="dxa"/>
                        <w:tcBorders>
                          <w:top w:val="single" w:sz="4" w:space="0" w:color="auto"/>
                          <w:left w:val="single" w:sz="6" w:space="0" w:color="auto"/>
                          <w:right w:val="single" w:sz="6" w:space="0" w:color="auto"/>
                        </w:tcBorders>
                      </w:tcPr>
                      <w:p>
                        <w:pPr>
                          <w:jc w:val="center"/>
                          <w:rPr>
                            <w:color w:val="000000"/>
                          </w:rPr>
                        </w:pPr>
                        <w:r>
                          <w:rPr>
                            <w:color w:val="000000"/>
                          </w:rPr>
                          <w:t>Remonto apimtis ir charakteristika</w:t>
                        </w:r>
                      </w:p>
                    </w:tc>
                  </w:tr>
                  <w:tr>
                    <w:trPr>
                      <w:cantSplit/>
                    </w:trPr>
                    <w:tc>
                      <w:tcPr>
                        <w:tcW w:w="502" w:type="dxa"/>
                        <w:vMerge/>
                        <w:tcBorders>
                          <w:left w:val="single" w:sz="4" w:space="0" w:color="auto"/>
                          <w:bottom w:val="single" w:sz="4" w:space="0" w:color="auto"/>
                          <w:right w:val="single" w:sz="6" w:space="0" w:color="auto"/>
                        </w:tcBorders>
                      </w:tcPr>
                      <w:p>
                        <w:pPr>
                          <w:ind w:left="-57"/>
                          <w:jc w:val="center"/>
                          <w:rPr>
                            <w:color w:val="000000"/>
                          </w:rPr>
                        </w:pPr>
                      </w:p>
                    </w:tc>
                    <w:tc>
                      <w:tcPr>
                        <w:tcW w:w="3468" w:type="dxa"/>
                        <w:vMerge/>
                        <w:tcBorders>
                          <w:left w:val="single" w:sz="6" w:space="0" w:color="auto"/>
                          <w:bottom w:val="single" w:sz="4" w:space="0" w:color="auto"/>
                          <w:right w:val="single" w:sz="4" w:space="0" w:color="auto"/>
                        </w:tcBorders>
                      </w:tcPr>
                      <w:p>
                        <w:pPr>
                          <w:rPr>
                            <w:color w:val="000000"/>
                          </w:rPr>
                        </w:pPr>
                      </w:p>
                    </w:tc>
                    <w:tc>
                      <w:tcPr>
                        <w:tcW w:w="1752" w:type="dxa"/>
                        <w:tcBorders>
                          <w:top w:val="single" w:sz="4" w:space="0" w:color="auto"/>
                          <w:left w:val="single" w:sz="4" w:space="0" w:color="auto"/>
                          <w:bottom w:val="single" w:sz="4" w:space="0" w:color="auto"/>
                          <w:right w:val="single" w:sz="6" w:space="0" w:color="auto"/>
                        </w:tcBorders>
                      </w:tcPr>
                      <w:p>
                        <w:pPr>
                          <w:jc w:val="center"/>
                          <w:rPr>
                            <w:color w:val="000000"/>
                          </w:rPr>
                        </w:pPr>
                        <w:r>
                          <w:rPr>
                            <w:color w:val="000000"/>
                          </w:rPr>
                          <w:t xml:space="preserve">iki 6,6 </w:t>
                        </w:r>
                      </w:p>
                    </w:tc>
                    <w:tc>
                      <w:tcPr>
                        <w:tcW w:w="1935" w:type="dxa"/>
                        <w:gridSpan w:val="2"/>
                        <w:tcBorders>
                          <w:top w:val="single" w:sz="4" w:space="0" w:color="auto"/>
                          <w:left w:val="single" w:sz="6" w:space="0" w:color="auto"/>
                          <w:bottom w:val="single" w:sz="4" w:space="0" w:color="auto"/>
                          <w:right w:val="single" w:sz="6" w:space="0" w:color="auto"/>
                        </w:tcBorders>
                      </w:tcPr>
                      <w:p>
                        <w:pPr>
                          <w:jc w:val="center"/>
                          <w:rPr>
                            <w:color w:val="000000"/>
                          </w:rPr>
                        </w:pPr>
                        <w:r>
                          <w:rPr>
                            <w:color w:val="000000"/>
                          </w:rPr>
                          <w:t>10,5 ir aukštesnė</w:t>
                        </w:r>
                      </w:p>
                    </w:tc>
                    <w:tc>
                      <w:tcPr>
                        <w:tcW w:w="2169" w:type="dxa"/>
                        <w:gridSpan w:val="2"/>
                        <w:tcBorders>
                          <w:left w:val="single" w:sz="6" w:space="0" w:color="auto"/>
                          <w:bottom w:val="single" w:sz="4" w:space="0" w:color="auto"/>
                          <w:right w:val="single" w:sz="6" w:space="0" w:color="auto"/>
                        </w:tcBorders>
                      </w:tcPr>
                      <w:p>
                        <w:pPr>
                          <w:jc w:val="center"/>
                          <w:rPr>
                            <w:color w:val="000000"/>
                          </w:rPr>
                        </w:pP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1.</w:t>
                        </w:r>
                      </w:p>
                    </w:tc>
                    <w:tc>
                      <w:tcPr>
                        <w:tcW w:w="3468" w:type="dxa"/>
                        <w:tcBorders>
                          <w:top w:val="single" w:sz="4" w:space="0" w:color="auto"/>
                          <w:left w:val="single" w:sz="6" w:space="0" w:color="auto"/>
                          <w:bottom w:val="single" w:sz="4" w:space="0" w:color="auto"/>
                          <w:right w:val="single" w:sz="6" w:space="0" w:color="auto"/>
                        </w:tcBorders>
                      </w:tcPr>
                      <w:p>
                        <w:pPr>
                          <w:rPr>
                            <w:color w:val="000000"/>
                          </w:rPr>
                        </w:pPr>
                        <w:r>
                          <w:rPr>
                            <w:color w:val="000000"/>
                          </w:rPr>
                          <w:t xml:space="preserve">Griovelių izoliacija prieš įdedant į griovelius strypus (sekcijas) </w:t>
                        </w:r>
                      </w:p>
                    </w:tc>
                    <w:tc>
                      <w:tcPr>
                        <w:tcW w:w="1752" w:type="dxa"/>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3 U</w:t>
                        </w:r>
                        <w:r>
                          <w:rPr>
                            <w:color w:val="000000"/>
                            <w:position w:val="-4"/>
                          </w:rPr>
                          <w:t>v</w:t>
                        </w:r>
                      </w:p>
                    </w:tc>
                    <w:tc>
                      <w:tcPr>
                        <w:tcW w:w="1935"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3 U</w:t>
                        </w:r>
                        <w:r>
                          <w:rPr>
                            <w:color w:val="000000"/>
                            <w:position w:val="-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rPr>
                        </w:pPr>
                        <w:r>
                          <w:rPr>
                            <w:color w:val="000000"/>
                          </w:rPr>
                          <w:t xml:space="preserve">Keičiama visa abiejų kategorijų statoriaus apvija </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2.</w:t>
                        </w:r>
                      </w:p>
                    </w:tc>
                    <w:tc>
                      <w:tcPr>
                        <w:tcW w:w="3468" w:type="dxa"/>
                        <w:tcBorders>
                          <w:top w:val="single" w:sz="4" w:space="0" w:color="auto"/>
                          <w:left w:val="single" w:sz="6" w:space="0" w:color="auto"/>
                          <w:bottom w:val="single" w:sz="4" w:space="0" w:color="auto"/>
                          <w:right w:val="single" w:sz="6" w:space="0" w:color="auto"/>
                        </w:tcBorders>
                      </w:tcPr>
                      <w:p>
                        <w:pPr>
                          <w:rPr>
                            <w:color w:val="000000"/>
                          </w:rPr>
                        </w:pPr>
                        <w:r>
                          <w:rPr>
                            <w:color w:val="000000"/>
                          </w:rPr>
                          <w:t>Strypų (sekcijų) galūnės prieš įdedant į griovelius</w:t>
                        </w:r>
                      </w:p>
                    </w:tc>
                    <w:tc>
                      <w:tcPr>
                        <w:tcW w:w="1752" w:type="dxa"/>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1,6 U</w:t>
                        </w:r>
                        <w:r>
                          <w:rPr>
                            <w:color w:val="000000"/>
                            <w:position w:val="-4"/>
                          </w:rPr>
                          <w:t>v</w:t>
                        </w:r>
                      </w:p>
                    </w:tc>
                    <w:tc>
                      <w:tcPr>
                        <w:tcW w:w="1935"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1,6 U</w:t>
                        </w:r>
                        <w:r>
                          <w:rPr>
                            <w:color w:val="000000"/>
                            <w:position w:val="-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rPr>
                        </w:pPr>
                        <w:r>
                          <w:rPr>
                            <w:color w:val="000000"/>
                          </w:rPr>
                          <w:t xml:space="preserve">Keičiama visa abiejų kategorijų statoriaus apvija </w:t>
                        </w:r>
                      </w:p>
                    </w:tc>
                  </w:tr>
                  <w:tr>
                    <w:trPr>
                      <w:gridAfter w:val="1"/>
                      <w:wAfter w:w="7" w:type="dxa"/>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3.</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Termometrų izoliacijos varža prieš ir po jų įdėjimo į griovelius</w:t>
                        </w:r>
                      </w:p>
                    </w:tc>
                    <w:tc>
                      <w:tcPr>
                        <w:tcW w:w="3687" w:type="dxa"/>
                        <w:gridSpan w:val="3"/>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Generatorių, kurių statoriaus apvi-jos aušinamos netiesiogiai, – 250V įtampos megommetru, jeigu gamin-tojo techninėje dokumentacijoje nenurodyta kitaip. Generatorių, kurių statoriaus apvijos aušinamos vandeniu, – 500 V įtampos megommetru. Izoliacijos varža ne mažesnė kaip 1 M</w:t>
                          <w:sym w:font="Symbol" w:char="F057"/>
                        </w:r>
                      </w:p>
                    </w:tc>
                    <w:tc>
                      <w:tcPr>
                        <w:tcW w:w="2162"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Keičiama visa arba ne visa abiejų kategorijų statoriaus apvija</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4.</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Kronšteinų izoliacija</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1,2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1,2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5.</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Apvijos galūnių bandažų žiedų izoliacija</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1,8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1,5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6.</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Jungiamosios ir įvadinės šynos prieš jas įstatant į vietą</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2,4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2,4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top w:val="single" w:sz="4" w:space="0" w:color="auto"/>
                          <w:left w:val="single" w:sz="4" w:space="0" w:color="auto"/>
                          <w:right w:val="single" w:sz="4" w:space="0" w:color="auto"/>
                        </w:tcBorders>
                      </w:tcPr>
                      <w:p>
                        <w:pPr>
                          <w:ind w:left="-57"/>
                          <w:jc w:val="center"/>
                          <w:rPr>
                            <w:color w:val="000000"/>
                          </w:rPr>
                        </w:pPr>
                        <w:r>
                          <w:rPr>
                            <w:color w:val="000000"/>
                          </w:rPr>
                          <w:t>7.</w:t>
                        </w:r>
                      </w:p>
                    </w:tc>
                    <w:tc>
                      <w:tcPr>
                        <w:tcW w:w="3468" w:type="dxa"/>
                        <w:tcBorders>
                          <w:top w:val="single" w:sz="4" w:space="0" w:color="auto"/>
                          <w:left w:val="single" w:sz="4" w:space="0" w:color="auto"/>
                          <w:right w:val="single" w:sz="6" w:space="0" w:color="auto"/>
                        </w:tcBorders>
                      </w:tcPr>
                      <w:p>
                        <w:pPr>
                          <w:rPr>
                            <w:color w:val="000000"/>
                            <w:szCs w:val="24"/>
                          </w:rPr>
                        </w:pPr>
                        <w:r>
                          <w:rPr>
                            <w:color w:val="000000"/>
                            <w:szCs w:val="24"/>
                          </w:rPr>
                          <w:t>Strypai (sekcijos), įstatant į griovelius:</w:t>
                        </w:r>
                      </w:p>
                    </w:tc>
                    <w:tc>
                      <w:tcPr>
                        <w:tcW w:w="1842" w:type="dxa"/>
                        <w:gridSpan w:val="2"/>
                        <w:tcBorders>
                          <w:top w:val="single" w:sz="4" w:space="0" w:color="auto"/>
                          <w:left w:val="single" w:sz="6" w:space="0" w:color="auto"/>
                          <w:right w:val="single" w:sz="6" w:space="0" w:color="auto"/>
                        </w:tcBorders>
                      </w:tcPr>
                      <w:p>
                        <w:pPr>
                          <w:jc w:val="center"/>
                          <w:rPr>
                            <w:color w:val="000000"/>
                            <w:szCs w:val="24"/>
                          </w:rPr>
                        </w:pPr>
                      </w:p>
                    </w:tc>
                    <w:tc>
                      <w:tcPr>
                        <w:tcW w:w="1845" w:type="dxa"/>
                        <w:tcBorders>
                          <w:top w:val="single" w:sz="4" w:space="0" w:color="auto"/>
                          <w:left w:val="single" w:sz="6" w:space="0" w:color="auto"/>
                          <w:right w:val="single" w:sz="6" w:space="0" w:color="auto"/>
                        </w:tcBorders>
                      </w:tcPr>
                      <w:p>
                        <w:pPr>
                          <w:jc w:val="center"/>
                          <w:rPr>
                            <w:color w:val="000000"/>
                            <w:szCs w:val="24"/>
                          </w:rPr>
                        </w:pPr>
                      </w:p>
                    </w:tc>
                    <w:tc>
                      <w:tcPr>
                        <w:tcW w:w="2169" w:type="dxa"/>
                        <w:gridSpan w:val="2"/>
                        <w:tcBorders>
                          <w:top w:val="single" w:sz="4" w:space="0" w:color="auto"/>
                          <w:left w:val="single" w:sz="6" w:space="0" w:color="auto"/>
                          <w:right w:val="single" w:sz="6" w:space="0" w:color="auto"/>
                        </w:tcBorders>
                      </w:tcPr>
                      <w:p>
                        <w:pPr>
                          <w:rPr>
                            <w:color w:val="000000"/>
                            <w:szCs w:val="24"/>
                          </w:rPr>
                        </w:pPr>
                        <w:r>
                          <w:rPr>
                            <w:color w:val="000000"/>
                            <w:szCs w:val="24"/>
                          </w:rPr>
                          <w:t xml:space="preserve">Keičiama visa abiejų kategorijų </w:t>
                        </w:r>
                      </w:p>
                    </w:tc>
                  </w:tr>
                  <w:tr>
                    <w:trPr>
                      <w:cantSplit/>
                    </w:trPr>
                    <w:tc>
                      <w:tcPr>
                        <w:tcW w:w="502" w:type="dxa"/>
                        <w:tcBorders>
                          <w:left w:val="single" w:sz="4" w:space="0" w:color="auto"/>
                          <w:right w:val="single" w:sz="4" w:space="0" w:color="auto"/>
                        </w:tcBorders>
                      </w:tcPr>
                      <w:p>
                        <w:pPr>
                          <w:ind w:left="-57"/>
                          <w:jc w:val="center"/>
                          <w:rPr>
                            <w:color w:val="000000"/>
                          </w:rPr>
                        </w:pPr>
                      </w:p>
                    </w:tc>
                    <w:tc>
                      <w:tcPr>
                        <w:tcW w:w="3468" w:type="dxa"/>
                        <w:tcBorders>
                          <w:left w:val="single" w:sz="4" w:space="0" w:color="auto"/>
                          <w:bottom w:val="single" w:sz="4" w:space="0" w:color="auto"/>
                          <w:right w:val="single" w:sz="6" w:space="0" w:color="auto"/>
                        </w:tcBorders>
                      </w:tcPr>
                      <w:p>
                        <w:pPr>
                          <w:rPr>
                            <w:color w:val="000000"/>
                            <w:szCs w:val="24"/>
                          </w:rPr>
                        </w:pPr>
                        <w:r>
                          <w:rPr>
                            <w:color w:val="000000"/>
                            <w:szCs w:val="24"/>
                          </w:rPr>
                          <w:t>- apatiniai</w:t>
                        </w:r>
                      </w:p>
                    </w:tc>
                    <w:tc>
                      <w:tcPr>
                        <w:tcW w:w="1842" w:type="dxa"/>
                        <w:gridSpan w:val="2"/>
                        <w:tcBorders>
                          <w:left w:val="single" w:sz="6" w:space="0" w:color="auto"/>
                          <w:bottom w:val="single" w:sz="4" w:space="0" w:color="auto"/>
                          <w:right w:val="single" w:sz="6" w:space="0" w:color="auto"/>
                        </w:tcBorders>
                      </w:tcPr>
                      <w:p>
                        <w:pPr>
                          <w:jc w:val="center"/>
                          <w:rPr>
                            <w:color w:val="000000"/>
                            <w:szCs w:val="24"/>
                          </w:rPr>
                        </w:pPr>
                        <w:r>
                          <w:rPr>
                            <w:color w:val="000000"/>
                            <w:szCs w:val="24"/>
                          </w:rPr>
                          <w:t>2,8 U</w:t>
                        </w:r>
                        <w:r>
                          <w:rPr>
                            <w:color w:val="000000"/>
                            <w:position w:val="-4"/>
                            <w:szCs w:val="24"/>
                          </w:rPr>
                          <w:t>v</w:t>
                        </w:r>
                      </w:p>
                    </w:tc>
                    <w:tc>
                      <w:tcPr>
                        <w:tcW w:w="1845" w:type="dxa"/>
                        <w:tcBorders>
                          <w:left w:val="single" w:sz="6" w:space="0" w:color="auto"/>
                          <w:bottom w:val="single" w:sz="4" w:space="0" w:color="auto"/>
                          <w:right w:val="single" w:sz="6" w:space="0" w:color="auto"/>
                        </w:tcBorders>
                      </w:tcPr>
                      <w:p>
                        <w:pPr>
                          <w:jc w:val="center"/>
                          <w:rPr>
                            <w:b/>
                            <w:color w:val="000000"/>
                            <w:szCs w:val="24"/>
                          </w:rPr>
                        </w:pPr>
                        <w:r>
                          <w:rPr>
                            <w:color w:val="000000"/>
                            <w:szCs w:val="24"/>
                          </w:rPr>
                          <w:t>2,7 U</w:t>
                        </w:r>
                        <w:r>
                          <w:rPr>
                            <w:color w:val="000000"/>
                            <w:position w:val="-4"/>
                            <w:szCs w:val="24"/>
                          </w:rPr>
                          <w:t>v</w:t>
                        </w:r>
                      </w:p>
                    </w:tc>
                    <w:tc>
                      <w:tcPr>
                        <w:tcW w:w="2169" w:type="dxa"/>
                        <w:gridSpan w:val="2"/>
                        <w:tcBorders>
                          <w:left w:val="single" w:sz="6" w:space="0" w:color="auto"/>
                          <w:bottom w:val="single" w:sz="4" w:space="0" w:color="auto"/>
                          <w:right w:val="single" w:sz="6" w:space="0" w:color="auto"/>
                        </w:tcBorders>
                      </w:tcPr>
                      <w:p>
                        <w:pPr>
                          <w:rPr>
                            <w:color w:val="000000"/>
                            <w:szCs w:val="24"/>
                          </w:rPr>
                        </w:pPr>
                        <w:r>
                          <w:rPr>
                            <w:color w:val="000000"/>
                            <w:szCs w:val="24"/>
                          </w:rPr>
                          <w:t>statoriaus apvija</w:t>
                        </w:r>
                      </w:p>
                    </w:tc>
                  </w:tr>
                  <w:tr>
                    <w:trPr>
                      <w:cantSplit/>
                    </w:trPr>
                    <w:tc>
                      <w:tcPr>
                        <w:tcW w:w="502" w:type="dxa"/>
                        <w:tcBorders>
                          <w:left w:val="single" w:sz="4" w:space="0" w:color="auto"/>
                          <w:bottom w:val="single" w:sz="4" w:space="0" w:color="auto"/>
                          <w:right w:val="single" w:sz="4" w:space="0" w:color="auto"/>
                        </w:tcBorders>
                      </w:tcPr>
                      <w:p>
                        <w:pPr>
                          <w:ind w:left="-57"/>
                          <w:jc w:val="center"/>
                          <w:rPr>
                            <w:color w:val="000000"/>
                          </w:rPr>
                        </w:pPr>
                      </w:p>
                    </w:tc>
                    <w:tc>
                      <w:tcPr>
                        <w:tcW w:w="3468" w:type="dxa"/>
                        <w:tcBorders>
                          <w:top w:val="single" w:sz="4" w:space="0" w:color="auto"/>
                          <w:left w:val="single" w:sz="4" w:space="0" w:color="auto"/>
                          <w:bottom w:val="single" w:sz="4" w:space="0" w:color="auto"/>
                          <w:right w:val="single" w:sz="6" w:space="0" w:color="auto"/>
                        </w:tcBorders>
                      </w:tcPr>
                      <w:p>
                        <w:pPr>
                          <w:rPr>
                            <w:color w:val="000000"/>
                            <w:szCs w:val="24"/>
                          </w:rPr>
                        </w:pPr>
                        <w:r>
                          <w:rPr>
                            <w:color w:val="000000"/>
                            <w:szCs w:val="24"/>
                          </w:rPr>
                          <w:t>- viršutiniai kartu su apatiniais ir (arba) atskirai</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2,6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2,5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8.</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Statoriaus apvijos, kurios aušinamos netiesiogiai (kiekviena fazė bandoma išlygintąja bandomąja įtampa, o kitos įžemintos)</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 xml:space="preserve">1,28 </w:t>
                          <w:sym w:font="Symbol" w:char="F0B4"/>
                          <w:t xml:space="preserve"> 2,5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1,28 (2 U</w:t>
                        </w:r>
                        <w:r>
                          <w:rPr>
                            <w:color w:val="000000"/>
                            <w:position w:val="-4"/>
                            <w:szCs w:val="24"/>
                          </w:rPr>
                          <w:t>v</w:t>
                        </w:r>
                        <w:r>
                          <w:rPr>
                            <w:color w:val="000000"/>
                            <w:szCs w:val="24"/>
                          </w:rPr>
                          <w:t xml:space="preserve"> + 3)</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top w:val="single" w:sz="4" w:space="0" w:color="auto"/>
                          <w:left w:val="single" w:sz="4" w:space="0" w:color="auto"/>
                          <w:right w:val="single" w:sz="4" w:space="0" w:color="auto"/>
                        </w:tcBorders>
                      </w:tcPr>
                      <w:p>
                        <w:pPr>
                          <w:ind w:left="-57"/>
                          <w:jc w:val="center"/>
                          <w:rPr>
                            <w:color w:val="000000"/>
                          </w:rPr>
                        </w:pPr>
                        <w:r>
                          <w:rPr>
                            <w:color w:val="000000"/>
                          </w:rPr>
                          <w:t>9.</w:t>
                        </w:r>
                      </w:p>
                    </w:tc>
                    <w:tc>
                      <w:tcPr>
                        <w:tcW w:w="3468" w:type="dxa"/>
                        <w:tcBorders>
                          <w:top w:val="single" w:sz="4" w:space="0" w:color="auto"/>
                          <w:left w:val="single" w:sz="4" w:space="0" w:color="auto"/>
                          <w:right w:val="single" w:sz="6" w:space="0" w:color="auto"/>
                        </w:tcBorders>
                      </w:tcPr>
                      <w:p>
                        <w:pPr>
                          <w:rPr>
                            <w:color w:val="000000"/>
                            <w:szCs w:val="24"/>
                          </w:rPr>
                        </w:pPr>
                        <w:r>
                          <w:rPr>
                            <w:color w:val="000000"/>
                            <w:szCs w:val="24"/>
                          </w:rPr>
                          <w:t>Suremontuota statoriaus apvija (kiekviena fazė bandoma tarp fazės ir korpuso ir kitų įžemintųjų fazių) generatorių, kurių galia, kW:</w:t>
                        </w:r>
                      </w:p>
                    </w:tc>
                    <w:tc>
                      <w:tcPr>
                        <w:tcW w:w="1842" w:type="dxa"/>
                        <w:gridSpan w:val="2"/>
                        <w:tcBorders>
                          <w:top w:val="single" w:sz="4" w:space="0" w:color="auto"/>
                          <w:left w:val="single" w:sz="6" w:space="0" w:color="auto"/>
                          <w:right w:val="single" w:sz="6" w:space="0" w:color="auto"/>
                        </w:tcBorders>
                      </w:tcPr>
                      <w:p>
                        <w:pPr>
                          <w:jc w:val="center"/>
                          <w:rPr>
                            <w:color w:val="000000"/>
                            <w:szCs w:val="24"/>
                          </w:rPr>
                        </w:pPr>
                      </w:p>
                    </w:tc>
                    <w:tc>
                      <w:tcPr>
                        <w:tcW w:w="1845" w:type="dxa"/>
                        <w:tcBorders>
                          <w:top w:val="single" w:sz="4" w:space="0" w:color="auto"/>
                          <w:left w:val="single" w:sz="6" w:space="0" w:color="auto"/>
                          <w:right w:val="single" w:sz="6" w:space="0" w:color="auto"/>
                        </w:tcBorders>
                      </w:tcPr>
                      <w:p>
                        <w:pPr>
                          <w:jc w:val="center"/>
                          <w:rPr>
                            <w:color w:val="000000"/>
                            <w:szCs w:val="24"/>
                          </w:rPr>
                        </w:pPr>
                      </w:p>
                    </w:tc>
                    <w:tc>
                      <w:tcPr>
                        <w:tcW w:w="2169" w:type="dxa"/>
                        <w:gridSpan w:val="2"/>
                        <w:tcBorders>
                          <w:top w:val="single" w:sz="4" w:space="0" w:color="auto"/>
                          <w:left w:val="single" w:sz="6" w:space="0" w:color="auto"/>
                          <w:right w:val="single" w:sz="6" w:space="0" w:color="auto"/>
                        </w:tcBorders>
                      </w:tcPr>
                      <w:p>
                        <w:pPr>
                          <w:jc w:val="center"/>
                          <w:rPr>
                            <w:color w:val="000000"/>
                            <w:szCs w:val="24"/>
                          </w:rPr>
                        </w:pPr>
                      </w:p>
                    </w:tc>
                  </w:tr>
                  <w:tr>
                    <w:trPr>
                      <w:cantSplit/>
                    </w:trPr>
                    <w:tc>
                      <w:tcPr>
                        <w:tcW w:w="502" w:type="dxa"/>
                        <w:tcBorders>
                          <w:left w:val="single" w:sz="4" w:space="0" w:color="auto"/>
                          <w:right w:val="single" w:sz="4" w:space="0" w:color="auto"/>
                        </w:tcBorders>
                      </w:tcPr>
                      <w:p>
                        <w:pPr>
                          <w:ind w:left="-57"/>
                          <w:jc w:val="center"/>
                          <w:rPr>
                            <w:color w:val="000000"/>
                          </w:rPr>
                        </w:pPr>
                      </w:p>
                    </w:tc>
                    <w:tc>
                      <w:tcPr>
                        <w:tcW w:w="3468" w:type="dxa"/>
                        <w:tcBorders>
                          <w:left w:val="single" w:sz="4" w:space="0" w:color="auto"/>
                          <w:bottom w:val="single" w:sz="4" w:space="0" w:color="auto"/>
                          <w:right w:val="single" w:sz="6" w:space="0" w:color="auto"/>
                        </w:tcBorders>
                      </w:tcPr>
                      <w:p>
                        <w:pPr>
                          <w:rPr>
                            <w:color w:val="000000"/>
                            <w:szCs w:val="24"/>
                          </w:rPr>
                        </w:pPr>
                        <w:r>
                          <w:rPr>
                            <w:color w:val="000000"/>
                            <w:szCs w:val="24"/>
                          </w:rPr>
                          <w:t xml:space="preserve">- iki 1000 </w:t>
                        </w:r>
                      </w:p>
                    </w:tc>
                    <w:tc>
                      <w:tcPr>
                        <w:tcW w:w="1842" w:type="dxa"/>
                        <w:gridSpan w:val="2"/>
                        <w:tcBorders>
                          <w:left w:val="single" w:sz="6" w:space="0" w:color="auto"/>
                          <w:bottom w:val="single" w:sz="4" w:space="0" w:color="auto"/>
                          <w:right w:val="single" w:sz="6" w:space="0" w:color="auto"/>
                        </w:tcBorders>
                      </w:tcPr>
                      <w:p>
                        <w:pPr>
                          <w:jc w:val="center"/>
                          <w:rPr>
                            <w:color w:val="000000"/>
                            <w:szCs w:val="24"/>
                          </w:rPr>
                        </w:pPr>
                        <w:r>
                          <w:rPr>
                            <w:color w:val="000000"/>
                            <w:szCs w:val="24"/>
                          </w:rPr>
                          <w:t>2U</w:t>
                        </w:r>
                        <w:r>
                          <w:rPr>
                            <w:color w:val="000000"/>
                            <w:position w:val="-4"/>
                            <w:szCs w:val="24"/>
                          </w:rPr>
                          <w:t xml:space="preserve">v </w:t>
                        </w:r>
                        <w:r>
                          <w:rPr>
                            <w:color w:val="000000"/>
                            <w:szCs w:val="24"/>
                          </w:rPr>
                          <w:t>+ 1,0, bet ne žemesnė kaip 1,5 kV</w:t>
                        </w:r>
                      </w:p>
                    </w:tc>
                    <w:tc>
                      <w:tcPr>
                        <w:tcW w:w="1845" w:type="dxa"/>
                        <w:tcBorders>
                          <w:left w:val="single" w:sz="6" w:space="0" w:color="auto"/>
                          <w:bottom w:val="single" w:sz="4" w:space="0" w:color="auto"/>
                          <w:right w:val="single" w:sz="6" w:space="0" w:color="auto"/>
                        </w:tcBorders>
                      </w:tcPr>
                      <w:p>
                        <w:pPr>
                          <w:jc w:val="center"/>
                          <w:rPr>
                            <w:color w:val="000000"/>
                            <w:szCs w:val="24"/>
                          </w:rPr>
                        </w:pPr>
                        <w:r>
                          <w:rPr>
                            <w:color w:val="000000"/>
                            <w:szCs w:val="24"/>
                          </w:rPr>
                          <w:t>–</w:t>
                        </w:r>
                      </w:p>
                    </w:tc>
                    <w:tc>
                      <w:tcPr>
                        <w:tcW w:w="2169" w:type="dxa"/>
                        <w:gridSpan w:val="2"/>
                        <w:tcBorders>
                          <w:left w:val="single" w:sz="6" w:space="0" w:color="auto"/>
                          <w:bottom w:val="single" w:sz="4" w:space="0" w:color="auto"/>
                          <w:right w:val="single" w:sz="6" w:space="0" w:color="auto"/>
                        </w:tcBorders>
                      </w:tcPr>
                      <w:p>
                        <w:pPr>
                          <w:rPr>
                            <w:color w:val="000000"/>
                            <w:szCs w:val="24"/>
                          </w:rPr>
                        </w:pPr>
                        <w:r>
                          <w:rPr>
                            <w:color w:val="000000"/>
                            <w:szCs w:val="24"/>
                          </w:rPr>
                          <w:t xml:space="preserve">Keičiama visa abiejų kategorijų statoriaus apvija </w:t>
                        </w:r>
                      </w:p>
                    </w:tc>
                  </w:tr>
                  <w:tr>
                    <w:trPr>
                      <w:cantSplit/>
                    </w:trPr>
                    <w:tc>
                      <w:tcPr>
                        <w:tcW w:w="502" w:type="dxa"/>
                        <w:tcBorders>
                          <w:left w:val="single" w:sz="4" w:space="0" w:color="auto"/>
                          <w:right w:val="single" w:sz="4" w:space="0" w:color="auto"/>
                        </w:tcBorders>
                      </w:tcPr>
                      <w:p>
                        <w:pPr>
                          <w:ind w:left="-57"/>
                          <w:jc w:val="center"/>
                          <w:rPr>
                            <w:color w:val="000000"/>
                          </w:rPr>
                        </w:pPr>
                      </w:p>
                    </w:tc>
                    <w:tc>
                      <w:tcPr>
                        <w:tcW w:w="3468" w:type="dxa"/>
                        <w:tcBorders>
                          <w:top w:val="single" w:sz="4" w:space="0" w:color="auto"/>
                          <w:left w:val="single" w:sz="4" w:space="0" w:color="auto"/>
                          <w:right w:val="single" w:sz="6" w:space="0" w:color="auto"/>
                        </w:tcBorders>
                      </w:tcPr>
                      <w:p>
                        <w:pPr>
                          <w:rPr>
                            <w:color w:val="000000"/>
                            <w:szCs w:val="24"/>
                          </w:rPr>
                        </w:pPr>
                        <w:r>
                          <w:rPr>
                            <w:color w:val="000000"/>
                            <w:szCs w:val="24"/>
                          </w:rPr>
                          <w:t>- 1000 ir didesnė, kurių vardinė įtampa, kV:</w:t>
                        </w:r>
                      </w:p>
                    </w:tc>
                    <w:tc>
                      <w:tcPr>
                        <w:tcW w:w="1842" w:type="dxa"/>
                        <w:gridSpan w:val="2"/>
                        <w:tcBorders>
                          <w:top w:val="single" w:sz="4" w:space="0" w:color="auto"/>
                          <w:left w:val="single" w:sz="6" w:space="0" w:color="auto"/>
                          <w:right w:val="single" w:sz="6" w:space="0" w:color="auto"/>
                        </w:tcBorders>
                      </w:tcPr>
                      <w:p>
                        <w:pPr>
                          <w:jc w:val="center"/>
                          <w:rPr>
                            <w:color w:val="000000"/>
                            <w:szCs w:val="24"/>
                          </w:rPr>
                        </w:pPr>
                      </w:p>
                    </w:tc>
                    <w:tc>
                      <w:tcPr>
                        <w:tcW w:w="1845" w:type="dxa"/>
                        <w:tcBorders>
                          <w:top w:val="single" w:sz="4" w:space="0" w:color="auto"/>
                          <w:left w:val="single" w:sz="6" w:space="0" w:color="auto"/>
                          <w:right w:val="single" w:sz="6" w:space="0" w:color="auto"/>
                        </w:tcBorders>
                      </w:tcPr>
                      <w:p>
                        <w:pPr>
                          <w:jc w:val="center"/>
                          <w:rPr>
                            <w:color w:val="000000"/>
                            <w:szCs w:val="24"/>
                          </w:rPr>
                        </w:pPr>
                      </w:p>
                    </w:tc>
                    <w:tc>
                      <w:tcPr>
                        <w:tcW w:w="2169" w:type="dxa"/>
                        <w:gridSpan w:val="2"/>
                        <w:tcBorders>
                          <w:top w:val="single" w:sz="4" w:space="0" w:color="auto"/>
                          <w:left w:val="single" w:sz="6" w:space="0" w:color="auto"/>
                          <w:right w:val="single" w:sz="6" w:space="0" w:color="auto"/>
                        </w:tcBorders>
                      </w:tcPr>
                      <w:p>
                        <w:pPr>
                          <w:rPr>
                            <w:color w:val="000000"/>
                            <w:szCs w:val="24"/>
                          </w:rPr>
                        </w:pPr>
                        <w:r>
                          <w:rPr>
                            <w:color w:val="000000"/>
                            <w:szCs w:val="24"/>
                          </w:rPr>
                          <w:t xml:space="preserve">Keičiama visa abiejų kategorijų </w:t>
                        </w:r>
                      </w:p>
                    </w:tc>
                  </w:tr>
                  <w:tr>
                    <w:trPr>
                      <w:cantSplit/>
                    </w:trPr>
                    <w:tc>
                      <w:tcPr>
                        <w:tcW w:w="502" w:type="dxa"/>
                        <w:tcBorders>
                          <w:left w:val="single" w:sz="4" w:space="0" w:color="auto"/>
                          <w:right w:val="single" w:sz="4" w:space="0" w:color="auto"/>
                        </w:tcBorders>
                      </w:tcPr>
                      <w:p>
                        <w:pPr>
                          <w:ind w:left="-57"/>
                          <w:jc w:val="center"/>
                          <w:rPr>
                            <w:color w:val="000000"/>
                          </w:rPr>
                        </w:pPr>
                      </w:p>
                    </w:tc>
                    <w:tc>
                      <w:tcPr>
                        <w:tcW w:w="3468" w:type="dxa"/>
                        <w:tcBorders>
                          <w:left w:val="single" w:sz="4" w:space="0" w:color="auto"/>
                          <w:right w:val="single" w:sz="6" w:space="0" w:color="auto"/>
                        </w:tcBorders>
                      </w:tcPr>
                      <w:p>
                        <w:pPr>
                          <w:rPr>
                            <w:color w:val="000000"/>
                            <w:szCs w:val="24"/>
                          </w:rPr>
                        </w:pPr>
                        <w:r>
                          <w:rPr>
                            <w:color w:val="000000"/>
                            <w:szCs w:val="24"/>
                          </w:rPr>
                          <w:t>iki 3,3</w:t>
                        </w:r>
                      </w:p>
                    </w:tc>
                    <w:tc>
                      <w:tcPr>
                        <w:tcW w:w="1842" w:type="dxa"/>
                        <w:gridSpan w:val="2"/>
                        <w:tcBorders>
                          <w:left w:val="single" w:sz="6" w:space="0" w:color="auto"/>
                          <w:bottom w:val="single" w:sz="4" w:space="0" w:color="auto"/>
                          <w:right w:val="single" w:sz="6" w:space="0" w:color="auto"/>
                        </w:tcBorders>
                      </w:tcPr>
                      <w:p>
                        <w:pPr>
                          <w:jc w:val="center"/>
                          <w:rPr>
                            <w:color w:val="000000"/>
                            <w:szCs w:val="24"/>
                          </w:rPr>
                        </w:pPr>
                        <w:r>
                          <w:rPr>
                            <w:color w:val="000000"/>
                            <w:szCs w:val="24"/>
                          </w:rPr>
                          <w:t>2 U</w:t>
                        </w:r>
                        <w:r>
                          <w:rPr>
                            <w:color w:val="000000"/>
                            <w:position w:val="-4"/>
                            <w:szCs w:val="24"/>
                          </w:rPr>
                          <w:t>v</w:t>
                        </w:r>
                        <w:r>
                          <w:rPr>
                            <w:color w:val="000000"/>
                            <w:szCs w:val="24"/>
                          </w:rPr>
                          <w:t xml:space="preserve"> + 1,0</w:t>
                        </w:r>
                      </w:p>
                    </w:tc>
                    <w:tc>
                      <w:tcPr>
                        <w:tcW w:w="1845" w:type="dxa"/>
                        <w:tcBorders>
                          <w:left w:val="single" w:sz="6" w:space="0" w:color="auto"/>
                          <w:bottom w:val="single" w:sz="4" w:space="0" w:color="auto"/>
                          <w:right w:val="single" w:sz="6" w:space="0" w:color="auto"/>
                        </w:tcBorders>
                      </w:tcPr>
                      <w:p>
                        <w:pPr>
                          <w:jc w:val="center"/>
                          <w:rPr>
                            <w:color w:val="000000"/>
                            <w:szCs w:val="24"/>
                          </w:rPr>
                        </w:pPr>
                        <w:r>
                          <w:rPr>
                            <w:color w:val="000000"/>
                            <w:szCs w:val="24"/>
                          </w:rPr>
                          <w:t>–</w:t>
                        </w:r>
                      </w:p>
                    </w:tc>
                    <w:tc>
                      <w:tcPr>
                        <w:tcW w:w="2169" w:type="dxa"/>
                        <w:gridSpan w:val="2"/>
                        <w:tcBorders>
                          <w:left w:val="single" w:sz="6" w:space="0" w:color="auto"/>
                          <w:right w:val="single" w:sz="6" w:space="0" w:color="auto"/>
                        </w:tcBorders>
                      </w:tcPr>
                      <w:p>
                        <w:pPr>
                          <w:rPr>
                            <w:color w:val="000000"/>
                            <w:szCs w:val="24"/>
                          </w:rPr>
                        </w:pPr>
                        <w:r>
                          <w:rPr>
                            <w:color w:val="000000"/>
                            <w:szCs w:val="24"/>
                          </w:rPr>
                          <w:t>statoriaus apvija</w:t>
                        </w:r>
                      </w:p>
                    </w:tc>
                  </w:tr>
                  <w:tr>
                    <w:trPr>
                      <w:cantSplit/>
                    </w:trPr>
                    <w:tc>
                      <w:tcPr>
                        <w:tcW w:w="502" w:type="dxa"/>
                        <w:tcBorders>
                          <w:left w:val="single" w:sz="4" w:space="0" w:color="auto"/>
                          <w:right w:val="single" w:sz="4" w:space="0" w:color="auto"/>
                        </w:tcBorders>
                      </w:tcPr>
                      <w:p>
                        <w:pPr>
                          <w:ind w:left="-57"/>
                          <w:jc w:val="center"/>
                          <w:rPr>
                            <w:color w:val="000000"/>
                          </w:rPr>
                        </w:pPr>
                      </w:p>
                    </w:tc>
                    <w:tc>
                      <w:tcPr>
                        <w:tcW w:w="3468" w:type="dxa"/>
                        <w:tcBorders>
                          <w:left w:val="single" w:sz="4" w:space="0" w:color="auto"/>
                          <w:right w:val="single" w:sz="6" w:space="0" w:color="auto"/>
                        </w:tcBorders>
                      </w:tcPr>
                      <w:p>
                        <w:pPr>
                          <w:rPr>
                            <w:color w:val="000000"/>
                            <w:szCs w:val="24"/>
                          </w:rPr>
                        </w:pPr>
                        <w:r>
                          <w:rPr>
                            <w:color w:val="000000"/>
                            <w:szCs w:val="24"/>
                          </w:rPr>
                          <w:t>3,3–6,6 imtinai</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2,5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w:t>
                        </w:r>
                      </w:p>
                    </w:tc>
                    <w:tc>
                      <w:tcPr>
                        <w:tcW w:w="2169" w:type="dxa"/>
                        <w:gridSpan w:val="2"/>
                        <w:tcBorders>
                          <w:left w:val="single" w:sz="6" w:space="0" w:color="auto"/>
                          <w:right w:val="single" w:sz="6" w:space="0" w:color="auto"/>
                        </w:tcBorders>
                      </w:tcPr>
                      <w:p>
                        <w:pPr>
                          <w:rPr>
                            <w:color w:val="000000"/>
                            <w:szCs w:val="24"/>
                          </w:rPr>
                        </w:pPr>
                      </w:p>
                    </w:tc>
                  </w:tr>
                  <w:tr>
                    <w:trPr>
                      <w:cantSplit/>
                    </w:trPr>
                    <w:tc>
                      <w:tcPr>
                        <w:tcW w:w="502" w:type="dxa"/>
                        <w:tcBorders>
                          <w:left w:val="single" w:sz="4" w:space="0" w:color="auto"/>
                          <w:bottom w:val="single" w:sz="4" w:space="0" w:color="auto"/>
                          <w:right w:val="single" w:sz="4" w:space="0" w:color="auto"/>
                        </w:tcBorders>
                      </w:tcPr>
                      <w:p>
                        <w:pPr>
                          <w:ind w:left="-57"/>
                          <w:jc w:val="center"/>
                          <w:rPr>
                            <w:color w:val="000000"/>
                          </w:rPr>
                        </w:pPr>
                      </w:p>
                    </w:tc>
                    <w:tc>
                      <w:tcPr>
                        <w:tcW w:w="3468" w:type="dxa"/>
                        <w:tcBorders>
                          <w:left w:val="single" w:sz="4" w:space="0" w:color="auto"/>
                          <w:bottom w:val="single" w:sz="4" w:space="0" w:color="auto"/>
                          <w:right w:val="single" w:sz="6" w:space="0" w:color="auto"/>
                        </w:tcBorders>
                      </w:tcPr>
                      <w:p>
                        <w:pPr>
                          <w:rPr>
                            <w:color w:val="000000"/>
                            <w:szCs w:val="24"/>
                          </w:rPr>
                        </w:pPr>
                        <w:r>
                          <w:rPr>
                            <w:color w:val="000000"/>
                            <w:szCs w:val="24"/>
                          </w:rPr>
                          <w:t>aukštesnė kaip 6,6</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 U</w:t>
                        </w:r>
                        <w:r>
                          <w:rPr>
                            <w:color w:val="000000"/>
                            <w:position w:val="-4"/>
                            <w:szCs w:val="24"/>
                          </w:rPr>
                          <w:t>v</w:t>
                        </w:r>
                        <w:r>
                          <w:rPr>
                            <w:color w:val="000000"/>
                            <w:szCs w:val="24"/>
                          </w:rPr>
                          <w:t xml:space="preserve"> + 3,0</w:t>
                        </w:r>
                      </w:p>
                    </w:tc>
                    <w:tc>
                      <w:tcPr>
                        <w:tcW w:w="2169" w:type="dxa"/>
                        <w:gridSpan w:val="2"/>
                        <w:tcBorders>
                          <w:left w:val="single" w:sz="6" w:space="0" w:color="auto"/>
                          <w:bottom w:val="single" w:sz="4" w:space="0" w:color="auto"/>
                          <w:right w:val="single" w:sz="6" w:space="0" w:color="auto"/>
                        </w:tcBorders>
                      </w:tcPr>
                      <w:p>
                        <w:pPr>
                          <w:rPr>
                            <w:color w:val="000000"/>
                            <w:szCs w:val="24"/>
                          </w:rPr>
                        </w:pP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10.</w:t>
                        </w:r>
                      </w:p>
                    </w:tc>
                    <w:tc>
                      <w:tcPr>
                        <w:tcW w:w="3468" w:type="dxa"/>
                        <w:tcBorders>
                          <w:top w:val="single" w:sz="4" w:space="0" w:color="auto"/>
                          <w:left w:val="single" w:sz="6" w:space="0" w:color="auto"/>
                          <w:bottom w:val="single" w:sz="4" w:space="0" w:color="auto"/>
                          <w:right w:val="single" w:sz="6" w:space="0" w:color="auto"/>
                        </w:tcBorders>
                      </w:tcPr>
                      <w:p>
                        <w:pPr>
                          <w:rPr>
                            <w:color w:val="000000"/>
                            <w:position w:val="-4"/>
                            <w:szCs w:val="24"/>
                          </w:rPr>
                        </w:pPr>
                        <w:r>
                          <w:rPr>
                            <w:color w:val="000000"/>
                            <w:szCs w:val="24"/>
                          </w:rPr>
                          <w:t>Apvija išėmus pažeistus strypus</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Keičiama ne visa pirmosios kategorijos apvija</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11.</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Atsarginiai ir suremontuoti strypai (sekcijos) prieš dedant juos į griovelius – griovelių izoliacija</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szCs w:val="24"/>
                          </w:rPr>
                        </w:pPr>
                        <w:r>
                          <w:rPr>
                            <w:color w:val="000000"/>
                            <w:szCs w:val="24"/>
                          </w:rPr>
                          <w:t>2,7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2,7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12.</w:t>
                        </w:r>
                      </w:p>
                    </w:tc>
                    <w:tc>
                      <w:tcPr>
                        <w:tcW w:w="3468" w:type="dxa"/>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Strypų galūnės prieš dedant juos į griovelius</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szCs w:val="24"/>
                          </w:rPr>
                        </w:pPr>
                        <w:r>
                          <w:rPr>
                            <w:color w:val="000000"/>
                            <w:szCs w:val="24"/>
                          </w:rPr>
                          <w:t>1,3 U</w:t>
                        </w:r>
                        <w:r>
                          <w:rPr>
                            <w:color w:val="000000"/>
                            <w:position w:val="-4"/>
                            <w:szCs w:val="2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szCs w:val="24"/>
                          </w:rPr>
                        </w:pPr>
                        <w:r>
                          <w:rPr>
                            <w:color w:val="000000"/>
                            <w:szCs w:val="24"/>
                          </w:rPr>
                          <w:t>1,3 U</w:t>
                        </w:r>
                        <w:r>
                          <w:rPr>
                            <w:color w:val="000000"/>
                            <w:position w:val="-4"/>
                            <w:szCs w:val="2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szCs w:val="24"/>
                          </w:rPr>
                        </w:pPr>
                        <w:r>
                          <w:rPr>
                            <w:color w:val="000000"/>
                            <w:szCs w:val="24"/>
                          </w:rPr>
                          <w:t>Keičiama ne visa pirmosios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br w:type="page"/>
                          <w:t>13.</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Atsarginiai ir suremontuoti strypai (sekcijos), įdėti į griovelius, – prieš jungiant su likusia apvija (apatiniai grioveliai)</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2,4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pirmosios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14.</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Netiesiogiai aušinama suremontuota ir sumontuota statoriaus apvija (kiekviena fazė bandoma išlygintąja bandomąja įtampa tarp fazės ir kitų įžemintų fazių sujungtų su korpusu) </w:t>
                        </w:r>
                      </w:p>
                    </w:tc>
                    <w:tc>
                      <w:tcPr>
                        <w:tcW w:w="1842"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2,72 U</w:t>
                        </w:r>
                        <w:r>
                          <w:rPr>
                            <w:color w:val="000000"/>
                            <w:position w:val="-4"/>
                          </w:rPr>
                          <w:t>v</w:t>
                        </w:r>
                        <w:r>
                          <w:rPr>
                            <w:color w:val="000000"/>
                          </w:rPr>
                          <w:t>, bet ne aukštesnė kaip pradedant eksploatuoti</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2,72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pirmosios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15.</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Suremontuota ir sumontuota statoriaus apvija (kiekviena fazė bandoma tarp fazės ir kitų įže-mintų fazių sujungtų su korpusu)</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1,7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pirmosios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16.</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Apvija pašalinus pažeistus strypus (sekcijas)</w:t>
                        </w:r>
                      </w:p>
                      <w:p>
                        <w:pPr>
                          <w:rPr>
                            <w:color w:val="000000"/>
                          </w:rPr>
                        </w:pP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1,7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17.</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Atsarginiai ir suremontuoti strypai (sekcijos) prieš dedant juos į griovelius – griovelių izoliacija</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2,5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18.</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Strypų (sekcijų) galūnės prieš įdedant juos į griovelius</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1,3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1,3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19.</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Atsarginiai ir suremontuoti strypai (sekcijos), įdėti į griovelius, – prieš jungiant su likusiąja apvija (apatiniai grioveliai)</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2,2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2,2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20.</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Netiesiogiai aušinama suremontuota ir sumontuota statoriaus apvija  (kiekviena fazė bandoma išlygintąja bandomąja įtampa tarp fazės ir kitų įžemintų fazių sujungtų su korpusu)</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2,4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21.</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Suremontuota ir sumontuota  statoriaus apvija (kiekviena fazė bandoma išlygintąja bandomąja įtampa tarp fazės ir kitų įžemintų fazių sujungtų su korpusu)</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1,5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22.</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Sumontuoti galiniai įvadai prieš juos įdedant</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2,4 U</w:t>
                        </w:r>
                        <w:r>
                          <w:rPr>
                            <w:color w:val="000000"/>
                            <w:position w:val="-4"/>
                          </w:rPr>
                          <w:t>v</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Keičiama ne visa antrosios kategorijos apvija</w:t>
                        </w:r>
                      </w:p>
                    </w:tc>
                  </w:tr>
                  <w:tr>
                    <w:trPr>
                      <w:cantSplit/>
                    </w:trPr>
                    <w:tc>
                      <w:tcPr>
                        <w:tcW w:w="502" w:type="dxa"/>
                        <w:tcBorders>
                          <w:top w:val="single" w:sz="4" w:space="0" w:color="auto"/>
                          <w:left w:val="single" w:sz="4" w:space="0" w:color="auto"/>
                          <w:bottom w:val="single" w:sz="4" w:space="0" w:color="auto"/>
                          <w:right w:val="single" w:sz="4" w:space="0" w:color="auto"/>
                        </w:tcBorders>
                      </w:tcPr>
                      <w:p>
                        <w:pPr>
                          <w:ind w:left="-57"/>
                          <w:jc w:val="center"/>
                          <w:rPr>
                            <w:color w:val="000000"/>
                          </w:rPr>
                        </w:pPr>
                        <w:r>
                          <w:rPr>
                            <w:color w:val="000000"/>
                          </w:rPr>
                          <w:t>23.</w:t>
                        </w:r>
                      </w:p>
                    </w:tc>
                    <w:tc>
                      <w:tcPr>
                        <w:tcW w:w="3468"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Statoriaus apvija įpleištavus visus arba ne visus griovelius ar perlitavus galūnes </w:t>
                        </w:r>
                      </w:p>
                    </w:tc>
                    <w:tc>
                      <w:tcPr>
                        <w:tcW w:w="1842" w:type="dxa"/>
                        <w:gridSpan w:val="2"/>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1,7 U</w:t>
                        </w:r>
                        <w:r>
                          <w:rPr>
                            <w:color w:val="000000"/>
                            <w:position w:val="-4"/>
                          </w:rPr>
                          <w:t xml:space="preserve">v </w:t>
                        </w:r>
                      </w:p>
                    </w:tc>
                    <w:tc>
                      <w:tcPr>
                        <w:tcW w:w="184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 U</w:t>
                        </w:r>
                        <w:r>
                          <w:rPr>
                            <w:color w:val="000000"/>
                            <w:position w:val="-4"/>
                          </w:rPr>
                          <w:t>v</w:t>
                        </w:r>
                      </w:p>
                    </w:tc>
                    <w:tc>
                      <w:tcPr>
                        <w:tcW w:w="2169"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Remontuojama nekeičiant pirmos kategorijos apvijos</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24.</w:t>
                        </w:r>
                      </w:p>
                    </w:tc>
                    <w:tc>
                      <w:tcPr>
                        <w:tcW w:w="3468" w:type="dxa"/>
                        <w:tcBorders>
                          <w:top w:val="single" w:sz="4" w:space="0" w:color="auto"/>
                          <w:left w:val="single" w:sz="6" w:space="0" w:color="auto"/>
                          <w:bottom w:val="single" w:sz="4" w:space="0" w:color="auto"/>
                          <w:right w:val="single" w:sz="6" w:space="0" w:color="auto"/>
                        </w:tcBorders>
                      </w:tcPr>
                      <w:p>
                        <w:pPr>
                          <w:rPr>
                            <w:color w:val="000000"/>
                          </w:rPr>
                        </w:pPr>
                        <w:r>
                          <w:rPr>
                            <w:color w:val="000000"/>
                          </w:rPr>
                          <w:t xml:space="preserve">Statoriaus apvija įpleištavus visus arba ne visus griovelius ar perlitavus galūnes </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1,5 U</w:t>
                        </w:r>
                        <w:r>
                          <w:rPr>
                            <w:color w:val="000000"/>
                            <w:position w:val="-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rPr>
                        </w:pPr>
                        <w:r>
                          <w:rPr>
                            <w:color w:val="000000"/>
                          </w:rPr>
                          <w:t>1,5 U</w:t>
                        </w:r>
                        <w:r>
                          <w:rPr>
                            <w:color w:val="000000"/>
                            <w:position w:val="-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rPr>
                        </w:pPr>
                        <w:r>
                          <w:rPr>
                            <w:color w:val="000000"/>
                          </w:rPr>
                          <w:t>Remontuojama nekeičiant antros kategorijos apvijos</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25.</w:t>
                        </w:r>
                      </w:p>
                    </w:tc>
                    <w:tc>
                      <w:tcPr>
                        <w:tcW w:w="3468" w:type="dxa"/>
                        <w:tcBorders>
                          <w:top w:val="single" w:sz="4" w:space="0" w:color="auto"/>
                          <w:left w:val="single" w:sz="6" w:space="0" w:color="auto"/>
                          <w:bottom w:val="single" w:sz="4" w:space="0" w:color="auto"/>
                          <w:right w:val="single" w:sz="6" w:space="0" w:color="auto"/>
                        </w:tcBorders>
                      </w:tcPr>
                      <w:p>
                        <w:pPr>
                          <w:rPr>
                            <w:color w:val="000000"/>
                          </w:rPr>
                        </w:pPr>
                        <w:r>
                          <w:rPr>
                            <w:color w:val="000000"/>
                          </w:rPr>
                          <w:t>Suremontuota statoriaus, kai remontas nesusijęs su strypų pakėlimu ar griovelių įpleištavimu (bandažų sutvirtinimu, magnetolaidžio pataisymu, perdažymu) apvija</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1,3 U</w:t>
                        </w:r>
                        <w:r>
                          <w:rPr>
                            <w:color w:val="000000"/>
                            <w:position w:val="-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rPr>
                        </w:pPr>
                        <w:r>
                          <w:rPr>
                            <w:color w:val="000000"/>
                          </w:rPr>
                          <w:t>1,3 U</w:t>
                        </w:r>
                        <w:r>
                          <w:rPr>
                            <w:color w:val="000000"/>
                            <w:position w:val="-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rPr>
                        </w:pPr>
                        <w:r>
                          <w:rPr>
                            <w:color w:val="000000"/>
                          </w:rPr>
                          <w:t>Remontuojama nekeičiant pirmos kategorijos apvijos</w:t>
                        </w:r>
                      </w:p>
                    </w:tc>
                  </w:tr>
                  <w:tr>
                    <w:trPr>
                      <w:cantSplit/>
                    </w:trPr>
                    <w:tc>
                      <w:tcPr>
                        <w:tcW w:w="502" w:type="dxa"/>
                        <w:tcBorders>
                          <w:top w:val="single" w:sz="4" w:space="0" w:color="auto"/>
                          <w:left w:val="single" w:sz="6" w:space="0" w:color="auto"/>
                          <w:bottom w:val="single" w:sz="4" w:space="0" w:color="auto"/>
                          <w:right w:val="single" w:sz="6" w:space="0" w:color="auto"/>
                        </w:tcBorders>
                      </w:tcPr>
                      <w:p>
                        <w:pPr>
                          <w:ind w:left="-57"/>
                          <w:jc w:val="center"/>
                          <w:rPr>
                            <w:color w:val="000000"/>
                          </w:rPr>
                        </w:pPr>
                        <w:r>
                          <w:rPr>
                            <w:color w:val="000000"/>
                          </w:rPr>
                          <w:t>26.</w:t>
                        </w:r>
                      </w:p>
                    </w:tc>
                    <w:tc>
                      <w:tcPr>
                        <w:tcW w:w="3468" w:type="dxa"/>
                        <w:tcBorders>
                          <w:top w:val="single" w:sz="4" w:space="0" w:color="auto"/>
                          <w:left w:val="single" w:sz="6" w:space="0" w:color="auto"/>
                          <w:bottom w:val="single" w:sz="4" w:space="0" w:color="auto"/>
                          <w:right w:val="single" w:sz="6" w:space="0" w:color="auto"/>
                        </w:tcBorders>
                      </w:tcPr>
                      <w:p>
                        <w:pPr>
                          <w:rPr>
                            <w:color w:val="000000"/>
                          </w:rPr>
                        </w:pPr>
                        <w:r>
                          <w:rPr>
                            <w:color w:val="000000"/>
                          </w:rPr>
                          <w:t xml:space="preserve">Suremontuota statoriaus apvija, kai remontas nesusijęs su strypų pakėlimu ar griovelių įpleištavimu (bandažų sutvirtinimu, magnetolaidžio pataisymu, perdažymu) </w:t>
                        </w:r>
                      </w:p>
                    </w:tc>
                    <w:tc>
                      <w:tcPr>
                        <w:tcW w:w="1842" w:type="dxa"/>
                        <w:gridSpan w:val="2"/>
                        <w:tcBorders>
                          <w:top w:val="single" w:sz="4" w:space="0" w:color="auto"/>
                          <w:left w:val="single" w:sz="6" w:space="0" w:color="auto"/>
                          <w:bottom w:val="single" w:sz="4" w:space="0" w:color="auto"/>
                          <w:right w:val="single" w:sz="6" w:space="0" w:color="auto"/>
                        </w:tcBorders>
                      </w:tcPr>
                      <w:p>
                        <w:pPr>
                          <w:jc w:val="center"/>
                          <w:rPr>
                            <w:color w:val="000000"/>
                            <w:position w:val="-4"/>
                          </w:rPr>
                        </w:pPr>
                        <w:r>
                          <w:rPr>
                            <w:color w:val="000000"/>
                          </w:rPr>
                          <w:t>1,2 U</w:t>
                        </w:r>
                        <w:r>
                          <w:rPr>
                            <w:color w:val="000000"/>
                            <w:position w:val="-4"/>
                          </w:rPr>
                          <w:t>v</w:t>
                        </w:r>
                      </w:p>
                    </w:tc>
                    <w:tc>
                      <w:tcPr>
                        <w:tcW w:w="1845" w:type="dxa"/>
                        <w:tcBorders>
                          <w:top w:val="single" w:sz="4" w:space="0" w:color="auto"/>
                          <w:left w:val="single" w:sz="6" w:space="0" w:color="auto"/>
                          <w:bottom w:val="single" w:sz="4" w:space="0" w:color="auto"/>
                          <w:right w:val="single" w:sz="6" w:space="0" w:color="auto"/>
                        </w:tcBorders>
                      </w:tcPr>
                      <w:p>
                        <w:pPr>
                          <w:jc w:val="center"/>
                          <w:rPr>
                            <w:color w:val="000000"/>
                          </w:rPr>
                        </w:pPr>
                        <w:r>
                          <w:rPr>
                            <w:color w:val="000000"/>
                          </w:rPr>
                          <w:t>1,2 U</w:t>
                        </w:r>
                        <w:r>
                          <w:rPr>
                            <w:color w:val="000000"/>
                            <w:position w:val="-4"/>
                          </w:rPr>
                          <w:t>v</w:t>
                        </w:r>
                      </w:p>
                    </w:tc>
                    <w:tc>
                      <w:tcPr>
                        <w:tcW w:w="2169" w:type="dxa"/>
                        <w:gridSpan w:val="2"/>
                        <w:tcBorders>
                          <w:top w:val="single" w:sz="4" w:space="0" w:color="auto"/>
                          <w:left w:val="single" w:sz="6" w:space="0" w:color="auto"/>
                          <w:bottom w:val="single" w:sz="4" w:space="0" w:color="auto"/>
                          <w:right w:val="single" w:sz="6" w:space="0" w:color="auto"/>
                        </w:tcBorders>
                      </w:tcPr>
                      <w:p>
                        <w:pPr>
                          <w:rPr>
                            <w:color w:val="000000"/>
                          </w:rPr>
                        </w:pPr>
                        <w:r>
                          <w:rPr>
                            <w:color w:val="000000"/>
                          </w:rPr>
                          <w:t>Remontuojama nekeičiant antros kategorijos apvijos</w:t>
                        </w:r>
                      </w:p>
                    </w:tc>
                  </w:tr>
                  <w:tr>
                    <w:trPr>
                      <w:cantSplit/>
                    </w:trPr>
                    <w:tc>
                      <w:tcPr>
                        <w:tcW w:w="502" w:type="dxa"/>
                        <w:tcBorders>
                          <w:top w:val="single" w:sz="4" w:space="0" w:color="auto"/>
                          <w:left w:val="single" w:sz="6" w:space="0" w:color="auto"/>
                          <w:bottom w:val="single" w:sz="6" w:space="0" w:color="auto"/>
                          <w:right w:val="single" w:sz="6" w:space="0" w:color="auto"/>
                        </w:tcBorders>
                      </w:tcPr>
                      <w:p>
                        <w:pPr>
                          <w:ind w:left="-57"/>
                          <w:jc w:val="center"/>
                          <w:rPr>
                            <w:color w:val="000000"/>
                          </w:rPr>
                        </w:pPr>
                        <w:r>
                          <w:rPr>
                            <w:color w:val="000000"/>
                          </w:rPr>
                          <w:t>27.</w:t>
                        </w:r>
                      </w:p>
                    </w:tc>
                    <w:tc>
                      <w:tcPr>
                        <w:tcW w:w="3468" w:type="dxa"/>
                        <w:tcBorders>
                          <w:top w:val="single" w:sz="4" w:space="0" w:color="auto"/>
                          <w:left w:val="single" w:sz="6" w:space="0" w:color="auto"/>
                          <w:bottom w:val="single" w:sz="6" w:space="0" w:color="auto"/>
                          <w:right w:val="single" w:sz="6" w:space="0" w:color="auto"/>
                        </w:tcBorders>
                      </w:tcPr>
                      <w:p>
                        <w:pPr>
                          <w:rPr>
                            <w:color w:val="000000"/>
                          </w:rPr>
                        </w:pPr>
                        <w:r>
                          <w:rPr>
                            <w:color w:val="000000"/>
                          </w:rPr>
                          <w:t>Statoriaus apvija pašalinus smulkius gedimus arba apžiūros metu, kada nereikia nuimti skydų ar kitaip ardyti (pasiekiamos apvijos galūnės per liukus), kai apvijos izoliaciją galima pažeisti</w:t>
                        </w:r>
                      </w:p>
                    </w:tc>
                    <w:tc>
                      <w:tcPr>
                        <w:tcW w:w="1842" w:type="dxa"/>
                        <w:gridSpan w:val="2"/>
                        <w:tcBorders>
                          <w:top w:val="single" w:sz="4" w:space="0" w:color="auto"/>
                          <w:left w:val="single" w:sz="6" w:space="0" w:color="auto"/>
                          <w:bottom w:val="single" w:sz="6" w:space="0" w:color="auto"/>
                          <w:right w:val="single" w:sz="6" w:space="0" w:color="auto"/>
                        </w:tcBorders>
                      </w:tcPr>
                      <w:p>
                        <w:pPr>
                          <w:jc w:val="center"/>
                          <w:rPr>
                            <w:color w:val="000000"/>
                            <w:position w:val="-4"/>
                          </w:rPr>
                        </w:pPr>
                        <w:r>
                          <w:rPr>
                            <w:color w:val="000000"/>
                          </w:rPr>
                          <w:t>1,0 U</w:t>
                        </w:r>
                        <w:r>
                          <w:rPr>
                            <w:color w:val="000000"/>
                            <w:position w:val="-4"/>
                          </w:rPr>
                          <w:t>v</w:t>
                        </w:r>
                      </w:p>
                    </w:tc>
                    <w:tc>
                      <w:tcPr>
                        <w:tcW w:w="1845" w:type="dxa"/>
                        <w:tcBorders>
                          <w:top w:val="single" w:sz="4" w:space="0" w:color="auto"/>
                          <w:left w:val="single" w:sz="6" w:space="0" w:color="auto"/>
                          <w:bottom w:val="single" w:sz="6" w:space="0" w:color="auto"/>
                          <w:right w:val="single" w:sz="6" w:space="0" w:color="auto"/>
                        </w:tcBorders>
                      </w:tcPr>
                      <w:p>
                        <w:pPr>
                          <w:jc w:val="center"/>
                          <w:rPr>
                            <w:color w:val="000000"/>
                          </w:rPr>
                        </w:pPr>
                        <w:r>
                          <w:rPr>
                            <w:color w:val="000000"/>
                          </w:rPr>
                          <w:t>1,0 U</w:t>
                        </w:r>
                        <w:r>
                          <w:rPr>
                            <w:color w:val="000000"/>
                            <w:position w:val="-4"/>
                          </w:rPr>
                          <w:t>v</w:t>
                        </w:r>
                      </w:p>
                    </w:tc>
                    <w:tc>
                      <w:tcPr>
                        <w:tcW w:w="2169" w:type="dxa"/>
                        <w:gridSpan w:val="2"/>
                        <w:tcBorders>
                          <w:top w:val="single" w:sz="4" w:space="0" w:color="auto"/>
                          <w:left w:val="single" w:sz="6" w:space="0" w:color="auto"/>
                          <w:bottom w:val="single" w:sz="6" w:space="0" w:color="auto"/>
                          <w:right w:val="single" w:sz="6" w:space="0" w:color="auto"/>
                        </w:tcBorders>
                      </w:tcPr>
                      <w:p>
                        <w:pPr>
                          <w:rPr>
                            <w:color w:val="000000"/>
                          </w:rPr>
                        </w:pPr>
                        <w:r>
                          <w:rPr>
                            <w:color w:val="000000"/>
                          </w:rPr>
                          <w:t>Abiejų kategorijų apvijos</w:t>
                        </w:r>
                      </w:p>
                    </w:tc>
                  </w:tr>
                </w:tbl>
                <w:p>
                  <w:pPr>
                    <w:jc w:val="both"/>
                    <w:rPr>
                      <w:color w:val="000000"/>
                      <w:szCs w:val="24"/>
                    </w:rPr>
                  </w:pPr>
                </w:p>
              </w:sdtContent>
            </w:sdt>
            <w:sdt>
              <w:sdtPr>
                <w:alias w:val="poskyris"/>
                <w:tag w:val="part_d700887a2c2f4f23bc1c708df0499f23"/>
                <w:lock w:val="sdtLocked"/>
                <w:richText/>
              </w:sdtPr>
              <w:sdtContent>
                <w:p>
                  <w:pPr>
                    <w:ind w:firstLine="720"/>
                    <w:jc w:val="both"/>
                    <w:rPr>
                      <w:color w:val="000000"/>
                      <w:szCs w:val="24"/>
                    </w:rPr>
                  </w:pPr>
                  <w:sdt>
                    <w:sdtPr>
                      <w:alias w:val="Pavadinimas"/>
                      <w:tag w:val="title_d700887a2c2f4f23bc1c708df0499f23"/>
                      <w:lock w:val="sdtLocked"/>
                      <w:richText/>
                    </w:sdtPr>
                    <w:sdtContent>
                      <w:r>
                        <w:rPr>
                          <w:b/>
                          <w:color w:val="000000"/>
                          <w:szCs w:val="24"/>
                        </w:rPr>
                        <w:t>Pastabos:</w:t>
                      </w:r>
                    </w:sdtContent>
                  </w:sdt>
                </w:p>
                <w:sdt>
                  <w:sdtPr>
                    <w:alias w:val="1 pr. 1 p."/>
                    <w:tag w:val="part_fe35dda9ce9545928740a736e62abf83"/>
                    <w:lock w:val="sdtLocked"/>
                    <w:richText/>
                  </w:sdtPr>
                  <w:sdtContent>
                    <w:p>
                      <w:pPr>
                        <w:ind w:firstLine="720"/>
                        <w:jc w:val="both"/>
                        <w:rPr>
                          <w:color w:val="000000"/>
                          <w:szCs w:val="24"/>
                        </w:rPr>
                      </w:pPr>
                      <w:sdt>
                        <w:sdtPr>
                          <w:alias w:val="Numeris"/>
                          <w:tag w:val="nr_fe35dda9ce9545928740a736e62abf83"/>
                          <w:lock w:val="sdtLocked"/>
                          <w:richText/>
                        </w:sdtPr>
                        <w:sdtContent>
                          <w:r>
                            <w:rPr>
                              <w:color w:val="000000"/>
                              <w:szCs w:val="24"/>
                            </w:rPr>
                            <w:t>1</w:t>
                          </w:r>
                        </w:sdtContent>
                      </w:sdt>
                      <w:r>
                        <w:rPr>
                          <w:color w:val="000000"/>
                          <w:szCs w:val="24"/>
                        </w:rPr>
                        <w:t>. </w:t>
                      </w:r>
                      <w:r>
                        <w:rPr>
                          <w:color w:val="000000"/>
                          <w:szCs w:val="24"/>
                          <w:vertAlign w:val="superscript"/>
                        </w:rPr>
                        <w:t>1</w:t>
                      </w:r>
                      <w:r>
                        <w:rPr>
                          <w:color w:val="000000"/>
                          <w:szCs w:val="24"/>
                        </w:rPr>
                        <w:t xml:space="preserve"> Jei apvija eksploatuojama ilgiau kaip 10 metų, o eksploatuojant buvo bandoma </w:t>
                        <w:br/>
                        <w:t>1,7 U</w:t>
                      </w:r>
                      <w:r>
                        <w:rPr>
                          <w:color w:val="000000"/>
                          <w:position w:val="-4"/>
                          <w:szCs w:val="24"/>
                        </w:rPr>
                        <w:t>v</w:t>
                      </w:r>
                      <w:r>
                        <w:rPr>
                          <w:i/>
                          <w:color w:val="000000"/>
                          <w:szCs w:val="24"/>
                        </w:rPr>
                        <w:t xml:space="preserve"> </w:t>
                      </w:r>
                      <w:r>
                        <w:rPr>
                          <w:color w:val="000000"/>
                          <w:szCs w:val="24"/>
                        </w:rPr>
                        <w:t>įtampa, tai ir čia bandoma 1,7 U</w:t>
                      </w:r>
                      <w:r>
                        <w:rPr>
                          <w:color w:val="000000"/>
                          <w:position w:val="-4"/>
                          <w:szCs w:val="24"/>
                        </w:rPr>
                        <w:t>v</w:t>
                      </w:r>
                      <w:r>
                        <w:rPr>
                          <w:color w:val="000000"/>
                          <w:szCs w:val="24"/>
                        </w:rPr>
                        <w:t xml:space="preserve"> įtampa.</w:t>
                      </w:r>
                    </w:p>
                  </w:sdtContent>
                </w:sdt>
                <w:sdt>
                  <w:sdtPr>
                    <w:alias w:val="1 pr. 2 p."/>
                    <w:tag w:val="part_5f26894b62384f80a39a159a864d7669"/>
                    <w:lock w:val="sdtLocked"/>
                    <w:richText/>
                  </w:sdtPr>
                  <w:sdtContent>
                    <w:p>
                      <w:pPr>
                        <w:ind w:firstLine="720"/>
                        <w:jc w:val="both"/>
                        <w:rPr>
                          <w:color w:val="000000"/>
                          <w:szCs w:val="24"/>
                        </w:rPr>
                      </w:pPr>
                      <w:sdt>
                        <w:sdtPr>
                          <w:alias w:val="Numeris"/>
                          <w:tag w:val="nr_5f26894b62384f80a39a159a864d7669"/>
                          <w:lock w:val="sdtLocked"/>
                          <w:richText/>
                        </w:sdtPr>
                        <w:sdtContent>
                          <w:r>
                            <w:rPr>
                              <w:color w:val="000000"/>
                              <w:szCs w:val="24"/>
                            </w:rPr>
                            <w:t>2</w:t>
                          </w:r>
                        </w:sdtContent>
                      </w:sdt>
                      <w:r>
                        <w:rPr>
                          <w:color w:val="000000"/>
                          <w:szCs w:val="24"/>
                        </w:rPr>
                        <w:t>. Lentelėje pateiktos (jeigu nėra kitokios nuostatos) 50 Hz dažnio bandomosios įtampos.</w:t>
                      </w:r>
                    </w:p>
                  </w:sdtContent>
                </w:sdt>
                <w:sdt>
                  <w:sdtPr>
                    <w:alias w:val="1 pr. 3 p."/>
                    <w:tag w:val="part_acb81db682bd4da6bbff077f6bb0ea81"/>
                    <w:lock w:val="sdtLocked"/>
                    <w:richText/>
                  </w:sdtPr>
                  <w:sdtContent>
                    <w:p>
                      <w:pPr>
                        <w:ind w:firstLine="720"/>
                        <w:jc w:val="both"/>
                        <w:rPr>
                          <w:color w:val="000000"/>
                          <w:szCs w:val="24"/>
                        </w:rPr>
                      </w:pPr>
                      <w:sdt>
                        <w:sdtPr>
                          <w:alias w:val="Numeris"/>
                          <w:tag w:val="nr_acb81db682bd4da6bbff077f6bb0ea81"/>
                          <w:lock w:val="sdtLocked"/>
                          <w:richText/>
                        </w:sdtPr>
                        <w:sdtContent>
                          <w:r>
                            <w:rPr>
                              <w:color w:val="000000"/>
                              <w:szCs w:val="24"/>
                            </w:rPr>
                            <w:t>3</w:t>
                          </w:r>
                        </w:sdtContent>
                      </w:sdt>
                      <w:r>
                        <w:rPr>
                          <w:color w:val="000000"/>
                          <w:szCs w:val="24"/>
                        </w:rPr>
                        <w:t>. Statoriaus šerdis bandoma, išėmus senus strypus, įdėjus naujus ir įpleištavus griovelius visiškai arba iš dalies keičiant abiejų kategorijų apvijas, vadovaujantis šių Aprašo III skyriaus dvylikto skirsnio punktų nuostatomis.</w:t>
                      </w:r>
                    </w:p>
                  </w:sdtContent>
                </w:sdt>
                <w:sdt>
                  <w:sdtPr>
                    <w:alias w:val="1 pr. 4 p."/>
                    <w:tag w:val="part_ce4213950ec54cc29a4fadb869680096"/>
                    <w:lock w:val="sdtLocked"/>
                    <w:richText/>
                  </w:sdtPr>
                  <w:sdtContent>
                    <w:p>
                      <w:pPr>
                        <w:ind w:firstLine="720"/>
                        <w:jc w:val="both"/>
                        <w:rPr>
                          <w:color w:val="000000"/>
                          <w:szCs w:val="24"/>
                        </w:rPr>
                      </w:pPr>
                      <w:sdt>
                        <w:sdtPr>
                          <w:alias w:val="Numeris"/>
                          <w:tag w:val="nr_ce4213950ec54cc29a4fadb869680096"/>
                          <w:lock w:val="sdtLocked"/>
                          <w:richText/>
                        </w:sdtPr>
                        <w:sdtContent>
                          <w:r>
                            <w:rPr>
                              <w:color w:val="000000"/>
                              <w:szCs w:val="24"/>
                            </w:rPr>
                            <w:t>4</w:t>
                          </w:r>
                        </w:sdtContent>
                      </w:sdt>
                      <w:r>
                        <w:rPr>
                          <w:color w:val="000000"/>
                          <w:szCs w:val="24"/>
                        </w:rPr>
                        <w:t>. Lentelėje neįtraukti hidrogeneratorių su vandeniu aušinimu statoriumi aušinimo sistemos elementų hidrauliniai bandymai: strypų bandymas laidumui ir hermetiškumui prieš dedant juos į griovelius, tokie pat jungiamųjų ir įvadinių šynų prieš įmontuojant jas į vietą bandymai; galinių įvadų iki jų sumontavimo, senų ir naujų žarnų, sumontuotų nutekamųjų ir pospyrio kolektorių po jų atsparumo ir hermetiškumo bandymai, sulituotos apvijos arba naujų jos dalių bandymas pralaidumui, bet iki žarnų prijungimo, visos apvijos hermetiškumo bandymas po žarnų prijungimo, bet iki lituotų jungčių izoliavimo. Šie bandymai atliekami, vadovaujantis gamintojo normomis.</w:t>
                      </w:r>
                    </w:p>
                    <w:p>
                      <w:pPr>
                        <w:jc w:val="both"/>
                        <w:rPr>
                          <w:color w:val="000000"/>
                        </w:rPr>
                      </w:pPr>
                    </w:p>
                  </w:sdtContent>
                </w:sdt>
              </w:sdtContent>
            </w:sdt>
            <w:sdt>
              <w:sdtPr>
                <w:alias w:val="poskyris"/>
                <w:tag w:val="part_f9d3d9e6d781458cadf7ca3b9d66877f"/>
                <w:lock w:val="sdtLocked"/>
                <w:richText/>
              </w:sdtPr>
              <w:sdtContent>
                <w:p>
                  <w:pPr>
                    <w:ind w:firstLine="720"/>
                    <w:jc w:val="both"/>
                    <w:rPr>
                      <w:b/>
                      <w:color w:val="000000"/>
                    </w:rPr>
                  </w:pPr>
                  <w:sdt>
                    <w:sdtPr>
                      <w:alias w:val="Pavadinimas"/>
                      <w:tag w:val="title_f9d3d9e6d781458cadf7ca3b9d66877f"/>
                      <w:lock w:val="sdtLocked"/>
                      <w:richText/>
                    </w:sdtPr>
                    <w:sdtContent>
                      <w:r>
                        <w:rPr>
                          <w:b/>
                          <w:color w:val="000000"/>
                        </w:rPr>
                        <w:t>2 lentelė. TVV, TZV (išskyrus TGV-25) turbogeneratorių remontuojamos statoriaus apvijos pooperacinių bandymų apimtys ir normos</w:t>
                      </w:r>
                    </w:sdtContent>
                  </w:sdt>
                </w:p>
                <w:p>
                  <w:pPr>
                    <w:jc w:val="both"/>
                    <w:rPr>
                      <w:color w:val="000000"/>
                      <w:szCs w:val="24"/>
                    </w:rPr>
                  </w:pPr>
                </w:p>
                <w:tbl>
                  <w:tblPr>
                    <w:tblW w:w="10238" w:type="dxa"/>
                    <w:tblInd w:w="-20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57"/>
                    <w:gridCol w:w="83"/>
                    <w:gridCol w:w="4170"/>
                    <w:gridCol w:w="195"/>
                    <w:gridCol w:w="45"/>
                    <w:gridCol w:w="1305"/>
                    <w:gridCol w:w="14"/>
                    <w:gridCol w:w="1134"/>
                    <w:gridCol w:w="22"/>
                    <w:gridCol w:w="2813"/>
                  </w:tblGrid>
                  <w:tr>
                    <w:trPr>
                      <w:cantSplit/>
                    </w:trPr>
                    <w:tc>
                      <w:tcPr>
                        <w:tcW w:w="540" w:type="dxa"/>
                        <w:gridSpan w:val="2"/>
                        <w:tcBorders>
                          <w:top w:val="single" w:sz="4" w:space="0" w:color="auto"/>
                          <w:left w:val="single" w:sz="4" w:space="0" w:color="auto"/>
                          <w:bottom w:val="nil"/>
                        </w:tcBorders>
                      </w:tcPr>
                      <w:p>
                        <w:pPr>
                          <w:ind w:left="-57" w:right="-57"/>
                          <w:jc w:val="center"/>
                          <w:rPr>
                            <w:color w:val="000000"/>
                          </w:rPr>
                        </w:pPr>
                        <w:r>
                          <w:rPr>
                            <w:color w:val="000000"/>
                          </w:rPr>
                          <w:t>Eil.</w:t>
                        </w:r>
                      </w:p>
                    </w:tc>
                    <w:tc>
                      <w:tcPr>
                        <w:tcW w:w="4365" w:type="dxa"/>
                        <w:gridSpan w:val="2"/>
                        <w:tcBorders>
                          <w:top w:val="single" w:sz="4" w:space="0" w:color="auto"/>
                          <w:bottom w:val="nil"/>
                        </w:tcBorders>
                      </w:tcPr>
                      <w:p>
                        <w:pPr>
                          <w:ind w:left="-57" w:right="-57"/>
                          <w:jc w:val="center"/>
                          <w:rPr>
                            <w:color w:val="000000"/>
                          </w:rPr>
                        </w:pPr>
                        <w:r>
                          <w:rPr>
                            <w:color w:val="000000"/>
                          </w:rPr>
                          <w:t>Pooperaciniai bandymai</w:t>
                        </w:r>
                      </w:p>
                    </w:tc>
                    <w:tc>
                      <w:tcPr>
                        <w:tcW w:w="2520" w:type="dxa"/>
                        <w:gridSpan w:val="5"/>
                        <w:tcBorders>
                          <w:top w:val="single" w:sz="4" w:space="0" w:color="auto"/>
                          <w:bottom w:val="single" w:sz="4" w:space="0" w:color="auto"/>
                        </w:tcBorders>
                      </w:tcPr>
                      <w:p>
                        <w:pPr>
                          <w:ind w:left="-57" w:right="-57"/>
                          <w:jc w:val="center"/>
                          <w:rPr>
                            <w:color w:val="000000"/>
                          </w:rPr>
                        </w:pPr>
                        <w:r>
                          <w:rPr>
                            <w:color w:val="000000"/>
                          </w:rPr>
                          <w:t>Bandymo norma</w:t>
                        </w:r>
                      </w:p>
                    </w:tc>
                    <w:tc>
                      <w:tcPr>
                        <w:tcW w:w="2813" w:type="dxa"/>
                        <w:tcBorders>
                          <w:top w:val="single" w:sz="4" w:space="0" w:color="auto"/>
                          <w:bottom w:val="nil"/>
                          <w:right w:val="single" w:sz="4" w:space="0" w:color="auto"/>
                        </w:tcBorders>
                      </w:tcPr>
                      <w:p>
                        <w:pPr>
                          <w:ind w:left="-57" w:right="-57"/>
                          <w:jc w:val="center"/>
                          <w:rPr>
                            <w:color w:val="000000"/>
                          </w:rPr>
                        </w:pPr>
                        <w:r>
                          <w:rPr>
                            <w:color w:val="000000"/>
                          </w:rPr>
                          <w:t>Pastabos</w:t>
                        </w:r>
                      </w:p>
                    </w:tc>
                  </w:tr>
                  <w:tr>
                    <w:trPr>
                      <w:cantSplit/>
                    </w:trPr>
                    <w:tc>
                      <w:tcPr>
                        <w:tcW w:w="540" w:type="dxa"/>
                        <w:gridSpan w:val="2"/>
                        <w:tcBorders>
                          <w:top w:val="nil"/>
                          <w:left w:val="single" w:sz="4" w:space="0" w:color="auto"/>
                          <w:bottom w:val="single" w:sz="6" w:space="0" w:color="auto"/>
                        </w:tcBorders>
                      </w:tcPr>
                      <w:p>
                        <w:pPr>
                          <w:ind w:left="-57" w:right="-57"/>
                          <w:jc w:val="center"/>
                          <w:rPr>
                            <w:color w:val="000000"/>
                          </w:rPr>
                        </w:pPr>
                        <w:r>
                          <w:rPr>
                            <w:color w:val="000000"/>
                          </w:rPr>
                          <w:t>Nr.</w:t>
                        </w:r>
                      </w:p>
                    </w:tc>
                    <w:tc>
                      <w:tcPr>
                        <w:tcW w:w="4365" w:type="dxa"/>
                        <w:gridSpan w:val="2"/>
                        <w:tcBorders>
                          <w:top w:val="nil"/>
                          <w:bottom w:val="single" w:sz="6" w:space="0" w:color="auto"/>
                        </w:tcBorders>
                      </w:tcPr>
                      <w:p>
                        <w:pPr>
                          <w:ind w:left="-57" w:right="-57"/>
                          <w:jc w:val="center"/>
                          <w:rPr>
                            <w:color w:val="000000"/>
                          </w:rPr>
                        </w:pPr>
                      </w:p>
                    </w:tc>
                    <w:tc>
                      <w:tcPr>
                        <w:tcW w:w="1364" w:type="dxa"/>
                        <w:gridSpan w:val="3"/>
                        <w:tcBorders>
                          <w:top w:val="nil"/>
                          <w:bottom w:val="single" w:sz="6" w:space="0" w:color="auto"/>
                        </w:tcBorders>
                      </w:tcPr>
                      <w:p>
                        <w:pPr>
                          <w:keepNext/>
                          <w:outlineLvl w:val="3"/>
                          <w:rPr>
                            <w:bCs/>
                            <w:color w:val="000000"/>
                            <w:szCs w:val="24"/>
                            <w:lang w:val="en-US"/>
                          </w:rPr>
                        </w:pPr>
                        <w:r>
                          <w:rPr>
                            <w:bCs/>
                            <w:color w:val="000000"/>
                            <w:szCs w:val="24"/>
                            <w:lang w:val="en-US"/>
                          </w:rPr>
                          <w:t>Vertė</w:t>
                        </w:r>
                      </w:p>
                    </w:tc>
                    <w:tc>
                      <w:tcPr>
                        <w:tcW w:w="1156" w:type="dxa"/>
                        <w:gridSpan w:val="2"/>
                        <w:tcBorders>
                          <w:top w:val="nil"/>
                          <w:bottom w:val="single" w:sz="6" w:space="0" w:color="auto"/>
                        </w:tcBorders>
                      </w:tcPr>
                      <w:p>
                        <w:pPr>
                          <w:ind w:left="-57" w:right="-57"/>
                          <w:jc w:val="center"/>
                          <w:rPr>
                            <w:color w:val="000000"/>
                          </w:rPr>
                        </w:pPr>
                        <w:r>
                          <w:rPr>
                            <w:color w:val="000000"/>
                          </w:rPr>
                          <w:t>Trukmė</w:t>
                        </w:r>
                      </w:p>
                    </w:tc>
                    <w:tc>
                      <w:tcPr>
                        <w:tcW w:w="2813" w:type="dxa"/>
                        <w:tcBorders>
                          <w:top w:val="nil"/>
                          <w:bottom w:val="single" w:sz="6" w:space="0" w:color="auto"/>
                          <w:right w:val="single" w:sz="4" w:space="0" w:color="auto"/>
                        </w:tcBorders>
                      </w:tcPr>
                      <w:p>
                        <w:pPr>
                          <w:ind w:left="-57" w:right="-57"/>
                          <w:jc w:val="center"/>
                          <w:rPr>
                            <w:color w:val="000000"/>
                          </w:rPr>
                        </w:pPr>
                      </w:p>
                    </w:tc>
                  </w:tr>
                  <w:tr>
                    <w:trPr>
                      <w:cantSplit/>
                    </w:trPr>
                    <w:tc>
                      <w:tcPr>
                        <w:tcW w:w="10238" w:type="dxa"/>
                        <w:gridSpan w:val="10"/>
                        <w:tcBorders>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Keičiamos visos statoriaus apvijos</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Bandomi apvijos strypai prieš įdedant juos į griovelius</w:t>
                        </w:r>
                      </w:p>
                    </w:tc>
                    <w:tc>
                      <w:tcPr>
                        <w:tcW w:w="1559" w:type="dxa"/>
                        <w:gridSpan w:val="4"/>
                        <w:tcBorders>
                          <w:top w:val="single" w:sz="4" w:space="0" w:color="auto"/>
                          <w:left w:val="single" w:sz="4" w:space="0" w:color="auto"/>
                          <w:bottom w:val="nil"/>
                          <w:right w:val="single" w:sz="4" w:space="0" w:color="auto"/>
                        </w:tcBorders>
                      </w:tcPr>
                      <w:p>
                        <w:pPr>
                          <w:rPr>
                            <w:sz w:val="20"/>
                          </w:rPr>
                        </w:pPr>
                      </w:p>
                      <w:p>
                        <w:pPr>
                          <w:keepNext/>
                          <w:ind w:left="-57" w:right="-57"/>
                          <w:outlineLvl w:val="3"/>
                          <w:rPr>
                            <w:bCs/>
                            <w:color w:val="000000"/>
                            <w:szCs w:val="24"/>
                            <w:lang w:val="en-US"/>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 Laidumo bandymas:</w:t>
                        </w:r>
                      </w:p>
                    </w:tc>
                    <w:tc>
                      <w:tcPr>
                        <w:tcW w:w="1559" w:type="dxa"/>
                        <w:gridSpan w:val="4"/>
                        <w:tcBorders>
                          <w:top w:val="nil"/>
                          <w:left w:val="single" w:sz="4" w:space="0" w:color="auto"/>
                          <w:bottom w:val="single" w:sz="4" w:space="0" w:color="auto"/>
                          <w:right w:val="single" w:sz="4" w:space="0" w:color="auto"/>
                        </w:tcBorders>
                      </w:tcPr>
                      <w:p>
                        <w:pPr>
                          <w:rPr>
                            <w:sz w:val="20"/>
                          </w:rPr>
                        </w:pPr>
                      </w:p>
                      <w:p>
                        <w:pPr>
                          <w:keepNext/>
                          <w:ind w:left="-57" w:right="-57"/>
                          <w:outlineLvl w:val="3"/>
                          <w:rPr>
                            <w:bCs/>
                            <w:color w:val="000000"/>
                            <w:szCs w:val="24"/>
                            <w:lang w:val="en-US"/>
                          </w:rPr>
                        </w:pP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 xml:space="preserve">- TVV ir TZV turbogeneratorių aušinamų vandeniu, esant pertekliniam vandens slėgiui strypų įėjime, MPa; </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0,1</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TVV-200-2 tipo turbogeneratoriams – 0,08 MPa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vandens sąnaudos strype (ar pusei strypo, kai jis susideda iš dviejų dalių), l/s:</w:t>
                        </w:r>
                      </w:p>
                    </w:tc>
                    <w:tc>
                      <w:tcPr>
                        <w:tcW w:w="1559" w:type="dxa"/>
                        <w:gridSpan w:val="4"/>
                        <w:tcBorders>
                          <w:top w:val="single" w:sz="4" w:space="0" w:color="auto"/>
                          <w:left w:val="single" w:sz="4" w:space="0" w:color="auto"/>
                          <w:bottom w:val="nil"/>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TVV-200-2 (30 griovelių) – pusė strypo</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0,1640,02</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TVV–200-2A,TVV-200-2A,TVV-200-2E</w:t>
                        </w:r>
                      </w:p>
                    </w:tc>
                    <w:tc>
                      <w:tcPr>
                        <w:tcW w:w="1559" w:type="dxa"/>
                        <w:gridSpan w:val="4"/>
                        <w:tcBorders>
                          <w:top w:val="single" w:sz="4" w:space="0" w:color="auto"/>
                          <w:left w:val="single" w:sz="4" w:space="0" w:color="auto"/>
                          <w:right w:val="single" w:sz="4" w:space="0" w:color="auto"/>
                        </w:tcBorders>
                      </w:tcPr>
                      <w:p>
                        <w:pPr>
                          <w:ind w:left="-57" w:right="-57"/>
                          <w:jc w:val="center"/>
                          <w:rPr>
                            <w:color w:val="000000"/>
                          </w:rPr>
                        </w:pPr>
                        <w:r>
                          <w:rPr>
                            <w:color w:val="000000"/>
                          </w:rPr>
                          <w:t>0,1640,025</w:t>
                        </w:r>
                      </w:p>
                    </w:tc>
                    <w:tc>
                      <w:tcPr>
                        <w:tcW w:w="1134" w:type="dxa"/>
                        <w:tcBorders>
                          <w:top w:val="single" w:sz="4" w:space="0" w:color="auto"/>
                          <w:left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TVV-320-2, TVV-350-2</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0,1840,03</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TVV-320-2E</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0,156</w:t>
                          <w:sym w:font="Symbol" w:char="F0B1"/>
                          <w:t>0,023</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TVV-500-2 (viršutinis strypas)</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0,2710,04</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TVV-500-2 (apatinis strypas)</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0,2310,03</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TVV-500-2E (viršutinis strypas)</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0,280,04</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TVV-500-2E (apatinis strypas)</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0,240,036</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TGV-200M</w:t>
                        </w:r>
                        <w:r>
                          <w:rPr>
                            <w:color w:val="000000"/>
                            <w:sz w:val="22"/>
                            <w:vertAlign w:val="superscript"/>
                          </w:rPr>
                          <w:t>1</w:t>
                        </w:r>
                        <w:r>
                          <w:rPr>
                            <w:color w:val="000000"/>
                          </w:rPr>
                          <w:t xml:space="preserve">, TGV-500-2 turbogenerato-rių aušinamų vandeniu, esant pertekliniam vandens slėgiui strype 0,05 MPa, kontrolinis tūris (l) ir ištekėjimo laikas: </w:t>
                        </w:r>
                      </w:p>
                      <w:p>
                        <w:pPr>
                          <w:ind w:left="-57" w:right="-57"/>
                          <w:rPr>
                            <w:color w:val="000000"/>
                          </w:rPr>
                        </w:pPr>
                        <w:r>
                          <w:rPr>
                            <w:color w:val="000000"/>
                          </w:rPr>
                          <w:t>TGV-200M</w:t>
                        </w:r>
                        <w:r>
                          <w:rPr>
                            <w:color w:val="000000"/>
                            <w:sz w:val="22"/>
                            <w:vertAlign w:val="superscript"/>
                          </w:rPr>
                          <w:t>1</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r>
                          <w:rPr>
                            <w:color w:val="000000"/>
                          </w:rPr>
                          <w:t>8,8</w:t>
                        </w:r>
                      </w:p>
                    </w:tc>
                    <w:tc>
                      <w:tcPr>
                        <w:tcW w:w="1134" w:type="dxa"/>
                        <w:tcBorders>
                          <w:top w:val="single" w:sz="6" w:space="0" w:color="auto"/>
                          <w:left w:val="single" w:sz="4" w:space="0" w:color="auto"/>
                          <w:bottom w:val="nil"/>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 xml:space="preserve">Ne ilgiau kaip </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TGV-500-2</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6,4</w:t>
                        </w:r>
                      </w:p>
                    </w:tc>
                    <w:tc>
                      <w:tcPr>
                        <w:tcW w:w="1134" w:type="dxa"/>
                        <w:tcBorders>
                          <w:top w:val="nil"/>
                          <w:left w:val="single" w:sz="4" w:space="0" w:color="auto"/>
                          <w:bottom w:val="single" w:sz="6" w:space="0" w:color="auto"/>
                          <w:right w:val="single" w:sz="4" w:space="0" w:color="auto"/>
                        </w:tcBorders>
                      </w:tcPr>
                      <w:p>
                        <w:pPr>
                          <w:ind w:left="-57" w:right="-57"/>
                          <w:jc w:val="center"/>
                          <w:rPr>
                            <w:color w:val="000000"/>
                          </w:rPr>
                        </w:pPr>
                        <w:r>
                          <w:rPr>
                            <w:color w:val="000000"/>
                          </w:rPr>
                          <w:t>40 s</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TGV-200, TGV-300 turbogeneratorių aušinamu oru per vamzdelius, esant 1000 mm vand. st. slėgiui įėjime į vamzdelį, slėgis vamzdelio išėjime, mm vand. st.</w:t>
                        </w:r>
                      </w:p>
                    </w:tc>
                    <w:tc>
                      <w:tcPr>
                        <w:tcW w:w="1559" w:type="dxa"/>
                        <w:gridSpan w:val="4"/>
                        <w:tcBorders>
                          <w:top w:val="single" w:sz="6" w:space="0" w:color="auto"/>
                          <w:left w:val="single" w:sz="4" w:space="0" w:color="auto"/>
                          <w:bottom w:val="nil"/>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p>
                      <w:p>
                        <w:pPr>
                          <w:ind w:left="-57" w:right="-57"/>
                          <w:jc w:val="center"/>
                          <w:rPr>
                            <w:color w:val="000000"/>
                          </w:rPr>
                        </w:pPr>
                      </w:p>
                    </w:tc>
                    <w:tc>
                      <w:tcPr>
                        <w:tcW w:w="1134" w:type="dxa"/>
                        <w:tcBorders>
                          <w:top w:val="single" w:sz="6"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Bandomas kiekvienas vamzdelis, strype prijungus specialų antgalį</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TVV-200</w:t>
                        </w:r>
                      </w:p>
                    </w:tc>
                    <w:tc>
                      <w:tcPr>
                        <w:tcW w:w="1559" w:type="dxa"/>
                        <w:gridSpan w:val="4"/>
                        <w:tcBorders>
                          <w:top w:val="nil"/>
                          <w:left w:val="single" w:sz="4" w:space="0" w:color="auto"/>
                          <w:bottom w:val="single" w:sz="6" w:space="0" w:color="auto"/>
                          <w:right w:val="single" w:sz="4" w:space="0" w:color="auto"/>
                        </w:tcBorders>
                      </w:tcPr>
                      <w:p>
                        <w:pPr>
                          <w:ind w:left="-57" w:right="-57"/>
                          <w:jc w:val="center"/>
                          <w:rPr>
                            <w:color w:val="000000"/>
                          </w:rPr>
                        </w:pPr>
                        <w:r>
                          <w:rPr>
                            <w:color w:val="000000"/>
                          </w:rPr>
                          <w:t>170–220</w:t>
                        </w:r>
                      </w:p>
                    </w:tc>
                    <w:tc>
                      <w:tcPr>
                        <w:tcW w:w="1134" w:type="dxa"/>
                        <w:tcBorders>
                          <w:top w:val="nil"/>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TZV-300</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200–260</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Atsparumo ir hermetiškumo bandymai vandeniu, mm vand. st. turbogeneratorių:</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xml:space="preserve">Slėgio skirtumas bandymo pradžioje ir pabaigoje turi būti ne didesnis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TZV</w:t>
                        </w:r>
                      </w:p>
                    </w:tc>
                    <w:tc>
                      <w:tcPr>
                        <w:tcW w:w="1559" w:type="dxa"/>
                        <w:gridSpan w:val="4"/>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1,5</w:t>
                        </w:r>
                      </w:p>
                    </w:tc>
                    <w:tc>
                      <w:tcPr>
                        <w:tcW w:w="1134" w:type="dxa"/>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10 val.</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 xml:space="preserve">kaip 0,05 MPa, palyginti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TGV-200M</w:t>
                        </w:r>
                        <w:r>
                          <w:rPr>
                            <w:color w:val="000000"/>
                            <w:sz w:val="22"/>
                            <w:vertAlign w:val="superscript"/>
                          </w:rPr>
                          <w:t>1</w:t>
                        </w:r>
                        <w:r>
                          <w:rPr>
                            <w:color w:val="000000"/>
                          </w:rPr>
                          <w:t>, TGV-500-2</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 val.</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su tinkamu strypu</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Turbogeneratorių griovelių dalies bandymas įtampa, kV:</w:t>
                        </w:r>
                      </w:p>
                    </w:tc>
                    <w:tc>
                      <w:tcPr>
                        <w:tcW w:w="1559" w:type="dxa"/>
                        <w:gridSpan w:val="4"/>
                        <w:tcBorders>
                          <w:top w:val="single" w:sz="4" w:space="0" w:color="auto"/>
                          <w:left w:val="single" w:sz="4" w:space="0" w:color="auto"/>
                          <w:bottom w:val="single" w:sz="4" w:space="0" w:color="auto"/>
                          <w:right w:val="single" w:sz="6" w:space="0" w:color="auto"/>
                        </w:tcBorders>
                      </w:tcPr>
                      <w:p>
                        <w:pPr>
                          <w:ind w:left="-57" w:right="-57"/>
                          <w:jc w:val="center"/>
                          <w:rPr>
                            <w:color w:val="000000"/>
                          </w:rPr>
                        </w:pPr>
                      </w:p>
                    </w:tc>
                    <w:tc>
                      <w:tcPr>
                        <w:tcW w:w="1134" w:type="dxa"/>
                        <w:tcBorders>
                          <w:top w:val="single" w:sz="4" w:space="0" w:color="auto"/>
                          <w:left w:val="single" w:sz="6" w:space="0" w:color="auto"/>
                          <w:bottom w:val="single" w:sz="4" w:space="0" w:color="auto"/>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xml:space="preserve">Čia ir toliau, jei kitaip nenurodyta, bandoma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w:t>
                        </w:r>
                      </w:p>
                    </w:tc>
                    <w:tc>
                      <w:tcPr>
                        <w:tcW w:w="1559" w:type="dxa"/>
                        <w:gridSpan w:val="4"/>
                        <w:tcBorders>
                          <w:top w:val="single" w:sz="4" w:space="0" w:color="auto"/>
                          <w:left w:val="single" w:sz="4" w:space="0" w:color="auto"/>
                          <w:bottom w:val="single" w:sz="4" w:space="0" w:color="auto"/>
                          <w:right w:val="single" w:sz="6" w:space="0" w:color="auto"/>
                        </w:tcBorders>
                      </w:tcPr>
                      <w:p>
                        <w:pPr>
                          <w:ind w:left="-57" w:right="-57"/>
                          <w:jc w:val="center"/>
                          <w:rPr>
                            <w:color w:val="000000"/>
                            <w:position w:val="-4"/>
                          </w:rPr>
                        </w:pPr>
                        <w:r>
                          <w:rPr>
                            <w:color w:val="000000"/>
                          </w:rPr>
                          <w:t>3,0 U</w:t>
                        </w:r>
                        <w:r>
                          <w:rPr>
                            <w:color w:val="000000"/>
                            <w:position w:val="-4"/>
                          </w:rPr>
                          <w:t>v</w:t>
                        </w:r>
                      </w:p>
                    </w:tc>
                    <w:tc>
                      <w:tcPr>
                        <w:tcW w:w="1134" w:type="dxa"/>
                        <w:tcBorders>
                          <w:top w:val="single" w:sz="4" w:space="0" w:color="auto"/>
                          <w:left w:val="single" w:sz="6"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50 Hz dažnio bandomąja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(vardinė įtampa iki 20 kV)</w:t>
                        </w:r>
                      </w:p>
                    </w:tc>
                    <w:tc>
                      <w:tcPr>
                        <w:tcW w:w="1559" w:type="dxa"/>
                        <w:gridSpan w:val="4"/>
                        <w:tcBorders>
                          <w:top w:val="single" w:sz="4" w:space="0" w:color="auto"/>
                          <w:left w:val="single" w:sz="4" w:space="0" w:color="auto"/>
                          <w:bottom w:val="single" w:sz="4" w:space="0" w:color="auto"/>
                          <w:right w:val="single" w:sz="6" w:space="0" w:color="auto"/>
                        </w:tcBorders>
                      </w:tcPr>
                      <w:p>
                        <w:pPr>
                          <w:ind w:left="-57" w:right="-57"/>
                          <w:jc w:val="center"/>
                          <w:rPr>
                            <w:color w:val="000000"/>
                          </w:rPr>
                        </w:pPr>
                        <w:r>
                          <w:rPr>
                            <w:color w:val="000000"/>
                          </w:rPr>
                          <w:t>2,7 U</w:t>
                        </w:r>
                        <w:r>
                          <w:rPr>
                            <w:color w:val="000000"/>
                            <w:position w:val="-4"/>
                          </w:rPr>
                          <w:t>v</w:t>
                        </w:r>
                      </w:p>
                    </w:tc>
                    <w:tc>
                      <w:tcPr>
                        <w:tcW w:w="1134" w:type="dxa"/>
                        <w:tcBorders>
                          <w:top w:val="single" w:sz="4" w:space="0" w:color="auto"/>
                          <w:left w:val="single" w:sz="6"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įtampa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TVV, TZV (vardinė įtampa iki 24 kV)</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62 kV</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 xml:space="preserve">- Vainikinio išlydžio tikrinimas išbandžius, žeminant įtampą </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1,5 U</w:t>
                        </w:r>
                        <w:r>
                          <w:rPr>
                            <w:color w:val="000000"/>
                            <w:position w:val="-4"/>
                          </w:rPr>
                          <w:t>v</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3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Leidžiamas tolygus žydras, o neleidžiamas baltos ir geltonos spalvos švytėjimas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 Apvijos galūnių izoliacijos bandymas</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1,5U</w:t>
                        </w:r>
                        <w:r>
                          <w:rPr>
                            <w:color w:val="000000"/>
                            <w:position w:val="-4"/>
                          </w:rPr>
                          <w:t>v</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szCs w:val="24"/>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szCs w:val="24"/>
                          </w:rPr>
                        </w:pPr>
                        <w:r>
                          <w:rPr>
                            <w:color w:val="000000"/>
                            <w:szCs w:val="24"/>
                          </w:rPr>
                          <w:t xml:space="preserve">- TVV turbogeneratorių izoliacijos bandymas įtampa tarp strypų (kai strypas sudarytas iš dviejų dalių) </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1,0 kV</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Turbogeneratorių izoliacijos bandymas – tarp visų vamzdelių; tarp kiekvieno elementaraus laidininko ir visų vamzdelių. 50 Hz dažnio bandomoji įtampa, kV:</w:t>
                        </w:r>
                      </w:p>
                    </w:tc>
                    <w:tc>
                      <w:tcPr>
                        <w:tcW w:w="1559" w:type="dxa"/>
                        <w:gridSpan w:val="4"/>
                        <w:tcBorders>
                          <w:top w:val="single" w:sz="6" w:space="0" w:color="auto"/>
                          <w:left w:val="single" w:sz="4" w:space="0" w:color="auto"/>
                          <w:bottom w:val="nil"/>
                          <w:right w:val="single" w:sz="6" w:space="0" w:color="auto"/>
                        </w:tcBorders>
                      </w:tcPr>
                      <w:p>
                        <w:pPr>
                          <w:ind w:left="-57" w:right="-57"/>
                          <w:jc w:val="center"/>
                          <w:rPr>
                            <w:color w:val="000000"/>
                          </w:rPr>
                        </w:pPr>
                      </w:p>
                    </w:tc>
                    <w:tc>
                      <w:tcPr>
                        <w:tcW w:w="1134" w:type="dxa"/>
                        <w:tcBorders>
                          <w:top w:val="single" w:sz="6" w:space="0" w:color="auto"/>
                          <w:left w:val="single" w:sz="6"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TGV-200 iki Nr.01585 imtinai</w:t>
                        </w:r>
                      </w:p>
                    </w:tc>
                    <w:tc>
                      <w:tcPr>
                        <w:tcW w:w="1559" w:type="dxa"/>
                        <w:gridSpan w:val="4"/>
                        <w:tcBorders>
                          <w:top w:val="nil"/>
                          <w:left w:val="single" w:sz="4" w:space="0" w:color="auto"/>
                          <w:bottom w:val="single" w:sz="6" w:space="0" w:color="auto"/>
                          <w:right w:val="single" w:sz="6" w:space="0" w:color="auto"/>
                        </w:tcBorders>
                      </w:tcPr>
                      <w:p>
                        <w:pPr>
                          <w:ind w:left="-57" w:right="-57"/>
                          <w:jc w:val="center"/>
                          <w:rPr>
                            <w:color w:val="000000"/>
                          </w:rPr>
                        </w:pPr>
                        <w:r>
                          <w:rPr>
                            <w:color w:val="000000"/>
                          </w:rPr>
                          <w:t>0,036</w:t>
                        </w:r>
                      </w:p>
                    </w:tc>
                    <w:tc>
                      <w:tcPr>
                        <w:tcW w:w="1134" w:type="dxa"/>
                        <w:tcBorders>
                          <w:top w:val="nil"/>
                          <w:left w:val="single" w:sz="6" w:space="0" w:color="auto"/>
                          <w:bottom w:val="single" w:sz="6"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TGV-300 iki Nr.023342 imtinai</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0,036</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TGV-200 nuo Nr.01586</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0,22</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TGV-300 nuo Nr.02343</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0,22</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w:t>
                        </w:r>
                      </w:p>
                    </w:tc>
                    <w:tc>
                      <w:tcPr>
                        <w:tcW w:w="4253" w:type="dxa"/>
                        <w:gridSpan w:val="2"/>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Kronšteinų, šynų laikiklių ir bandažų žiedų iki jų sumontavimo izoliacijos bandymas įtampa</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1,4 U</w:t>
                        </w:r>
                        <w:r>
                          <w:rPr>
                            <w:color w:val="000000"/>
                            <w:position w:val="-4"/>
                          </w:rPr>
                          <w:t>v</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single" w:sz="6"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w:t>
                        </w:r>
                      </w:p>
                    </w:tc>
                    <w:tc>
                      <w:tcPr>
                        <w:tcW w:w="4253" w:type="dxa"/>
                        <w:gridSpan w:val="2"/>
                        <w:tcBorders>
                          <w:top w:val="single" w:sz="6" w:space="0" w:color="auto"/>
                          <w:left w:val="single" w:sz="4" w:space="0" w:color="auto"/>
                          <w:bottom w:val="nil"/>
                          <w:right w:val="single" w:sz="4" w:space="0" w:color="auto"/>
                        </w:tcBorders>
                      </w:tcPr>
                      <w:p>
                        <w:pPr>
                          <w:ind w:left="-57" w:right="-57"/>
                          <w:rPr>
                            <w:color w:val="000000"/>
                          </w:rPr>
                        </w:pPr>
                        <w:r>
                          <w:rPr>
                            <w:color w:val="000000"/>
                          </w:rPr>
                          <w:t xml:space="preserve">Jungiamųjų ir įvadinių šynų bandymas prieš jas prijungiant </w:t>
                        </w:r>
                      </w:p>
                    </w:tc>
                    <w:tc>
                      <w:tcPr>
                        <w:tcW w:w="1559" w:type="dxa"/>
                        <w:gridSpan w:val="4"/>
                        <w:tcBorders>
                          <w:top w:val="single" w:sz="6" w:space="0" w:color="auto"/>
                          <w:left w:val="single" w:sz="4" w:space="0" w:color="auto"/>
                          <w:bottom w:val="nil"/>
                          <w:right w:val="single" w:sz="6" w:space="0" w:color="auto"/>
                        </w:tcBorders>
                      </w:tcPr>
                      <w:p>
                        <w:pPr>
                          <w:ind w:left="-57" w:right="-57"/>
                          <w:jc w:val="center"/>
                          <w:rPr>
                            <w:color w:val="000000"/>
                          </w:rPr>
                        </w:pPr>
                      </w:p>
                    </w:tc>
                    <w:tc>
                      <w:tcPr>
                        <w:tcW w:w="1134" w:type="dxa"/>
                        <w:tcBorders>
                          <w:top w:val="single" w:sz="6" w:space="0" w:color="auto"/>
                          <w:left w:val="single" w:sz="6"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 Laidumo tikrinimas:</w:t>
                        </w:r>
                      </w:p>
                      <w:p>
                        <w:pPr>
                          <w:ind w:left="-57" w:right="-57"/>
                          <w:rPr>
                            <w:color w:val="000000"/>
                          </w:rPr>
                        </w:pPr>
                        <w:r>
                          <w:rPr>
                            <w:color w:val="000000"/>
                          </w:rPr>
                          <w:t>- TVV ir TZV turbogeneratorių oro prapūtimu</w:t>
                        </w:r>
                      </w:p>
                    </w:tc>
                    <w:tc>
                      <w:tcPr>
                        <w:tcW w:w="1559" w:type="dxa"/>
                        <w:gridSpan w:val="4"/>
                        <w:tcBorders>
                          <w:top w:val="nil"/>
                          <w:left w:val="single" w:sz="4" w:space="0" w:color="auto"/>
                          <w:bottom w:val="single" w:sz="6" w:space="0" w:color="auto"/>
                          <w:right w:val="single" w:sz="6" w:space="0" w:color="auto"/>
                        </w:tcBorders>
                      </w:tcPr>
                      <w:p>
                        <w:pPr>
                          <w:ind w:left="-57" w:right="-57"/>
                          <w:jc w:val="center"/>
                          <w:rPr>
                            <w:color w:val="000000"/>
                          </w:rPr>
                        </w:pPr>
                      </w:p>
                      <w:p>
                        <w:pPr>
                          <w:ind w:left="-57" w:right="-57"/>
                          <w:jc w:val="center"/>
                          <w:rPr>
                            <w:color w:val="000000"/>
                          </w:rPr>
                        </w:pPr>
                        <w:r>
                          <w:rPr>
                            <w:color w:val="000000"/>
                          </w:rPr>
                          <w:t>–</w:t>
                        </w:r>
                      </w:p>
                      <w:p>
                        <w:pPr>
                          <w:ind w:left="-57" w:right="-57"/>
                          <w:jc w:val="center"/>
                          <w:rPr>
                            <w:color w:val="000000"/>
                          </w:rPr>
                        </w:pPr>
                      </w:p>
                    </w:tc>
                    <w:tc>
                      <w:tcPr>
                        <w:tcW w:w="1134" w:type="dxa"/>
                        <w:tcBorders>
                          <w:top w:val="nil"/>
                          <w:left w:val="single" w:sz="6" w:space="0" w:color="auto"/>
                          <w:bottom w:val="single" w:sz="6" w:space="0" w:color="auto"/>
                          <w:right w:val="single" w:sz="4" w:space="0" w:color="auto"/>
                        </w:tcBorders>
                      </w:tcPr>
                      <w:p>
                        <w:pPr>
                          <w:ind w:left="-57" w:right="-57"/>
                          <w:jc w:val="center"/>
                          <w:rPr>
                            <w:color w:val="000000"/>
                          </w:rPr>
                        </w:pPr>
                      </w:p>
                      <w:p>
                        <w:pPr>
                          <w:ind w:left="-57" w:right="-57"/>
                          <w:jc w:val="center"/>
                          <w:rPr>
                            <w:color w:val="000000"/>
                          </w:rPr>
                        </w:pPr>
                        <w:r>
                          <w:rPr>
                            <w:color w:val="000000"/>
                          </w:rPr>
                          <w:t>–</w:t>
                        </w:r>
                      </w:p>
                      <w:p>
                        <w:pPr>
                          <w:ind w:left="-57" w:right="-57"/>
                          <w:jc w:val="center"/>
                          <w:rPr>
                            <w:color w:val="000000"/>
                          </w:rPr>
                        </w:pP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TGV-200, TGV-300 turbogeneratorių oro slėgis šynų įvade mm vand. st.</w:t>
                        </w:r>
                      </w:p>
                    </w:tc>
                    <w:tc>
                      <w:tcPr>
                        <w:tcW w:w="1559" w:type="dxa"/>
                        <w:gridSpan w:val="4"/>
                        <w:tcBorders>
                          <w:top w:val="nil"/>
                          <w:left w:val="single" w:sz="4" w:space="0" w:color="auto"/>
                          <w:bottom w:val="single" w:sz="6" w:space="0" w:color="auto"/>
                          <w:right w:val="single" w:sz="6" w:space="0" w:color="auto"/>
                        </w:tcBorders>
                      </w:tcPr>
                      <w:p>
                        <w:pPr>
                          <w:ind w:left="-57" w:right="-57"/>
                          <w:jc w:val="center"/>
                          <w:rPr>
                            <w:color w:val="000000"/>
                          </w:rPr>
                        </w:pPr>
                        <w:r>
                          <w:rPr>
                            <w:color w:val="000000"/>
                          </w:rPr>
                          <w:t>1000</w:t>
                        </w:r>
                      </w:p>
                    </w:tc>
                    <w:tc>
                      <w:tcPr>
                        <w:tcW w:w="1134" w:type="dxa"/>
                        <w:tcBorders>
                          <w:top w:val="nil"/>
                          <w:left w:val="single" w:sz="6" w:space="0" w:color="auto"/>
                          <w:bottom w:val="single" w:sz="6" w:space="0" w:color="auto"/>
                          <w:right w:val="single" w:sz="4" w:space="0" w:color="auto"/>
                        </w:tcBorders>
                      </w:tcPr>
                      <w:p>
                        <w:pPr>
                          <w:ind w:left="-57" w:right="-57"/>
                          <w:jc w:val="center"/>
                          <w:rPr>
                            <w:color w:val="000000"/>
                          </w:rPr>
                        </w:pP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 slėgis šynos išėjime</w:t>
                        </w:r>
                      </w:p>
                    </w:tc>
                    <w:tc>
                      <w:tcPr>
                        <w:tcW w:w="2693" w:type="dxa"/>
                        <w:gridSpan w:val="5"/>
                        <w:tcBorders>
                          <w:top w:val="single" w:sz="4" w:space="0" w:color="auto"/>
                          <w:left w:val="single" w:sz="4" w:space="0" w:color="auto"/>
                          <w:bottom w:val="single" w:sz="6" w:space="0" w:color="auto"/>
                          <w:right w:val="single" w:sz="4" w:space="0" w:color="auto"/>
                        </w:tcBorders>
                      </w:tcPr>
                      <w:p>
                        <w:pPr>
                          <w:ind w:left="-57" w:right="-57"/>
                          <w:jc w:val="center"/>
                          <w:rPr>
                            <w:color w:val="000000"/>
                          </w:rPr>
                        </w:pPr>
                        <w:r>
                          <w:rPr>
                            <w:color w:val="000000"/>
                          </w:rPr>
                          <w:t>Pagal 1 priedo 3 lentelę</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Bandoma specialiu šynos antgaliu. Iki antgalių lita-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6" w:space="0" w:color="auto"/>
                          <w:right w:val="single" w:sz="4" w:space="0" w:color="auto"/>
                        </w:tcBorders>
                      </w:tcPr>
                      <w:p>
                        <w:pPr>
                          <w:ind w:left="-57" w:right="-57"/>
                          <w:rPr>
                            <w:color w:val="000000"/>
                          </w:rPr>
                        </w:pPr>
                        <w:r>
                          <w:rPr>
                            <w:color w:val="000000"/>
                          </w:rPr>
                          <w:t>- Turbogeneratorių TGV-200M</w:t>
                        </w:r>
                        <w:r>
                          <w:rPr>
                            <w:color w:val="000000"/>
                            <w:vertAlign w:val="superscript"/>
                          </w:rPr>
                          <w:t>1</w:t>
                        </w:r>
                        <w:r>
                          <w:rPr>
                            <w:color w:val="000000"/>
                          </w:rPr>
                          <w:t>,</w:t>
                        </w:r>
                      </w:p>
                      <w:p>
                        <w:pPr>
                          <w:ind w:left="-57" w:right="-57"/>
                          <w:rPr>
                            <w:color w:val="000000"/>
                          </w:rPr>
                        </w:pPr>
                        <w:r>
                          <w:rPr>
                            <w:color w:val="000000"/>
                          </w:rPr>
                          <w:t>TGV-500-2 oro prapūtimu</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r>
                          <w:rPr>
                            <w:color w:val="000000"/>
                          </w:rPr>
                          <w:t>–</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vimo laidumas tikrinamas rutuliuku. Rutuliuko skersmuo, mm: 15,75 – TGV-200M</w:t>
                        </w:r>
                        <w:r>
                          <w:rPr>
                            <w:color w:val="000000"/>
                            <w:sz w:val="22"/>
                            <w:vertAlign w:val="superscript"/>
                          </w:rPr>
                          <w:t>1</w:t>
                        </w:r>
                        <w:r>
                          <w:rPr>
                            <w:color w:val="000000"/>
                          </w:rPr>
                          <w:t>;</w:t>
                        </w:r>
                      </w:p>
                      <w:p>
                        <w:pPr>
                          <w:ind w:left="-57" w:right="-57"/>
                          <w:rPr>
                            <w:color w:val="000000"/>
                          </w:rPr>
                        </w:pPr>
                        <w:r>
                          <w:rPr>
                            <w:color w:val="000000"/>
                          </w:rPr>
                          <w:t>14,288 – TGV-500-2.</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numPr>
                            <w:ilvl w:val="1"/>
                            <w:numId w:val="0"/>
                          </w:numPr>
                          <w:tabs>
                            <w:tab w:val="num" w:pos="420"/>
                          </w:tabs>
                          <w:ind w:left="-57" w:right="-57"/>
                          <w:rPr>
                            <w:color w:val="000000"/>
                          </w:rPr>
                        </w:pPr>
                        <w:r>
                          <w:rPr>
                            <w:color w:val="000000"/>
                          </w:rPr>
                          <w:t>- Turbogeneratorių atsparumo ir hermetiškumo bandymai vandeniu, MPa:</w:t>
                        </w:r>
                      </w:p>
                      <w:p>
                        <w:pPr>
                          <w:ind w:left="-57" w:right="-57"/>
                          <w:rPr>
                            <w:color w:val="000000"/>
                          </w:rPr>
                        </w:pPr>
                        <w:r>
                          <w:rPr>
                            <w:color w:val="000000"/>
                          </w:rPr>
                          <w:t>TVV, TZV</w:t>
                        </w:r>
                      </w:p>
                    </w:tc>
                    <w:tc>
                      <w:tcPr>
                        <w:tcW w:w="1559" w:type="dxa"/>
                        <w:gridSpan w:val="4"/>
                        <w:tcBorders>
                          <w:top w:val="single" w:sz="4" w:space="0" w:color="auto"/>
                          <w:left w:val="single" w:sz="4" w:space="0" w:color="auto"/>
                          <w:bottom w:val="single" w:sz="6" w:space="0" w:color="auto"/>
                          <w:right w:val="single" w:sz="6" w:space="0" w:color="auto"/>
                        </w:tcBorders>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1,5</w:t>
                        </w:r>
                      </w:p>
                    </w:tc>
                    <w:tc>
                      <w:tcPr>
                        <w:tcW w:w="1134" w:type="dxa"/>
                        <w:tcBorders>
                          <w:top w:val="single" w:sz="4" w:space="0" w:color="auto"/>
                          <w:left w:val="single" w:sz="6" w:space="0" w:color="auto"/>
                          <w:bottom w:val="single" w:sz="6" w:space="0" w:color="auto"/>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10 val.</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TGV-200M</w:t>
                        </w:r>
                        <w:r>
                          <w:rPr>
                            <w:color w:val="000000"/>
                            <w:sz w:val="22"/>
                            <w:vertAlign w:val="superscript"/>
                          </w:rPr>
                          <w:t>1</w:t>
                        </w:r>
                        <w:r>
                          <w:rPr>
                            <w:color w:val="000000"/>
                          </w:rPr>
                          <w:t>ir TGV-500-2</w:t>
                        </w:r>
                      </w:p>
                    </w:tc>
                    <w:tc>
                      <w:tcPr>
                        <w:tcW w:w="1559" w:type="dxa"/>
                        <w:gridSpan w:val="4"/>
                        <w:tcBorders>
                          <w:top w:val="single" w:sz="4" w:space="0" w:color="auto"/>
                          <w:left w:val="single" w:sz="4" w:space="0" w:color="auto"/>
                          <w:bottom w:val="single" w:sz="4" w:space="0" w:color="auto"/>
                          <w:right w:val="single" w:sz="6" w:space="0" w:color="auto"/>
                        </w:tcBorders>
                      </w:tcPr>
                      <w:p>
                        <w:pPr>
                          <w:ind w:left="-57" w:right="-57"/>
                          <w:jc w:val="center"/>
                          <w:rPr>
                            <w:color w:val="000000"/>
                          </w:rPr>
                        </w:pPr>
                        <w:r>
                          <w:rPr>
                            <w:color w:val="000000"/>
                          </w:rPr>
                          <w:t>3,0</w:t>
                        </w:r>
                      </w:p>
                    </w:tc>
                    <w:tc>
                      <w:tcPr>
                        <w:tcW w:w="1134" w:type="dxa"/>
                        <w:tcBorders>
                          <w:top w:val="single" w:sz="4" w:space="0" w:color="auto"/>
                          <w:left w:val="single" w:sz="6" w:space="0" w:color="auto"/>
                          <w:bottom w:val="single" w:sz="4" w:space="0" w:color="auto"/>
                          <w:right w:val="single" w:sz="4" w:space="0" w:color="auto"/>
                        </w:tcBorders>
                      </w:tcPr>
                      <w:p>
                        <w:pPr>
                          <w:ind w:left="-57" w:right="-57"/>
                          <w:jc w:val="center"/>
                          <w:rPr>
                            <w:color w:val="000000"/>
                          </w:rPr>
                        </w:pPr>
                        <w:r>
                          <w:rPr>
                            <w:color w:val="000000"/>
                          </w:rPr>
                          <w:t>15 min.</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szCs w:val="24"/>
                          </w:rPr>
                        </w:pPr>
                        <w:r>
                          <w:rPr>
                            <w:color w:val="000000"/>
                          </w:rPr>
                          <w:t xml:space="preserve">- </w:t>
                        </w:r>
                        <w:r>
                          <w:rPr>
                            <w:color w:val="000000"/>
                            <w:szCs w:val="24"/>
                          </w:rPr>
                          <w:t>Turbogeneratorių šynų izoliacijos bandymas įtampa, kV:</w:t>
                        </w:r>
                      </w:p>
                    </w:tc>
                    <w:tc>
                      <w:tcPr>
                        <w:tcW w:w="1559" w:type="dxa"/>
                        <w:gridSpan w:val="4"/>
                        <w:tcBorders>
                          <w:top w:val="single" w:sz="4" w:space="0" w:color="auto"/>
                          <w:left w:val="single" w:sz="4" w:space="0" w:color="auto"/>
                          <w:bottom w:val="nil"/>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2,4 U</w:t>
                        </w:r>
                        <w:r>
                          <w:rPr>
                            <w:color w:val="000000"/>
                            <w:position w:val="-4"/>
                          </w:rPr>
                          <w:t>v</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(vardinė įtampa iki 20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2,0 U</w:t>
                        </w:r>
                        <w:r>
                          <w:rPr>
                            <w:color w:val="000000"/>
                            <w:position w:val="-4"/>
                          </w:rPr>
                          <w:t>v</w:t>
                        </w:r>
                        <w:r>
                          <w:rPr>
                            <w:color w:val="000000"/>
                          </w:rPr>
                          <w:t>+3</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TVV, TZV (vardinė įtampa 24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2,0 U</w:t>
                        </w:r>
                        <w:r>
                          <w:rPr>
                            <w:color w:val="000000"/>
                            <w:position w:val="-4"/>
                          </w:rPr>
                          <w:t>v</w:t>
                        </w:r>
                        <w:r>
                          <w:rPr>
                            <w:color w:val="000000"/>
                          </w:rPr>
                          <w:t>+1</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6" w:space="0" w:color="auto"/>
                          <w:bottom w:val="single" w:sz="4" w:space="0" w:color="auto"/>
                          <w:right w:val="single" w:sz="6" w:space="0" w:color="auto"/>
                        </w:tcBorders>
                      </w:tcPr>
                      <w:p>
                        <w:pPr>
                          <w:ind w:left="-57" w:right="-57"/>
                          <w:rPr>
                            <w:color w:val="000000"/>
                          </w:rPr>
                        </w:pPr>
                      </w:p>
                    </w:tc>
                    <w:tc>
                      <w:tcPr>
                        <w:tcW w:w="4253" w:type="dxa"/>
                        <w:gridSpan w:val="2"/>
                        <w:tcBorders>
                          <w:top w:val="single" w:sz="4" w:space="0" w:color="auto"/>
                          <w:left w:val="single" w:sz="6" w:space="0" w:color="auto"/>
                          <w:bottom w:val="single" w:sz="6" w:space="0" w:color="auto"/>
                          <w:right w:val="single" w:sz="6" w:space="0" w:color="auto"/>
                        </w:tcBorders>
                      </w:tcPr>
                      <w:p>
                        <w:pPr>
                          <w:ind w:left="-57" w:right="-57"/>
                          <w:rPr>
                            <w:color w:val="000000"/>
                            <w:sz w:val="16"/>
                            <w:szCs w:val="16"/>
                          </w:rPr>
                        </w:pPr>
                        <w:r>
                          <w:rPr>
                            <w:color w:val="000000"/>
                          </w:rPr>
                          <w:t>- Izoliacijos (TVV serijos turbogenerato-riams) bandymas tarp pusšynių (kai šyna sudaryta iš dviejų pusių) įtampa, kV</w:t>
                        </w:r>
                      </w:p>
                    </w:tc>
                    <w:tc>
                      <w:tcPr>
                        <w:tcW w:w="1559" w:type="dxa"/>
                        <w:gridSpan w:val="4"/>
                        <w:tcBorders>
                          <w:top w:val="single" w:sz="4" w:space="0" w:color="auto"/>
                          <w:left w:val="single" w:sz="6" w:space="0" w:color="auto"/>
                          <w:bottom w:val="single" w:sz="6" w:space="0" w:color="auto"/>
                          <w:right w:val="single" w:sz="6" w:space="0" w:color="auto"/>
                        </w:tcBorders>
                      </w:tcPr>
                      <w:p>
                        <w:pPr>
                          <w:ind w:left="-57" w:right="-57"/>
                          <w:jc w:val="center"/>
                          <w:rPr>
                            <w:color w:val="000000"/>
                          </w:rPr>
                        </w:pPr>
                        <w:r>
                          <w:rPr>
                            <w:color w:val="000000"/>
                          </w:rPr>
                          <w:t>1,0</w:t>
                        </w:r>
                      </w:p>
                    </w:tc>
                    <w:tc>
                      <w:tcPr>
                        <w:tcW w:w="1134" w:type="dxa"/>
                        <w:tcBorders>
                          <w:top w:val="single" w:sz="4" w:space="0" w:color="auto"/>
                          <w:left w:val="single" w:sz="6" w:space="0" w:color="auto"/>
                          <w:bottom w:val="single" w:sz="6" w:space="0" w:color="auto"/>
                          <w:right w:val="single" w:sz="6"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6" w:space="0" w:color="auto"/>
                          <w:bottom w:val="single" w:sz="4" w:space="0" w:color="auto"/>
                          <w:right w:val="single" w:sz="6"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w:t>
                        </w:r>
                      </w:p>
                    </w:tc>
                    <w:tc>
                      <w:tcPr>
                        <w:tcW w:w="4253" w:type="dxa"/>
                        <w:gridSpan w:val="2"/>
                        <w:tcBorders>
                          <w:top w:val="single" w:sz="6" w:space="0" w:color="auto"/>
                          <w:left w:val="single" w:sz="4" w:space="0" w:color="auto"/>
                          <w:bottom w:val="nil"/>
                          <w:right w:val="single" w:sz="6" w:space="0" w:color="auto"/>
                        </w:tcBorders>
                      </w:tcPr>
                      <w:p>
                        <w:pPr>
                          <w:ind w:left="-57" w:right="-57"/>
                          <w:rPr>
                            <w:color w:val="000000"/>
                          </w:rPr>
                        </w:pPr>
                        <w:r>
                          <w:rPr>
                            <w:color w:val="000000"/>
                          </w:rPr>
                          <w:t>Surinktų galinių įvadų bandymas (iki primontavimo)</w:t>
                        </w:r>
                      </w:p>
                    </w:tc>
                    <w:tc>
                      <w:tcPr>
                        <w:tcW w:w="1559" w:type="dxa"/>
                        <w:gridSpan w:val="4"/>
                        <w:tcBorders>
                          <w:top w:val="single" w:sz="6" w:space="0" w:color="auto"/>
                          <w:left w:val="single" w:sz="6" w:space="0" w:color="auto"/>
                          <w:bottom w:val="nil"/>
                          <w:right w:val="single" w:sz="6" w:space="0" w:color="auto"/>
                        </w:tcBorders>
                      </w:tcPr>
                      <w:p>
                        <w:pPr>
                          <w:rPr>
                            <w:sz w:val="20"/>
                          </w:rPr>
                        </w:pPr>
                      </w:p>
                      <w:p>
                        <w:pPr>
                          <w:keepNext/>
                          <w:ind w:left="-57" w:right="-57"/>
                          <w:outlineLvl w:val="3"/>
                          <w:rPr>
                            <w:bCs/>
                            <w:color w:val="000000"/>
                            <w:szCs w:val="24"/>
                            <w:lang w:val="en-US"/>
                          </w:rPr>
                        </w:pPr>
                      </w:p>
                    </w:tc>
                    <w:tc>
                      <w:tcPr>
                        <w:tcW w:w="1134" w:type="dxa"/>
                        <w:tcBorders>
                          <w:top w:val="single" w:sz="6" w:space="0" w:color="auto"/>
                          <w:left w:val="single" w:sz="6"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-Turbogeneratorių atsparumo ir herme-tiškumo bandymai vandeniu, MPa:</w:t>
                        </w:r>
                      </w:p>
                      <w:p>
                        <w:pPr>
                          <w:ind w:left="-57" w:right="-57"/>
                          <w:rPr>
                            <w:color w:val="000000"/>
                          </w:rPr>
                        </w:pPr>
                        <w:r>
                          <w:rPr>
                            <w:color w:val="000000"/>
                          </w:rPr>
                          <w:t>TVV, TZV</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2,5</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p>
                      <w:p>
                        <w:pPr>
                          <w:ind w:left="-57" w:right="-57"/>
                          <w:jc w:val="center"/>
                          <w:rPr>
                            <w:color w:val="000000"/>
                          </w:rPr>
                        </w:pPr>
                        <w:r>
                          <w:rPr>
                            <w:color w:val="000000"/>
                          </w:rPr>
                          <w:t>1 val.</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TGV-200M</w:t>
                        </w:r>
                        <w:r>
                          <w:rPr>
                            <w:color w:val="000000"/>
                            <w:sz w:val="22"/>
                            <w:vertAlign w:val="superscript"/>
                          </w:rPr>
                          <w:t>1</w:t>
                        </w:r>
                        <w:r>
                          <w:rPr>
                            <w:color w:val="000000"/>
                          </w:rPr>
                          <w:t>, TGV-500-2</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7 val.</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TGV-200M</w:t>
                        </w:r>
                        <w:r>
                          <w:rPr>
                            <w:color w:val="000000"/>
                            <w:sz w:val="22"/>
                            <w:vertAlign w:val="superscript"/>
                          </w:rPr>
                          <w:t>1</w:t>
                        </w:r>
                        <w:r>
                          <w:rPr>
                            <w:color w:val="000000"/>
                          </w:rPr>
                          <w:t xml:space="preserve">, TGV-500-2 </w:t>
                        </w:r>
                      </w:p>
                      <w:p>
                        <w:pPr>
                          <w:ind w:left="-57" w:right="-57"/>
                          <w:rPr>
                            <w:color w:val="000000"/>
                          </w:rPr>
                        </w:pPr>
                        <w:r>
                          <w:rPr>
                            <w:color w:val="000000"/>
                          </w:rPr>
                          <w:t>turbogeneratorių laidumo bandymai prapučiant oru, kai:</w:t>
                        </w:r>
                      </w:p>
                    </w:tc>
                    <w:tc>
                      <w:tcPr>
                        <w:tcW w:w="1559" w:type="dxa"/>
                        <w:gridSpan w:val="4"/>
                        <w:tcBorders>
                          <w:top w:val="single" w:sz="4" w:space="0" w:color="auto"/>
                          <w:left w:val="single" w:sz="4" w:space="0" w:color="auto"/>
                          <w:bottom w:val="nil"/>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 perteklinis slėgis įvade, MPa</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0,14</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perteklinis slėgis išvade, MPa</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Ne žemesnis kaip 0,07</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Bandoma su specialiu šynos antgaliu</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TGV-200, TGV-300 turbogeneratorių hermetiškumo bandymas oru, MPa</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0,6</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val.</w:t>
                        </w: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Izoliacijos bandymas įtampa</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2,4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5.</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TVV, TZV turbogeneratorių žarnų atsparumo ir hermetiškumo bandymas vandeniu, MPa:</w:t>
                        </w:r>
                      </w:p>
                    </w:tc>
                    <w:tc>
                      <w:tcPr>
                        <w:tcW w:w="1559" w:type="dxa"/>
                        <w:gridSpan w:val="4"/>
                        <w:tcBorders>
                          <w:top w:val="single" w:sz="4" w:space="0" w:color="auto"/>
                          <w:left w:val="single" w:sz="4" w:space="0" w:color="auto"/>
                          <w:bottom w:val="nil"/>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p>
                      <w:p>
                        <w:pPr>
                          <w:ind w:left="-57" w:right="-57"/>
                          <w:rPr>
                            <w:color w:val="000000"/>
                          </w:rPr>
                        </w:pPr>
                        <w:r>
                          <w:rPr>
                            <w:color w:val="000000"/>
                          </w:rPr>
                          <w:t>Skaitiklyje – 15 mm skersmens, vardiklyje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naujų</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1,5/1,0</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30 min.</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21 mm skersmens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senų</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1,0/0,8</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min.</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žarnos.</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 xml:space="preserve">TVV-200M </w:t>
                        </w:r>
                        <w:r>
                          <w:rPr>
                            <w:color w:val="000000"/>
                            <w:sz w:val="22"/>
                            <w:vertAlign w:val="superscript"/>
                          </w:rPr>
                          <w:t>1</w:t>
                        </w:r>
                        <w:r>
                          <w:rPr>
                            <w:color w:val="000000"/>
                          </w:rPr>
                          <w:t>, TGV-500-2 turbogeneratorių (skersmuo – 21 mm).</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r>
                          <w:rPr>
                            <w:color w:val="000000"/>
                          </w:rPr>
                          <w:t>0,8</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p>
                      <w:p>
                        <w:pPr>
                          <w:ind w:left="-57" w:right="-57"/>
                          <w:jc w:val="center"/>
                          <w:rPr>
                            <w:color w:val="000000"/>
                          </w:rPr>
                        </w:pPr>
                        <w:r>
                          <w:rPr>
                            <w:color w:val="000000"/>
                          </w:rPr>
                          <w:t>5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Bandoma su specialiu šynos antgaliu</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6.</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Turbogeneratorių išpylimo ir spaudimo kolektorių atsparumo ir hermetiškumo bandymas vandeniu sumontavus, MPa:</w:t>
                        </w:r>
                      </w:p>
                    </w:tc>
                    <w:tc>
                      <w:tcPr>
                        <w:tcW w:w="1559" w:type="dxa"/>
                        <w:gridSpan w:val="4"/>
                        <w:tcBorders>
                          <w:top w:val="single" w:sz="4" w:space="0" w:color="auto"/>
                          <w:left w:val="single" w:sz="4" w:space="0" w:color="auto"/>
                          <w:bottom w:val="nil"/>
                          <w:right w:val="single" w:sz="4" w:space="0" w:color="auto"/>
                        </w:tcBorders>
                      </w:tcPr>
                      <w:p>
                        <w:pPr>
                          <w:rPr>
                            <w:sz w:val="20"/>
                          </w:rPr>
                        </w:pPr>
                      </w:p>
                      <w:p>
                        <w:pPr>
                          <w:keepNext/>
                          <w:ind w:left="-57" w:right="-57"/>
                          <w:outlineLvl w:val="3"/>
                          <w:rPr>
                            <w:b/>
                            <w:bCs/>
                            <w:color w:val="000000"/>
                            <w:szCs w:val="24"/>
                            <w:lang w:val="en-US"/>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TZV</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2,5</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 val.</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TGV-200M</w:t>
                        </w:r>
                        <w:r>
                          <w:rPr>
                            <w:color w:val="000000"/>
                            <w:sz w:val="22"/>
                            <w:vertAlign w:val="superscript"/>
                          </w:rPr>
                          <w:t>1</w:t>
                        </w:r>
                        <w:r>
                          <w:rPr>
                            <w:color w:val="000000"/>
                          </w:rPr>
                          <w:t xml:space="preserve"> TGV-500-2</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2,5</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7.</w:t>
                        </w: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szCs w:val="24"/>
                          </w:rPr>
                        </w:pPr>
                        <w:r>
                          <w:rPr>
                            <w:color w:val="000000"/>
                            <w:szCs w:val="24"/>
                          </w:rPr>
                          <w:t>Statoriaus šerdies charakteristikų nustaty-mas, kaitinant žiedinio magnetinimo metodu, prieš paklojimą ir paklojus apviją bei įpleištavus, kai indukcija 1,4 T</w:t>
                        </w:r>
                      </w:p>
                    </w:tc>
                    <w:tc>
                      <w:tcPr>
                        <w:tcW w:w="2693" w:type="dxa"/>
                        <w:gridSpan w:val="5"/>
                        <w:tcBorders>
                          <w:top w:val="single" w:sz="4" w:space="0" w:color="auto"/>
                          <w:left w:val="single" w:sz="4" w:space="0" w:color="auto"/>
                          <w:bottom w:val="single" w:sz="4" w:space="0" w:color="auto"/>
                          <w:right w:val="single" w:sz="4" w:space="0" w:color="auto"/>
                        </w:tcBorders>
                      </w:tcPr>
                      <w:p>
                        <w:pPr>
                          <w:keepNext/>
                          <w:outlineLvl w:val="3"/>
                          <w:rPr>
                            <w:bCs/>
                            <w:color w:val="000000"/>
                            <w:szCs w:val="24"/>
                          </w:rPr>
                        </w:pPr>
                        <w:r>
                          <w:rPr>
                            <w:bCs/>
                            <w:color w:val="000000"/>
                            <w:szCs w:val="24"/>
                          </w:rPr>
                          <w:t>Žr. Aprašo 91–95 punktus</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8.</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szCs w:val="24"/>
                          </w:rPr>
                        </w:pPr>
                        <w:r>
                          <w:rPr>
                            <w:color w:val="000000"/>
                            <w:szCs w:val="24"/>
                          </w:rPr>
                          <w:t>Terminių varžos keitiklių varžų nuolatinei srovei matavimas, :</w:t>
                        </w:r>
                      </w:p>
                    </w:tc>
                    <w:tc>
                      <w:tcPr>
                        <w:tcW w:w="2693" w:type="dxa"/>
                        <w:gridSpan w:val="5"/>
                        <w:tcBorders>
                          <w:top w:val="single" w:sz="4" w:space="0" w:color="auto"/>
                          <w:left w:val="single" w:sz="4" w:space="0" w:color="auto"/>
                          <w:bottom w:val="nil"/>
                          <w:right w:val="single" w:sz="4" w:space="0" w:color="auto"/>
                        </w:tcBorders>
                      </w:tcPr>
                      <w:p>
                        <w:pPr>
                          <w:keepNext/>
                          <w:outlineLvl w:val="3"/>
                          <w:rPr>
                            <w:bCs/>
                            <w:color w:val="000000"/>
                            <w:szCs w:val="24"/>
                          </w:rPr>
                        </w:pPr>
                        <w:r>
                          <w:rPr>
                            <w:bCs/>
                            <w:color w:val="000000"/>
                            <w:szCs w:val="24"/>
                          </w:rPr>
                          <w:t xml:space="preserve">Perskaičiuota pagal techninėje dokumentacijoje </w:t>
                        </w: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 iki sumontavimo</w:t>
                        </w:r>
                      </w:p>
                    </w:tc>
                    <w:tc>
                      <w:tcPr>
                        <w:tcW w:w="2693" w:type="dxa"/>
                        <w:gridSpan w:val="5"/>
                        <w:tcBorders>
                          <w:top w:val="nil"/>
                          <w:left w:val="single" w:sz="4" w:space="0" w:color="auto"/>
                          <w:bottom w:val="single" w:sz="4" w:space="0" w:color="auto"/>
                          <w:right w:val="single" w:sz="4" w:space="0" w:color="auto"/>
                        </w:tcBorders>
                      </w:tcPr>
                      <w:p>
                        <w:pPr>
                          <w:rPr>
                            <w:color w:val="000000"/>
                            <w:szCs w:val="24"/>
                          </w:rPr>
                        </w:pPr>
                        <w:r>
                          <w:rPr>
                            <w:color w:val="000000"/>
                            <w:szCs w:val="24"/>
                          </w:rPr>
                          <w:t>nurodytą temperatūrą</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sumontavus ir</w:t>
                        </w:r>
                        <w:r>
                          <w:rPr>
                            <w:color w:val="000000"/>
                            <w:szCs w:val="24"/>
                          </w:rPr>
                          <w:t xml:space="preserve"> įpleištavus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Taip pat ir dar įvertinus jungiamųjų laidų varžą</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9.</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Apatinių strypų, įdėtų į griovelius, bandymas</w:t>
                        </w:r>
                      </w:p>
                    </w:tc>
                    <w:tc>
                      <w:tcPr>
                        <w:tcW w:w="1559" w:type="dxa"/>
                        <w:gridSpan w:val="4"/>
                        <w:tcBorders>
                          <w:top w:val="single" w:sz="4" w:space="0" w:color="auto"/>
                          <w:left w:val="single" w:sz="4" w:space="0" w:color="auto"/>
                          <w:bottom w:val="nil"/>
                          <w:right w:val="nil"/>
                        </w:tcBorders>
                      </w:tcPr>
                      <w:p>
                        <w:pPr>
                          <w:ind w:left="-57" w:right="-57"/>
                          <w:jc w:val="center"/>
                          <w:rPr>
                            <w:color w:val="000000"/>
                          </w:rPr>
                        </w:pPr>
                      </w:p>
                    </w:tc>
                    <w:tc>
                      <w:tcPr>
                        <w:tcW w:w="1134" w:type="dxa"/>
                        <w:tcBorders>
                          <w:top w:val="single" w:sz="4" w:space="0" w:color="auto"/>
                          <w:left w:val="nil"/>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 Turbogeneratorių izoliacijos tarp strypų ir korpuso bandymas įtampa, kV:</w:t>
                        </w:r>
                      </w:p>
                    </w:tc>
                    <w:tc>
                      <w:tcPr>
                        <w:tcW w:w="1559" w:type="dxa"/>
                        <w:gridSpan w:val="4"/>
                        <w:tcBorders>
                          <w:top w:val="nil"/>
                          <w:left w:val="single" w:sz="4" w:space="0" w:color="auto"/>
                          <w:bottom w:val="nil"/>
                          <w:right w:val="nil"/>
                        </w:tcBorders>
                      </w:tcPr>
                      <w:p>
                        <w:pPr>
                          <w:ind w:left="-57" w:right="-57"/>
                          <w:jc w:val="center"/>
                          <w:rPr>
                            <w:color w:val="000000"/>
                          </w:rPr>
                        </w:pPr>
                      </w:p>
                    </w:tc>
                    <w:tc>
                      <w:tcPr>
                        <w:tcW w:w="1134" w:type="dxa"/>
                        <w:tcBorders>
                          <w:top w:val="nil"/>
                          <w:left w:val="nil"/>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 TVV (iki 20 kV įtampos)</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position w:val="-4"/>
                          </w:rPr>
                        </w:pPr>
                        <w:r>
                          <w:rPr>
                            <w:color w:val="000000"/>
                          </w:rPr>
                          <w:t>2,5 U</w:t>
                        </w:r>
                        <w:r>
                          <w:rPr>
                            <w:color w:val="000000"/>
                            <w:position w:val="-4"/>
                          </w:rPr>
                          <w:t>v</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(24 kV vardinės įtampos)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49,0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TZV (24 kV vardinės įtampos)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52,0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Vainikinio išlydžio bandymas (įtampa žeminama išbandžius)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1,15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 min.</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Leidžiamas tolygus žydras, o neleidžiamas baltos ir geltonos spalvos švytėjimas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Izoliacijos (TVV turbogeneratorių) bandymas tarp strypų (kai strypas sudarytas iš dviejų pusių) įtampa,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TVV, TZV, TGV-200M</w:t>
                        </w:r>
                        <w:r>
                          <w:rPr>
                            <w:color w:val="000000"/>
                            <w:sz w:val="22"/>
                            <w:vertAlign w:val="superscript"/>
                          </w:rPr>
                          <w:t>1</w:t>
                        </w:r>
                        <w:r>
                          <w:rPr>
                            <w:color w:val="000000"/>
                          </w:rPr>
                          <w:t xml:space="preserve">,TGV-500-2 turbogeneratorių hermetiškumo bandymas oru su freono priedais, nuotėkio ieškikliu </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0,3 MPa</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TGV-200, TGV-300 turbogeneratorių vamzdelių laidumo bandymas oru</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Oras turi laisvai tekėti per visus vamzdelius</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10.</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Viršutinių strypų įdėtų į griovelius bandymas</w:t>
                        </w:r>
                      </w:p>
                    </w:tc>
                    <w:tc>
                      <w:tcPr>
                        <w:tcW w:w="1559" w:type="dxa"/>
                        <w:gridSpan w:val="4"/>
                        <w:tcBorders>
                          <w:top w:val="single" w:sz="4" w:space="0" w:color="auto"/>
                          <w:left w:val="single" w:sz="4" w:space="0" w:color="auto"/>
                          <w:bottom w:val="nil"/>
                          <w:right w:val="single" w:sz="4" w:space="0" w:color="auto"/>
                        </w:tcBorders>
                      </w:tcPr>
                      <w:p>
                        <w:pPr>
                          <w:rPr>
                            <w:sz w:val="20"/>
                          </w:rPr>
                        </w:pPr>
                      </w:p>
                      <w:p>
                        <w:pPr>
                          <w:keepNext/>
                          <w:ind w:left="-57" w:right="-57"/>
                          <w:outlineLvl w:val="3"/>
                          <w:rPr>
                            <w:b/>
                            <w:bCs/>
                            <w:color w:val="000000"/>
                            <w:szCs w:val="24"/>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 Izoliacijos tarp strypų ir korpuso bandymas įtampa (iki griovelių pleištavimo), kV:</w:t>
                        </w:r>
                      </w:p>
                    </w:tc>
                    <w:tc>
                      <w:tcPr>
                        <w:tcW w:w="1559" w:type="dxa"/>
                        <w:gridSpan w:val="4"/>
                        <w:tcBorders>
                          <w:top w:val="nil"/>
                          <w:left w:val="single" w:sz="4" w:space="0" w:color="auto"/>
                          <w:bottom w:val="nil"/>
                          <w:right w:val="single" w:sz="4" w:space="0" w:color="auto"/>
                        </w:tcBorders>
                      </w:tcPr>
                      <w:p>
                        <w:pPr>
                          <w:ind w:left="-57" w:right="-57"/>
                          <w:jc w:val="center"/>
                          <w:rPr>
                            <w:color w:val="000000"/>
                          </w:rPr>
                        </w:pPr>
                      </w:p>
                    </w:tc>
                    <w:tc>
                      <w:tcPr>
                        <w:tcW w:w="1134" w:type="dxa"/>
                        <w:tcBorders>
                          <w:top w:val="nil"/>
                          <w:left w:val="single" w:sz="4" w:space="0" w:color="auto"/>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Jei neįmanoma viršutinių strypų izoliuoti nuo apatinių, galima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TGV, TVV (iki 20 kV įtampos)</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2,4 U</w:t>
                        </w:r>
                        <w:r>
                          <w:rPr>
                            <w:color w:val="000000"/>
                            <w:position w:val="-4"/>
                          </w:rPr>
                          <w:t>v</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vertAlign w:val="superscript"/>
                          </w:rPr>
                        </w:pPr>
                        <w:r>
                          <w:rPr>
                            <w:color w:val="000000"/>
                          </w:rPr>
                          <w:t>bandyti ir kartu.</w:t>
                        </w:r>
                        <w:r>
                          <w:rPr>
                            <w:color w:val="000000"/>
                            <w:vertAlign w:val="superscript"/>
                          </w:rPr>
                          <w:t>1</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TVV (24 kV vardinės įtampos)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49,0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Galima ir nebandyti</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TZV (24 kV vardinės įtampos)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50,0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Žr. 1 pastabą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-Vainikinio išlydžio bandymas – žeminama įtampa išbandžius</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1,15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Leidžiamas tolygus žydras, o neleidžiamas baltos ir geltonos spalvos švytėjimas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 Izoliacijos (TVV turbogeneratorių) bandymas tarp sekcijų (kai sekcija sudaryta iš dviejų dalių) įtampa, kV, </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TVV,</w:t>
                        </w:r>
                        <w:r>
                          <w:rPr>
                            <w:color w:val="000000"/>
                            <w:sz w:val="16"/>
                            <w:szCs w:val="16"/>
                          </w:rPr>
                          <w:t xml:space="preserve"> </w:t>
                        </w:r>
                        <w:r>
                          <w:rPr>
                            <w:color w:val="000000"/>
                          </w:rPr>
                          <w:t>TZV,</w:t>
                        </w:r>
                        <w:r>
                          <w:rPr>
                            <w:color w:val="000000"/>
                            <w:sz w:val="16"/>
                            <w:szCs w:val="16"/>
                          </w:rPr>
                          <w:t xml:space="preserve"> </w:t>
                        </w:r>
                        <w:r>
                          <w:rPr>
                            <w:color w:val="000000"/>
                          </w:rPr>
                          <w:t>TGV-200M</w:t>
                        </w:r>
                        <w:r>
                          <w:rPr>
                            <w:color w:val="000000"/>
                            <w:sz w:val="22"/>
                            <w:vertAlign w:val="superscript"/>
                          </w:rPr>
                          <w:t>1</w:t>
                        </w:r>
                        <w:r>
                          <w:rPr>
                            <w:color w:val="000000"/>
                          </w:rPr>
                          <w:t xml:space="preserve">,TGV-500-2 turbogeneratorių hermetiškumo bandymas oru su freono priedais, nuotėkio ieškikliu </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0,3 MPa</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TGV-200, TGV-300 turbogeneratorių vamzdelių laidumo bandymas oru</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Oras turi laisvai tekėti vamzdeliais</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11.</w:t>
                        </w:r>
                      </w:p>
                    </w:tc>
                    <w:tc>
                      <w:tcPr>
                        <w:tcW w:w="4253"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Izoliacijos šiluminės varžos matavimas 500 V įtampos megommetru, M</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Ne mažiau kaip 1,0</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12.</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Turbogeneratorių apatinių ir viršutinių strypų, įdėtų į griovelius ir įpleištuotų, bandomoji įtampa, kV:</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TV, TVV (įtampa iki 20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position w:val="-4"/>
                          </w:rPr>
                        </w:pPr>
                        <w:r>
                          <w:rPr>
                            <w:color w:val="000000"/>
                          </w:rPr>
                          <w:t>2,2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TVV (vardinė įtampa 24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49,0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13.</w:t>
                        </w: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Lituotų jungčių monolitiškumo tikrinimas:</w:t>
                        </w:r>
                      </w:p>
                    </w:tc>
                    <w:tc>
                      <w:tcPr>
                        <w:tcW w:w="1559" w:type="dxa"/>
                        <w:gridSpan w:val="4"/>
                        <w:tcBorders>
                          <w:top w:val="single" w:sz="4" w:space="0" w:color="auto"/>
                          <w:left w:val="single" w:sz="4" w:space="0" w:color="auto"/>
                          <w:bottom w:val="nil"/>
                          <w:right w:val="single" w:sz="4" w:space="0" w:color="auto"/>
                        </w:tcBorders>
                      </w:tcPr>
                      <w:p>
                        <w:pPr>
                          <w:rPr>
                            <w:sz w:val="20"/>
                          </w:rPr>
                        </w:pPr>
                      </w:p>
                      <w:p>
                        <w:pPr>
                          <w:keepNext/>
                          <w:ind w:left="-57" w:right="-57"/>
                          <w:outlineLvl w:val="3"/>
                          <w:rPr>
                            <w:b/>
                            <w:bCs/>
                            <w:color w:val="000000"/>
                            <w:szCs w:val="24"/>
                            <w:lang w:val="en-US"/>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 Ultragarsiniu prietaisu:</w:t>
                        </w:r>
                      </w:p>
                    </w:tc>
                    <w:tc>
                      <w:tcPr>
                        <w:tcW w:w="1559" w:type="dxa"/>
                        <w:gridSpan w:val="4"/>
                        <w:tcBorders>
                          <w:top w:val="nil"/>
                          <w:left w:val="single" w:sz="4" w:space="0" w:color="auto"/>
                          <w:bottom w:val="nil"/>
                          <w:right w:val="single" w:sz="4" w:space="0" w:color="auto"/>
                        </w:tcBorders>
                      </w:tcPr>
                      <w:p>
                        <w:pPr>
                          <w:rPr>
                            <w:sz w:val="20"/>
                          </w:rPr>
                        </w:pPr>
                      </w:p>
                      <w:p>
                        <w:pPr>
                          <w:keepNext/>
                          <w:ind w:left="-57" w:right="-57"/>
                          <w:outlineLvl w:val="3"/>
                          <w:rPr>
                            <w:b/>
                            <w:bCs/>
                            <w:color w:val="000000"/>
                            <w:szCs w:val="24"/>
                            <w:lang w:val="en-US"/>
                          </w:rPr>
                        </w:pPr>
                      </w:p>
                    </w:tc>
                    <w:tc>
                      <w:tcPr>
                        <w:tcW w:w="1134" w:type="dxa"/>
                        <w:tcBorders>
                          <w:top w:val="nil"/>
                          <w:left w:val="single" w:sz="4" w:space="0" w:color="auto"/>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 Vidutinė monolitiškumo 4 ar 6 matavimų vertė turi būti ne mažesnė už monolitiškumo etaloną, %:</w:t>
                        </w:r>
                      </w:p>
                    </w:tc>
                    <w:tc>
                      <w:tcPr>
                        <w:tcW w:w="1559" w:type="dxa"/>
                        <w:gridSpan w:val="4"/>
                        <w:tcBorders>
                          <w:top w:val="nil"/>
                          <w:left w:val="single" w:sz="4" w:space="0" w:color="auto"/>
                          <w:bottom w:val="nil"/>
                          <w:right w:val="single" w:sz="4" w:space="0" w:color="auto"/>
                        </w:tcBorders>
                      </w:tcPr>
                      <w:p>
                        <w:pPr>
                          <w:ind w:left="-57" w:right="-57"/>
                          <w:jc w:val="center"/>
                          <w:rPr>
                            <w:color w:val="000000"/>
                          </w:rPr>
                        </w:pPr>
                      </w:p>
                    </w:tc>
                    <w:tc>
                      <w:tcPr>
                        <w:tcW w:w="1134" w:type="dxa"/>
                        <w:tcBorders>
                          <w:top w:val="nil"/>
                          <w:left w:val="single" w:sz="4" w:space="0" w:color="auto"/>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Kai lituojami du elementarūs laidininkai, jungtis tik apžiūrima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naudojant alavinį lydmetalį</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15</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naudojant sidabrinį lydmetalį</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20</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 Monolitiškumo vertė turi būti ne mažesnė už etaloną, %:</w:t>
                        </w:r>
                      </w:p>
                    </w:tc>
                    <w:tc>
                      <w:tcPr>
                        <w:tcW w:w="1559" w:type="dxa"/>
                        <w:gridSpan w:val="4"/>
                        <w:tcBorders>
                          <w:top w:val="single" w:sz="4" w:space="0" w:color="auto"/>
                          <w:left w:val="single" w:sz="4" w:space="0" w:color="auto"/>
                          <w:bottom w:val="nil"/>
                          <w:right w:val="single" w:sz="4" w:space="0" w:color="auto"/>
                        </w:tcBorders>
                      </w:tcPr>
                      <w:p>
                        <w:pPr>
                          <w:ind w:left="-57" w:right="-57"/>
                          <w:jc w:val="center"/>
                          <w:rPr>
                            <w:color w:val="000000"/>
                          </w:rPr>
                        </w:pPr>
                      </w:p>
                    </w:tc>
                    <w:tc>
                      <w:tcPr>
                        <w:tcW w:w="1134" w:type="dxa"/>
                        <w:tcBorders>
                          <w:top w:val="single" w:sz="4" w:space="0" w:color="auto"/>
                          <w:left w:val="single" w:sz="4" w:space="0" w:color="auto"/>
                          <w:bottom w:val="nil"/>
                          <w:right w:val="single" w:sz="4" w:space="0" w:color="auto"/>
                        </w:tcBorders>
                      </w:tcPr>
                      <w:p>
                        <w:pPr>
                          <w:ind w:left="-57" w:right="-57"/>
                          <w:jc w:val="center"/>
                          <w:rPr>
                            <w:color w:val="000000"/>
                          </w:rPr>
                        </w:pP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ight="-57"/>
                          <w:rPr>
                            <w:color w:val="000000"/>
                          </w:rPr>
                        </w:pPr>
                        <w:r>
                          <w:rPr>
                            <w:color w:val="000000"/>
                          </w:rPr>
                          <w:t>naudojant alavinį lydmetalį</w:t>
                        </w:r>
                      </w:p>
                    </w:tc>
                    <w:tc>
                      <w:tcPr>
                        <w:tcW w:w="1559" w:type="dxa"/>
                        <w:gridSpan w:val="4"/>
                        <w:tcBorders>
                          <w:top w:val="nil"/>
                          <w:left w:val="single" w:sz="4" w:space="0" w:color="auto"/>
                          <w:bottom w:val="single" w:sz="4" w:space="0" w:color="auto"/>
                          <w:right w:val="single" w:sz="4" w:space="0" w:color="auto"/>
                        </w:tcBorders>
                      </w:tcPr>
                      <w:p>
                        <w:pPr>
                          <w:ind w:left="-57" w:right="-57"/>
                          <w:jc w:val="center"/>
                          <w:rPr>
                            <w:color w:val="000000"/>
                          </w:rPr>
                        </w:pPr>
                        <w:r>
                          <w:rPr>
                            <w:color w:val="000000"/>
                          </w:rPr>
                          <w:t>10</w:t>
                        </w:r>
                      </w:p>
                    </w:tc>
                    <w:tc>
                      <w:tcPr>
                        <w:tcW w:w="1134" w:type="dxa"/>
                        <w:tcBorders>
                          <w:top w:val="nil"/>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naudojant sidabrinį lydmetalį</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15</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w:t>
                        </w:r>
                      </w:p>
                    </w:tc>
                    <w:tc>
                      <w:tcPr>
                        <w:tcW w:w="2835" w:type="dxa"/>
                        <w:gridSpan w:val="2"/>
                        <w:tcBorders>
                          <w:top w:val="nil"/>
                          <w:left w:val="single" w:sz="4" w:space="0" w:color="auto"/>
                          <w:bottom w:val="single" w:sz="4" w:space="0" w:color="auto"/>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Sūkurinių srovių prietaisu. Monolitišku-mo vertė, naudojant alavinį lydmetalį, turi būti ne mažesnė už etaloną, %:</w:t>
                        </w:r>
                      </w:p>
                    </w:tc>
                    <w:tc>
                      <w:tcPr>
                        <w:tcW w:w="1559" w:type="dxa"/>
                        <w:gridSpan w:val="4"/>
                        <w:tcBorders>
                          <w:top w:val="single" w:sz="4" w:space="0" w:color="auto"/>
                          <w:left w:val="single" w:sz="4" w:space="0" w:color="auto"/>
                          <w:bottom w:val="single" w:sz="4" w:space="0" w:color="auto"/>
                          <w:right w:val="single" w:sz="4" w:space="0" w:color="auto"/>
                        </w:tcBorders>
                      </w:tcPr>
                      <w:p>
                        <w:pPr>
                          <w:rPr>
                            <w:sz w:val="20"/>
                          </w:rPr>
                        </w:pPr>
                      </w:p>
                      <w:p>
                        <w:pPr>
                          <w:keepNext/>
                          <w:jc w:val="center"/>
                          <w:outlineLvl w:val="3"/>
                          <w:rPr>
                            <w:bCs/>
                            <w:color w:val="000000"/>
                            <w:szCs w:val="24"/>
                            <w:lang w:val="en-US"/>
                          </w:rPr>
                        </w:pPr>
                        <w:r>
                          <w:rPr>
                            <w:bCs/>
                            <w:color w:val="000000"/>
                            <w:szCs w:val="24"/>
                            <w:lang w:val="en-US"/>
                          </w:rPr>
                          <w:t>70</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14.</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TVV turbogeneratorių izoliacijos bandymas tarp apvijos pusstrypių, sudarytų iš dviejų pusstrypių, įpleištavus griovelius iki jungiamųjų šynų ir galinių išvadų prijungimo, įtampa, kV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0,5</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15.</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Varžos nuolatinei srovei matavimas, kai apvija šalta, kiekvienoje atšakoje ir fazėje. Verčių skirtumas neturi būti didesnis kaip, %:</w:t>
                        </w:r>
                      </w:p>
                    </w:tc>
                    <w:tc>
                      <w:tcPr>
                        <w:tcW w:w="1559" w:type="dxa"/>
                        <w:gridSpan w:val="4"/>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rPr>
                            <w:color w:val="000000"/>
                          </w:rPr>
                        </w:pPr>
                      </w:p>
                    </w:tc>
                    <w:tc>
                      <w:tcPr>
                        <w:tcW w:w="1134"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tarp fazių</w:t>
                        </w:r>
                      </w:p>
                    </w:tc>
                    <w:tc>
                      <w:tcPr>
                        <w:tcW w:w="1559" w:type="dxa"/>
                        <w:gridSpan w:val="4"/>
                        <w:tcBorders>
                          <w:top w:val="nil"/>
                          <w:left w:val="single" w:sz="4" w:space="0" w:color="auto"/>
                          <w:bottom w:val="single" w:sz="4" w:space="0" w:color="auto"/>
                          <w:right w:val="single" w:sz="4" w:space="0" w:color="auto"/>
                        </w:tcBorders>
                      </w:tcPr>
                      <w:p>
                        <w:pPr>
                          <w:jc w:val="center"/>
                          <w:rPr>
                            <w:color w:val="000000"/>
                          </w:rPr>
                        </w:pPr>
                        <w:r>
                          <w:rPr>
                            <w:color w:val="000000"/>
                          </w:rPr>
                          <w:t>2,0</w:t>
                        </w:r>
                      </w:p>
                    </w:tc>
                    <w:tc>
                      <w:tcPr>
                        <w:tcW w:w="1134" w:type="dxa"/>
                        <w:tcBorders>
                          <w:top w:val="nil"/>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nil"/>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tarp atšakų</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16.</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Apvijos laidumo tikrinimas vandeniu, kai jungtys sulituotos, bet neprijungtos ftoroplastinės žarnos ir neizoliuotos galvutės:</w:t>
                        </w:r>
                      </w:p>
                    </w:tc>
                    <w:tc>
                      <w:tcPr>
                        <w:tcW w:w="1559" w:type="dxa"/>
                        <w:gridSpan w:val="4"/>
                        <w:tcBorders>
                          <w:top w:val="single" w:sz="4" w:space="0" w:color="auto"/>
                          <w:left w:val="single" w:sz="4" w:space="0" w:color="auto"/>
                          <w:bottom w:val="nil"/>
                          <w:right w:val="single" w:sz="4" w:space="0" w:color="auto"/>
                        </w:tcBorders>
                      </w:tcPr>
                      <w:p>
                        <w:pPr>
                          <w:rPr>
                            <w:color w:val="000000"/>
                          </w:rPr>
                        </w:pPr>
                        <w:r>
                          <w:rPr>
                            <w:color w:val="000000"/>
                          </w:rPr>
                          <w:t xml:space="preserve">Vandens sąn-naudos kiek-vienoje gran-dinėje turi būti ne mažes-ės kaip nuro-dytos šios lentelės 1 eilutėje: </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1 pastraipa</w:t>
                        </w: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TVV, TZV generatorių nuostoliai nustatomi, kai sudaromas 0,1 MPa slėgis</w:t>
                        </w:r>
                      </w:p>
                    </w:tc>
                    <w:tc>
                      <w:tcPr>
                        <w:tcW w:w="1559" w:type="dxa"/>
                        <w:gridSpan w:val="4"/>
                        <w:tcBorders>
                          <w:top w:val="nil"/>
                          <w:left w:val="single" w:sz="4" w:space="0" w:color="auto"/>
                          <w:bottom w:val="nil"/>
                          <w:right w:val="single" w:sz="4" w:space="0" w:color="auto"/>
                        </w:tcBorders>
                      </w:tcPr>
                      <w:p>
                        <w:pPr>
                          <w:rPr>
                            <w:sz w:val="20"/>
                          </w:rPr>
                        </w:pPr>
                      </w:p>
                      <w:p>
                        <w:pPr>
                          <w:keepNext/>
                          <w:ind w:left="-57"/>
                          <w:outlineLvl w:val="3"/>
                          <w:rPr>
                            <w:color w:val="000000"/>
                          </w:rPr>
                        </w:pPr>
                        <w:r>
                          <w:rPr>
                            <w:color w:val="000000"/>
                          </w:rPr>
                          <w:t xml:space="preserve">500 MW ir mažesnės galios generatorių 70 % vertės; </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szCs w:val="24"/>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TGV-200M</w:t>
                        </w:r>
                        <w:r>
                          <w:rPr>
                            <w:color w:val="000000"/>
                            <w:sz w:val="22"/>
                            <w:vertAlign w:val="superscript"/>
                          </w:rPr>
                          <w:t>1</w:t>
                        </w:r>
                        <w:r>
                          <w:rPr>
                            <w:color w:val="000000"/>
                            <w:szCs w:val="24"/>
                          </w:rPr>
                          <w:t>, TGV-500-2 generatorių kiekvienam strypui nustatoma vandens ištekėjimo trukmė, kai sudaromas 0,05 MPa slėgis ir kontrolinis 6,25 l tūris</w:t>
                        </w:r>
                      </w:p>
                    </w:tc>
                    <w:tc>
                      <w:tcPr>
                        <w:tcW w:w="1559" w:type="dxa"/>
                        <w:gridSpan w:val="4"/>
                        <w:tcBorders>
                          <w:top w:val="nil"/>
                          <w:left w:val="single" w:sz="4" w:space="0" w:color="auto"/>
                          <w:bottom w:val="single" w:sz="4" w:space="0" w:color="auto"/>
                          <w:right w:val="single" w:sz="4" w:space="0" w:color="auto"/>
                        </w:tcBorders>
                      </w:tcPr>
                      <w:p>
                        <w:pPr>
                          <w:rPr>
                            <w:sz w:val="20"/>
                          </w:rPr>
                        </w:pPr>
                      </w:p>
                      <w:p>
                        <w:pPr>
                          <w:keepNext/>
                          <w:ind w:left="-57"/>
                          <w:outlineLvl w:val="3"/>
                          <w:rPr>
                            <w:color w:val="000000"/>
                          </w:rPr>
                        </w:pPr>
                        <w:r>
                          <w:rPr>
                            <w:color w:val="000000"/>
                          </w:rPr>
                          <w:t>800 MW ir didesnės ga-lios generato-rių – 90 % vertės</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 Generatoriaus strypų vandens ištekėjimo trukmė, ne ilgiau kaip:</w:t>
                        </w:r>
                      </w:p>
                    </w:tc>
                    <w:tc>
                      <w:tcPr>
                        <w:tcW w:w="1559" w:type="dxa"/>
                        <w:gridSpan w:val="4"/>
                        <w:tcBorders>
                          <w:top w:val="single" w:sz="4" w:space="0" w:color="auto"/>
                          <w:left w:val="single" w:sz="4" w:space="0" w:color="auto"/>
                          <w:bottom w:val="single" w:sz="4" w:space="0" w:color="auto"/>
                          <w:right w:val="single" w:sz="4" w:space="0" w:color="auto"/>
                        </w:tcBorders>
                      </w:tcPr>
                      <w:p>
                        <w:pPr>
                          <w:rPr>
                            <w:color w:val="000000"/>
                          </w:rPr>
                        </w:pP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 xml:space="preserve">TGV-200M </w:t>
                        </w:r>
                        <w:r>
                          <w:rPr>
                            <w:color w:val="000000"/>
                            <w:sz w:val="22"/>
                            <w:vertAlign w:val="superscript"/>
                          </w:rPr>
                          <w:t>1</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42 s</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TGV-500-2</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 s</w:t>
                        </w:r>
                      </w:p>
                    </w:tc>
                    <w:tc>
                      <w:tcPr>
                        <w:tcW w:w="2835" w:type="dxa"/>
                        <w:gridSpan w:val="2"/>
                        <w:tcBorders>
                          <w:top w:val="nil"/>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17.</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TGV generatorių jungiamųjų šynų laidumo bandymas</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Prapučiama oru</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18.</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Visos generatoriaus apvijos atsparumo ir hermetiškumo bandymas, sulitavus jungtis iki jų izoliavimo ir prijungus žarnas, vandeniu MPa:</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Žarnų skersmuo skaitiklyje – 15</w:t>
                        </w:r>
                        <w:r>
                          <w:rPr>
                            <w:color w:val="000000"/>
                            <w:sz w:val="16"/>
                            <w:szCs w:val="16"/>
                          </w:rPr>
                          <w:t> </w:t>
                        </w:r>
                        <w:r>
                          <w:rPr>
                            <w:color w:val="000000"/>
                          </w:rPr>
                          <w:t>mm, vardiklyje – 21</w:t>
                        </w:r>
                        <w:r>
                          <w:rPr>
                            <w:color w:val="000000"/>
                            <w:sz w:val="16"/>
                            <w:szCs w:val="16"/>
                          </w:rPr>
                          <w:t> </w:t>
                        </w:r>
                        <w:r>
                          <w:rPr>
                            <w:color w:val="000000"/>
                          </w:rPr>
                          <w:t>mm. Slėgio pokytis bandymo metu ne</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TVV, TZV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1,0/0,8</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 val.</w:t>
                        </w:r>
                      </w:p>
                    </w:tc>
                    <w:tc>
                      <w:tcPr>
                        <w:tcW w:w="2835" w:type="dxa"/>
                        <w:gridSpan w:val="2"/>
                        <w:tcBorders>
                          <w:top w:val="nil"/>
                          <w:left w:val="single" w:sz="4" w:space="0" w:color="auto"/>
                          <w:bottom w:val="nil"/>
                          <w:right w:val="single" w:sz="4" w:space="0" w:color="auto"/>
                        </w:tcBorders>
                      </w:tcPr>
                      <w:p>
                        <w:pPr>
                          <w:rPr>
                            <w:color w:val="000000"/>
                          </w:rPr>
                        </w:pPr>
                        <w:r>
                          <w:rPr>
                            <w:color w:val="000000"/>
                          </w:rPr>
                          <w:t>didesnis kaip 50</w:t>
                        </w:r>
                        <w:r>
                          <w:rPr>
                            <w:color w:val="000000"/>
                            <w:sz w:val="16"/>
                            <w:szCs w:val="16"/>
                          </w:rPr>
                          <w:t> </w:t>
                        </w:r>
                        <w:r>
                          <w:rPr>
                            <w:color w:val="000000"/>
                          </w:rPr>
                          <w:t>kPa</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TGV-200M</w:t>
                        </w:r>
                        <w:r>
                          <w:rPr>
                            <w:color w:val="000000"/>
                            <w:sz w:val="22"/>
                            <w:vertAlign w:val="superscript"/>
                          </w:rPr>
                          <w:t>1</w:t>
                        </w:r>
                        <w:r>
                          <w:rPr>
                            <w:color w:val="000000"/>
                          </w:rPr>
                          <w:t>, TGV-500-2</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0,8</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 val.</w:t>
                        </w:r>
                      </w:p>
                    </w:tc>
                    <w:tc>
                      <w:tcPr>
                        <w:tcW w:w="2835" w:type="dxa"/>
                        <w:gridSpan w:val="2"/>
                        <w:tcBorders>
                          <w:top w:val="nil"/>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19.</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Visiškai sumontuotos generatoriaus apvijos izoliacijos bandymas išlygintąja bandomąja įtampa, kV: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Bandoma kiekviena fazė atskirai, kai kitos dvi įžemintos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TGV–200 generatorių</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 kV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 xml:space="preserve">Žr. Aprašo III skyriaus IV </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TGV–300 generatorių</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 kV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rPr>
                            <w:color w:val="000000"/>
                          </w:rPr>
                        </w:pPr>
                        <w:r>
                          <w:rPr>
                            <w:color w:val="000000"/>
                          </w:rPr>
                          <w:t>skirsnio reikalavimus</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20.</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Visiškai surinktos apvijos bandymas</w:t>
                        </w:r>
                      </w:p>
                    </w:tc>
                    <w:tc>
                      <w:tcPr>
                        <w:tcW w:w="1559" w:type="dxa"/>
                        <w:gridSpan w:val="4"/>
                        <w:tcBorders>
                          <w:top w:val="single" w:sz="4" w:space="0" w:color="auto"/>
                          <w:left w:val="single" w:sz="4" w:space="0" w:color="auto"/>
                          <w:bottom w:val="nil"/>
                          <w:right w:val="single" w:sz="4" w:space="0" w:color="auto"/>
                        </w:tcBorders>
                      </w:tcPr>
                      <w:p>
                        <w:pPr>
                          <w:rPr>
                            <w:sz w:val="20"/>
                          </w:rPr>
                        </w:pPr>
                      </w:p>
                      <w:p>
                        <w:pPr>
                          <w:keepNext/>
                          <w:outlineLvl w:val="3"/>
                          <w:rPr>
                            <w:b/>
                            <w:bCs/>
                            <w:color w:val="000000"/>
                            <w:szCs w:val="24"/>
                            <w:lang w:val="en-US"/>
                          </w:rPr>
                        </w:pPr>
                      </w:p>
                    </w:tc>
                    <w:tc>
                      <w:tcPr>
                        <w:tcW w:w="1134" w:type="dxa"/>
                        <w:tcBorders>
                          <w:top w:val="single" w:sz="4" w:space="0" w:color="auto"/>
                          <w:left w:val="single" w:sz="4" w:space="0" w:color="auto"/>
                          <w:bottom w:val="nil"/>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Bandant TVV, TZV, TGV-200M</w:t>
                        </w:r>
                        <w:r>
                          <w:rPr>
                            <w:color w:val="000000"/>
                            <w:sz w:val="22"/>
                            <w:vertAlign w:val="superscript"/>
                          </w:rPr>
                          <w:t>1</w:t>
                        </w:r>
                        <w:r>
                          <w:rPr>
                            <w:color w:val="000000"/>
                          </w:rPr>
                          <w:t>, TGV-500-2 generatorius, apvija turi tekėti ne mažesnės kaip100 kcm varžos distiliatas ir jo išeiga turi būti ne mažesnė už vardinę (jei gamintojo techninėje dokumentacijoje nenurodyta kitaip)</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 Turbogeneratorių bandymas įtampa (kiekviena fazė bandoma atskirai, o kitos dvi įžemintos):</w:t>
                        </w:r>
                      </w:p>
                    </w:tc>
                    <w:tc>
                      <w:tcPr>
                        <w:tcW w:w="1559" w:type="dxa"/>
                        <w:gridSpan w:val="4"/>
                        <w:tcBorders>
                          <w:top w:val="nil"/>
                          <w:left w:val="single" w:sz="4" w:space="0" w:color="auto"/>
                          <w:bottom w:val="single" w:sz="4" w:space="0" w:color="auto"/>
                          <w:right w:val="single" w:sz="4" w:space="0" w:color="auto"/>
                        </w:tcBorders>
                      </w:tcPr>
                      <w:p>
                        <w:pPr>
                          <w:jc w:val="center"/>
                          <w:rPr>
                            <w:color w:val="000000"/>
                          </w:rPr>
                        </w:pPr>
                      </w:p>
                    </w:tc>
                    <w:tc>
                      <w:tcPr>
                        <w:tcW w:w="1134" w:type="dxa"/>
                        <w:tcBorders>
                          <w:top w:val="nil"/>
                          <w:left w:val="single" w:sz="4" w:space="0" w:color="auto"/>
                          <w:bottom w:val="single" w:sz="4" w:space="0" w:color="auto"/>
                          <w:right w:val="single" w:sz="4" w:space="0" w:color="auto"/>
                        </w:tcBorders>
                      </w:tcPr>
                      <w:p>
                        <w:pPr>
                          <w:jc w:val="center"/>
                          <w:rPr>
                            <w:color w:val="000000"/>
                          </w:rPr>
                        </w:pPr>
                      </w:p>
                    </w:tc>
                    <w:tc>
                      <w:tcPr>
                        <w:tcW w:w="2835" w:type="dxa"/>
                        <w:gridSpan w:val="2"/>
                        <w:tcBorders>
                          <w:top w:val="nil"/>
                          <w:left w:val="single" w:sz="4" w:space="0" w:color="auto"/>
                          <w:bottom w:val="nil"/>
                          <w:right w:val="single" w:sz="4" w:space="0" w:color="auto"/>
                        </w:tcBorders>
                      </w:tcPr>
                      <w:p>
                        <w:pPr>
                          <w:ind w:left="-57"/>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TGV, TVV (vardinė įtampa iki 20</w:t>
                        </w:r>
                        <w:r>
                          <w:rPr>
                            <w:color w:val="000000"/>
                            <w:sz w:val="20"/>
                          </w:rPr>
                          <w:t> </w:t>
                        </w:r>
                        <w:r>
                          <w:rPr>
                            <w:color w:val="000000"/>
                          </w:rPr>
                          <w:t>kV)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2U</w:t>
                        </w:r>
                        <w:r>
                          <w:rPr>
                            <w:color w:val="000000"/>
                            <w:position w:val="-4"/>
                          </w:rPr>
                          <w:t>v</w:t>
                        </w:r>
                        <w:r>
                          <w:rPr>
                            <w:color w:val="000000"/>
                          </w:rPr>
                          <w:t>+3</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TVV, TZV (vardinė įtampa 24 kV)</w:t>
                        </w:r>
                      </w:p>
                    </w:tc>
                    <w:tc>
                      <w:tcPr>
                        <w:tcW w:w="1559" w:type="dxa"/>
                        <w:gridSpan w:val="4"/>
                        <w:tcBorders>
                          <w:top w:val="single" w:sz="4" w:space="0" w:color="auto"/>
                          <w:left w:val="single" w:sz="4" w:space="0" w:color="auto"/>
                          <w:bottom w:val="single" w:sz="4" w:space="0" w:color="auto"/>
                          <w:right w:val="single" w:sz="4" w:space="0" w:color="auto"/>
                        </w:tcBorders>
                      </w:tcPr>
                      <w:p>
                        <w:pPr>
                          <w:rPr>
                            <w:sz w:val="20"/>
                          </w:rPr>
                        </w:pPr>
                      </w:p>
                      <w:p>
                        <w:pPr>
                          <w:keepNext/>
                          <w:jc w:val="center"/>
                          <w:outlineLvl w:val="3"/>
                          <w:rPr>
                            <w:bCs/>
                            <w:color w:val="000000"/>
                            <w:szCs w:val="24"/>
                            <w:lang w:val="en-US"/>
                          </w:rPr>
                        </w:pPr>
                        <w:r>
                          <w:rPr>
                            <w:bCs/>
                            <w:color w:val="000000"/>
                            <w:szCs w:val="24"/>
                            <w:lang w:val="en-US"/>
                          </w:rPr>
                          <w:t>49 kV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Vainikinio išlydžio tikrinimas įtampa žeminama išbandžius, iki</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1,15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Leidžiamas tolygus žydras, o neleidžiamas baltos ir geltonos spalvos švytėjimas</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21.</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sz w:val="16"/>
                            <w:szCs w:val="16"/>
                          </w:rPr>
                        </w:pPr>
                        <w:r>
                          <w:rPr>
                            <w:color w:val="000000"/>
                          </w:rPr>
                          <w:t>Termokeitiklių, įdėtų į griovelius ir į generatoriaus korpusą, izoliacijos varžos matavimas megommetru, M</w:t>
                          <w:sym w:font="Symbol" w:char="F057"/>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Ne mažiau kaip 1 </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Megommetro įtampa </w:t>
                        </w:r>
                      </w:p>
                      <w:p>
                        <w:pPr>
                          <w:ind w:left="-57" w:right="-57"/>
                          <w:rPr>
                            <w:color w:val="000000"/>
                          </w:rPr>
                        </w:pPr>
                        <w:r>
                          <w:rPr>
                            <w:color w:val="000000"/>
                          </w:rPr>
                          <w:t xml:space="preserve">500 V </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22.</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Statoriaus apvijų izoliacijos bandymas 50 Hz dažnio bandomoji įtampa įmontavus rotorių į statorių ir sumontavus skydus prieš pripilant vandenilio į statoriaus korpusą </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 xml:space="preserve">Žr. šios lentelės 20 p. 1 eilutės pastabą. Leidžiama bandyti į statorių prileidus inertinių dujų arba vandenilio vadovaujantis Aprašo III skyriaus V skirsnio reikalavimais </w:t>
                        </w:r>
                      </w:p>
                    </w:tc>
                  </w:tr>
                  <w:tr>
                    <w:trPr>
                      <w:cantSplit/>
                    </w:trPr>
                    <w:tc>
                      <w:tcPr>
                        <w:tcW w:w="10238" w:type="dxa"/>
                        <w:gridSpan w:val="10"/>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Pirmos kategorijos statoriaus apvija keičiama ne visa (turbogeneratorių, kurie eksploatuojami iki 10 metų, o izoliuotų termoreaktyvine izoliacija – 20 metų)</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23.</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Likusios apvijų dalies bandymas, pašalinus pažeistus strypus</w:t>
                        </w:r>
                      </w:p>
                    </w:tc>
                    <w:tc>
                      <w:tcPr>
                        <w:tcW w:w="1545" w:type="dxa"/>
                        <w:gridSpan w:val="3"/>
                        <w:tcBorders>
                          <w:top w:val="single" w:sz="4" w:space="0" w:color="auto"/>
                          <w:left w:val="single" w:sz="4" w:space="0" w:color="auto"/>
                          <w:bottom w:val="nil"/>
                          <w:right w:val="single" w:sz="4" w:space="0" w:color="auto"/>
                        </w:tcBorders>
                      </w:tcPr>
                      <w:p>
                        <w:pPr>
                          <w:rPr>
                            <w:sz w:val="20"/>
                          </w:rPr>
                        </w:pPr>
                      </w:p>
                      <w:p>
                        <w:pPr>
                          <w:keepNext/>
                          <w:outlineLvl w:val="3"/>
                          <w:rPr>
                            <w:bCs/>
                            <w:color w:val="000000"/>
                            <w:szCs w:val="24"/>
                            <w:lang w:val="en-US"/>
                          </w:rPr>
                        </w:pPr>
                      </w:p>
                    </w:tc>
                    <w:tc>
                      <w:tcPr>
                        <w:tcW w:w="1148" w:type="dxa"/>
                        <w:gridSpan w:val="2"/>
                        <w:tcBorders>
                          <w:top w:val="single" w:sz="4" w:space="0" w:color="auto"/>
                          <w:left w:val="single" w:sz="4" w:space="0" w:color="auto"/>
                          <w:bottom w:val="nil"/>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jc w:val="center"/>
                          <w:rPr>
                            <w:color w:val="000000"/>
                          </w:rPr>
                        </w:pP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Kiekvienos fazės izoliacija bandoma atskirai, o bandymo metu kitos dvi fazės įžemintos</w:t>
                        </w:r>
                      </w:p>
                    </w:tc>
                    <w:tc>
                      <w:tcPr>
                        <w:tcW w:w="1545" w:type="dxa"/>
                        <w:gridSpan w:val="3"/>
                        <w:tcBorders>
                          <w:top w:val="nil"/>
                          <w:left w:val="single" w:sz="4" w:space="0" w:color="auto"/>
                          <w:bottom w:val="single" w:sz="4" w:space="0" w:color="auto"/>
                          <w:right w:val="single" w:sz="4" w:space="0" w:color="auto"/>
                        </w:tcBorders>
                      </w:tcPr>
                      <w:p>
                        <w:pPr>
                          <w:jc w:val="center"/>
                          <w:rPr>
                            <w:color w:val="000000"/>
                          </w:rPr>
                        </w:pPr>
                        <w:r>
                          <w:rPr>
                            <w:color w:val="000000"/>
                          </w:rPr>
                          <w:t>2U</w:t>
                        </w:r>
                        <w:r>
                          <w:rPr>
                            <w:color w:val="000000"/>
                            <w:position w:val="-4"/>
                          </w:rPr>
                          <w:t>v</w:t>
                        </w:r>
                      </w:p>
                    </w:tc>
                    <w:tc>
                      <w:tcPr>
                        <w:tcW w:w="1148" w:type="dxa"/>
                        <w:gridSpan w:val="2"/>
                        <w:tcBorders>
                          <w:top w:val="nil"/>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Jei pakeisti tik viršutiniai strypai, bandoma 1,7 U</w:t>
                        </w:r>
                        <w:r>
                          <w:rPr>
                            <w:color w:val="000000"/>
                            <w:position w:val="-4"/>
                          </w:rPr>
                          <w:t>v</w:t>
                        </w:r>
                        <w:r>
                          <w:rPr>
                            <w:color w:val="000000"/>
                          </w:rPr>
                          <w:t>. Bandant TVV, TZV, TGV-200 M</w:t>
                        </w:r>
                        <w:r>
                          <w:rPr>
                            <w:color w:val="000000"/>
                            <w:sz w:val="22"/>
                            <w:vertAlign w:val="superscript"/>
                          </w:rPr>
                          <w:t>1</w:t>
                        </w:r>
                        <w:r>
                          <w:rPr>
                            <w:color w:val="000000"/>
                          </w:rPr>
                          <w:t>, TGV-500-2 generatorius, apvija turi tekėti distiliatas, kurio varža ne mažesnė kaip 100</w:t>
                        </w:r>
                        <w:r>
                          <w:rPr>
                            <w:color w:val="000000"/>
                            <w:sz w:val="16"/>
                            <w:szCs w:val="16"/>
                          </w:rPr>
                          <w:t> </w:t>
                        </w:r>
                        <w:r>
                          <w:rPr>
                            <w:color w:val="000000"/>
                          </w:rPr>
                          <w:t>k</w:t>
                          <w:sym w:font="Symbol" w:char="F057"/>
                          <w:t>cm (jei gamintojo techninėje dokumentacijoje nenurodyta kitaip) ir jo sąnaudos turi būti ne mažesnės kaip vardinės arba žarnos turi būti nuimtos</w:t>
                        </w:r>
                      </w:p>
                    </w:tc>
                  </w:tr>
                  <w:tr>
                    <w:trPr>
                      <w:cantSplit/>
                    </w:trPr>
                    <w:tc>
                      <w:tcPr>
                        <w:tcW w:w="457" w:type="dxa"/>
                        <w:tcBorders>
                          <w:top w:val="nil"/>
                          <w:left w:val="single" w:sz="4" w:space="0" w:color="auto"/>
                          <w:bottom w:val="nil"/>
                          <w:right w:val="single" w:sz="4" w:space="0" w:color="auto"/>
                        </w:tcBorders>
                      </w:tcPr>
                      <w:p>
                        <w:pPr>
                          <w:ind w:lef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TVV, TZV, TGV-200M</w:t>
                        </w:r>
                        <w:r>
                          <w:rPr>
                            <w:color w:val="000000"/>
                            <w:sz w:val="22"/>
                            <w:vertAlign w:val="superscript"/>
                          </w:rPr>
                          <w:t>1</w:t>
                        </w:r>
                        <w:r>
                          <w:rPr>
                            <w:color w:val="000000"/>
                          </w:rPr>
                          <w:t>,TGV-500-2 turbogeneratorių hermetiškumo ir atsparumo bandymas vandeniu, MPa</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18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rPr>
                            <w:color w:val="000000"/>
                          </w:rPr>
                        </w:pPr>
                      </w:p>
                    </w:tc>
                    <w:tc>
                      <w:tcPr>
                        <w:tcW w:w="4253" w:type="dxa"/>
                        <w:gridSpan w:val="2"/>
                        <w:tcBorders>
                          <w:top w:val="single" w:sz="4" w:space="0" w:color="auto"/>
                          <w:left w:val="single" w:sz="4" w:space="0" w:color="auto"/>
                          <w:bottom w:val="nil"/>
                          <w:right w:val="single" w:sz="4" w:space="0" w:color="auto"/>
                        </w:tcBorders>
                      </w:tcPr>
                      <w:p>
                        <w:pPr>
                          <w:ind w:left="-57"/>
                          <w:rPr>
                            <w:color w:val="000000"/>
                          </w:rPr>
                        </w:pPr>
                        <w:r>
                          <w:rPr>
                            <w:color w:val="000000"/>
                          </w:rPr>
                          <w:t>- Turbogeneratorių strypų laidumo bandymai:</w:t>
                        </w:r>
                      </w:p>
                    </w:tc>
                    <w:tc>
                      <w:tcPr>
                        <w:tcW w:w="240" w:type="dxa"/>
                        <w:gridSpan w:val="2"/>
                        <w:tcBorders>
                          <w:top w:val="single" w:sz="4" w:space="0" w:color="auto"/>
                          <w:left w:val="single" w:sz="4" w:space="0" w:color="auto"/>
                          <w:bottom w:val="nil"/>
                          <w:right w:val="nil"/>
                        </w:tcBorders>
                      </w:tcPr>
                      <w:p>
                        <w:pPr>
                          <w:rPr>
                            <w:sz w:val="20"/>
                          </w:rPr>
                        </w:pPr>
                      </w:p>
                      <w:p>
                        <w:pPr>
                          <w:keepNext/>
                          <w:outlineLvl w:val="3"/>
                          <w:rPr>
                            <w:b/>
                            <w:bCs/>
                            <w:color w:val="000000"/>
                            <w:szCs w:val="24"/>
                            <w:lang w:val="en-US"/>
                          </w:rPr>
                        </w:pPr>
                      </w:p>
                    </w:tc>
                    <w:tc>
                      <w:tcPr>
                        <w:tcW w:w="2453" w:type="dxa"/>
                        <w:gridSpan w:val="3"/>
                        <w:tcBorders>
                          <w:top w:val="single" w:sz="4" w:space="0" w:color="auto"/>
                          <w:left w:val="nil"/>
                          <w:bottom w:val="nil"/>
                          <w:right w:val="single" w:sz="4" w:space="0" w:color="auto"/>
                        </w:tcBorders>
                      </w:tcPr>
                      <w:p>
                        <w:pPr>
                          <w:jc w:val="center"/>
                          <w:rPr>
                            <w:color w:val="000000"/>
                          </w:rPr>
                        </w:pPr>
                        <w:r>
                          <w:rPr>
                            <w:color w:val="000000"/>
                          </w:rPr>
                          <w:t>Oras turi laisvai tekėti vamzdeliais</w:t>
                        </w: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Atliekama, jei įtariama, kad pablogėjo strypų laidumas</w:t>
                        </w:r>
                      </w:p>
                    </w:tc>
                  </w:tr>
                  <w:tr>
                    <w:trPr>
                      <w:cantSplit/>
                    </w:trPr>
                    <w:tc>
                      <w:tcPr>
                        <w:tcW w:w="457" w:type="dxa"/>
                        <w:tcBorders>
                          <w:top w:val="nil"/>
                          <w:left w:val="single" w:sz="4" w:space="0" w:color="auto"/>
                          <w:bottom w:val="single" w:sz="4" w:space="0" w:color="auto"/>
                          <w:right w:val="single" w:sz="4" w:space="0" w:color="auto"/>
                        </w:tcBorders>
                      </w:tcPr>
                      <w:p>
                        <w:pPr>
                          <w:ind w:lef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Pr>
                            <w:color w:val="000000"/>
                          </w:rPr>
                        </w:pPr>
                        <w:r>
                          <w:rPr>
                            <w:color w:val="000000"/>
                          </w:rPr>
                          <w:t>TVV, TZV, TGV-200M</w:t>
                        </w:r>
                        <w:r>
                          <w:rPr>
                            <w:color w:val="000000"/>
                            <w:sz w:val="22"/>
                            <w:vertAlign w:val="superscript"/>
                          </w:rPr>
                          <w:t>1</w:t>
                        </w:r>
                        <w:r>
                          <w:rPr>
                            <w:color w:val="000000"/>
                          </w:rPr>
                          <w:t>. TGV-500-2 –vandeniu; TGV-200, TGV-300 – oru.</w:t>
                        </w:r>
                      </w:p>
                    </w:tc>
                    <w:tc>
                      <w:tcPr>
                        <w:tcW w:w="2693" w:type="dxa"/>
                        <w:gridSpan w:val="5"/>
                        <w:tcBorders>
                          <w:top w:val="nil"/>
                          <w:left w:val="single" w:sz="4" w:space="0" w:color="auto"/>
                          <w:bottom w:val="single" w:sz="4" w:space="0" w:color="auto"/>
                          <w:right w:val="single" w:sz="4" w:space="0" w:color="auto"/>
                        </w:tcBorders>
                      </w:tcPr>
                      <w:p>
                        <w:pPr>
                          <w:jc w:val="center"/>
                          <w:rPr>
                            <w:color w:val="000000"/>
                          </w:rPr>
                        </w:pP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likusioje apvijos dalyje</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24.</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Nepažeistų atšakų arba fazių kitoje apvijos dalyje varžos matavimas. Išmatuotos varžos vertė gali skirtis, palyginti su prieš tai matuotosiomis, ne daugiau kaip, %</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25.</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Statoriaus plieno charakteristikų nustatymas kaitinant žiedinio magnetinimo metodu, pašalinus pažeistus strypus ir įdėjus naujus, griovelius įpleištavus, esant 1,4 T indukcijai</w:t>
                        </w:r>
                      </w:p>
                    </w:tc>
                    <w:tc>
                      <w:tcPr>
                        <w:tcW w:w="2693" w:type="dxa"/>
                        <w:gridSpan w:val="5"/>
                        <w:tcBorders>
                          <w:top w:val="single" w:sz="4" w:space="0" w:color="auto"/>
                          <w:left w:val="single" w:sz="4" w:space="0" w:color="auto"/>
                          <w:bottom w:val="single" w:sz="4" w:space="0" w:color="auto"/>
                          <w:right w:val="single" w:sz="4" w:space="0" w:color="auto"/>
                        </w:tcBorders>
                      </w:tcPr>
                      <w:p>
                        <w:pPr>
                          <w:rPr>
                            <w:color w:val="000000"/>
                          </w:rPr>
                        </w:pPr>
                        <w:r>
                          <w:rPr>
                            <w:color w:val="000000"/>
                          </w:rPr>
                          <w:t>Plienas turi atitikti Aprašo III skyriaus XII skirsnio reikalavimus</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26.</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TVV, TZV generatorių naujų ir demontuotų apvijos strypų bandymas iki jų įdėjimo į griovelius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 eilutę</w:t>
                        </w:r>
                      </w:p>
                      <w:p>
                        <w:pPr>
                          <w:jc w:val="center"/>
                          <w:rPr>
                            <w:color w:val="000000"/>
                          </w:rPr>
                        </w:pP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27.</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TGV generatorių naujų strypų bandymas iki jų įdėjimo į griovelius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28.</w:t>
                        </w:r>
                      </w:p>
                    </w:tc>
                    <w:tc>
                      <w:tcPr>
                        <w:tcW w:w="4253" w:type="dxa"/>
                        <w:gridSpan w:val="2"/>
                        <w:tcBorders>
                          <w:top w:val="single" w:sz="4" w:space="0" w:color="auto"/>
                          <w:left w:val="single" w:sz="4" w:space="0" w:color="auto"/>
                          <w:bottom w:val="nil"/>
                          <w:right w:val="single" w:sz="4" w:space="0" w:color="auto"/>
                        </w:tcBorders>
                      </w:tcPr>
                      <w:p>
                        <w:pPr>
                          <w:ind w:left="-57"/>
                          <w:rPr>
                            <w:color w:val="000000"/>
                          </w:rPr>
                        </w:pPr>
                        <w:r>
                          <w:rPr>
                            <w:color w:val="000000"/>
                          </w:rPr>
                          <w:t>TGV generatorių demontuotų ir suremontuotų strypų bandymas iki jų įdėjimo į griovelius:</w:t>
                        </w:r>
                      </w:p>
                    </w:tc>
                    <w:tc>
                      <w:tcPr>
                        <w:tcW w:w="2693" w:type="dxa"/>
                        <w:gridSpan w:val="5"/>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r>
                          <w:rPr>
                            <w:color w:val="000000"/>
                          </w:rPr>
                          <w:t>Pagal šios lentelės</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Pr>
                            <w:color w:val="000000"/>
                          </w:rPr>
                        </w:pPr>
                        <w:r>
                          <w:rPr>
                            <w:color w:val="000000"/>
                          </w:rPr>
                          <w:t>- Laidumo bandymas</w:t>
                        </w:r>
                      </w:p>
                    </w:tc>
                    <w:tc>
                      <w:tcPr>
                        <w:tcW w:w="2693" w:type="dxa"/>
                        <w:gridSpan w:val="5"/>
                        <w:tcBorders>
                          <w:top w:val="nil"/>
                          <w:left w:val="single" w:sz="4" w:space="0" w:color="auto"/>
                          <w:bottom w:val="single" w:sz="4" w:space="0" w:color="auto"/>
                          <w:right w:val="single" w:sz="4" w:space="0" w:color="auto"/>
                        </w:tcBorders>
                      </w:tcPr>
                      <w:p>
                        <w:pPr>
                          <w:jc w:val="center"/>
                          <w:rPr>
                            <w:color w:val="000000"/>
                          </w:rPr>
                        </w:pPr>
                        <w:r>
                          <w:rPr>
                            <w:color w:val="000000"/>
                          </w:rPr>
                          <w:t>1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szCs w:val="24"/>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szCs w:val="24"/>
                          </w:rPr>
                          <w:t xml:space="preserve">- </w:t>
                        </w:r>
                        <w:r>
                          <w:rPr>
                            <w:color w:val="000000"/>
                          </w:rPr>
                          <w:t>Griovelių dalies izoliacijos bandymas įtampa</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2,7U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Vainikinio išlydžio tikrinimas įtampą žeminant po bandymo</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Pagal šios lentelės 1  eilutės  4 pastraipa</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Leidžiamas tolygus žydras, o neleidžiamas baltos ir geltonos spalvos švytėjimas</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 Apvijos galūnių izoliacijos bandymas įtampa</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1,3U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29.</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Naujų ir suremontuotų, bet dar nesumontuo-tų jungiamųjų ir įvadinių šynų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3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30.</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Naujų ir suremontuotų, bet dar nesumontuotų galinių įvadų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4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31.</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Nesumontuotų izoliacinių kronšteinų ir šynų laikiklių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2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32.</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TVV, TZV, TGV-200M</w:t>
                        </w:r>
                        <w:r>
                          <w:rPr>
                            <w:color w:val="000000"/>
                            <w:sz w:val="22"/>
                            <w:vertAlign w:val="superscript"/>
                          </w:rPr>
                          <w:t>1</w:t>
                        </w:r>
                        <w:r>
                          <w:rPr>
                            <w:color w:val="000000"/>
                          </w:rPr>
                          <w:t>, TGV-500-2 turbogeneratorių naujų ir pakartotinai naudojamų žarnų atsparumo ir hermetiškumo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5 eilutę</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33.</w:t>
                        </w:r>
                      </w:p>
                    </w:tc>
                    <w:tc>
                      <w:tcPr>
                        <w:tcW w:w="4253" w:type="dxa"/>
                        <w:gridSpan w:val="2"/>
                        <w:tcBorders>
                          <w:top w:val="single" w:sz="4" w:space="0" w:color="auto"/>
                          <w:left w:val="single" w:sz="4" w:space="0" w:color="auto"/>
                          <w:bottom w:val="single" w:sz="4" w:space="0" w:color="auto"/>
                          <w:right w:val="single" w:sz="4" w:space="0" w:color="auto"/>
                        </w:tcBorders>
                      </w:tcPr>
                      <w:p>
                        <w:pPr>
                          <w:ind w:left="-57"/>
                          <w:rPr>
                            <w:color w:val="000000"/>
                          </w:rPr>
                        </w:pPr>
                        <w:r>
                          <w:rPr>
                            <w:color w:val="000000"/>
                          </w:rPr>
                          <w:t>TVV, TZV, TGV-200M</w:t>
                        </w:r>
                        <w:r>
                          <w:rPr>
                            <w:color w:val="000000"/>
                            <w:sz w:val="22"/>
                            <w:vertAlign w:val="superscript"/>
                          </w:rPr>
                          <w:t>1</w:t>
                        </w:r>
                        <w:r>
                          <w:rPr>
                            <w:color w:val="000000"/>
                          </w:rPr>
                          <w:t>, TGV-500-2 remontuojamų turbogeneratorių nusipylimo ir pospyrio kolektorių atsparumo ir hermetiškumo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6 eilutę</w:t>
                        </w:r>
                      </w:p>
                      <w:p>
                        <w:pPr>
                          <w:jc w:val="center"/>
                          <w:rPr>
                            <w:color w:val="000000"/>
                          </w:rPr>
                        </w:pP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34.</w:t>
                        </w:r>
                      </w:p>
                    </w:tc>
                    <w:tc>
                      <w:tcPr>
                        <w:tcW w:w="4253" w:type="dxa"/>
                        <w:gridSpan w:val="2"/>
                        <w:tcBorders>
                          <w:top w:val="single" w:sz="4" w:space="0" w:color="auto"/>
                          <w:left w:val="single" w:sz="4" w:space="0" w:color="auto"/>
                          <w:bottom w:val="nil"/>
                          <w:right w:val="single" w:sz="4" w:space="0" w:color="auto"/>
                        </w:tcBorders>
                      </w:tcPr>
                      <w:p>
                        <w:pPr>
                          <w:ind w:left="-57"/>
                          <w:rPr>
                            <w:color w:val="000000"/>
                          </w:rPr>
                        </w:pPr>
                        <w:r>
                          <w:rPr>
                            <w:color w:val="000000"/>
                          </w:rPr>
                          <w:t>Turbogeneratorių apatinių apvijos strypų, įdėtų į griovelius, bandymas įtampa:</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Pagal šios lentelės</w:t>
                        </w:r>
                      </w:p>
                    </w:tc>
                    <w:tc>
                      <w:tcPr>
                        <w:tcW w:w="2835" w:type="dxa"/>
                        <w:gridSpan w:val="2"/>
                        <w:tcBorders>
                          <w:top w:val="single" w:sz="4" w:space="0" w:color="auto"/>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ind w:left="-57"/>
                          <w:rPr>
                            <w:color w:val="000000"/>
                          </w:rPr>
                        </w:pPr>
                        <w:r>
                          <w:rPr>
                            <w:color w:val="000000"/>
                          </w:rPr>
                          <w:t>TVV, TZV;</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9 eilutę</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Height w:val="247"/>
                    </w:trPr>
                    <w:tc>
                      <w:tcPr>
                        <w:tcW w:w="457" w:type="dxa"/>
                        <w:tcBorders>
                          <w:top w:val="nil"/>
                          <w:left w:val="single" w:sz="4" w:space="0" w:color="auto"/>
                          <w:bottom w:val="single" w:sz="4" w:space="0" w:color="auto"/>
                          <w:right w:val="single" w:sz="4" w:space="0" w:color="auto"/>
                        </w:tcBorders>
                      </w:tcPr>
                      <w:p>
                        <w:pPr>
                          <w:ind w:lef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ind w:left="-57"/>
                          <w:rPr>
                            <w:color w:val="000000"/>
                          </w:rPr>
                        </w:pPr>
                        <w:r>
                          <w:rPr>
                            <w:color w:val="000000"/>
                          </w:rPr>
                          <w:t>TGV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35.</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viršutinių apvijos strypų, įdėtų į griovelius ir įpleištuotų, bandymas įtampa:</w:t>
                        </w:r>
                      </w:p>
                    </w:tc>
                    <w:tc>
                      <w:tcPr>
                        <w:tcW w:w="2693" w:type="dxa"/>
                        <w:gridSpan w:val="5"/>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Jei nėra galimybės viršuti-nius strypus izoliuoti nuo apatinių, galima bandyti kartu. Jei apatiniai strypai</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p>
                      <w:p>
                        <w:pPr>
                          <w:rPr>
                            <w:color w:val="000000"/>
                          </w:rPr>
                        </w:pPr>
                        <w:r>
                          <w:rPr>
                            <w:color w:val="000000"/>
                          </w:rPr>
                          <w:t>TVV, TZV</w:t>
                        </w:r>
                      </w:p>
                    </w:tc>
                    <w:tc>
                      <w:tcPr>
                        <w:tcW w:w="2693" w:type="dxa"/>
                        <w:gridSpan w:val="5"/>
                        <w:tcBorders>
                          <w:top w:val="nil"/>
                          <w:left w:val="single" w:sz="4" w:space="0" w:color="auto"/>
                          <w:bottom w:val="single" w:sz="4" w:space="0" w:color="auto"/>
                          <w:right w:val="single" w:sz="4" w:space="0" w:color="auto"/>
                        </w:tcBorders>
                      </w:tcPr>
                      <w:p>
                        <w:pPr>
                          <w:jc w:val="center"/>
                          <w:rPr>
                            <w:color w:val="000000"/>
                          </w:rPr>
                        </w:pPr>
                        <w:r>
                          <w:rPr>
                            <w:color w:val="000000"/>
                          </w:rPr>
                          <w:t>Pagal šios lentelės 10 p.</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 xml:space="preserve">priklauso kitai apvijos daliai, viršutinių strypų bandomoji įtampa neturi viršyti bandomosios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TGV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2,2U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 xml:space="preserve">įtampos, kuria buvo </w:t>
                        </w:r>
                      </w:p>
                    </w:tc>
                  </w:tr>
                  <w:tr>
                    <w:trPr>
                      <w:cantSplit/>
                    </w:trPr>
                    <w:tc>
                      <w:tcPr>
                        <w:tcW w:w="457" w:type="dxa"/>
                        <w:tcBorders>
                          <w:top w:val="nil"/>
                          <w:left w:val="single" w:sz="4" w:space="0" w:color="auto"/>
                          <w:bottom w:val="single" w:sz="4" w:space="0" w:color="auto"/>
                          <w:right w:val="single" w:sz="4" w:space="0" w:color="auto"/>
                        </w:tcBorders>
                      </w:tcPr>
                      <w:p>
                        <w:pPr>
                          <w:ind w:left="-57" w:right="-57"/>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2,2U</w:t>
                        </w:r>
                        <w:r>
                          <w:rPr>
                            <w:color w:val="000000"/>
                            <w:position w:val="-4"/>
                          </w:rPr>
                          <w:t>v</w:t>
                        </w:r>
                      </w:p>
                    </w:tc>
                    <w:tc>
                      <w:tcPr>
                        <w:tcW w:w="1134" w:type="dxa"/>
                        <w:tcBorders>
                          <w:top w:val="nil"/>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išbandyta kita apvijos dalis</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36.</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Naujai įdėtų termokeitiklių važų nuolatinei srovei matavimas </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8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37.</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Naujai įdėtų termokeitiklių izoliacijos varžų matavimas 500 V įtampos megommetru, M</w:t>
                          <w:sym w:font="Symbol" w:char="F057"/>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11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38.</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Naujai lituotų jungčių monolitiškumo tikrinimas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13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39.</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Šaltos apvijosi kiekvienos atšakos ir fazės varžos nuolatinei srovei matavimas.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15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40.</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iš naujo įdėtos apvijos dalies laidumo bandymas sulitavus jungtis bei neprijungus vandentiekio žarnų ir strypų galvučių bei neizoliavus jungiamųjų šynų:</w:t>
                        </w:r>
                      </w:p>
                    </w:tc>
                    <w:tc>
                      <w:tcPr>
                        <w:tcW w:w="2693" w:type="dxa"/>
                        <w:gridSpan w:val="5"/>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p>
                      <w:p>
                        <w:pP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TVV, TZV, TGV-200M</w:t>
                        </w:r>
                        <w:r>
                          <w:rPr>
                            <w:color w:val="000000"/>
                            <w:sz w:val="22"/>
                            <w:vertAlign w:val="superscript"/>
                          </w:rPr>
                          <w:t>1</w:t>
                        </w:r>
                        <w:r>
                          <w:rPr>
                            <w:color w:val="000000"/>
                          </w:rPr>
                          <w:t>, TGV-500-2 – vandeniu</w:t>
                        </w:r>
                      </w:p>
                    </w:tc>
                    <w:tc>
                      <w:tcPr>
                        <w:tcW w:w="2693" w:type="dxa"/>
                        <w:gridSpan w:val="5"/>
                        <w:tcBorders>
                          <w:top w:val="nil"/>
                          <w:left w:val="single" w:sz="4" w:space="0" w:color="auto"/>
                          <w:bottom w:val="single" w:sz="4" w:space="0" w:color="auto"/>
                          <w:right w:val="single" w:sz="4" w:space="0" w:color="auto"/>
                        </w:tcBorders>
                      </w:tcPr>
                      <w:p>
                        <w:pPr>
                          <w:jc w:val="center"/>
                          <w:rPr>
                            <w:color w:val="000000"/>
                          </w:rPr>
                        </w:pPr>
                        <w:r>
                          <w:rPr>
                            <w:color w:val="000000"/>
                          </w:rPr>
                          <w:t>Pagal šios lentelės 16 eilutę</w:t>
                        </w:r>
                      </w:p>
                    </w:tc>
                    <w:tc>
                      <w:tcPr>
                        <w:tcW w:w="2835" w:type="dxa"/>
                        <w:gridSpan w:val="2"/>
                        <w:tcBorders>
                          <w:top w:val="nil"/>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TGV-200, TGV-300 – oru</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Oras turi laisvai tekėti vamzdeliais</w:t>
                        </w:r>
                      </w:p>
                    </w:tc>
                    <w:tc>
                      <w:tcPr>
                        <w:tcW w:w="2835" w:type="dxa"/>
                        <w:gridSpan w:val="2"/>
                        <w:tcBorders>
                          <w:top w:val="nil"/>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41.</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TVV, TZV, TGV-200M</w:t>
                        </w:r>
                        <w:r>
                          <w:rPr>
                            <w:color w:val="000000"/>
                            <w:sz w:val="22"/>
                            <w:vertAlign w:val="superscript"/>
                          </w:rPr>
                          <w:t>1</w:t>
                        </w:r>
                        <w:r>
                          <w:rPr>
                            <w:color w:val="000000"/>
                          </w:rPr>
                          <w:t>, TGV-500-2 turbogeneratorių visos generatoriaus apvijos atsparumo ir hermetiškumo bandymas vandeniu, sulitavus visas jungtis, bet jų dar neizoliavus ir neprijungus žarnų:</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r>
                          <w:rPr>
                            <w:color w:val="000000"/>
                          </w:rPr>
                          <w:t>Pagal šios lentelės 18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42.</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visiškai sumontuotos apvijos kiekvienos fazės, kai kitos fazės įžemintos, bandymas išlygintąja bandomąja įtampa, kV:</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TGV-200;</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TGV-300.</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43.</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Visiškai surinktos apvijos izoliacijos bandymas:</w:t>
                        </w:r>
                      </w:p>
                    </w:tc>
                    <w:tc>
                      <w:tcPr>
                        <w:tcW w:w="2693" w:type="dxa"/>
                        <w:gridSpan w:val="5"/>
                        <w:tcBorders>
                          <w:top w:val="single" w:sz="4" w:space="0" w:color="auto"/>
                          <w:left w:val="single" w:sz="4" w:space="0" w:color="auto"/>
                          <w:bottom w:val="nil"/>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ind w:left="-57"/>
                          <w:rPr>
                            <w:color w:val="000000"/>
                          </w:rPr>
                        </w:pPr>
                        <w:r>
                          <w:rPr>
                            <w:color w:val="000000"/>
                          </w:rPr>
                          <w:t>Jei keičiami tik viršutiniai strypai, bandoma 1,5 Uv įtampa. Bandant TVV, TZV, TGV-200M</w:t>
                        </w:r>
                        <w:r>
                          <w:rPr>
                            <w:color w:val="000000"/>
                            <w:sz w:val="22"/>
                            <w:vertAlign w:val="superscript"/>
                          </w:rPr>
                          <w:t>1</w:t>
                        </w:r>
                        <w:r>
                          <w:rPr>
                            <w:color w:val="000000"/>
                          </w:rPr>
                          <w:t>, TGV-</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kiekviena fazė atskirai, kai kitos fazės įžemintos;</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ind w:left="-57"/>
                          <w:rPr>
                            <w:color w:val="000000"/>
                          </w:rPr>
                        </w:pPr>
                        <w:r>
                          <w:rPr>
                            <w:color w:val="000000"/>
                          </w:rPr>
                          <w:t xml:space="preserve">500-2 generatorius, apvija turi tekėti distiliatas, pagal Aprašo 116 p. reikalavimus </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vainikinio išlydžio tikrinimas įtampą žeminant po bandymo</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1,0Uv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 min.</w:t>
                        </w:r>
                      </w:p>
                    </w:tc>
                    <w:tc>
                      <w:tcPr>
                        <w:tcW w:w="2835" w:type="dxa"/>
                        <w:gridSpan w:val="2"/>
                        <w:tcBorders>
                          <w:top w:val="nil"/>
                          <w:left w:val="single" w:sz="4" w:space="0" w:color="auto"/>
                          <w:bottom w:val="single" w:sz="4" w:space="0" w:color="auto"/>
                          <w:right w:val="single" w:sz="4" w:space="0" w:color="auto"/>
                        </w:tcBorders>
                      </w:tcPr>
                      <w:p>
                        <w:pPr>
                          <w:ind w:left="-57"/>
                          <w:rPr>
                            <w:color w:val="000000"/>
                          </w:rPr>
                        </w:pPr>
                        <w:r>
                          <w:rPr>
                            <w:color w:val="000000"/>
                          </w:rPr>
                          <w:t>Žr. 1.4 eilutės pastabą</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44.</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Statoriaus apvijos izoliacijos bandymas po rotoriaus įmontavimo į statorių ir skydų sumontavimo iki statoriaus pripildymo vandeniliu</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Pagal šios lentelės 22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45.</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Bandymas iš dalies arba visiškai perpleištavus statorių arba perlitavus apvijos galūnes:</w:t>
                        </w:r>
                      </w:p>
                    </w:tc>
                    <w:tc>
                      <w:tcPr>
                        <w:tcW w:w="2693" w:type="dxa"/>
                        <w:gridSpan w:val="5"/>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r>
                          <w:rPr>
                            <w:color w:val="000000"/>
                          </w:rPr>
                          <w:t>Pagal šios lentelės</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statoriaus šerdies</w:t>
                        </w:r>
                      </w:p>
                    </w:tc>
                    <w:tc>
                      <w:tcPr>
                        <w:tcW w:w="2693" w:type="dxa"/>
                        <w:gridSpan w:val="5"/>
                        <w:tcBorders>
                          <w:top w:val="nil"/>
                          <w:left w:val="single" w:sz="4" w:space="0" w:color="auto"/>
                          <w:bottom w:val="single" w:sz="4" w:space="0" w:color="auto"/>
                          <w:right w:val="single" w:sz="4" w:space="0" w:color="auto"/>
                        </w:tcBorders>
                      </w:tcPr>
                      <w:p>
                        <w:pPr>
                          <w:jc w:val="center"/>
                          <w:rPr>
                            <w:color w:val="000000"/>
                          </w:rPr>
                        </w:pPr>
                        <w:r>
                          <w:rPr>
                            <w:color w:val="000000"/>
                          </w:rPr>
                          <w:t>7 eilutę</w:t>
                        </w:r>
                      </w:p>
                    </w:tc>
                    <w:tc>
                      <w:tcPr>
                        <w:tcW w:w="2835" w:type="dxa"/>
                        <w:gridSpan w:val="2"/>
                        <w:tcBorders>
                          <w:top w:val="nil"/>
                          <w:left w:val="single" w:sz="4" w:space="0" w:color="auto"/>
                          <w:bottom w:val="single" w:sz="4" w:space="0" w:color="auto"/>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statoriaus apvijos izoliacijos</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w:t>
                        </w:r>
                        <w:r>
                          <w:rPr>
                            <w:color w:val="000000"/>
                            <w:szCs w:val="24"/>
                          </w:rPr>
                          <w:t> </w:t>
                        </w:r>
                        <w:r>
                          <w:rPr>
                            <w:color w:val="000000"/>
                          </w:rPr>
                          <w:t>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Remontas nekeičiant strypų</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statoriaus apvijos izoliacijos įmontavus rotorių ir sumontavus skydus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22 eilutę</w:t>
                        </w:r>
                      </w:p>
                    </w:tc>
                    <w:tc>
                      <w:tcPr>
                        <w:tcW w:w="2835" w:type="dxa"/>
                        <w:gridSpan w:val="2"/>
                        <w:tcBorders>
                          <w:top w:val="nil"/>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46.</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Statoriaus apvijos izoliacijos matavimas (2500 V megommetru) prieš ir po izoliacijos bandymo</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Žr. Aprašo III skyriaus III skirsnį</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47.</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statoriaus apvijos izoliacijos bandymas:</w:t>
                        </w:r>
                      </w:p>
                    </w:tc>
                    <w:tc>
                      <w:tcPr>
                        <w:tcW w:w="1559" w:type="dxa"/>
                        <w:gridSpan w:val="4"/>
                        <w:tcBorders>
                          <w:top w:val="single" w:sz="4" w:space="0" w:color="auto"/>
                          <w:left w:val="single" w:sz="4" w:space="0" w:color="auto"/>
                          <w:bottom w:val="single" w:sz="4" w:space="0" w:color="auto"/>
                          <w:right w:val="nil"/>
                        </w:tcBorders>
                      </w:tcPr>
                      <w:p>
                        <w:pPr>
                          <w:jc w:val="center"/>
                          <w:rPr>
                            <w:color w:val="000000"/>
                          </w:rPr>
                        </w:pPr>
                      </w:p>
                    </w:tc>
                    <w:tc>
                      <w:tcPr>
                        <w:tcW w:w="1134" w:type="dxa"/>
                        <w:tcBorders>
                          <w:top w:val="single" w:sz="4" w:space="0" w:color="auto"/>
                          <w:left w:val="nil"/>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Remontas nesusijęs su strypų kėlimu, šynomis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jc w:val="both"/>
                          <w:rPr>
                            <w:color w:val="000000"/>
                          </w:rPr>
                        </w:pPr>
                        <w:r>
                          <w:rPr>
                            <w:color w:val="000000"/>
                          </w:rPr>
                          <w:t>TVV, TZV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w:t>
                        </w:r>
                        <w:r>
                          <w:rPr>
                            <w:color w:val="000000"/>
                            <w:szCs w:val="24"/>
                          </w:rPr>
                          <w:t> </w:t>
                        </w:r>
                        <w:r>
                          <w:rPr>
                            <w:color w:val="000000"/>
                          </w:rPr>
                          <w:t>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rPr>
                            <w:color w:val="000000"/>
                          </w:rPr>
                        </w:pPr>
                        <w:r>
                          <w:rPr>
                            <w:color w:val="000000"/>
                          </w:rPr>
                          <w:t>ir perpleištavimu (dalinis</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TGV</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1,3</w:t>
                        </w:r>
                        <w:r>
                          <w:rPr>
                            <w:color w:val="000000"/>
                            <w:szCs w:val="24"/>
                          </w:rPr>
                          <w:t> </w:t>
                        </w:r>
                        <w:r>
                          <w:rPr>
                            <w:color w:val="000000"/>
                          </w:rPr>
                          <w:t>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rPr>
                            <w:color w:val="000000"/>
                          </w:rPr>
                        </w:pPr>
                        <w:r>
                          <w:rPr>
                            <w:color w:val="000000"/>
                          </w:rPr>
                          <w:t>remontas)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7"/>
                    </w:trPr>
                    <w:tc>
                      <w:tcPr>
                        <w:tcW w:w="10238" w:type="dxa"/>
                        <w:gridSpan w:val="10"/>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Antrosios kategorijos statoriaus apvija keičiama ne visa (turbogeneratorių, kurie eksploatuojami ilgiau kaip 10 metų, izoliuotų termoreaktyvine izoliacija – ilgiau kaip 20 metų)</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48.</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Kitų apvijų dalies bandymas, pašalinus pažeistus strypus:</w:t>
                        </w:r>
                      </w:p>
                    </w:tc>
                    <w:tc>
                      <w:tcPr>
                        <w:tcW w:w="2693" w:type="dxa"/>
                        <w:gridSpan w:val="5"/>
                        <w:tcBorders>
                          <w:top w:val="single" w:sz="4" w:space="0" w:color="auto"/>
                          <w:left w:val="single" w:sz="4" w:space="0" w:color="auto"/>
                          <w:bottom w:val="single" w:sz="4" w:space="0" w:color="auto"/>
                          <w:right w:val="single" w:sz="4" w:space="0" w:color="auto"/>
                        </w:tcBorders>
                      </w:tcPr>
                      <w:p>
                        <w:pPr>
                          <w:rPr>
                            <w:color w:val="000000"/>
                          </w:rPr>
                        </w:pPr>
                      </w:p>
                    </w:tc>
                    <w:tc>
                      <w:tcPr>
                        <w:tcW w:w="2835" w:type="dxa"/>
                        <w:gridSpan w:val="2"/>
                        <w:tcBorders>
                          <w:top w:val="single" w:sz="4" w:space="0" w:color="auto"/>
                          <w:left w:val="single" w:sz="4" w:space="0" w:color="auto"/>
                          <w:bottom w:val="nil"/>
                          <w:right w:val="single" w:sz="4" w:space="0" w:color="auto"/>
                        </w:tcBorders>
                      </w:tcPr>
                      <w:p>
                        <w:pPr>
                          <w:ind w:left="-57" w:right="-57"/>
                          <w:rPr>
                            <w:color w:val="000000"/>
                          </w:rPr>
                        </w:pPr>
                        <w:r>
                          <w:rPr>
                            <w:color w:val="000000"/>
                          </w:rPr>
                          <w:t>Bandant TVV, TZV, TGV-200M</w:t>
                        </w:r>
                        <w:r>
                          <w:rPr>
                            <w:color w:val="000000"/>
                            <w:sz w:val="22"/>
                            <w:vertAlign w:val="superscript"/>
                          </w:rPr>
                          <w:t>1</w:t>
                        </w:r>
                        <w:r>
                          <w:rPr>
                            <w:color w:val="000000"/>
                          </w:rPr>
                          <w:t xml:space="preserve"> ir TGV-500-2</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tabs>
                            <w:tab w:val="num" w:pos="360"/>
                          </w:tabs>
                          <w:rPr>
                            <w:color w:val="000000"/>
                          </w:rPr>
                        </w:pPr>
                        <w:r>
                          <w:rPr>
                            <w:color w:val="000000"/>
                          </w:rPr>
                          <w:t>- kiekvienos fazės izoliacija bandoma atskirai, kai likusios įžemintos</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1,7</w:t>
                        </w:r>
                        <w:r>
                          <w:rPr>
                            <w:color w:val="000000"/>
                            <w:szCs w:val="24"/>
                          </w:rPr>
                          <w:t> </w:t>
                        </w:r>
                        <w:r>
                          <w:rPr>
                            <w:color w:val="000000"/>
                          </w:rPr>
                          <w:t>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ind w:left="-57" w:right="-57"/>
                          <w:rPr>
                            <w:color w:val="000000"/>
                          </w:rPr>
                        </w:pPr>
                        <w:r>
                          <w:rPr>
                            <w:color w:val="000000"/>
                          </w:rPr>
                          <w:t xml:space="preserve">generatorius, apvija turi tekėti distiliatas, </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tabs>
                            <w:tab w:val="num" w:pos="360"/>
                          </w:tabs>
                          <w:rPr>
                            <w:color w:val="000000"/>
                          </w:rPr>
                        </w:pPr>
                        <w:r>
                          <w:rPr>
                            <w:color w:val="000000"/>
                          </w:rPr>
                          <w:t>-TVV, TZV, TGV-200M</w:t>
                        </w:r>
                        <w:r>
                          <w:rPr>
                            <w:color w:val="000000"/>
                            <w:sz w:val="22"/>
                            <w:vertAlign w:val="superscript"/>
                          </w:rPr>
                          <w:t>1</w:t>
                        </w:r>
                        <w:r>
                          <w:rPr>
                            <w:color w:val="000000"/>
                          </w:rPr>
                          <w:t>, TVV-500-2 turbogeneratorių atsparumo ir hermetiškumo bandymas vandeniu</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18 eilutę</w:t>
                        </w:r>
                      </w:p>
                    </w:tc>
                    <w:tc>
                      <w:tcPr>
                        <w:tcW w:w="2835" w:type="dxa"/>
                        <w:gridSpan w:val="2"/>
                        <w:tcBorders>
                          <w:top w:val="nil"/>
                          <w:left w:val="single" w:sz="4" w:space="0" w:color="auto"/>
                          <w:bottom w:val="single" w:sz="4" w:space="0" w:color="auto"/>
                          <w:right w:val="single" w:sz="4" w:space="0" w:color="auto"/>
                        </w:tcBorders>
                      </w:tcPr>
                      <w:p>
                        <w:pPr>
                          <w:ind w:left="-57" w:right="-57"/>
                          <w:rPr>
                            <w:color w:val="000000"/>
                          </w:rPr>
                        </w:pPr>
                        <w:r>
                          <w:rPr>
                            <w:color w:val="000000"/>
                          </w:rPr>
                          <w:t>atitinkantis šios lentelės 20 eilutės reikalavimus</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tabs>
                            <w:tab w:val="num" w:pos="360"/>
                          </w:tabs>
                          <w:rPr>
                            <w:color w:val="000000"/>
                          </w:rPr>
                        </w:pPr>
                        <w:r>
                          <w:rPr>
                            <w:color w:val="000000"/>
                          </w:rPr>
                          <w:t>- pralaidumo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23 eilutės 3 dalį</w:t>
                        </w:r>
                      </w:p>
                    </w:tc>
                    <w:tc>
                      <w:tcPr>
                        <w:tcW w:w="2835" w:type="dxa"/>
                        <w:gridSpan w:val="2"/>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Atliekama, jei įtariama, kad pablogėjo strypų laidumas likusioje apvijos dalyje</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49.</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Varžos nuolatinei srovei matavimas nepažeistose atšakose arba fazėse </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15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50.</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Statoriaus šerdies magnetolaidžio bandy-mas, kaitinant žiedinio magnetinimo metodu, prieš tai pašalinus pažeistus strypus ir įdėjus naujus bei įpleištavus statoriaus griovelius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Pagal šios lentelės 17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51.</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Naujų ir suremontuotų, bet dar nesumontuotų šynų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13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52.</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Naujų ir suremontuotų, bet dar nesumontuotų, galinių išvadų bandymas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14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53.</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Nesumontuotų izoliacinių kronšteinų, bandažinių žiedų ir šynų laikiklių bandymas </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12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54.</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Žarnų atsparumo ir hermetiškumo bandymas iki jų prijungimo</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5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55.</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Remontuojamų ir naujų nusipylimo ir pospyrio kolektorių atsparumo ir herme-tiškumo bandymas vandeniu sumontavus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6 eilutę</w:t>
                        </w:r>
                      </w:p>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56.</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Apvijos strypų bandymas iki įdėjimo į griovelius: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Laidumo tikrinimas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Atsparumo ir hermetiškumo bandymas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2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griovelių dalies izoliacijos bandymas įtampa:</w:t>
                        </w:r>
                      </w:p>
                    </w:tc>
                    <w:tc>
                      <w:tcPr>
                        <w:tcW w:w="1559" w:type="dxa"/>
                        <w:gridSpan w:val="4"/>
                        <w:tcBorders>
                          <w:top w:val="single" w:sz="4" w:space="0" w:color="auto"/>
                          <w:left w:val="single" w:sz="4" w:space="0" w:color="auto"/>
                          <w:bottom w:val="single" w:sz="4" w:space="0" w:color="auto"/>
                          <w:right w:val="nil"/>
                        </w:tcBorders>
                      </w:tcPr>
                      <w:p>
                        <w:pPr>
                          <w:ind w:left="-57" w:right="-57"/>
                          <w:jc w:val="center"/>
                          <w:rPr>
                            <w:color w:val="000000"/>
                          </w:rPr>
                        </w:pPr>
                      </w:p>
                    </w:tc>
                    <w:tc>
                      <w:tcPr>
                        <w:tcW w:w="1134" w:type="dxa"/>
                        <w:tcBorders>
                          <w:top w:val="single" w:sz="4" w:space="0" w:color="auto"/>
                          <w:left w:val="nil"/>
                          <w:bottom w:val="single" w:sz="4" w:space="0" w:color="auto"/>
                          <w:right w:val="single" w:sz="4" w:space="0" w:color="auto"/>
                        </w:tcBorders>
                      </w:tcPr>
                      <w:p>
                        <w:pPr>
                          <w:ind w:left="-57" w:right="-57"/>
                          <w:jc w:val="center"/>
                          <w:rPr>
                            <w:color w:val="000000"/>
                          </w:rPr>
                        </w:pPr>
                      </w:p>
                    </w:tc>
                    <w:tc>
                      <w:tcPr>
                        <w:tcW w:w="2835" w:type="dxa"/>
                        <w:gridSpan w:val="2"/>
                        <w:tcBorders>
                          <w:top w:val="single" w:sz="4" w:space="0" w:color="auto"/>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TVV, TGV (vardinė įtampa iki 20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2,7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jc w:val="both"/>
                          <w:rPr>
                            <w:color w:val="000000"/>
                          </w:rPr>
                        </w:pPr>
                        <w:r>
                          <w:rPr>
                            <w:color w:val="000000"/>
                          </w:rPr>
                          <w:t>TVV, TZV (vardinė įtampa 24 kV)</w:t>
                        </w:r>
                      </w:p>
                    </w:tc>
                    <w:tc>
                      <w:tcPr>
                        <w:tcW w:w="1559" w:type="dxa"/>
                        <w:gridSpan w:val="4"/>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62 kV</w:t>
                        </w: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jc w:val="cente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Vainikinio išlydžio tikrinimas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4 pastraipa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Apvijos galūnės izoliacijos bandymas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5 pastraipa</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Izoliacijos bandymas tarp strypų (kai strypas sudarytas iš dviejų dalių)</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6 pastraipa</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Izoliacija tarp vamzdelių ir tarp vamzdelių ir elementarių laidininkų</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7 pastraipa</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57.</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Apatinių strypų, įdėtų į griovelius, bandymas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9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58.</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Viršutinių apvijos sekcijų, įdėtų į griovelius bandymas </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35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59.</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Naujai įdėtų terminių varžų keitiklių varžų nuolatinei srovei matavimas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8 eilutę</w:t>
                        </w: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60.</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Naujai įdėtų terminių varžų keitiklių izoliacijos varžos matavimas 500</w:t>
                        </w:r>
                        <w:r>
                          <w:rPr>
                            <w:color w:val="000000"/>
                            <w:szCs w:val="24"/>
                          </w:rPr>
                          <w:t> </w:t>
                        </w:r>
                        <w:r>
                          <w:rPr>
                            <w:color w:val="000000"/>
                          </w:rPr>
                          <w:t>V įtampos megommetru</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21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61.</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Naujų viršutinių ir apatinių strypų, įdėtų į griovelius ir įpleištuotų, izoliacijos bandymas </w:t>
                        </w:r>
                      </w:p>
                    </w:tc>
                    <w:tc>
                      <w:tcPr>
                        <w:tcW w:w="1545" w:type="dxa"/>
                        <w:gridSpan w:val="3"/>
                        <w:tcBorders>
                          <w:top w:val="single" w:sz="4" w:space="0" w:color="auto"/>
                          <w:left w:val="single" w:sz="4" w:space="0" w:color="auto"/>
                          <w:bottom w:val="single" w:sz="4" w:space="0" w:color="auto"/>
                          <w:right w:val="single" w:sz="4" w:space="0" w:color="auto"/>
                        </w:tcBorders>
                      </w:tcPr>
                      <w:p>
                        <w:pPr>
                          <w:jc w:val="center"/>
                          <w:rPr>
                            <w:color w:val="000000"/>
                            <w:position w:val="-4"/>
                          </w:rPr>
                        </w:pPr>
                        <w:r>
                          <w:rPr>
                            <w:color w:val="000000"/>
                          </w:rPr>
                          <w:t>2,0 U</w:t>
                        </w:r>
                        <w:r>
                          <w:rPr>
                            <w:color w:val="000000"/>
                            <w:position w:val="-4"/>
                          </w:rPr>
                          <w:t>v</w:t>
                        </w:r>
                      </w:p>
                    </w:tc>
                    <w:tc>
                      <w:tcPr>
                        <w:tcW w:w="1148"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Tarp strypų ir korpuso </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62.</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Lituotų jungčių monolitiškumo tikrinimas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3 pastraipa</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63.</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Šaltos apvijos kiekvienos atšakos ir fazės varžos nuolatinei srovei matavimas</w:t>
                        </w:r>
                      </w:p>
                    </w:tc>
                    <w:tc>
                      <w:tcPr>
                        <w:tcW w:w="2693" w:type="dxa"/>
                        <w:gridSpan w:val="5"/>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Pagal šios lentelės 1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5 pastraipa</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64.</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Naujai suklotų apvijų dalies laidumas bandomas prieš izoliuojant lituotas jungtis, o vandeniu aušinamų apvijų prieš prijungiant žarnas</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Pagal šios lentelės 40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65.</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TVV, TZV, TGV-200M</w:t>
                        </w:r>
                        <w:r>
                          <w:rPr>
                            <w:color w:val="000000"/>
                            <w:sz w:val="22"/>
                            <w:vertAlign w:val="superscript"/>
                          </w:rPr>
                          <w:t>1</w:t>
                        </w:r>
                        <w:r>
                          <w:rPr>
                            <w:color w:val="000000"/>
                          </w:rPr>
                          <w:t>, TGV-500-2 turbogeneratorių atsparumo ir hermetiškumo bandymas vandeniu</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18 eilutę</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66.</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Turbogeneratorių visiškai surinktos kiek-vienos fazės apvijos atskirai, kai kitos fazės įžemintos, bandymas išlygintąja bandomąja įtampa:</w:t>
                        </w:r>
                      </w:p>
                    </w:tc>
                    <w:tc>
                      <w:tcPr>
                        <w:tcW w:w="2693" w:type="dxa"/>
                        <w:gridSpan w:val="5"/>
                        <w:tcBorders>
                          <w:top w:val="single" w:sz="4" w:space="0" w:color="auto"/>
                          <w:left w:val="single" w:sz="4" w:space="0" w:color="auto"/>
                          <w:bottom w:val="single" w:sz="4" w:space="0" w:color="auto"/>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nil"/>
                          <w:right w:val="single" w:sz="4" w:space="0" w:color="auto"/>
                        </w:tcBorders>
                      </w:tcPr>
                      <w:p>
                        <w:pPr>
                          <w:rPr>
                            <w:color w:val="000000"/>
                          </w:rPr>
                        </w:pPr>
                        <w:r>
                          <w:rPr>
                            <w:color w:val="000000"/>
                          </w:rPr>
                          <w:t>TGV-200</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nil"/>
                          <w:right w:val="single" w:sz="4" w:space="0" w:color="auto"/>
                        </w:tcBorders>
                      </w:tcPr>
                      <w:p>
                        <w:pPr>
                          <w:rPr>
                            <w:color w:val="000000"/>
                          </w:rPr>
                        </w:pPr>
                        <w:r>
                          <w:rPr>
                            <w:color w:val="000000"/>
                          </w:rPr>
                          <w:t xml:space="preserve">Žr. Aprašo III skyriaus </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TGV-300</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p>
                    </w:tc>
                    <w:tc>
                      <w:tcPr>
                        <w:tcW w:w="1134" w:type="dxa"/>
                        <w:tcBorders>
                          <w:top w:val="nil"/>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rPr>
                            <w:color w:val="000000"/>
                          </w:rPr>
                        </w:pPr>
                        <w:r>
                          <w:rPr>
                            <w:color w:val="000000"/>
                          </w:rPr>
                          <w:t>IV skirsnį</w:t>
                        </w:r>
                      </w:p>
                    </w:tc>
                  </w:tr>
                  <w:tr>
                    <w:trPr>
                      <w:cantSplit/>
                    </w:trPr>
                    <w:tc>
                      <w:tcPr>
                        <w:tcW w:w="457" w:type="dxa"/>
                        <w:tcBorders>
                          <w:top w:val="single" w:sz="4" w:space="0" w:color="auto"/>
                          <w:left w:val="single" w:sz="4" w:space="0" w:color="auto"/>
                          <w:bottom w:val="nil"/>
                          <w:right w:val="single" w:sz="4" w:space="0" w:color="auto"/>
                        </w:tcBorders>
                      </w:tcPr>
                      <w:p>
                        <w:pPr>
                          <w:ind w:left="-57" w:right="-57"/>
                          <w:jc w:val="center"/>
                          <w:rPr>
                            <w:color w:val="000000"/>
                          </w:rPr>
                        </w:pPr>
                        <w:r>
                          <w:rPr>
                            <w:color w:val="000000"/>
                          </w:rPr>
                          <w:t>67.</w:t>
                        </w:r>
                      </w:p>
                    </w:tc>
                    <w:tc>
                      <w:tcPr>
                        <w:tcW w:w="4253" w:type="dxa"/>
                        <w:gridSpan w:val="2"/>
                        <w:tcBorders>
                          <w:top w:val="single" w:sz="4" w:space="0" w:color="auto"/>
                          <w:left w:val="single" w:sz="4" w:space="0" w:color="auto"/>
                          <w:bottom w:val="nil"/>
                          <w:right w:val="single" w:sz="4" w:space="0" w:color="auto"/>
                        </w:tcBorders>
                      </w:tcPr>
                      <w:p>
                        <w:pPr>
                          <w:rPr>
                            <w:color w:val="000000"/>
                          </w:rPr>
                        </w:pPr>
                        <w:r>
                          <w:rPr>
                            <w:color w:val="000000"/>
                          </w:rPr>
                          <w:t>Visiškai surinktos statoriaus apvijos izoliacijos tarp apvijos ir korpuso bandymas:</w:t>
                        </w:r>
                      </w:p>
                    </w:tc>
                    <w:tc>
                      <w:tcPr>
                        <w:tcW w:w="1559" w:type="dxa"/>
                        <w:gridSpan w:val="4"/>
                        <w:tcBorders>
                          <w:top w:val="single" w:sz="4" w:space="0" w:color="auto"/>
                          <w:left w:val="single" w:sz="4" w:space="0" w:color="auto"/>
                          <w:bottom w:val="nil"/>
                          <w:right w:val="single" w:sz="4" w:space="0" w:color="auto"/>
                        </w:tcBorders>
                      </w:tcPr>
                      <w:p>
                        <w:pPr>
                          <w:jc w:val="center"/>
                          <w:rPr>
                            <w:color w:val="000000"/>
                          </w:rPr>
                        </w:pPr>
                      </w:p>
                    </w:tc>
                    <w:tc>
                      <w:tcPr>
                        <w:tcW w:w="1134" w:type="dxa"/>
                        <w:tcBorders>
                          <w:top w:val="single" w:sz="4" w:space="0" w:color="auto"/>
                          <w:left w:val="single" w:sz="4" w:space="0" w:color="auto"/>
                          <w:bottom w:val="nil"/>
                          <w:right w:val="single" w:sz="4" w:space="0" w:color="auto"/>
                        </w:tcBorders>
                      </w:tcPr>
                      <w:p>
                        <w:pPr>
                          <w:jc w:val="center"/>
                          <w:rPr>
                            <w:color w:val="000000"/>
                          </w:rPr>
                        </w:pPr>
                      </w:p>
                    </w:tc>
                    <w:tc>
                      <w:tcPr>
                        <w:tcW w:w="2835" w:type="dxa"/>
                        <w:gridSpan w:val="2"/>
                        <w:tcBorders>
                          <w:top w:val="single" w:sz="4" w:space="0" w:color="auto"/>
                          <w:left w:val="single" w:sz="4" w:space="0" w:color="auto"/>
                          <w:bottom w:val="nil"/>
                          <w:right w:val="single" w:sz="4" w:space="0" w:color="auto"/>
                        </w:tcBorders>
                      </w:tcPr>
                      <w:p>
                        <w:pPr>
                          <w:rPr>
                            <w:color w:val="000000"/>
                          </w:rPr>
                        </w:pPr>
                        <w:r>
                          <w:rPr>
                            <w:color w:val="000000"/>
                          </w:rPr>
                          <w:t>Bandant TVV, TZV, TGV-200M</w:t>
                        </w:r>
                        <w:r>
                          <w:rPr>
                            <w:color w:val="000000"/>
                            <w:sz w:val="22"/>
                            <w:vertAlign w:val="superscript"/>
                          </w:rPr>
                          <w:t>1</w:t>
                        </w:r>
                        <w:r>
                          <w:rPr>
                            <w:color w:val="000000"/>
                          </w:rPr>
                          <w:t>, TGV-500-2 generatorius, apvija turi tekėti distiliatas</w:t>
                        </w:r>
                      </w:p>
                    </w:tc>
                  </w:tr>
                  <w:tr>
                    <w:trPr>
                      <w:cantSplit/>
                    </w:trPr>
                    <w:tc>
                      <w:tcPr>
                        <w:tcW w:w="457" w:type="dxa"/>
                        <w:tcBorders>
                          <w:top w:val="nil"/>
                          <w:left w:val="single" w:sz="4" w:space="0" w:color="auto"/>
                          <w:bottom w:val="nil"/>
                          <w:right w:val="single" w:sz="4" w:space="0" w:color="auto"/>
                        </w:tcBorders>
                      </w:tcPr>
                      <w:p>
                        <w:pPr>
                          <w:ind w:left="-57" w:right="-57"/>
                          <w:jc w:val="center"/>
                          <w:rPr>
                            <w:color w:val="000000"/>
                          </w:rPr>
                        </w:pPr>
                      </w:p>
                    </w:tc>
                    <w:tc>
                      <w:tcPr>
                        <w:tcW w:w="4253" w:type="dxa"/>
                        <w:gridSpan w:val="2"/>
                        <w:tcBorders>
                          <w:top w:val="nil"/>
                          <w:left w:val="single" w:sz="4" w:space="0" w:color="auto"/>
                          <w:bottom w:val="single" w:sz="4" w:space="0" w:color="auto"/>
                          <w:right w:val="single" w:sz="4" w:space="0" w:color="auto"/>
                        </w:tcBorders>
                      </w:tcPr>
                      <w:p>
                        <w:pPr>
                          <w:rPr>
                            <w:color w:val="000000"/>
                          </w:rPr>
                        </w:pPr>
                        <w:r>
                          <w:rPr>
                            <w:color w:val="000000"/>
                          </w:rPr>
                          <w:t>- kiekvienos fazės atskirai, kai kitos fazės įžemintos</w:t>
                        </w:r>
                      </w:p>
                    </w:tc>
                    <w:tc>
                      <w:tcPr>
                        <w:tcW w:w="1559" w:type="dxa"/>
                        <w:gridSpan w:val="4"/>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1,5 U</w:t>
                        </w:r>
                        <w:r>
                          <w:rPr>
                            <w:color w:val="000000"/>
                            <w:position w:val="-4"/>
                          </w:rPr>
                          <w:t>v</w:t>
                        </w:r>
                      </w:p>
                    </w:tc>
                    <w:tc>
                      <w:tcPr>
                        <w:tcW w:w="1134"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 min.</w:t>
                        </w:r>
                      </w:p>
                    </w:tc>
                    <w:tc>
                      <w:tcPr>
                        <w:tcW w:w="2835" w:type="dxa"/>
                        <w:gridSpan w:val="2"/>
                        <w:tcBorders>
                          <w:top w:val="nil"/>
                          <w:left w:val="single" w:sz="4" w:space="0" w:color="auto"/>
                          <w:bottom w:val="single" w:sz="4" w:space="0" w:color="auto"/>
                          <w:right w:val="single" w:sz="4" w:space="0" w:color="auto"/>
                        </w:tcBorders>
                      </w:tcPr>
                      <w:p>
                        <w:pPr>
                          <w:rPr>
                            <w:color w:val="000000"/>
                          </w:rPr>
                        </w:pPr>
                        <w:r>
                          <w:rPr>
                            <w:color w:val="000000"/>
                          </w:rPr>
                          <w:t>(reikalavimai nurodyti šios lentelės 20 eilutėje)</w:t>
                        </w:r>
                      </w:p>
                    </w:tc>
                  </w:tr>
                  <w:tr>
                    <w:trPr>
                      <w:cantSplit/>
                    </w:trPr>
                    <w:tc>
                      <w:tcPr>
                        <w:tcW w:w="457" w:type="dxa"/>
                        <w:tcBorders>
                          <w:top w:val="nil"/>
                          <w:left w:val="single" w:sz="4" w:space="0" w:color="auto"/>
                          <w:bottom w:val="single" w:sz="4" w:space="0" w:color="auto"/>
                          <w:right w:val="single" w:sz="4" w:space="0" w:color="auto"/>
                        </w:tcBorders>
                      </w:tcPr>
                      <w:p>
                        <w:pPr>
                          <w:ind w:left="-57" w:right="-57"/>
                          <w:jc w:val="center"/>
                          <w:rPr>
                            <w:color w:val="000000"/>
                          </w:rPr>
                        </w:pP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vainikinio išlydžio tikrinimas, žeminant įtampą po bandymo</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 min.</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Žr. pastabą šios lentelės 1 p. 4. eilutėje </w:t>
                        </w:r>
                      </w:p>
                    </w:tc>
                  </w:tr>
                  <w:tr>
                    <w:trPr>
                      <w:cantSplit/>
                    </w:trPr>
                    <w:tc>
                      <w:tcPr>
                        <w:tcW w:w="457" w:type="dxa"/>
                        <w:tcBorders>
                          <w:top w:val="single" w:sz="4" w:space="0" w:color="auto"/>
                          <w:left w:val="single" w:sz="4" w:space="0" w:color="auto"/>
                          <w:bottom w:val="single" w:sz="4" w:space="0" w:color="auto"/>
                          <w:right w:val="single" w:sz="4" w:space="0" w:color="auto"/>
                        </w:tcBorders>
                      </w:tcPr>
                      <w:p>
                        <w:pPr>
                          <w:ind w:left="-57" w:right="-57"/>
                          <w:jc w:val="center"/>
                          <w:rPr>
                            <w:color w:val="000000"/>
                          </w:rPr>
                        </w:pPr>
                        <w:r>
                          <w:rPr>
                            <w:color w:val="000000"/>
                          </w:rPr>
                          <w:t>68.</w:t>
                        </w:r>
                      </w:p>
                    </w:tc>
                    <w:tc>
                      <w:tcPr>
                        <w:tcW w:w="4253"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Statoriaus apvijos izoliacijos bandymas įmontavus rotorių į statorių ir sumontavus skydus (leidžiama bandyti generatorių pripildytą inertinių dujų arba vandenilio), žr. Aprašo III skyriaus V skirsnį</w:t>
                        </w:r>
                      </w:p>
                    </w:tc>
                    <w:tc>
                      <w:tcPr>
                        <w:tcW w:w="1559" w:type="dxa"/>
                        <w:gridSpan w:val="4"/>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1,0 U</w:t>
                        </w:r>
                        <w:r>
                          <w:rPr>
                            <w:color w:val="000000"/>
                            <w:position w:val="-4"/>
                          </w:rPr>
                          <w:t>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 min.</w:t>
                        </w:r>
                      </w:p>
                    </w:tc>
                    <w:tc>
                      <w:tcPr>
                        <w:tcW w:w="2835" w:type="dxa"/>
                        <w:gridSpan w:val="2"/>
                        <w:tcBorders>
                          <w:top w:val="single" w:sz="4" w:space="0" w:color="auto"/>
                          <w:left w:val="single" w:sz="4" w:space="0" w:color="auto"/>
                          <w:bottom w:val="single" w:sz="4" w:space="0" w:color="auto"/>
                          <w:right w:val="single" w:sz="4" w:space="0" w:color="auto"/>
                        </w:tcBorders>
                      </w:tcPr>
                      <w:p>
                        <w:pPr>
                          <w:rPr>
                            <w:color w:val="000000"/>
                          </w:rPr>
                        </w:pPr>
                        <w:r>
                          <w:rPr>
                            <w:color w:val="000000"/>
                          </w:rPr>
                          <w:t>Bandant TVV, TZV, TGV-200M</w:t>
                        </w:r>
                        <w:r>
                          <w:rPr>
                            <w:color w:val="000000"/>
                            <w:sz w:val="22"/>
                            <w:vertAlign w:val="superscript"/>
                          </w:rPr>
                          <w:t>1</w:t>
                        </w:r>
                        <w:r>
                          <w:rPr>
                            <w:color w:val="000000"/>
                          </w:rPr>
                          <w:t xml:space="preserve">, TGV-500-2 generatorius, apvija turi tekėti distiliuotas (reikalavimai nurodyti šios lentelės 20 eilutėje) </w:t>
                        </w:r>
                      </w:p>
                    </w:tc>
                  </w:tr>
                </w:tbl>
                <w:p>
                  <w:pPr>
                    <w:rPr>
                      <w:color w:val="000000"/>
                      <w:szCs w:val="24"/>
                    </w:rPr>
                  </w:pPr>
                </w:p>
                <w:p>
                  <w:pPr>
                    <w:jc w:val="both"/>
                    <w:rPr>
                      <w:color w:val="000000"/>
                      <w:szCs w:val="24"/>
                    </w:rPr>
                  </w:pPr>
                  <w:r>
                    <w:rPr>
                      <w:b/>
                      <w:color w:val="000000"/>
                      <w:szCs w:val="24"/>
                    </w:rPr>
                    <w:t xml:space="preserve">Pastaba. </w:t>
                  </w:r>
                  <w:r>
                    <w:rPr>
                      <w:color w:val="000000"/>
                      <w:szCs w:val="24"/>
                      <w:vertAlign w:val="superscript"/>
                    </w:rPr>
                    <w:t>1</w:t>
                  </w:r>
                  <w:r>
                    <w:rPr>
                      <w:color w:val="000000"/>
                      <w:szCs w:val="24"/>
                    </w:rPr>
                    <w:t xml:space="preserve"> TGV-200M generatorių normos taikomos ir TGV-200-2M, TGV-220-2P, ASTG-200 generatoriams.</w:t>
                  </w:r>
                </w:p>
                <w:p>
                  <w:pPr>
                    <w:jc w:val="both"/>
                    <w:rPr>
                      <w:color w:val="000000"/>
                      <w:szCs w:val="24"/>
                    </w:rPr>
                  </w:pPr>
                </w:p>
                <w:p>
                  <w:pPr>
                    <w:ind w:firstLine="720"/>
                    <w:jc w:val="both"/>
                    <w:rPr>
                      <w:b/>
                      <w:color w:val="000000"/>
                    </w:rPr>
                  </w:pPr>
                  <w:r>
                    <w:rPr>
                      <w:b/>
                      <w:color w:val="000000"/>
                    </w:rPr>
                    <w:t>3 lentelė. TGV-200 ir TGV-300</w:t>
                  </w:r>
                  <w:r>
                    <w:rPr>
                      <w:color w:val="000000"/>
                      <w:sz w:val="22"/>
                      <w:vertAlign w:val="superscript"/>
                    </w:rPr>
                    <w:t>1</w:t>
                  </w:r>
                  <w:r>
                    <w:rPr>
                      <w:b/>
                      <w:color w:val="000000"/>
                    </w:rPr>
                    <w:t xml:space="preserve"> generatorių šynų pralaidumo vertės</w:t>
                  </w:r>
                </w:p>
                <w:p>
                  <w:pPr>
                    <w:ind w:firstLine="720"/>
                    <w:jc w:val="both"/>
                    <w:rPr>
                      <w:color w:val="000000"/>
                    </w:rPr>
                  </w:pPr>
                </w:p>
                <w:tbl>
                  <w:tblPr>
                    <w:tblW w:w="9495" w:type="dxa"/>
                    <w:tblInd w:w="108" w:type="dxa"/>
                    <w:tblLayout w:type="fixed"/>
                    <w:tblLook w:val="0000" w:firstRow="0" w:lastRow="0" w:firstColumn="0" w:lastColumn="0" w:noHBand="0" w:noVBand="0"/>
                  </w:tblPr>
                  <w:tblGrid>
                    <w:gridCol w:w="720"/>
                    <w:gridCol w:w="1382"/>
                    <w:gridCol w:w="2803"/>
                    <w:gridCol w:w="1667"/>
                    <w:gridCol w:w="2923"/>
                  </w:tblGrid>
                  <w:tr>
                    <w:trPr>
                      <w:cantSplit/>
                    </w:trPr>
                    <w:tc>
                      <w:tcPr>
                        <w:tcW w:w="720" w:type="dxa"/>
                        <w:vMerge w:val="restart"/>
                        <w:tcBorders>
                          <w:top w:val="single" w:sz="4" w:space="0" w:color="auto"/>
                          <w:left w:val="single" w:sz="6" w:space="0" w:color="auto"/>
                          <w:right w:val="single" w:sz="6" w:space="0" w:color="auto"/>
                        </w:tcBorders>
                        <w:vAlign w:val="center"/>
                      </w:tcPr>
                      <w:p>
                        <w:pPr>
                          <w:ind w:left="-57" w:right="-57"/>
                          <w:jc w:val="center"/>
                          <w:rPr>
                            <w:color w:val="000000"/>
                            <w:szCs w:val="24"/>
                          </w:rPr>
                        </w:pPr>
                        <w:r>
                          <w:rPr>
                            <w:color w:val="000000"/>
                            <w:szCs w:val="24"/>
                          </w:rPr>
                          <w:t>Eil.</w:t>
                        </w:r>
                      </w:p>
                      <w:p>
                        <w:pPr>
                          <w:ind w:left="-57" w:right="-57"/>
                          <w:jc w:val="center"/>
                          <w:rPr>
                            <w:color w:val="000000"/>
                            <w:szCs w:val="24"/>
                          </w:rPr>
                        </w:pPr>
                        <w:r>
                          <w:rPr>
                            <w:color w:val="000000"/>
                            <w:szCs w:val="24"/>
                          </w:rPr>
                          <w:t>Nr.</w:t>
                        </w:r>
                      </w:p>
                    </w:tc>
                    <w:tc>
                      <w:tcPr>
                        <w:tcW w:w="4185" w:type="dxa"/>
                        <w:gridSpan w:val="2"/>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TGV-200</w:t>
                        </w:r>
                      </w:p>
                    </w:tc>
                    <w:tc>
                      <w:tcPr>
                        <w:tcW w:w="4590" w:type="dxa"/>
                        <w:gridSpan w:val="2"/>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TGV-300</w:t>
                        </w:r>
                      </w:p>
                    </w:tc>
                  </w:tr>
                  <w:tr>
                    <w:trPr>
                      <w:cantSplit/>
                    </w:trPr>
                    <w:tc>
                      <w:tcPr>
                        <w:tcW w:w="720" w:type="dxa"/>
                        <w:vMerge/>
                        <w:tcBorders>
                          <w:left w:val="single" w:sz="6" w:space="0" w:color="auto"/>
                          <w:bottom w:val="single" w:sz="4" w:space="0" w:color="auto"/>
                          <w:right w:val="single" w:sz="6" w:space="0" w:color="auto"/>
                        </w:tcBorders>
                      </w:tcPr>
                      <w:p>
                        <w:pPr>
                          <w:ind w:left="-57" w:right="-57"/>
                          <w:jc w:val="center"/>
                          <w:rPr>
                            <w:color w:val="000000"/>
                            <w:szCs w:val="24"/>
                          </w:rPr>
                        </w:pPr>
                      </w:p>
                    </w:tc>
                    <w:tc>
                      <w:tcPr>
                        <w:tcW w:w="1382" w:type="dxa"/>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Šyna,</w:t>
                        </w:r>
                      </w:p>
                      <w:p>
                        <w:pPr>
                          <w:ind w:left="-57" w:right="-57"/>
                          <w:jc w:val="center"/>
                          <w:rPr>
                            <w:color w:val="000000"/>
                            <w:szCs w:val="24"/>
                          </w:rPr>
                        </w:pPr>
                        <w:r>
                          <w:rPr>
                            <w:color w:val="000000"/>
                            <w:szCs w:val="24"/>
                          </w:rPr>
                          <w:t>brėžinio Nr.</w:t>
                        </w:r>
                      </w:p>
                    </w:tc>
                    <w:tc>
                      <w:tcPr>
                        <w:tcW w:w="2803" w:type="dxa"/>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Išėjimo slėgis, ne žemesnis kaip, mm vand. st.</w:t>
                        </w:r>
                      </w:p>
                    </w:tc>
                    <w:tc>
                      <w:tcPr>
                        <w:tcW w:w="1667" w:type="dxa"/>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Šyna,</w:t>
                        </w:r>
                      </w:p>
                      <w:p>
                        <w:pPr>
                          <w:ind w:left="-57" w:right="-57"/>
                          <w:jc w:val="center"/>
                          <w:rPr>
                            <w:color w:val="000000"/>
                            <w:szCs w:val="24"/>
                          </w:rPr>
                        </w:pPr>
                        <w:r>
                          <w:rPr>
                            <w:color w:val="000000"/>
                            <w:szCs w:val="24"/>
                          </w:rPr>
                          <w:t>brėžinio Nr.</w:t>
                        </w:r>
                      </w:p>
                    </w:tc>
                    <w:tc>
                      <w:tcPr>
                        <w:tcW w:w="2923" w:type="dxa"/>
                        <w:tcBorders>
                          <w:top w:val="single" w:sz="4" w:space="0" w:color="auto"/>
                          <w:left w:val="single" w:sz="6" w:space="0" w:color="auto"/>
                          <w:bottom w:val="single" w:sz="4" w:space="0" w:color="auto"/>
                          <w:right w:val="single" w:sz="6" w:space="0" w:color="auto"/>
                        </w:tcBorders>
                      </w:tcPr>
                      <w:p>
                        <w:pPr>
                          <w:ind w:left="-57" w:right="-57"/>
                          <w:jc w:val="center"/>
                          <w:rPr>
                            <w:color w:val="000000"/>
                            <w:szCs w:val="24"/>
                          </w:rPr>
                        </w:pPr>
                        <w:r>
                          <w:rPr>
                            <w:color w:val="000000"/>
                            <w:szCs w:val="24"/>
                          </w:rPr>
                          <w:t>Išėjimo slėgis ne žemesnis kaip, mm vand. st.</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2T36</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66</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5TX581594</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121</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2T38</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112</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5TX581595</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81</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3.</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2T33</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72</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5TX581596</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63</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4.</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2T50</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105</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5TX581597</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169</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2T37</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64</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5TX581598</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156</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6.</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2T35</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122</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5TX581599</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92</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7.</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2T32</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54</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5TX581600</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155</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8.</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2T34</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52</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5TX581601</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95</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9.</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2T39</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122</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5TX581602</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66,4</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10.</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2T31</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87</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5TX581603</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169</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11.</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1T26</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43,5</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5TX581604</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72,5</w:t>
                        </w:r>
                      </w:p>
                    </w:tc>
                  </w:tr>
                  <w:tr>
                    <w:trPr>
                      <w:cantSplit/>
                    </w:trPr>
                    <w:tc>
                      <w:tcPr>
                        <w:tcW w:w="720"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12.</w:t>
                        </w:r>
                      </w:p>
                    </w:tc>
                    <w:tc>
                      <w:tcPr>
                        <w:tcW w:w="1382"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1T24</w:t>
                        </w:r>
                      </w:p>
                    </w:tc>
                    <w:tc>
                      <w:tcPr>
                        <w:tcW w:w="280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39</w:t>
                        </w:r>
                      </w:p>
                    </w:tc>
                    <w:tc>
                      <w:tcPr>
                        <w:tcW w:w="1667"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5TX581605</w:t>
                        </w:r>
                      </w:p>
                    </w:tc>
                    <w:tc>
                      <w:tcPr>
                        <w:tcW w:w="2923" w:type="dxa"/>
                        <w:tcBorders>
                          <w:top w:val="single" w:sz="4" w:space="0" w:color="auto"/>
                          <w:left w:val="single" w:sz="4" w:space="0" w:color="auto"/>
                          <w:bottom w:val="single" w:sz="4" w:space="0" w:color="auto"/>
                          <w:right w:val="single" w:sz="4" w:space="0" w:color="auto"/>
                        </w:tcBorders>
                      </w:tcPr>
                      <w:p>
                        <w:pPr>
                          <w:ind w:left="-57" w:right="-57"/>
                          <w:jc w:val="center"/>
                          <w:rPr>
                            <w:color w:val="000000"/>
                            <w:szCs w:val="24"/>
                          </w:rPr>
                        </w:pPr>
                        <w:r>
                          <w:rPr>
                            <w:color w:val="000000"/>
                            <w:szCs w:val="24"/>
                          </w:rPr>
                          <w:t>109</w:t>
                        </w:r>
                      </w:p>
                    </w:tc>
                  </w:tr>
                </w:tbl>
                <w:p>
                  <w:pPr>
                    <w:ind w:firstLine="720"/>
                    <w:jc w:val="both"/>
                    <w:rPr>
                      <w:color w:val="000000"/>
                      <w:szCs w:val="24"/>
                    </w:rPr>
                  </w:pPr>
                </w:p>
                <w:p>
                  <w:pPr>
                    <w:ind w:firstLine="720"/>
                    <w:jc w:val="both"/>
                    <w:rPr>
                      <w:color w:val="000000"/>
                      <w:szCs w:val="24"/>
                    </w:rPr>
                  </w:pPr>
                  <w:r>
                    <w:rPr>
                      <w:b/>
                      <w:color w:val="000000"/>
                      <w:szCs w:val="24"/>
                    </w:rPr>
                    <w:t>Pastaba.</w:t>
                  </w:r>
                  <w:r>
                    <w:rPr>
                      <w:color w:val="000000"/>
                      <w:szCs w:val="24"/>
                    </w:rPr>
                    <w:t xml:space="preserve"> </w:t>
                  </w:r>
                  <w:r>
                    <w:rPr>
                      <w:color w:val="000000"/>
                      <w:szCs w:val="24"/>
                      <w:vertAlign w:val="superscript"/>
                    </w:rPr>
                    <w:t>1</w:t>
                  </w:r>
                  <w:r>
                    <w:rPr>
                      <w:color w:val="000000"/>
                      <w:szCs w:val="24"/>
                    </w:rPr>
                    <w:t xml:space="preserve"> Įėjimo į šyną oro slėgis 1000 mm vand. st.</w:t>
                  </w:r>
                </w:p>
                <w:p>
                  <w:pPr>
                    <w:jc w:val="center"/>
                    <w:rPr>
                      <w:szCs w:val="24"/>
                    </w:rPr>
                  </w:pPr>
                </w:p>
              </w:sdtContent>
            </w:sdt>
          </w:sdtContent>
        </w:sdt>
        <w:sdt>
          <w:sdtPr>
            <w:alias w:val="skyrius"/>
            <w:tag w:val="part_ab7f9660b4ba40f5af6da069320dfdad"/>
            <w:lock w:val="sdtLocked"/>
            <w:richText/>
          </w:sdtPr>
          <w:sdtContent>
            <w:p>
              <w:pPr>
                <w:keepNext/>
                <w:jc w:val="center"/>
                <w:outlineLvl w:val="1"/>
                <w:rPr>
                  <w:b/>
                  <w:bCs/>
                  <w:iCs/>
                  <w:color w:val="000000"/>
                  <w:szCs w:val="24"/>
                </w:rPr>
              </w:pPr>
              <w:sdt>
                <w:sdtPr>
                  <w:alias w:val="Numeris"/>
                  <w:tag w:val="nr_ab7f9660b4ba40f5af6da069320dfdad"/>
                  <w:lock w:val="sdtLocked"/>
                  <w:richText/>
                </w:sdtPr>
                <w:sdtContent>
                  <w:r>
                    <w:rPr>
                      <w:b/>
                      <w:bCs/>
                      <w:iCs/>
                      <w:color w:val="000000"/>
                      <w:szCs w:val="24"/>
                    </w:rPr>
                    <w:t>II</w:t>
                  </w:r>
                </w:sdtContent>
              </w:sdt>
              <w:r>
                <w:rPr>
                  <w:b/>
                  <w:bCs/>
                  <w:iCs/>
                  <w:color w:val="000000"/>
                  <w:szCs w:val="24"/>
                </w:rPr>
                <w:t xml:space="preserve"> SKYRIUS</w:t>
              </w:r>
            </w:p>
            <w:p>
              <w:pPr>
                <w:keepNext/>
                <w:jc w:val="center"/>
                <w:outlineLvl w:val="1"/>
                <w:rPr>
                  <w:b/>
                  <w:bCs/>
                  <w:iCs/>
                  <w:color w:val="000000"/>
                  <w:szCs w:val="24"/>
                </w:rPr>
              </w:pPr>
              <w:sdt>
                <w:sdtPr>
                  <w:alias w:val="Pavadinimas"/>
                  <w:tag w:val="title_ab7f9660b4ba40f5af6da069320dfdad"/>
                  <w:lock w:val="sdtLocked"/>
                  <w:richText/>
                </w:sdtPr>
                <w:sdtContent>
                  <w:r>
                    <w:rPr>
                      <w:b/>
                      <w:bCs/>
                      <w:iCs/>
                      <w:color w:val="000000"/>
                      <w:szCs w:val="24"/>
                    </w:rPr>
                    <w:t>REMONTUOJAMOS TURBOGENERATORIAUS ROTORIAUS APVIJOS BANDYMAI</w:t>
                  </w:r>
                </w:sdtContent>
              </w:sdt>
            </w:p>
            <w:p>
              <w:pPr>
                <w:jc w:val="center"/>
                <w:rPr>
                  <w:color w:val="000000"/>
                  <w:szCs w:val="24"/>
                </w:rPr>
              </w:pPr>
            </w:p>
            <w:sdt>
              <w:sdtPr>
                <w:alias w:val="1 pr. 12 p."/>
                <w:tag w:val="part_f6735cf781d240eaa79810824237a519"/>
                <w:lock w:val="sdtLocked"/>
                <w:richText/>
              </w:sdtPr>
              <w:sdtContent>
                <w:p>
                  <w:pPr>
                    <w:tabs>
                      <w:tab w:val="left" w:pos="1021"/>
                      <w:tab w:val="left" w:pos="1080"/>
                    </w:tabs>
                    <w:ind w:firstLine="720"/>
                    <w:jc w:val="both"/>
                    <w:rPr>
                      <w:color w:val="000000"/>
                    </w:rPr>
                  </w:pPr>
                  <w:sdt>
                    <w:sdtPr>
                      <w:alias w:val="Numeris"/>
                      <w:tag w:val="nr_f6735cf781d240eaa79810824237a519"/>
                      <w:lock w:val="sdtLocked"/>
                      <w:richText/>
                    </w:sdtPr>
                    <w:sdtContent>
                      <w:r>
                        <w:rPr>
                          <w:color w:val="000000"/>
                        </w:rPr>
                        <w:t>12</w:t>
                      </w:r>
                    </w:sdtContent>
                  </w:sdt>
                  <w:r>
                    <w:rPr>
                      <w:color w:val="000000"/>
                    </w:rPr>
                    <w:t>.</w:t>
                    <w:tab/>
                    <w:t> Remontuojant turbogeneratorius, kai visiškai arba iš dalies pakeičiamos rotoriaus apvijos ir kai remontuojamos jų galūnės, bandymų normos ir apimtys nurodytos Aprašo 1 priedo 4</w:t>
                  </w:r>
                  <w:r>
                    <w:rPr>
                      <w:color w:val="000000"/>
                      <w:szCs w:val="24"/>
                    </w:rPr>
                    <w:t> </w:t>
                  </w:r>
                  <w:r>
                    <w:rPr>
                      <w:color w:val="000000"/>
                    </w:rPr>
                    <w:t>lentelėje – mašinų, kuriose žadinimo apvijos netiesiogiai aušinamos oru arba vandeniliu, ir Aprašo 1 priedo 2</w:t>
                  </w:r>
                  <w:r>
                    <w:rPr>
                      <w:color w:val="000000"/>
                      <w:szCs w:val="24"/>
                    </w:rPr>
                    <w:t> </w:t>
                  </w:r>
                  <w:r>
                    <w:rPr>
                      <w:color w:val="000000"/>
                    </w:rPr>
                    <w:t>lentelėje – mašinų, kuriose apvijos tiesiogiai aušinamos vandeniliu.</w:t>
                  </w:r>
                </w:p>
              </w:sdtContent>
            </w:sdt>
            <w:sdt>
              <w:sdtPr>
                <w:alias w:val="1 pr. 13 p."/>
                <w:tag w:val="part_6f40251317914a81b804f07ac749da53"/>
                <w:lock w:val="sdtLocked"/>
                <w:richText/>
              </w:sdtPr>
              <w:sdtContent>
                <w:p>
                  <w:pPr>
                    <w:tabs>
                      <w:tab w:val="left" w:pos="1021"/>
                      <w:tab w:val="left" w:pos="1080"/>
                    </w:tabs>
                    <w:ind w:firstLine="720"/>
                    <w:jc w:val="both"/>
                    <w:rPr>
                      <w:color w:val="000000"/>
                    </w:rPr>
                  </w:pPr>
                  <w:sdt>
                    <w:sdtPr>
                      <w:alias w:val="Numeris"/>
                      <w:tag w:val="nr_6f40251317914a81b804f07ac749da53"/>
                      <w:lock w:val="sdtLocked"/>
                      <w:richText/>
                    </w:sdtPr>
                    <w:sdtContent>
                      <w:r>
                        <w:rPr>
                          <w:color w:val="000000"/>
                        </w:rPr>
                        <w:t>13</w:t>
                      </w:r>
                    </w:sdtContent>
                  </w:sdt>
                  <w:r>
                    <w:rPr>
                      <w:color w:val="000000"/>
                    </w:rPr>
                    <w:t>.</w:t>
                    <w:tab/>
                    <w:t> Remontuojant turbogeneratorių, kuriuose įrengta nešepetinė žadinimo sistema bei tiesioginė apvijų aušinimo oru ir vandeniu sistema, rotoriaus apvijas, bandymų normos ir apimtys parenkamos, vadovaujantis gamintojo nuostatomis, įvertinus jų konstrukcijos specifiką.</w:t>
                  </w:r>
                </w:p>
              </w:sdtContent>
            </w:sdt>
            <w:sdt>
              <w:sdtPr>
                <w:alias w:val="1 pr. 14 p."/>
                <w:tag w:val="part_6b7520fd7cd3493d932b737171754f56"/>
                <w:lock w:val="sdtLocked"/>
                <w:richText/>
              </w:sdtPr>
              <w:sdtContent>
                <w:p>
                  <w:pPr>
                    <w:tabs>
                      <w:tab w:val="left" w:pos="1021"/>
                      <w:tab w:val="left" w:pos="1080"/>
                    </w:tabs>
                    <w:ind w:firstLine="720"/>
                    <w:jc w:val="both"/>
                    <w:rPr>
                      <w:color w:val="000000"/>
                    </w:rPr>
                  </w:pPr>
                  <w:sdt>
                    <w:sdtPr>
                      <w:alias w:val="Numeris"/>
                      <w:tag w:val="nr_6b7520fd7cd3493d932b737171754f56"/>
                      <w:lock w:val="sdtLocked"/>
                      <w:richText/>
                    </w:sdtPr>
                    <w:sdtContent>
                      <w:r>
                        <w:rPr>
                          <w:color w:val="000000"/>
                        </w:rPr>
                        <w:t>14</w:t>
                      </w:r>
                    </w:sdtContent>
                  </w:sdt>
                  <w:r>
                    <w:rPr>
                      <w:color w:val="000000"/>
                    </w:rPr>
                    <w:t>.</w:t>
                    <w:tab/>
                    <w:t> Bandant turi būti vadovaujamasi šiomis nuostatomis:</w:t>
                  </w:r>
                </w:p>
                <w:sdt>
                  <w:sdtPr>
                    <w:alias w:val="1 pr. 14.1 pp."/>
                    <w:tag w:val="part_ec0e815f07544629982a7d0f0c91e448"/>
                    <w:lock w:val="sdtLocked"/>
                    <w:richText/>
                  </w:sdtPr>
                  <w:sdtContent>
                    <w:p>
                      <w:pPr>
                        <w:ind w:firstLine="720"/>
                        <w:jc w:val="both"/>
                        <w:rPr>
                          <w:color w:val="000000"/>
                        </w:rPr>
                      </w:pPr>
                      <w:sdt>
                        <w:sdtPr>
                          <w:alias w:val="Numeris"/>
                          <w:tag w:val="nr_ec0e815f07544629982a7d0f0c91e448"/>
                          <w:lock w:val="sdtLocked"/>
                          <w:richText/>
                        </w:sdtPr>
                        <w:sdtContent>
                          <w:r>
                            <w:rPr>
                              <w:color w:val="000000"/>
                            </w:rPr>
                            <w:t>14.1</w:t>
                          </w:r>
                        </w:sdtContent>
                      </w:sdt>
                      <w:r>
                        <w:rPr>
                          <w:color w:val="000000"/>
                        </w:rPr>
                        <w:t>. rotoriaus apvijų izoliacija tarp apvijų ir balnų išbandoma visada, kai nesvarbu, dėl kokios priežasties nuimami bandažai;</w:t>
                      </w:r>
                    </w:p>
                  </w:sdtContent>
                </w:sdt>
                <w:sdt>
                  <w:sdtPr>
                    <w:alias w:val="1 pr. 14.2 pp."/>
                    <w:tag w:val="part_bce1f3cb1e124d4d912d3f4ae19c04ce"/>
                    <w:lock w:val="sdtLocked"/>
                    <w:richText/>
                  </w:sdtPr>
                  <w:sdtContent>
                    <w:p>
                      <w:pPr>
                        <w:ind w:firstLine="720"/>
                        <w:jc w:val="both"/>
                        <w:rPr>
                          <w:color w:val="000000"/>
                        </w:rPr>
                      </w:pPr>
                      <w:sdt>
                        <w:sdtPr>
                          <w:alias w:val="Numeris"/>
                          <w:tag w:val="nr_bce1f3cb1e124d4d912d3f4ae19c04ce"/>
                          <w:lock w:val="sdtLocked"/>
                          <w:richText/>
                        </w:sdtPr>
                        <w:sdtContent>
                          <w:r>
                            <w:rPr>
                              <w:color w:val="000000"/>
                            </w:rPr>
                            <w:t>14.2</w:t>
                          </w:r>
                        </w:sdtContent>
                      </w:sdt>
                      <w:r>
                        <w:rPr>
                          <w:color w:val="000000"/>
                        </w:rPr>
                        <w:t>. kai iš dalies remontuojama rotoriaus apvijų izoliacija, o ritės sujungiamos jungtimi, įdėta ritė su pakeista izoliacija nebandoma.</w:t>
                      </w:r>
                    </w:p>
                  </w:sdtContent>
                </w:sdt>
              </w:sdtContent>
            </w:sdt>
            <w:sdt>
              <w:sdtPr>
                <w:alias w:val="1 pr. 15 p."/>
                <w:tag w:val="part_01edd7083c0c4947abe87cf76da399d9"/>
                <w:lock w:val="sdtLocked"/>
                <w:richText/>
              </w:sdtPr>
              <w:sdtContent>
                <w:p>
                  <w:pPr>
                    <w:tabs>
                      <w:tab w:val="left" w:pos="1021"/>
                      <w:tab w:val="left" w:pos="1080"/>
                    </w:tabs>
                    <w:ind w:firstLine="720"/>
                    <w:jc w:val="both"/>
                    <w:rPr>
                      <w:color w:val="000000"/>
                    </w:rPr>
                  </w:pPr>
                  <w:sdt>
                    <w:sdtPr>
                      <w:alias w:val="Numeris"/>
                      <w:tag w:val="nr_01edd7083c0c4947abe87cf76da399d9"/>
                      <w:lock w:val="sdtLocked"/>
                      <w:richText/>
                    </w:sdtPr>
                    <w:sdtContent>
                      <w:r>
                        <w:rPr>
                          <w:color w:val="000000"/>
                        </w:rPr>
                        <w:t>15</w:t>
                      </w:r>
                    </w:sdtContent>
                  </w:sdt>
                  <w:r>
                    <w:rPr>
                      <w:color w:val="000000"/>
                    </w:rPr>
                    <w:t>.</w:t>
                    <w:tab/>
                    <w:t> Atliekant rotoriaus surenkamaisiais dantimis apvijos, neturinčios griovelių gilzių, remontą, kita apvijos dalis nebandoma 50 Hz bandomąja įtampa.</w:t>
                  </w:r>
                </w:p>
              </w:sdtContent>
            </w:sdt>
            <w:sdt>
              <w:sdtPr>
                <w:alias w:val="1 pr. 16 p."/>
                <w:tag w:val="part_3bc8ca48600742e6ab20b0dc33dbee06"/>
                <w:lock w:val="sdtLocked"/>
                <w:richText/>
              </w:sdtPr>
              <w:sdtContent>
                <w:p>
                  <w:pPr>
                    <w:tabs>
                      <w:tab w:val="left" w:pos="1021"/>
                      <w:tab w:val="left" w:pos="1080"/>
                    </w:tabs>
                    <w:ind w:firstLine="720"/>
                    <w:jc w:val="both"/>
                    <w:rPr>
                      <w:color w:val="000000"/>
                    </w:rPr>
                  </w:pPr>
                  <w:sdt>
                    <w:sdtPr>
                      <w:alias w:val="Numeris"/>
                      <w:tag w:val="nr_3bc8ca48600742e6ab20b0dc33dbee06"/>
                      <w:lock w:val="sdtLocked"/>
                      <w:richText/>
                    </w:sdtPr>
                    <w:sdtContent>
                      <w:r>
                        <w:rPr>
                          <w:color w:val="000000"/>
                        </w:rPr>
                        <w:t>16</w:t>
                      </w:r>
                    </w:sdtContent>
                  </w:sdt>
                  <w:r>
                    <w:rPr>
                      <w:color w:val="000000"/>
                    </w:rPr>
                    <w:t>.</w:t>
                    <w:tab/>
                    <w:t> Visada nuimtų rotoriaus bandažų apvijos izoliacija bandoma 1000 V 50</w:t>
                  </w:r>
                  <w:r>
                    <w:rPr>
                      <w:color w:val="000000"/>
                      <w:szCs w:val="24"/>
                    </w:rPr>
                    <w:t> </w:t>
                  </w:r>
                  <w:r>
                    <w:rPr>
                      <w:color w:val="000000"/>
                    </w:rPr>
                    <w:t>Hz dažnio bandomąja įtampa. Bandymo trukmė – 1 min. Bandoma nuėmus bandažus ir nuvalius rotorių.</w:t>
                  </w:r>
                </w:p>
              </w:sdtContent>
            </w:sdt>
            <w:sdt>
              <w:sdtPr>
                <w:alias w:val="1 pr. 17 p."/>
                <w:tag w:val="part_28a188afa57e40dd9396c1decc98229a"/>
                <w:lock w:val="sdtLocked"/>
                <w:richText/>
              </w:sdtPr>
              <w:sdtContent>
                <w:p>
                  <w:pPr>
                    <w:tabs>
                      <w:tab w:val="left" w:pos="1021"/>
                      <w:tab w:val="left" w:pos="1080"/>
                    </w:tabs>
                    <w:ind w:firstLine="720"/>
                    <w:jc w:val="both"/>
                    <w:rPr>
                      <w:color w:val="000000"/>
                    </w:rPr>
                  </w:pPr>
                  <w:sdt>
                    <w:sdtPr>
                      <w:alias w:val="Numeris"/>
                      <w:tag w:val="nr_28a188afa57e40dd9396c1decc98229a"/>
                      <w:lock w:val="sdtLocked"/>
                      <w:richText/>
                    </w:sdtPr>
                    <w:sdtContent>
                      <w:r>
                        <w:rPr>
                          <w:color w:val="000000"/>
                        </w:rPr>
                        <w:t>17</w:t>
                      </w:r>
                    </w:sdtContent>
                  </w:sdt>
                  <w:r>
                    <w:rPr>
                      <w:color w:val="000000"/>
                    </w:rPr>
                    <w:t>.</w:t>
                    <w:tab/>
                    <w:t> Pagrindinė izoliacija bandoma 1 min, o izoliacija tarp vijų (Aprašo 1 priedo 4 lentelė, 15 eilutė) – 5 min.</w:t>
                  </w:r>
                </w:p>
                <w:p>
                  <w:pPr>
                    <w:tabs>
                      <w:tab w:val="left" w:pos="1080"/>
                    </w:tabs>
                    <w:jc w:val="both"/>
                    <w:rPr>
                      <w:color w:val="000000"/>
                      <w:szCs w:val="24"/>
                    </w:rPr>
                  </w:pPr>
                </w:p>
              </w:sdtContent>
            </w:sdt>
            <w:sdt>
              <w:sdtPr>
                <w:alias w:val="poskyris"/>
                <w:tag w:val="part_cfdeb24ad5cf4b2f8c1367993b469aa8"/>
                <w:lock w:val="sdtLocked"/>
                <w:richText/>
              </w:sdtPr>
              <w:sdtContent>
                <w:p>
                  <w:pPr>
                    <w:tabs>
                      <w:tab w:val="left" w:pos="2019"/>
                    </w:tabs>
                    <w:ind w:firstLine="720"/>
                    <w:jc w:val="both"/>
                    <w:rPr>
                      <w:b/>
                      <w:color w:val="000000"/>
                    </w:rPr>
                  </w:pPr>
                  <w:sdt>
                    <w:sdtPr>
                      <w:alias w:val="Pavadinimas"/>
                      <w:tag w:val="title_cfdeb24ad5cf4b2f8c1367993b469aa8"/>
                      <w:lock w:val="sdtLocked"/>
                      <w:richText/>
                    </w:sdtPr>
                    <w:sdtContent>
                      <w:r>
                        <w:rPr>
                          <w:b/>
                          <w:color w:val="000000"/>
                        </w:rPr>
                        <w:t xml:space="preserve">4 lentelė. Remontuojamos turbogeneratoriaus rotoriaus žadinimo apvijos, netiesiogiai aušinamos oru arba vandeniliu, pooperacinių bandymų normos ir apimtys </w:t>
                      </w:r>
                    </w:sdtContent>
                  </w:sdt>
                </w:p>
                <w:p>
                  <w:pPr>
                    <w:ind w:firstLine="720"/>
                    <w:jc w:val="both"/>
                    <w:rPr>
                      <w:color w:val="000000"/>
                      <w:szCs w:val="24"/>
                    </w:rPr>
                  </w:pPr>
                </w:p>
                <w:tbl>
                  <w:tblPr>
                    <w:tblW w:w="9817"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2"/>
                    <w:gridCol w:w="5220"/>
                    <w:gridCol w:w="1755"/>
                    <w:gridCol w:w="2250"/>
                  </w:tblGrid>
                  <w:tr>
                    <w:trPr>
                      <w:cantSplit/>
                    </w:trPr>
                    <w:tc>
                      <w:tcPr>
                        <w:tcW w:w="592" w:type="dxa"/>
                        <w:vAlign w:val="center"/>
                      </w:tcPr>
                      <w:p>
                        <w:pPr>
                          <w:tabs>
                            <w:tab w:val="left" w:pos="2019"/>
                          </w:tabs>
                          <w:jc w:val="center"/>
                          <w:rPr>
                            <w:color w:val="000000"/>
                          </w:rPr>
                        </w:pPr>
                        <w:r>
                          <w:rPr>
                            <w:color w:val="000000"/>
                          </w:rPr>
                          <w:t>Eil.</w:t>
                        </w:r>
                      </w:p>
                      <w:p>
                        <w:pPr>
                          <w:tabs>
                            <w:tab w:val="left" w:pos="2019"/>
                          </w:tabs>
                          <w:jc w:val="center"/>
                          <w:rPr>
                            <w:color w:val="000000"/>
                          </w:rPr>
                        </w:pPr>
                        <w:r>
                          <w:rPr>
                            <w:color w:val="000000"/>
                          </w:rPr>
                          <w:t>Nr.</w:t>
                        </w:r>
                      </w:p>
                    </w:tc>
                    <w:tc>
                      <w:tcPr>
                        <w:tcW w:w="5220" w:type="dxa"/>
                        <w:vAlign w:val="center"/>
                      </w:tcPr>
                      <w:p>
                        <w:pPr>
                          <w:tabs>
                            <w:tab w:val="left" w:pos="2019"/>
                          </w:tabs>
                          <w:jc w:val="center"/>
                          <w:rPr>
                            <w:color w:val="000000"/>
                          </w:rPr>
                        </w:pPr>
                        <w:r>
                          <w:rPr>
                            <w:color w:val="000000"/>
                          </w:rPr>
                          <w:t>Bandomasis elementas</w:t>
                        </w:r>
                      </w:p>
                    </w:tc>
                    <w:tc>
                      <w:tcPr>
                        <w:tcW w:w="1755" w:type="dxa"/>
                        <w:vAlign w:val="center"/>
                      </w:tcPr>
                      <w:p>
                        <w:pPr>
                          <w:tabs>
                            <w:tab w:val="left" w:pos="2019"/>
                          </w:tabs>
                          <w:jc w:val="center"/>
                          <w:rPr>
                            <w:color w:val="000000"/>
                          </w:rPr>
                        </w:pPr>
                        <w:r>
                          <w:rPr>
                            <w:color w:val="000000"/>
                          </w:rPr>
                          <w:t>50 Hz dažnio bandomoji įtampa, kV</w:t>
                        </w:r>
                      </w:p>
                    </w:tc>
                    <w:tc>
                      <w:tcPr>
                        <w:tcW w:w="2250" w:type="dxa"/>
                        <w:vAlign w:val="center"/>
                      </w:tcPr>
                      <w:p>
                        <w:pPr>
                          <w:tabs>
                            <w:tab w:val="left" w:pos="2019"/>
                          </w:tabs>
                          <w:jc w:val="center"/>
                          <w:rPr>
                            <w:color w:val="000000"/>
                          </w:rPr>
                        </w:pPr>
                        <w:r>
                          <w:rPr>
                            <w:color w:val="000000"/>
                          </w:rPr>
                          <w:t>Remonto tipas ir apimtis</w:t>
                        </w:r>
                      </w:p>
                    </w:tc>
                  </w:tr>
                  <w:tr>
                    <w:trPr>
                      <w:cantSplit/>
                    </w:trPr>
                    <w:tc>
                      <w:tcPr>
                        <w:tcW w:w="592" w:type="dxa"/>
                      </w:tcPr>
                      <w:p>
                        <w:pPr>
                          <w:tabs>
                            <w:tab w:val="left" w:pos="2019"/>
                          </w:tabs>
                          <w:jc w:val="center"/>
                          <w:rPr>
                            <w:color w:val="000000"/>
                          </w:rPr>
                        </w:pPr>
                        <w:r>
                          <w:rPr>
                            <w:color w:val="000000"/>
                          </w:rPr>
                          <w:t>1.</w:t>
                        </w:r>
                      </w:p>
                    </w:tc>
                    <w:tc>
                      <w:tcPr>
                        <w:tcW w:w="5220" w:type="dxa"/>
                      </w:tcPr>
                      <w:p>
                        <w:pPr>
                          <w:tabs>
                            <w:tab w:val="left" w:pos="2019"/>
                          </w:tabs>
                          <w:rPr>
                            <w:color w:val="000000"/>
                          </w:rPr>
                        </w:pPr>
                        <w:r>
                          <w:rPr>
                            <w:color w:val="000000"/>
                          </w:rPr>
                          <w:t>Nepakeista srovėlaidžių, atjungtų nuo ričių ir kontaktinių žiedų, izoliacija</w:t>
                        </w:r>
                      </w:p>
                    </w:tc>
                    <w:tc>
                      <w:tcPr>
                        <w:tcW w:w="1755" w:type="dxa"/>
                      </w:tcPr>
                      <w:p>
                        <w:pPr>
                          <w:tabs>
                            <w:tab w:val="left" w:pos="2019"/>
                          </w:tabs>
                          <w:jc w:val="center"/>
                          <w:rPr>
                            <w:color w:val="000000"/>
                          </w:rPr>
                        </w:pPr>
                        <w:r>
                          <w:rPr>
                            <w:color w:val="000000"/>
                          </w:rPr>
                          <w:t>5,0 (7,0)</w:t>
                        </w:r>
                        <w:r>
                          <w:rPr>
                            <w:color w:val="000000"/>
                            <w:vertAlign w:val="superscript"/>
                          </w:rPr>
                          <w:t>1</w:t>
                        </w:r>
                      </w:p>
                    </w:tc>
                    <w:tc>
                      <w:tcPr>
                        <w:tcW w:w="2250" w:type="dxa"/>
                      </w:tcPr>
                      <w:p>
                        <w:pPr>
                          <w:tabs>
                            <w:tab w:val="left" w:pos="2019"/>
                          </w:tabs>
                          <w:jc w:val="center"/>
                          <w:rPr>
                            <w:color w:val="000000"/>
                          </w:rPr>
                        </w:pPr>
                        <w:r>
                          <w:rPr>
                            <w:color w:val="000000"/>
                          </w:rPr>
                          <w:t>Keičiama visa apvija</w:t>
                        </w:r>
                      </w:p>
                    </w:tc>
                  </w:tr>
                  <w:tr>
                    <w:trPr>
                      <w:cantSplit/>
                    </w:trPr>
                    <w:tc>
                      <w:tcPr>
                        <w:tcW w:w="592" w:type="dxa"/>
                      </w:tcPr>
                      <w:p>
                        <w:pPr>
                          <w:tabs>
                            <w:tab w:val="left" w:pos="2019"/>
                          </w:tabs>
                          <w:jc w:val="center"/>
                          <w:rPr>
                            <w:color w:val="000000"/>
                          </w:rPr>
                        </w:pPr>
                        <w:r>
                          <w:rPr>
                            <w:color w:val="000000"/>
                          </w:rPr>
                          <w:t>2.</w:t>
                        </w:r>
                      </w:p>
                    </w:tc>
                    <w:tc>
                      <w:tcPr>
                        <w:tcW w:w="5220" w:type="dxa"/>
                      </w:tcPr>
                      <w:p>
                        <w:pPr>
                          <w:tabs>
                            <w:tab w:val="left" w:pos="2019"/>
                          </w:tabs>
                          <w:rPr>
                            <w:color w:val="000000"/>
                          </w:rPr>
                        </w:pPr>
                        <w:r>
                          <w:rPr>
                            <w:color w:val="000000"/>
                          </w:rPr>
                          <w:t>Nepakeista srovėlaidžių, atjungtų nuo ričių, bet neatjungtų nuo kontaktinių žiedų (jei atjungimas susijęs su izoliacijos pažeidimu arba jei reikia nuimti kontaktinius žiedus), izoliacija</w:t>
                        </w:r>
                        <w:r>
                          <w:rPr>
                            <w:color w:val="000000"/>
                            <w:vertAlign w:val="superscript"/>
                          </w:rPr>
                          <w:t>2</w:t>
                        </w:r>
                      </w:p>
                    </w:tc>
                    <w:tc>
                      <w:tcPr>
                        <w:tcW w:w="1755" w:type="dxa"/>
                      </w:tcPr>
                      <w:p>
                        <w:pPr>
                          <w:tabs>
                            <w:tab w:val="left" w:pos="2019"/>
                          </w:tabs>
                          <w:jc w:val="center"/>
                          <w:rPr>
                            <w:color w:val="000000"/>
                          </w:rPr>
                        </w:pPr>
                        <w:r>
                          <w:rPr>
                            <w:color w:val="000000"/>
                          </w:rPr>
                          <w:t>4,0</w:t>
                        </w:r>
                      </w:p>
                    </w:tc>
                    <w:tc>
                      <w:tcPr>
                        <w:tcW w:w="2250" w:type="dxa"/>
                      </w:tcPr>
                      <w:p>
                        <w:pPr>
                          <w:tabs>
                            <w:tab w:val="left" w:pos="2019"/>
                          </w:tabs>
                          <w:jc w:val="center"/>
                          <w:rPr>
                            <w:color w:val="000000"/>
                          </w:rPr>
                        </w:pPr>
                        <w:r>
                          <w:rPr>
                            <w:color w:val="000000"/>
                          </w:rPr>
                          <w:t>Keičiama visa apvija</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3.</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Nepakeista kontaktinių žiedų, kai neatjungti srovėlaidžiai,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4,0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single" w:sz="4" w:space="0" w:color="auto"/>
                          <w:left w:val="single" w:sz="4" w:space="0" w:color="auto"/>
                          <w:bottom w:val="nil"/>
                          <w:right w:val="single" w:sz="4" w:space="0" w:color="auto"/>
                        </w:tcBorders>
                      </w:tcPr>
                      <w:p>
                        <w:pPr>
                          <w:tabs>
                            <w:tab w:val="left" w:pos="2019"/>
                          </w:tabs>
                          <w:jc w:val="center"/>
                          <w:rPr>
                            <w:color w:val="000000"/>
                          </w:rPr>
                        </w:pPr>
                        <w:r>
                          <w:rPr>
                            <w:color w:val="000000"/>
                          </w:rPr>
                          <w:t>4.</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Nauja šynų ir srovėlaidžių strypų prieš jų įdėjimą izoliacija:</w:t>
                        </w:r>
                      </w:p>
                    </w:tc>
                    <w:tc>
                      <w:tcPr>
                        <w:tcW w:w="1755" w:type="dxa"/>
                        <w:tcBorders>
                          <w:top w:val="single" w:sz="4" w:space="0" w:color="auto"/>
                          <w:left w:val="single" w:sz="4" w:space="0" w:color="auto"/>
                          <w:bottom w:val="nil"/>
                          <w:right w:val="single" w:sz="4" w:space="0" w:color="auto"/>
                        </w:tcBorders>
                      </w:tcPr>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jc w:val="center"/>
                          <w:rPr>
                            <w:color w:val="000000"/>
                          </w:rPr>
                        </w:pP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nauja šynų srovėlaidžių izoliacija</w:t>
                        </w:r>
                      </w:p>
                    </w:tc>
                    <w:tc>
                      <w:tcPr>
                        <w:tcW w:w="1755"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6,5(7,5)</w:t>
                        </w:r>
                      </w:p>
                    </w:tc>
                    <w:tc>
                      <w:tcPr>
                        <w:tcW w:w="2250"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nauja srovėlaidžių strypų prieš jų įdėjimą į izoliacinį cilindrą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6,5(7,5)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single" w:sz="4" w:space="0" w:color="auto"/>
                          <w:left w:val="single" w:sz="4" w:space="0" w:color="auto"/>
                          <w:bottom w:val="nil"/>
                          <w:right w:val="single" w:sz="4" w:space="0" w:color="auto"/>
                        </w:tcBorders>
                      </w:tcPr>
                      <w:p>
                        <w:pPr>
                          <w:tabs>
                            <w:tab w:val="left" w:pos="2019"/>
                          </w:tabs>
                          <w:jc w:val="center"/>
                          <w:rPr>
                            <w:color w:val="000000"/>
                          </w:rPr>
                        </w:pPr>
                        <w:r>
                          <w:rPr>
                            <w:color w:val="000000"/>
                          </w:rPr>
                          <w:t>5.</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Nauja šynų ir srovėlaidžių strypų po jų įdėjimo izoliacija:</w:t>
                        </w:r>
                      </w:p>
                    </w:tc>
                    <w:tc>
                      <w:tcPr>
                        <w:tcW w:w="1755" w:type="dxa"/>
                        <w:tcBorders>
                          <w:top w:val="single" w:sz="4" w:space="0" w:color="auto"/>
                          <w:left w:val="single" w:sz="4" w:space="0" w:color="auto"/>
                          <w:bottom w:val="nil"/>
                          <w:right w:val="single" w:sz="4" w:space="0" w:color="auto"/>
                        </w:tcBorders>
                      </w:tcPr>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jc w:val="center"/>
                          <w:rPr>
                            <w:color w:val="000000"/>
                          </w:rPr>
                        </w:pP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nauja šynų srovėlaidžių įdėtų ir įpleištuotų izoliacija, bet neprijungtų prie ričių ir kontaktinių žiedų</w:t>
                        </w:r>
                      </w:p>
                    </w:tc>
                    <w:tc>
                      <w:tcPr>
                        <w:tcW w:w="1755"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5,0(7,0)</w:t>
                        </w:r>
                      </w:p>
                    </w:tc>
                    <w:tc>
                      <w:tcPr>
                        <w:tcW w:w="2250"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nauja srovėlaidžių strypų, įdėtų į rotorių (kartu su srovei laidžiais varžtais)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5,0(7,0)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6.</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Nauja kontaktinių žiedų prieš sumontuojant juos ant rotoriaus veleno izoliacija </w:t>
                        </w:r>
                        <w:r>
                          <w:rPr>
                            <w:color w:val="000000"/>
                            <w:vertAlign w:val="superscript"/>
                          </w:rPr>
                          <w:t>3</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6,0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7.</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Nauja kontaktinių žiedų, sumontuotų ant veleno, bet neprijungus srovėlaidžių,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4,5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8.</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Nauja srovėlaidžių, prijungtų prie naujai izoliuotų kontaktinių žiedų, bet iki prijungimo prie ričių,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4,0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9.</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Nauja tarpritinių jungčių (nuimamų detalių) atskirai nuo apvijos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5,0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r>
                          <w:rPr>
                            <w:color w:val="000000"/>
                          </w:rPr>
                          <w:t>10.</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Gilzių izoliacija prieš įdedant jas į griovelius:</w:t>
                        </w:r>
                      </w:p>
                    </w:tc>
                    <w:tc>
                      <w:tcPr>
                        <w:tcW w:w="1755" w:type="dxa"/>
                        <w:tcBorders>
                          <w:top w:val="single" w:sz="4" w:space="0" w:color="auto"/>
                          <w:left w:val="single" w:sz="4" w:space="0" w:color="auto"/>
                          <w:bottom w:val="nil"/>
                          <w:right w:val="single" w:sz="4" w:space="0" w:color="auto"/>
                        </w:tcBorders>
                      </w:tcPr>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jc w:val="center"/>
                          <w:rPr>
                            <w:color w:val="000000"/>
                          </w:rPr>
                        </w:pP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mikanitinių;</w:t>
                        </w:r>
                      </w:p>
                    </w:tc>
                    <w:tc>
                      <w:tcPr>
                        <w:tcW w:w="1755"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10,0</w:t>
                        </w:r>
                      </w:p>
                    </w:tc>
                    <w:tc>
                      <w:tcPr>
                        <w:tcW w:w="2250"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stiklinių tekstolitinių.</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7,0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r>
                          <w:rPr>
                            <w:color w:val="000000"/>
                          </w:rPr>
                          <w:t>11.</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Paklotų į griovelius gilzių izoliacija:</w:t>
                        </w:r>
                      </w:p>
                    </w:tc>
                    <w:tc>
                      <w:tcPr>
                        <w:tcW w:w="1755" w:type="dxa"/>
                        <w:tcBorders>
                          <w:top w:val="single" w:sz="4" w:space="0" w:color="auto"/>
                          <w:left w:val="single" w:sz="4" w:space="0" w:color="auto"/>
                          <w:bottom w:val="nil"/>
                          <w:right w:val="single" w:sz="4" w:space="0" w:color="auto"/>
                        </w:tcBorders>
                      </w:tcPr>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jc w:val="center"/>
                          <w:rPr>
                            <w:color w:val="000000"/>
                          </w:rPr>
                        </w:pP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mikanitinių;</w:t>
                        </w:r>
                      </w:p>
                    </w:tc>
                    <w:tc>
                      <w:tcPr>
                        <w:tcW w:w="1755"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8,0</w:t>
                        </w:r>
                      </w:p>
                    </w:tc>
                    <w:tc>
                      <w:tcPr>
                        <w:tcW w:w="2250"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stiklinių tekstolitinių.</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6,8</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Keičiama visa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12.</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Atskirų ričių, įdėtų į griovelius, laikinai pritvirtintų pleištais, bet nesujungtų su kitomis ritėmis,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6,5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visa ar dalis apvijos</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13.</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Atskirų ričių, įdėtų į griovelius, laikinai pritvirtinus pleištais ir sujungus su anksčiau įdėta rite,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5,5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14.</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Įdėtos apvijos izoliacija po pirmojo presavimo</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4,5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15.</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Vijinė apvijos izoliacija po pirmo presavimo</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2,5–3,5 V vijai</w:t>
                        </w:r>
                        <w:r>
                          <w:rPr>
                            <w:color w:val="000000"/>
                            <w:vertAlign w:val="superscript"/>
                          </w:rPr>
                          <w:t>4</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16.</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Apvijos izoliacija po pleištavimo nuolatiniais pleištais</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3,5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17.</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Apvijos izoliacija prieš uždedant rotoriaus bandažus </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3,0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18.</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Apvijos izoliacija uždėjus rotoriaus bandažus </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Keičiama visa rotoriaus apvija</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19.</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Kitos (nekeičiamos) rotoriaus apvijos dalies izoliacija išėmus pažeistąją ritę </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iš dalies</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20.</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Ričių (turbogeneratoriams, kuriuos galima bandyti nesujungus naujų ričių su sena apvija), įdėtų ir įpleištuotų laikinaisiais pleištais, izoliacija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Pagal šios lentelės 12–14 eilutes</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iš dalies</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21.</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Apvijos izoliacija kartu su sena apvija po pirmojo presavimo</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1,75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iš dalies</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22.</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Apvijos izoliacija po įpleištavimo nuolatiniais pleištais</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iš dalies</w:t>
                        </w:r>
                      </w:p>
                    </w:tc>
                  </w:tr>
                  <w:tr>
                    <w:trPr>
                      <w:cantSplit/>
                    </w:trPr>
                    <w:tc>
                      <w:tcPr>
                        <w:tcW w:w="592" w:type="dxa"/>
                        <w:tcBorders>
                          <w:top w:val="single" w:sz="4" w:space="0" w:color="auto"/>
                          <w:left w:val="single" w:sz="4" w:space="0" w:color="auto"/>
                          <w:bottom w:val="nil"/>
                          <w:right w:val="single" w:sz="4" w:space="0" w:color="auto"/>
                        </w:tcBorders>
                      </w:tcPr>
                      <w:p>
                        <w:pPr>
                          <w:tabs>
                            <w:tab w:val="left" w:pos="2019"/>
                          </w:tabs>
                          <w:jc w:val="center"/>
                          <w:rPr>
                            <w:color w:val="000000"/>
                          </w:rPr>
                        </w:pPr>
                        <w:r>
                          <w:rPr>
                            <w:color w:val="000000"/>
                          </w:rPr>
                          <w:t>23.</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Apvijos izoliacija:</w:t>
                        </w:r>
                      </w:p>
                    </w:tc>
                    <w:tc>
                      <w:tcPr>
                        <w:tcW w:w="1755" w:type="dxa"/>
                        <w:tcBorders>
                          <w:top w:val="single" w:sz="4" w:space="0" w:color="auto"/>
                          <w:left w:val="single" w:sz="4" w:space="0" w:color="auto"/>
                          <w:bottom w:val="nil"/>
                          <w:right w:val="single" w:sz="4" w:space="0" w:color="auto"/>
                        </w:tcBorders>
                      </w:tcPr>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Rotoriaus apvija</w:t>
                        </w: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prieš uždedant rotoriaus bandažus</w:t>
                        </w:r>
                      </w:p>
                    </w:tc>
                    <w:tc>
                      <w:tcPr>
                        <w:tcW w:w="1755" w:type="dxa"/>
                        <w:tcBorders>
                          <w:top w:val="nil"/>
                          <w:left w:val="single" w:sz="4" w:space="0" w:color="auto"/>
                          <w:bottom w:val="single" w:sz="4" w:space="0" w:color="auto"/>
                          <w:right w:val="single" w:sz="4" w:space="0" w:color="auto"/>
                        </w:tcBorders>
                      </w:tcPr>
                      <w:p>
                        <w:pPr>
                          <w:tabs>
                            <w:tab w:val="left" w:pos="2019"/>
                          </w:tabs>
                          <w:jc w:val="center"/>
                          <w:rPr>
                            <w:color w:val="000000"/>
                          </w:rPr>
                        </w:pPr>
                        <w:r>
                          <w:rPr>
                            <w:color w:val="000000"/>
                          </w:rPr>
                          <w:t>1,25</w:t>
                        </w:r>
                      </w:p>
                    </w:tc>
                    <w:tc>
                      <w:tcPr>
                        <w:tcW w:w="2250" w:type="dxa"/>
                        <w:tcBorders>
                          <w:top w:val="nil"/>
                          <w:left w:val="single" w:sz="4" w:space="0" w:color="auto"/>
                          <w:bottom w:val="nil"/>
                          <w:right w:val="single" w:sz="4" w:space="0" w:color="auto"/>
                        </w:tcBorders>
                      </w:tcPr>
                      <w:p>
                        <w:pPr>
                          <w:tabs>
                            <w:tab w:val="left" w:pos="2019"/>
                          </w:tabs>
                          <w:rPr>
                            <w:color w:val="000000"/>
                          </w:rPr>
                        </w:pPr>
                        <w:r>
                          <w:rPr>
                            <w:color w:val="000000"/>
                          </w:rPr>
                          <w:t>keičiama iš dalies</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uždėjus rotoriaus bandažus</w:t>
                        </w:r>
                        <w:r>
                          <w:rPr>
                            <w:color w:val="000000"/>
                            <w:vertAlign w:val="superscript"/>
                          </w:rPr>
                          <w:t>5</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1,0</w:t>
                        </w:r>
                      </w:p>
                    </w:tc>
                    <w:tc>
                      <w:tcPr>
                        <w:tcW w:w="2250" w:type="dxa"/>
                        <w:tcBorders>
                          <w:top w:val="nil"/>
                          <w:left w:val="single" w:sz="4" w:space="0" w:color="auto"/>
                          <w:bottom w:val="single" w:sz="4" w:space="0" w:color="auto"/>
                          <w:right w:val="single" w:sz="4" w:space="0" w:color="auto"/>
                        </w:tcBorders>
                      </w:tcPr>
                      <w:p>
                        <w:pPr>
                          <w:tabs>
                            <w:tab w:val="left" w:pos="2019"/>
                          </w:tabs>
                          <w:jc w:val="center"/>
                          <w:rPr>
                            <w:color w:val="000000"/>
                          </w:rPr>
                        </w:pP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24.</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Izoliacija tarp apvijos kaktinės dalies ir balno, kai įžeminta rotoriaus apvija prieš uždedant rotorinius bandažus</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apvija keičiama iš dalies</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Izoliacija tarp apvijos ir balno iki remonto, kai įžeminta rotoriaus apvija</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Remontuojamos apvijų galūnės </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26.</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Izoliacija tarp apvijos ir balno po remonto, kai įžeminta rotoriaus apvija </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Remontuojamos apvijų galūnės </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27.</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Izoliacija tarp rotoriaus apvijos ir korpuso po remonto, kai nuimti bandažai</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1,0</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Remontuojamos apvijų galūnės </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28.</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apvijos izoliacija prieš ir po remonto</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Tikrinti 1000 V megommetru</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Remontuojamos apvijų galūnės </w:t>
                        </w:r>
                      </w:p>
                    </w:tc>
                  </w:tr>
                  <w:tr>
                    <w:trPr>
                      <w:cantSplit/>
                    </w:trPr>
                    <w:tc>
                      <w:tcPr>
                        <w:tcW w:w="592"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29.</w:t>
                        </w: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Rotoriaus apvijos izoliacija uždėjus rotoriaus bandažus</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 “ –</w:t>
                        </w:r>
                      </w:p>
                    </w:tc>
                    <w:tc>
                      <w:tcPr>
                        <w:tcW w:w="225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xml:space="preserve">Remontuojamos apvijų galūnės </w:t>
                        </w:r>
                      </w:p>
                    </w:tc>
                  </w:tr>
                  <w:tr>
                    <w:trPr>
                      <w:cantSplit/>
                    </w:trPr>
                    <w:tc>
                      <w:tcPr>
                        <w:tcW w:w="592" w:type="dxa"/>
                        <w:tcBorders>
                          <w:top w:val="single" w:sz="4" w:space="0" w:color="auto"/>
                          <w:left w:val="single" w:sz="4" w:space="0" w:color="auto"/>
                          <w:bottom w:val="nil"/>
                          <w:right w:val="single" w:sz="4" w:space="0" w:color="auto"/>
                        </w:tcBorders>
                      </w:tcPr>
                      <w:p>
                        <w:pPr>
                          <w:tabs>
                            <w:tab w:val="left" w:pos="2019"/>
                          </w:tabs>
                          <w:jc w:val="center"/>
                          <w:rPr>
                            <w:color w:val="000000"/>
                          </w:rPr>
                        </w:pPr>
                        <w:r>
                          <w:rPr>
                            <w:color w:val="000000"/>
                          </w:rPr>
                          <w:t>30</w:t>
                        </w:r>
                      </w:p>
                    </w:tc>
                    <w:tc>
                      <w:tcPr>
                        <w:tcW w:w="522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Rotoriaus apvijos izoliacija, nuėmus bandažus, išėmus pleištus, išfrezavus išpjovas ir nuėmimo balnus:</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p>
                      <w:p>
                        <w:pPr>
                          <w:tabs>
                            <w:tab w:val="left" w:pos="2019"/>
                          </w:tabs>
                          <w:jc w:val="center"/>
                          <w:rPr>
                            <w:color w:val="000000"/>
                          </w:rPr>
                        </w:pPr>
                      </w:p>
                    </w:tc>
                    <w:tc>
                      <w:tcPr>
                        <w:tcW w:w="2250" w:type="dxa"/>
                        <w:tcBorders>
                          <w:top w:val="single" w:sz="4" w:space="0" w:color="auto"/>
                          <w:left w:val="single" w:sz="4" w:space="0" w:color="auto"/>
                          <w:bottom w:val="nil"/>
                          <w:right w:val="single" w:sz="4" w:space="0" w:color="auto"/>
                        </w:tcBorders>
                      </w:tcPr>
                      <w:p>
                        <w:pPr>
                          <w:tabs>
                            <w:tab w:val="left" w:pos="2019"/>
                          </w:tabs>
                          <w:rPr>
                            <w:color w:val="000000"/>
                          </w:rPr>
                        </w:pPr>
                        <w:r>
                          <w:rPr>
                            <w:color w:val="000000"/>
                          </w:rPr>
                          <w:t xml:space="preserve">Rekonstruojama apvijos galūnių </w:t>
                        </w:r>
                      </w:p>
                    </w:tc>
                  </w:tr>
                  <w:tr>
                    <w:trPr>
                      <w:cantSplit/>
                    </w:trPr>
                    <w:tc>
                      <w:tcPr>
                        <w:tcW w:w="592" w:type="dxa"/>
                        <w:tcBorders>
                          <w:top w:val="nil"/>
                          <w:left w:val="single" w:sz="4" w:space="0" w:color="auto"/>
                          <w:bottom w:val="nil"/>
                          <w:right w:val="single" w:sz="4" w:space="0" w:color="auto"/>
                        </w:tcBorders>
                      </w:tcPr>
                      <w:p>
                        <w:pPr>
                          <w:tabs>
                            <w:tab w:val="left" w:pos="2019"/>
                          </w:tabs>
                          <w:jc w:val="center"/>
                          <w:rPr>
                            <w:color w:val="000000"/>
                          </w:rPr>
                        </w:pPr>
                      </w:p>
                    </w:tc>
                    <w:tc>
                      <w:tcPr>
                        <w:tcW w:w="5220" w:type="dxa"/>
                        <w:tcBorders>
                          <w:top w:val="nil"/>
                          <w:left w:val="single" w:sz="4" w:space="0" w:color="auto"/>
                          <w:bottom w:val="single" w:sz="4" w:space="0" w:color="auto"/>
                          <w:right w:val="single" w:sz="4" w:space="0" w:color="auto"/>
                        </w:tcBorders>
                      </w:tcPr>
                      <w:p>
                        <w:pPr>
                          <w:tabs>
                            <w:tab w:val="left" w:pos="2019"/>
                          </w:tabs>
                          <w:rPr>
                            <w:color w:val="000000"/>
                          </w:rPr>
                        </w:pPr>
                        <w:r>
                          <w:rPr>
                            <w:color w:val="000000"/>
                          </w:rPr>
                          <w:t>- tarp apvijos ir korpuso</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1,25</w:t>
                        </w:r>
                      </w:p>
                    </w:tc>
                    <w:tc>
                      <w:tcPr>
                        <w:tcW w:w="2250" w:type="dxa"/>
                        <w:tcBorders>
                          <w:top w:val="nil"/>
                          <w:left w:val="single" w:sz="4" w:space="0" w:color="auto"/>
                          <w:bottom w:val="nil"/>
                          <w:right w:val="single" w:sz="4" w:space="0" w:color="auto"/>
                        </w:tcBorders>
                      </w:tcPr>
                      <w:p>
                        <w:pPr>
                          <w:tabs>
                            <w:tab w:val="left" w:pos="2019"/>
                          </w:tabs>
                          <w:rPr>
                            <w:color w:val="000000"/>
                          </w:rPr>
                        </w:pPr>
                        <w:r>
                          <w:rPr>
                            <w:color w:val="000000"/>
                          </w:rPr>
                          <w:t>ventiliacija</w:t>
                        </w:r>
                      </w:p>
                    </w:tc>
                  </w:tr>
                  <w:tr>
                    <w:trPr>
                      <w:cantSplit/>
                    </w:trPr>
                    <w:tc>
                      <w:tcPr>
                        <w:tcW w:w="592" w:type="dxa"/>
                        <w:tcBorders>
                          <w:top w:val="nil"/>
                          <w:left w:val="single" w:sz="4" w:space="0" w:color="auto"/>
                          <w:bottom w:val="single" w:sz="4" w:space="0" w:color="auto"/>
                          <w:right w:val="single" w:sz="4" w:space="0" w:color="auto"/>
                        </w:tcBorders>
                      </w:tcPr>
                      <w:p>
                        <w:pPr>
                          <w:tabs>
                            <w:tab w:val="left" w:pos="2019"/>
                          </w:tabs>
                          <w:jc w:val="center"/>
                          <w:rPr>
                            <w:color w:val="000000"/>
                          </w:rPr>
                        </w:pPr>
                      </w:p>
                    </w:tc>
                    <w:tc>
                      <w:tcPr>
                        <w:tcW w:w="5220" w:type="dxa"/>
                        <w:tcBorders>
                          <w:top w:val="single" w:sz="4" w:space="0" w:color="auto"/>
                          <w:left w:val="single" w:sz="4" w:space="0" w:color="auto"/>
                          <w:bottom w:val="single" w:sz="4" w:space="0" w:color="auto"/>
                          <w:right w:val="single" w:sz="4" w:space="0" w:color="auto"/>
                        </w:tcBorders>
                      </w:tcPr>
                      <w:p>
                        <w:pPr>
                          <w:tabs>
                            <w:tab w:val="left" w:pos="2019"/>
                          </w:tabs>
                          <w:rPr>
                            <w:color w:val="000000"/>
                          </w:rPr>
                        </w:pPr>
                        <w:r>
                          <w:rPr>
                            <w:color w:val="000000"/>
                          </w:rPr>
                          <w:t>- tarp vijų</w:t>
                        </w:r>
                      </w:p>
                    </w:tc>
                    <w:tc>
                      <w:tcPr>
                        <w:tcW w:w="1755" w:type="dxa"/>
                        <w:tcBorders>
                          <w:top w:val="single" w:sz="4" w:space="0" w:color="auto"/>
                          <w:left w:val="single" w:sz="4" w:space="0" w:color="auto"/>
                          <w:bottom w:val="single" w:sz="4" w:space="0" w:color="auto"/>
                          <w:right w:val="single" w:sz="4" w:space="0" w:color="auto"/>
                        </w:tcBorders>
                      </w:tcPr>
                      <w:p>
                        <w:pPr>
                          <w:tabs>
                            <w:tab w:val="left" w:pos="2019"/>
                          </w:tabs>
                          <w:jc w:val="center"/>
                          <w:rPr>
                            <w:color w:val="000000"/>
                          </w:rPr>
                        </w:pPr>
                        <w:r>
                          <w:rPr>
                            <w:color w:val="000000"/>
                          </w:rPr>
                          <w:t>2,5–3 V vijai</w:t>
                        </w:r>
                        <w:r>
                          <w:rPr>
                            <w:color w:val="000000"/>
                            <w:vertAlign w:val="superscript"/>
                          </w:rPr>
                          <w:t>4</w:t>
                        </w:r>
                      </w:p>
                    </w:tc>
                    <w:tc>
                      <w:tcPr>
                        <w:tcW w:w="2250" w:type="dxa"/>
                        <w:tcBorders>
                          <w:top w:val="nil"/>
                          <w:left w:val="single" w:sz="4" w:space="0" w:color="auto"/>
                          <w:bottom w:val="single" w:sz="4" w:space="0" w:color="auto"/>
                          <w:right w:val="single" w:sz="4" w:space="0" w:color="auto"/>
                        </w:tcBorders>
                      </w:tcPr>
                      <w:p>
                        <w:pPr>
                          <w:tabs>
                            <w:tab w:val="left" w:pos="2019"/>
                          </w:tabs>
                          <w:rPr>
                            <w:color w:val="000000"/>
                          </w:rPr>
                        </w:pPr>
                      </w:p>
                    </w:tc>
                  </w:tr>
                </w:tbl>
                <w:p>
                  <w:pPr>
                    <w:jc w:val="center"/>
                    <w:rPr>
                      <w:color w:val="000000"/>
                    </w:rPr>
                  </w:pPr>
                </w:p>
              </w:sdtContent>
            </w:sdt>
            <w:sdt>
              <w:sdtPr>
                <w:alias w:val="poskyris"/>
                <w:tag w:val="part_f41c643a08f94d72a951ccc888c60ba7"/>
                <w:lock w:val="sdtLocked"/>
                <w:richText/>
              </w:sdtPr>
              <w:sdtContent>
                <w:p>
                  <w:pPr>
                    <w:tabs>
                      <w:tab w:val="left" w:pos="360"/>
                      <w:tab w:val="left" w:pos="2019"/>
                    </w:tabs>
                    <w:ind w:firstLine="720"/>
                    <w:rPr>
                      <w:b/>
                      <w:color w:val="000000"/>
                      <w:szCs w:val="24"/>
                    </w:rPr>
                  </w:pPr>
                  <w:sdt>
                    <w:sdtPr>
                      <w:alias w:val="Pavadinimas"/>
                      <w:tag w:val="title_f41c643a08f94d72a951ccc888c60ba7"/>
                      <w:lock w:val="sdtLocked"/>
                      <w:richText/>
                    </w:sdtPr>
                    <w:sdtContent>
                      <w:r>
                        <w:rPr>
                          <w:b/>
                          <w:color w:val="000000"/>
                          <w:szCs w:val="24"/>
                        </w:rPr>
                        <w:t>Pastabos:</w:t>
                      </w:r>
                    </w:sdtContent>
                  </w:sdt>
                </w:p>
                <w:sdt>
                  <w:sdtPr>
                    <w:alias w:val="1 pr. 1 p."/>
                    <w:tag w:val="part_05f7ebfc60f7407b9e127e5e634204e3"/>
                    <w:lock w:val="sdtLocked"/>
                    <w:richText/>
                  </w:sdtPr>
                  <w:sdtContent>
                    <w:p>
                      <w:pPr>
                        <w:tabs>
                          <w:tab w:val="left" w:pos="360"/>
                          <w:tab w:val="left" w:pos="2019"/>
                        </w:tabs>
                        <w:ind w:firstLine="720"/>
                        <w:jc w:val="both"/>
                        <w:rPr>
                          <w:color w:val="000000"/>
                          <w:szCs w:val="24"/>
                        </w:rPr>
                      </w:pPr>
                      <w:sdt>
                        <w:sdtPr>
                          <w:alias w:val="Numeris"/>
                          <w:tag w:val="nr_05f7ebfc60f7407b9e127e5e634204e3"/>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xml:space="preserve"> Skliausteliuose nurodomas srovėlaidžio kietojo prijungimo prie apatinės mažos ritės vijos bandomoji įtampa.</w:t>
                      </w:r>
                    </w:p>
                  </w:sdtContent>
                </w:sdt>
                <w:sdt>
                  <w:sdtPr>
                    <w:alias w:val="1 pr. 2 p."/>
                    <w:tag w:val="part_3441b7a0270e42a2861aa082e81f95f8"/>
                    <w:lock w:val="sdtLocked"/>
                    <w:richText/>
                  </w:sdtPr>
                  <w:sdtContent>
                    <w:p>
                      <w:pPr>
                        <w:tabs>
                          <w:tab w:val="left" w:pos="360"/>
                          <w:tab w:val="left" w:pos="2019"/>
                        </w:tabs>
                        <w:ind w:firstLine="720"/>
                        <w:jc w:val="both"/>
                        <w:rPr>
                          <w:color w:val="000000"/>
                          <w:szCs w:val="24"/>
                        </w:rPr>
                      </w:pPr>
                      <w:sdt>
                        <w:sdtPr>
                          <w:alias w:val="Numeris"/>
                          <w:tag w:val="nr_3441b7a0270e42a2861aa082e81f95f8"/>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xml:space="preserve"> Keičiant visą rotoriaus apvijos izoliaciją, srovėlaidžių izoliacija keičiama tik tada, jei ji neišlaiko bandymų nurodytų šios lentelės 1 ir 2 eilutėse.</w:t>
                      </w:r>
                    </w:p>
                  </w:sdtContent>
                </w:sdt>
                <w:sdt>
                  <w:sdtPr>
                    <w:alias w:val="1 pr. 3 p."/>
                    <w:tag w:val="part_6fb331b39abe4046965a17f40260ff77"/>
                    <w:lock w:val="sdtLocked"/>
                    <w:richText/>
                  </w:sdtPr>
                  <w:sdtContent>
                    <w:p>
                      <w:pPr>
                        <w:tabs>
                          <w:tab w:val="num" w:pos="360"/>
                          <w:tab w:val="left" w:pos="2019"/>
                        </w:tabs>
                        <w:ind w:firstLine="720"/>
                        <w:jc w:val="both"/>
                        <w:rPr>
                          <w:color w:val="000000"/>
                          <w:szCs w:val="24"/>
                        </w:rPr>
                      </w:pPr>
                      <w:sdt>
                        <w:sdtPr>
                          <w:alias w:val="Numeris"/>
                          <w:tag w:val="nr_6fb331b39abe4046965a17f40260ff77"/>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xml:space="preserve"> Jei išsikišusi izoliacijos dalis po kontaktiniais žiedais mažesnė nei 15 mm, bandant naują  kontaktinių žiedų izoliaciją prieš uždėjimą ant turbogeneratoriaus veleno bandomoji įtampa sumažinama iki 5 kV.</w:t>
                      </w:r>
                    </w:p>
                  </w:sdtContent>
                </w:sdt>
                <w:sdt>
                  <w:sdtPr>
                    <w:alias w:val="1 pr. 4 p."/>
                    <w:tag w:val="part_85fb36abb32140fdb80688abc5a8397f"/>
                    <w:lock w:val="sdtLocked"/>
                    <w:richText/>
                  </w:sdtPr>
                  <w:sdtContent>
                    <w:p>
                      <w:pPr>
                        <w:tabs>
                          <w:tab w:val="left" w:pos="360"/>
                          <w:tab w:val="left" w:pos="2019"/>
                        </w:tabs>
                        <w:ind w:firstLine="720"/>
                        <w:jc w:val="both"/>
                        <w:rPr>
                          <w:color w:val="000000"/>
                          <w:szCs w:val="24"/>
                        </w:rPr>
                      </w:pPr>
                      <w:sdt>
                        <w:sdtPr>
                          <w:alias w:val="Numeris"/>
                          <w:tag w:val="nr_85fb36abb32140fdb80688abc5a8397f"/>
                          <w:lock w:val="sdtLocked"/>
                          <w:richText/>
                        </w:sdtPr>
                        <w:sdtContent>
                          <w:r>
                            <w:rPr>
                              <w:color w:val="000000"/>
                              <w:szCs w:val="24"/>
                            </w:rPr>
                            <w:t>4</w:t>
                          </w:r>
                        </w:sdtContent>
                      </w:sdt>
                      <w:r>
                        <w:rPr>
                          <w:color w:val="000000"/>
                          <w:szCs w:val="24"/>
                        </w:rPr>
                        <w:t xml:space="preserve">. </w:t>
                      </w:r>
                      <w:r>
                        <w:rPr>
                          <w:color w:val="000000"/>
                          <w:szCs w:val="24"/>
                          <w:vertAlign w:val="superscript"/>
                        </w:rPr>
                        <w:t>4</w:t>
                      </w:r>
                      <w:r>
                        <w:rPr>
                          <w:color w:val="000000"/>
                          <w:szCs w:val="24"/>
                        </w:rPr>
                        <w:t xml:space="preserve"> Kai vijinė rotorių apvijos izoliacija bandoma impulsine įtampa, jos vertė ant išvadų neturi viršyti korpuso izoliacijos bandomosios įtampos vertės daugiau kaip 10 %.</w:t>
                      </w:r>
                    </w:p>
                  </w:sdtContent>
                </w:sdt>
                <w:sdt>
                  <w:sdtPr>
                    <w:alias w:val="1 pr. 5 p."/>
                    <w:tag w:val="part_99bcdfd326ba4df5a4bd828546e4f4e1"/>
                    <w:lock w:val="sdtLocked"/>
                    <w:richText/>
                  </w:sdtPr>
                  <w:sdtContent>
                    <w:p>
                      <w:pPr>
                        <w:ind w:firstLine="720"/>
                        <w:jc w:val="both"/>
                        <w:rPr>
                          <w:color w:val="000000"/>
                        </w:rPr>
                      </w:pPr>
                      <w:sdt>
                        <w:sdtPr>
                          <w:alias w:val="Numeris"/>
                          <w:tag w:val="nr_99bcdfd326ba4df5a4bd828546e4f4e1"/>
                          <w:lock w:val="sdtLocked"/>
                          <w:richText/>
                        </w:sdtPr>
                        <w:sdtContent>
                          <w:r>
                            <w:rPr>
                              <w:color w:val="000000"/>
                              <w:szCs w:val="24"/>
                            </w:rPr>
                            <w:t>5</w:t>
                          </w:r>
                        </w:sdtContent>
                      </w:sdt>
                      <w:r>
                        <w:rPr>
                          <w:color w:val="000000"/>
                          <w:szCs w:val="24"/>
                        </w:rPr>
                        <w:t xml:space="preserve">. </w:t>
                      </w:r>
                      <w:r>
                        <w:rPr>
                          <w:color w:val="000000"/>
                          <w:szCs w:val="24"/>
                          <w:vertAlign w:val="superscript"/>
                        </w:rPr>
                        <w:t>5</w:t>
                      </w:r>
                      <w:r>
                        <w:rPr>
                          <w:color w:val="000000"/>
                          <w:szCs w:val="24"/>
                        </w:rPr>
                        <w:t xml:space="preserve"> Po remonto apvijos varža nuolatinei srovei matuojama pagal Aprašo III skyriaus šeštąjį skirsnį.</w:t>
                      </w:r>
                    </w:p>
                    <w:p>
                      <w:pPr>
                        <w:jc w:val="center"/>
                        <w:rPr>
                          <w:color w:val="000000"/>
                        </w:rPr>
                      </w:pPr>
                    </w:p>
                  </w:sdtContent>
                </w:sdt>
              </w:sdtContent>
            </w:sdt>
            <w:sdt>
              <w:sdtPr>
                <w:alias w:val="poskyris"/>
                <w:tag w:val="part_ec1795bede504d2889e36a07c04d84a1"/>
                <w:lock w:val="sdtLocked"/>
                <w:richText/>
              </w:sdtPr>
              <w:sdtContent>
                <w:p>
                  <w:pPr>
                    <w:ind w:firstLine="720"/>
                    <w:jc w:val="both"/>
                    <w:rPr>
                      <w:b/>
                      <w:color w:val="000000"/>
                    </w:rPr>
                  </w:pPr>
                  <w:sdt>
                    <w:sdtPr>
                      <w:alias w:val="Pavadinimas"/>
                      <w:tag w:val="title_ec1795bede504d2889e36a07c04d84a1"/>
                      <w:lock w:val="sdtLocked"/>
                      <w:richText/>
                    </w:sdtPr>
                    <w:sdtContent>
                      <w:r>
                        <w:rPr>
                          <w:b/>
                          <w:color w:val="000000"/>
                        </w:rPr>
                        <w:t>5 lentelė. Remontuojamų TVV, TVF, TVG (200 ir 300 MW) serijos turbogeneratorių pooperacinių apvijos bandymų normos ir apimtys</w:t>
                      </w:r>
                    </w:sdtContent>
                  </w:sdt>
                </w:p>
                <w:p>
                  <w:pPr>
                    <w:jc w:val="center"/>
                    <w:rPr>
                      <w:color w:val="000000"/>
                      <w:szCs w:val="24"/>
                    </w:rPr>
                  </w:pPr>
                </w:p>
                <w:tbl>
                  <w:tblPr>
                    <w:tblW w:w="10001"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5"/>
                    <w:gridCol w:w="3780"/>
                    <w:gridCol w:w="2340"/>
                    <w:gridCol w:w="1485"/>
                    <w:gridCol w:w="1800"/>
                    <w:gridCol w:w="11"/>
                  </w:tblGrid>
                  <w:tr>
                    <w:trPr>
                      <w:cantSplit/>
                    </w:trPr>
                    <w:tc>
                      <w:tcPr>
                        <w:tcW w:w="585" w:type="dxa"/>
                        <w:tcBorders>
                          <w:bottom w:val="single" w:sz="4" w:space="0" w:color="auto"/>
                        </w:tcBorders>
                        <w:vAlign w:val="center"/>
                      </w:tcPr>
                      <w:p>
                        <w:pPr>
                          <w:jc w:val="center"/>
                          <w:rPr>
                            <w:color w:val="000000"/>
                          </w:rPr>
                        </w:pPr>
                        <w:r>
                          <w:rPr>
                            <w:color w:val="000000"/>
                          </w:rPr>
                          <w:t>Eil.</w:t>
                        </w:r>
                      </w:p>
                      <w:p>
                        <w:pPr>
                          <w:jc w:val="center"/>
                          <w:rPr>
                            <w:color w:val="000000"/>
                          </w:rPr>
                        </w:pPr>
                        <w:r>
                          <w:rPr>
                            <w:color w:val="000000"/>
                          </w:rPr>
                          <w:t>Nr.</w:t>
                        </w:r>
                      </w:p>
                    </w:tc>
                    <w:tc>
                      <w:tcPr>
                        <w:tcW w:w="3780" w:type="dxa"/>
                        <w:tcBorders>
                          <w:bottom w:val="single" w:sz="4" w:space="0" w:color="auto"/>
                        </w:tcBorders>
                        <w:vAlign w:val="center"/>
                      </w:tcPr>
                      <w:p>
                        <w:pPr>
                          <w:jc w:val="center"/>
                          <w:rPr>
                            <w:color w:val="000000"/>
                          </w:rPr>
                        </w:pPr>
                        <w:r>
                          <w:rPr>
                            <w:color w:val="000000"/>
                          </w:rPr>
                          <w:t>Bandomasis elementas</w:t>
                        </w:r>
                      </w:p>
                    </w:tc>
                    <w:tc>
                      <w:tcPr>
                        <w:tcW w:w="2340" w:type="dxa"/>
                        <w:tcBorders>
                          <w:bottom w:val="single" w:sz="4" w:space="0" w:color="auto"/>
                        </w:tcBorders>
                        <w:vAlign w:val="center"/>
                      </w:tcPr>
                      <w:p>
                        <w:pPr>
                          <w:jc w:val="center"/>
                          <w:rPr>
                            <w:color w:val="000000"/>
                          </w:rPr>
                        </w:pPr>
                        <w:r>
                          <w:rPr>
                            <w:color w:val="000000"/>
                          </w:rPr>
                          <w:t>50 Hz dažnio bando-moji įtampa, kV</w:t>
                        </w:r>
                      </w:p>
                    </w:tc>
                    <w:tc>
                      <w:tcPr>
                        <w:tcW w:w="1485" w:type="dxa"/>
                        <w:tcBorders>
                          <w:bottom w:val="single" w:sz="4" w:space="0" w:color="auto"/>
                        </w:tcBorders>
                        <w:vAlign w:val="center"/>
                      </w:tcPr>
                      <w:p>
                        <w:pPr>
                          <w:jc w:val="center"/>
                          <w:rPr>
                            <w:color w:val="000000"/>
                          </w:rPr>
                        </w:pPr>
                        <w:r>
                          <w:rPr>
                            <w:color w:val="000000"/>
                          </w:rPr>
                          <w:t>Bandymo trukmė, min.</w:t>
                        </w:r>
                      </w:p>
                    </w:tc>
                    <w:tc>
                      <w:tcPr>
                        <w:tcW w:w="1811" w:type="dxa"/>
                        <w:gridSpan w:val="2"/>
                        <w:tcBorders>
                          <w:bottom w:val="single" w:sz="4" w:space="0" w:color="auto"/>
                        </w:tcBorders>
                        <w:vAlign w:val="center"/>
                      </w:tcPr>
                      <w:p>
                        <w:pPr>
                          <w:jc w:val="center"/>
                          <w:rPr>
                            <w:color w:val="000000"/>
                          </w:rPr>
                        </w:pPr>
                        <w:r>
                          <w:rPr>
                            <w:color w:val="000000"/>
                          </w:rPr>
                          <w:t>Remonto tipas ir apimtis</w:t>
                        </w:r>
                      </w:p>
                    </w:tc>
                  </w:tr>
                  <w:tr>
                    <w:trPr>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1.</w:t>
                        </w:r>
                      </w:p>
                    </w:tc>
                    <w:tc>
                      <w:tcPr>
                        <w:tcW w:w="3780" w:type="dxa"/>
                        <w:vMerge w:val="restart"/>
                        <w:tcBorders>
                          <w:left w:val="single" w:sz="4" w:space="0" w:color="auto"/>
                        </w:tcBorders>
                      </w:tcPr>
                      <w:p>
                        <w:pPr>
                          <w:ind w:left="-57"/>
                          <w:rPr>
                            <w:color w:val="000000"/>
                          </w:rPr>
                        </w:pPr>
                        <w:r>
                          <w:rPr>
                            <w:color w:val="000000"/>
                          </w:rPr>
                          <w:t>Turbogeneratorių srovėlaidžių izo-liacija prieš įdedant naujų šynų:</w:t>
                        </w:r>
                      </w:p>
                      <w:p>
                        <w:pPr>
                          <w:tabs>
                            <w:tab w:val="num" w:pos="360"/>
                          </w:tabs>
                          <w:ind w:left="357" w:hanging="357"/>
                          <w:rPr>
                            <w:color w:val="000000"/>
                          </w:rPr>
                        </w:pPr>
                        <w:r>
                          <w:rPr>
                            <w:color w:val="000000"/>
                          </w:rPr>
                          <w:t>TVV, TVF</w:t>
                        </w:r>
                      </w:p>
                      <w:p>
                        <w:pPr>
                          <w:tabs>
                            <w:tab w:val="num" w:pos="360"/>
                          </w:tabs>
                          <w:ind w:left="357" w:hanging="357"/>
                          <w:rPr>
                            <w:color w:val="000000"/>
                          </w:rPr>
                        </w:pPr>
                        <w:r>
                          <w:rPr>
                            <w:color w:val="000000"/>
                          </w:rPr>
                          <w:t>TVG</w:t>
                        </w:r>
                      </w:p>
                    </w:tc>
                    <w:tc>
                      <w:tcPr>
                        <w:tcW w:w="2340" w:type="dxa"/>
                        <w:tcBorders>
                          <w:bottom w:val="nil"/>
                        </w:tcBorders>
                      </w:tcPr>
                      <w:p>
                        <w:pPr>
                          <w:jc w:val="center"/>
                          <w:rPr>
                            <w:color w:val="000000"/>
                          </w:rPr>
                        </w:pPr>
                      </w:p>
                      <w:p>
                        <w:pPr>
                          <w:jc w:val="center"/>
                          <w:rPr>
                            <w:color w:val="000000"/>
                          </w:rPr>
                        </w:pPr>
                      </w:p>
                    </w:tc>
                    <w:tc>
                      <w:tcPr>
                        <w:tcW w:w="1485" w:type="dxa"/>
                        <w:tcBorders>
                          <w:bottom w:val="nil"/>
                          <w:right w:val="single" w:sz="4" w:space="0" w:color="auto"/>
                        </w:tcBorders>
                      </w:tcPr>
                      <w:p>
                        <w:pPr>
                          <w:jc w:val="center"/>
                          <w:rPr>
                            <w:color w:val="000000"/>
                          </w:rPr>
                        </w:pPr>
                      </w:p>
                    </w:tc>
                    <w:tc>
                      <w:tcPr>
                        <w:tcW w:w="1811" w:type="dxa"/>
                        <w:gridSpan w:val="2"/>
                        <w:vMerge w:val="restart"/>
                        <w:tcBorders>
                          <w:top w:val="single" w:sz="4" w:space="0" w:color="auto"/>
                          <w:left w:val="single" w:sz="4" w:space="0" w:color="auto"/>
                          <w:right w:val="single" w:sz="4" w:space="0" w:color="auto"/>
                        </w:tcBorders>
                      </w:tcPr>
                      <w:p>
                        <w:pPr>
                          <w:ind w:left="-57" w:right="-57"/>
                          <w:rPr>
                            <w:color w:val="000000"/>
                          </w:rPr>
                        </w:pPr>
                        <w:r>
                          <w:rPr>
                            <w:color w:val="000000"/>
                          </w:rPr>
                          <w:t>Keičiama visa apvija, srovėlai-</w:t>
                        </w:r>
                      </w:p>
                      <w:p>
                        <w:pPr>
                          <w:ind w:left="-57" w:right="-57"/>
                          <w:rPr>
                            <w:color w:val="000000"/>
                          </w:rPr>
                        </w:pPr>
                        <w:r>
                          <w:rPr>
                            <w:color w:val="000000"/>
                          </w:rPr>
                          <w:t xml:space="preserve">džiai ir kontak- </w:t>
                        </w:r>
                      </w:p>
                      <w:p>
                        <w:pPr>
                          <w:ind w:left="-57" w:right="-57"/>
                          <w:rPr>
                            <w:color w:val="000000"/>
                          </w:rPr>
                        </w:pPr>
                        <w:r>
                          <w:rPr>
                            <w:color w:val="000000"/>
                          </w:rPr>
                          <w:t>tiniai žiedai</w:t>
                        </w:r>
                      </w:p>
                    </w:tc>
                  </w:tr>
                  <w:tr>
                    <w:trPr>
                      <w:cantSplit/>
                      <w:trHeight w:val="296"/>
                    </w:trPr>
                    <w:tc>
                      <w:tcPr>
                        <w:tcW w:w="585" w:type="dxa"/>
                        <w:vMerge/>
                        <w:tcBorders>
                          <w:left w:val="single" w:sz="4" w:space="0" w:color="auto"/>
                          <w:right w:val="single" w:sz="4" w:space="0" w:color="auto"/>
                        </w:tcBorders>
                      </w:tcPr>
                      <w:p>
                        <w:pPr>
                          <w:jc w:val="center"/>
                          <w:rPr>
                            <w:color w:val="000000"/>
                          </w:rPr>
                        </w:pPr>
                      </w:p>
                    </w:tc>
                    <w:tc>
                      <w:tcPr>
                        <w:tcW w:w="3780" w:type="dxa"/>
                        <w:vMerge/>
                        <w:tcBorders>
                          <w:left w:val="single" w:sz="4" w:space="0" w:color="auto"/>
                        </w:tcBorders>
                      </w:tcPr>
                      <w:p>
                        <w:pPr>
                          <w:tabs>
                            <w:tab w:val="num" w:pos="360"/>
                          </w:tabs>
                          <w:ind w:left="357" w:hanging="357"/>
                          <w:rPr>
                            <w:color w:val="000000"/>
                          </w:rPr>
                        </w:pPr>
                      </w:p>
                    </w:tc>
                    <w:tc>
                      <w:tcPr>
                        <w:tcW w:w="2340" w:type="dxa"/>
                        <w:tcBorders>
                          <w:top w:val="nil"/>
                        </w:tcBorders>
                      </w:tcPr>
                      <w:p>
                        <w:pPr>
                          <w:jc w:val="center"/>
                          <w:rPr>
                            <w:color w:val="000000"/>
                          </w:rPr>
                        </w:pPr>
                        <w:r>
                          <w:rPr>
                            <w:color w:val="000000"/>
                          </w:rPr>
                          <w:t>8,6</w:t>
                          <w:sym w:font="Symbol" w:char="F0B3"/>
                          <w:t>15U</w:t>
                        </w:r>
                        <w:r>
                          <w:rPr>
                            <w:color w:val="000000"/>
                            <w:position w:val="-4"/>
                          </w:rPr>
                          <w:t>v</w:t>
                        </w:r>
                        <w:r>
                          <w:rPr>
                            <w:color w:val="000000"/>
                          </w:rPr>
                          <w:t>+3,35</w:t>
                          <w:sym w:font="Symbol" w:char="F0B3"/>
                          <w:t>5,6</w:t>
                        </w:r>
                      </w:p>
                    </w:tc>
                    <w:tc>
                      <w:tcPr>
                        <w:tcW w:w="1485" w:type="dxa"/>
                        <w:tcBorders>
                          <w:top w:val="nil"/>
                          <w:right w:val="single" w:sz="4" w:space="0" w:color="auto"/>
                        </w:tcBorders>
                      </w:tcPr>
                      <w:p>
                        <w:pPr>
                          <w:jc w:val="center"/>
                          <w:rPr>
                            <w:color w:val="000000"/>
                          </w:rPr>
                        </w:pPr>
                        <w:r>
                          <w:rPr>
                            <w:color w:val="000000"/>
                          </w:rPr>
                          <w:t>1</w:t>
                        </w:r>
                      </w:p>
                    </w:tc>
                    <w:tc>
                      <w:tcPr>
                        <w:tcW w:w="1811" w:type="dxa"/>
                        <w:gridSpan w:val="2"/>
                        <w:vMerge/>
                        <w:tcBorders>
                          <w:left w:val="single" w:sz="4" w:space="0" w:color="auto"/>
                          <w:right w:val="single" w:sz="4" w:space="0" w:color="auto"/>
                        </w:tcBorders>
                      </w:tcPr>
                      <w:p>
                        <w:pPr>
                          <w:ind w:left="-57" w:right="-57"/>
                          <w:rPr>
                            <w:color w:val="000000"/>
                          </w:rPr>
                        </w:pP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bottom w:val="single" w:sz="4" w:space="0" w:color="auto"/>
                        </w:tcBorders>
                      </w:tcPr>
                      <w:p>
                        <w:pPr>
                          <w:tabs>
                            <w:tab w:val="num" w:pos="360"/>
                          </w:tabs>
                          <w:ind w:left="357" w:hanging="357"/>
                          <w:rPr>
                            <w:color w:val="000000"/>
                          </w:rPr>
                        </w:pPr>
                      </w:p>
                    </w:tc>
                    <w:tc>
                      <w:tcPr>
                        <w:tcW w:w="2340" w:type="dxa"/>
                        <w:tcBorders>
                          <w:bottom w:val="single" w:sz="4" w:space="0" w:color="auto"/>
                        </w:tcBorders>
                      </w:tcPr>
                      <w:p>
                        <w:pPr>
                          <w:jc w:val="center"/>
                          <w:rPr>
                            <w:color w:val="000000"/>
                          </w:rPr>
                        </w:pPr>
                        <w:r>
                          <w:rPr>
                            <w:color w:val="000000"/>
                          </w:rPr>
                          <w:t>10,0</w:t>
                        </w:r>
                      </w:p>
                    </w:tc>
                    <w:tc>
                      <w:tcPr>
                        <w:tcW w:w="1485" w:type="dxa"/>
                        <w:tcBorders>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bottom w:val="single" w:sz="4" w:space="0" w:color="auto"/>
                          <w:right w:val="single" w:sz="4" w:space="0" w:color="auto"/>
                        </w:tcBorders>
                      </w:tcPr>
                      <w:p>
                        <w:pPr>
                          <w:ind w:left="-57" w:right="-57"/>
                          <w:rPr>
                            <w:color w:val="000000"/>
                          </w:rPr>
                        </w:pPr>
                      </w:p>
                    </w:tc>
                  </w:tr>
                  <w:tr>
                    <w:trPr>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2.</w:t>
                        </w:r>
                      </w:p>
                    </w:tc>
                    <w:tc>
                      <w:tcPr>
                        <w:tcW w:w="3780" w:type="dxa"/>
                        <w:vMerge w:val="restart"/>
                        <w:tcBorders>
                          <w:left w:val="single" w:sz="4" w:space="0" w:color="auto"/>
                        </w:tcBorders>
                      </w:tcPr>
                      <w:p>
                        <w:pPr>
                          <w:rPr>
                            <w:color w:val="000000"/>
                          </w:rPr>
                        </w:pPr>
                        <w:r>
                          <w:rPr>
                            <w:color w:val="000000"/>
                          </w:rPr>
                          <w:t>Turbogeneratorių srovėlaidžių izoliacija prieš dedant strypus į izoliacinį cilindrą:</w:t>
                        </w:r>
                      </w:p>
                      <w:p>
                        <w:pPr>
                          <w:tabs>
                            <w:tab w:val="num" w:pos="360"/>
                          </w:tabs>
                          <w:rPr>
                            <w:color w:val="000000"/>
                          </w:rPr>
                        </w:pPr>
                        <w:r>
                          <w:rPr>
                            <w:color w:val="000000"/>
                          </w:rPr>
                          <w:t>TVV, TVF</w:t>
                        </w:r>
                      </w:p>
                      <w:p>
                        <w:pPr>
                          <w:rPr>
                            <w:color w:val="000000"/>
                          </w:rPr>
                        </w:pPr>
                        <w:r>
                          <w:rPr>
                            <w:color w:val="000000"/>
                          </w:rPr>
                          <w:t>TVG</w:t>
                        </w:r>
                      </w:p>
                    </w:tc>
                    <w:tc>
                      <w:tcPr>
                        <w:tcW w:w="2340" w:type="dxa"/>
                        <w:tcBorders>
                          <w:bottom w:val="nil"/>
                        </w:tcBorders>
                      </w:tcPr>
                      <w:p>
                        <w:pPr>
                          <w:jc w:val="center"/>
                          <w:rPr>
                            <w:color w:val="000000"/>
                          </w:rPr>
                        </w:pPr>
                      </w:p>
                      <w:p>
                        <w:pPr>
                          <w:jc w:val="center"/>
                          <w:rPr>
                            <w:color w:val="000000"/>
                          </w:rPr>
                        </w:pPr>
                      </w:p>
                      <w:p>
                        <w:pPr>
                          <w:jc w:val="center"/>
                          <w:rPr>
                            <w:color w:val="000000"/>
                          </w:rPr>
                        </w:pPr>
                      </w:p>
                    </w:tc>
                    <w:tc>
                      <w:tcPr>
                        <w:tcW w:w="1485" w:type="dxa"/>
                        <w:tcBorders>
                          <w:bottom w:val="nil"/>
                        </w:tcBorders>
                      </w:tcPr>
                      <w:p>
                        <w:pPr>
                          <w:jc w:val="center"/>
                          <w:rPr>
                            <w:color w:val="000000"/>
                          </w:rPr>
                        </w:pPr>
                      </w:p>
                    </w:tc>
                    <w:tc>
                      <w:tcPr>
                        <w:tcW w:w="1811" w:type="dxa"/>
                        <w:gridSpan w:val="2"/>
                        <w:vMerge w:val="restart"/>
                        <w:tcBorders>
                          <w:top w:val="single" w:sz="4" w:space="0" w:color="auto"/>
                        </w:tcBorders>
                        <w:vAlign w:val="center"/>
                      </w:tcPr>
                      <w:p>
                        <w:pPr>
                          <w:ind w:left="-57" w:right="-57"/>
                          <w:rPr>
                            <w:color w:val="000000"/>
                          </w:rPr>
                        </w:pPr>
                        <w:r>
                          <w:rPr>
                            <w:color w:val="000000"/>
                          </w:rPr>
                          <w:t xml:space="preserve">Keičiama visa apvija, srovėlai- džiai ir kontak- </w:t>
                        </w:r>
                      </w:p>
                      <w:p>
                        <w:pPr>
                          <w:ind w:left="-57" w:right="-57"/>
                          <w:rPr>
                            <w:color w:val="000000"/>
                          </w:rPr>
                        </w:pPr>
                        <w:r>
                          <w:rPr>
                            <w:color w:val="000000"/>
                          </w:rPr>
                          <w:t>tiniai žiedai</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vMerge/>
                        <w:tcBorders>
                          <w:left w:val="single" w:sz="4" w:space="0" w:color="auto"/>
                        </w:tcBorders>
                      </w:tcPr>
                      <w:p>
                        <w:pPr>
                          <w:rPr>
                            <w:color w:val="000000"/>
                          </w:rPr>
                        </w:pPr>
                      </w:p>
                    </w:tc>
                    <w:tc>
                      <w:tcPr>
                        <w:tcW w:w="2340" w:type="dxa"/>
                        <w:tcBorders>
                          <w:top w:val="nil"/>
                        </w:tcBorders>
                      </w:tcPr>
                      <w:p>
                        <w:pPr>
                          <w:jc w:val="center"/>
                          <w:rPr>
                            <w:color w:val="000000"/>
                          </w:rPr>
                        </w:pPr>
                        <w:r>
                          <w:rPr>
                            <w:color w:val="000000"/>
                          </w:rPr>
                          <w:t>8,6</w:t>
                          <w:sym w:font="Symbol" w:char="F0B3"/>
                          <w:t>15U</w:t>
                        </w:r>
                        <w:r>
                          <w:rPr>
                            <w:color w:val="000000"/>
                            <w:position w:val="-4"/>
                          </w:rPr>
                          <w:t>v</w:t>
                        </w:r>
                        <w:r>
                          <w:rPr>
                            <w:color w:val="000000"/>
                          </w:rPr>
                          <w:t xml:space="preserve"> +3,35</w:t>
                          <w:sym w:font="Symbol" w:char="F0B3"/>
                          <w:t>5,6</w:t>
                        </w:r>
                      </w:p>
                    </w:tc>
                    <w:tc>
                      <w:tcPr>
                        <w:tcW w:w="1485" w:type="dxa"/>
                        <w:tcBorders>
                          <w:top w:val="nil"/>
                        </w:tcBorders>
                      </w:tcPr>
                      <w:p>
                        <w:pPr>
                          <w:jc w:val="center"/>
                          <w:rPr>
                            <w:color w:val="000000"/>
                          </w:rPr>
                        </w:pPr>
                        <w:r>
                          <w:rPr>
                            <w:color w:val="000000"/>
                          </w:rPr>
                          <w:t>1</w:t>
                        </w:r>
                      </w:p>
                    </w:tc>
                    <w:tc>
                      <w:tcPr>
                        <w:tcW w:w="1811" w:type="dxa"/>
                        <w:gridSpan w:val="2"/>
                        <w:vMerge/>
                      </w:tcPr>
                      <w:p>
                        <w:pPr>
                          <w:ind w:left="-57" w:right="-57"/>
                          <w:rPr>
                            <w:color w:val="000000"/>
                          </w:rPr>
                        </w:pP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tcBorders>
                      </w:tcPr>
                      <w:p>
                        <w:pPr>
                          <w:rPr>
                            <w:color w:val="000000"/>
                          </w:rPr>
                        </w:pPr>
                      </w:p>
                    </w:tc>
                    <w:tc>
                      <w:tcPr>
                        <w:tcW w:w="2340" w:type="dxa"/>
                        <w:tcBorders>
                          <w:bottom w:val="single" w:sz="4" w:space="0" w:color="auto"/>
                        </w:tcBorders>
                      </w:tcPr>
                      <w:p>
                        <w:pPr>
                          <w:jc w:val="center"/>
                          <w:rPr>
                            <w:color w:val="000000"/>
                          </w:rPr>
                        </w:pPr>
                        <w:r>
                          <w:rPr>
                            <w:color w:val="000000"/>
                          </w:rPr>
                          <w:t>8,6</w:t>
                        </w:r>
                      </w:p>
                    </w:tc>
                    <w:tc>
                      <w:tcPr>
                        <w:tcW w:w="1485" w:type="dxa"/>
                        <w:tcBorders>
                          <w:bottom w:val="single" w:sz="4" w:space="0" w:color="auto"/>
                        </w:tcBorders>
                      </w:tcPr>
                      <w:p>
                        <w:pPr>
                          <w:jc w:val="center"/>
                          <w:rPr>
                            <w:color w:val="000000"/>
                          </w:rPr>
                        </w:pPr>
                        <w:r>
                          <w:rPr>
                            <w:color w:val="000000"/>
                          </w:rPr>
                          <w:t>1</w:t>
                        </w:r>
                      </w:p>
                    </w:tc>
                    <w:tc>
                      <w:tcPr>
                        <w:tcW w:w="1811" w:type="dxa"/>
                        <w:gridSpan w:val="2"/>
                        <w:vMerge/>
                        <w:tcBorders>
                          <w:bottom w:val="single" w:sz="4" w:space="0" w:color="auto"/>
                        </w:tcBorders>
                      </w:tcPr>
                      <w:p>
                        <w:pPr>
                          <w:ind w:left="-57" w:right="-57"/>
                          <w:rPr>
                            <w:color w:val="000000"/>
                          </w:rPr>
                        </w:pPr>
                      </w:p>
                    </w:tc>
                  </w:tr>
                  <w:tr>
                    <w:trPr>
                      <w:cantSplit/>
                    </w:trPr>
                    <w:tc>
                      <w:tcPr>
                        <w:tcW w:w="585" w:type="dxa"/>
                        <w:vMerge w:val="restart"/>
                        <w:tcBorders>
                          <w:top w:val="nil"/>
                          <w:left w:val="single" w:sz="4" w:space="0" w:color="auto"/>
                          <w:right w:val="single" w:sz="4" w:space="0" w:color="auto"/>
                        </w:tcBorders>
                      </w:tcPr>
                      <w:p>
                        <w:pPr>
                          <w:jc w:val="center"/>
                          <w:rPr>
                            <w:color w:val="000000"/>
                          </w:rPr>
                        </w:pPr>
                        <w:r>
                          <w:rPr>
                            <w:color w:val="000000"/>
                          </w:rPr>
                          <w:t>3.</w:t>
                        </w:r>
                      </w:p>
                    </w:tc>
                    <w:tc>
                      <w:tcPr>
                        <w:tcW w:w="3780" w:type="dxa"/>
                        <w:vMerge w:val="restart"/>
                        <w:tcBorders>
                          <w:top w:val="nil"/>
                          <w:left w:val="single" w:sz="4" w:space="0" w:color="auto"/>
                          <w:right w:val="single" w:sz="4" w:space="0" w:color="auto"/>
                        </w:tcBorders>
                      </w:tcPr>
                      <w:p>
                        <w:pPr>
                          <w:rPr>
                            <w:color w:val="000000"/>
                          </w:rPr>
                        </w:pPr>
                        <w:r>
                          <w:rPr>
                            <w:color w:val="000000"/>
                          </w:rPr>
                          <w:t>Į turbogeneratorių rotorių įdėtų naujų, srovei laidžių, varžtų izoliacija:</w:t>
                        </w:r>
                      </w:p>
                      <w:p>
                        <w:pPr>
                          <w:rPr>
                            <w:color w:val="000000"/>
                          </w:rPr>
                        </w:pPr>
                        <w:r>
                          <w:rPr>
                            <w:color w:val="000000"/>
                          </w:rPr>
                          <w:t>TVV, TVF</w:t>
                        </w:r>
                      </w:p>
                      <w:p>
                        <w:pPr>
                          <w:rPr>
                            <w:color w:val="000000"/>
                          </w:rPr>
                        </w:pPr>
                        <w:r>
                          <w:rPr>
                            <w:color w:val="000000"/>
                          </w:rPr>
                          <w:t>TVG</w:t>
                        </w:r>
                      </w:p>
                    </w:tc>
                    <w:tc>
                      <w:tcPr>
                        <w:tcW w:w="234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vMerge w:val="restart"/>
                        <w:tcBorders>
                          <w:top w:val="nil"/>
                          <w:left w:val="single" w:sz="4" w:space="0" w:color="auto"/>
                          <w:right w:val="single" w:sz="4" w:space="0" w:color="auto"/>
                        </w:tcBorders>
                        <w:vAlign w:val="center"/>
                      </w:tcPr>
                      <w:p>
                        <w:pPr>
                          <w:rPr>
                            <w:color w:val="000000"/>
                          </w:rPr>
                        </w:pPr>
                        <w:r>
                          <w:rPr>
                            <w:color w:val="000000"/>
                          </w:rPr>
                          <w:t>Keičiama visa apvija, srovėlai-</w:t>
                        </w:r>
                      </w:p>
                      <w:p>
                        <w:pPr>
                          <w:rPr>
                            <w:color w:val="000000"/>
                          </w:rPr>
                        </w:pPr>
                        <w:r>
                          <w:rPr>
                            <w:color w:val="000000"/>
                          </w:rPr>
                          <w:t xml:space="preserve">džiai ir kontak- </w:t>
                        </w:r>
                      </w:p>
                      <w:p>
                        <w:pPr>
                          <w:rPr>
                            <w:color w:val="000000"/>
                          </w:rPr>
                        </w:pPr>
                        <w:r>
                          <w:rPr>
                            <w:color w:val="000000"/>
                          </w:rPr>
                          <w:t>tiniai žiedai</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vMerge/>
                        <w:tcBorders>
                          <w:left w:val="single" w:sz="4" w:space="0" w:color="auto"/>
                          <w:right w:val="single" w:sz="4" w:space="0" w:color="auto"/>
                        </w:tcBorders>
                      </w:tcPr>
                      <w:p>
                        <w:pPr>
                          <w:rPr>
                            <w:color w:val="000000"/>
                          </w:rPr>
                        </w:pP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8,6</w:t>
                          <w:sym w:font="Symbol" w:char="F0B3"/>
                          <w:t>15 Uv +3,35</w:t>
                          <w:sym w:font="Symbol" w:char="F0B3"/>
                          <w:t>5,6</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right w:val="single" w:sz="4" w:space="0" w:color="auto"/>
                        </w:tcBorders>
                      </w:tcPr>
                      <w:p>
                        <w:pPr>
                          <w:rPr>
                            <w:color w:val="000000"/>
                          </w:rPr>
                        </w:pP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bottom w:val="single" w:sz="4" w:space="0" w:color="auto"/>
                          <w:right w:val="single" w:sz="4" w:space="0" w:color="auto"/>
                        </w:tcBorders>
                      </w:tcPr>
                      <w:p>
                        <w:pPr>
                          <w:rPr>
                            <w:color w:val="000000"/>
                          </w:rPr>
                        </w:pP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8,6</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bottom w:val="single" w:sz="4" w:space="0" w:color="auto"/>
                          <w:right w:val="single" w:sz="4" w:space="0" w:color="auto"/>
                        </w:tcBorders>
                      </w:tcPr>
                      <w:p>
                        <w:pPr>
                          <w:rPr>
                            <w:color w:val="000000"/>
                          </w:rPr>
                        </w:pPr>
                      </w:p>
                    </w:tc>
                  </w:tr>
                  <w:tr>
                    <w:trPr>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4.</w:t>
                        </w:r>
                      </w:p>
                    </w:tc>
                    <w:tc>
                      <w:tcPr>
                        <w:tcW w:w="3780" w:type="dxa"/>
                        <w:vMerge w:val="restart"/>
                        <w:tcBorders>
                          <w:top w:val="single" w:sz="4" w:space="0" w:color="auto"/>
                          <w:left w:val="single" w:sz="4" w:space="0" w:color="auto"/>
                          <w:right w:val="single" w:sz="4" w:space="0" w:color="auto"/>
                        </w:tcBorders>
                      </w:tcPr>
                      <w:p>
                        <w:pPr>
                          <w:rPr>
                            <w:color w:val="000000"/>
                          </w:rPr>
                        </w:pPr>
                        <w:r>
                          <w:rPr>
                            <w:color w:val="000000"/>
                          </w:rPr>
                          <w:t>Įdėtų ir įpleištuotų turbogeneratorių srovėlaidžių naujų strypų izoliacija:</w:t>
                        </w:r>
                      </w:p>
                      <w:p>
                        <w:pPr>
                          <w:rPr>
                            <w:color w:val="000000"/>
                          </w:rPr>
                        </w:pPr>
                        <w:r>
                          <w:rPr>
                            <w:color w:val="000000"/>
                          </w:rPr>
                          <w:t>TVV, TVF;</w:t>
                        </w:r>
                      </w:p>
                      <w:p>
                        <w:pPr>
                          <w:rPr>
                            <w:color w:val="000000"/>
                          </w:rPr>
                        </w:pPr>
                        <w:r>
                          <w:rPr>
                            <w:color w:val="000000"/>
                          </w:rPr>
                          <w:t>TVG.</w:t>
                        </w:r>
                      </w:p>
                    </w:tc>
                    <w:tc>
                      <w:tcPr>
                        <w:tcW w:w="234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vMerge w:val="restart"/>
                        <w:tcBorders>
                          <w:top w:val="single" w:sz="4" w:space="0" w:color="auto"/>
                          <w:left w:val="single" w:sz="4" w:space="0" w:color="auto"/>
                          <w:right w:val="single" w:sz="4" w:space="0" w:color="auto"/>
                        </w:tcBorders>
                      </w:tcPr>
                      <w:p>
                        <w:pPr>
                          <w:rPr>
                            <w:color w:val="000000"/>
                          </w:rPr>
                        </w:pPr>
                        <w:r>
                          <w:rPr>
                            <w:color w:val="000000"/>
                          </w:rPr>
                          <w:t>Keičiama visa apvija, srovėlai-</w:t>
                        </w:r>
                      </w:p>
                      <w:p>
                        <w:pPr>
                          <w:rPr>
                            <w:color w:val="000000"/>
                          </w:rPr>
                        </w:pPr>
                        <w:r>
                          <w:rPr>
                            <w:color w:val="000000"/>
                          </w:rPr>
                          <w:t>džiai ir kontak-</w:t>
                        </w:r>
                      </w:p>
                      <w:p>
                        <w:pPr>
                          <w:rPr>
                            <w:color w:val="000000"/>
                          </w:rPr>
                        </w:pPr>
                        <w:r>
                          <w:rPr>
                            <w:color w:val="000000"/>
                          </w:rPr>
                          <w:t>tiniai žiedai</w:t>
                        </w:r>
                      </w:p>
                    </w:tc>
                  </w:tr>
                  <w:tr>
                    <w:trPr>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vMerge/>
                        <w:tcBorders>
                          <w:left w:val="single" w:sz="4" w:space="0" w:color="auto"/>
                          <w:right w:val="single" w:sz="4" w:space="0" w:color="auto"/>
                        </w:tcBorders>
                      </w:tcPr>
                      <w:p>
                        <w:pPr>
                          <w:rPr>
                            <w:color w:val="000000"/>
                          </w:rPr>
                        </w:pP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7,6</w:t>
                          <w:sym w:font="Symbol" w:char="F0B3"/>
                          <w:t>14 Uv +2,7</w:t>
                          <w:sym w:font="Symbol" w:char="F0B3"/>
                          <w:t>4,8</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right w:val="single" w:sz="4" w:space="0" w:color="auto"/>
                        </w:tcBorders>
                      </w:tcPr>
                      <w:p>
                        <w:pPr>
                          <w:rPr>
                            <w:color w:val="000000"/>
                          </w:rPr>
                        </w:pPr>
                      </w:p>
                    </w:tc>
                  </w:tr>
                  <w:tr>
                    <w:trPr>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bottom w:val="single" w:sz="4" w:space="0" w:color="auto"/>
                          <w:right w:val="single" w:sz="4" w:space="0" w:color="auto"/>
                        </w:tcBorders>
                      </w:tcPr>
                      <w:p>
                        <w:pPr>
                          <w:rPr>
                            <w:color w:val="000000"/>
                          </w:rPr>
                        </w:pP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9,1</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bottom w:val="single" w:sz="4" w:space="0" w:color="auto"/>
                          <w:right w:val="single" w:sz="4" w:space="0" w:color="auto"/>
                        </w:tcBorders>
                      </w:tcPr>
                      <w:p>
                        <w:pPr>
                          <w:rPr>
                            <w:color w:val="000000"/>
                          </w:rPr>
                        </w:pPr>
                      </w:p>
                    </w:tc>
                  </w:tr>
                  <w:tr>
                    <w:trPr>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5.</w:t>
                        </w:r>
                      </w:p>
                    </w:tc>
                    <w:tc>
                      <w:tcPr>
                        <w:tcW w:w="3780" w:type="dxa"/>
                        <w:vMerge w:val="restart"/>
                        <w:tcBorders>
                          <w:top w:val="single" w:sz="4" w:space="0" w:color="auto"/>
                          <w:left w:val="single" w:sz="4" w:space="0" w:color="auto"/>
                          <w:right w:val="single" w:sz="4" w:space="0" w:color="auto"/>
                        </w:tcBorders>
                      </w:tcPr>
                      <w:p>
                        <w:pPr>
                          <w:rPr>
                            <w:color w:val="000000"/>
                          </w:rPr>
                        </w:pPr>
                        <w:r>
                          <w:rPr>
                            <w:color w:val="000000"/>
                          </w:rPr>
                          <w:t>Sudėtų į rotorių kartu su srovei lai-džiais varžtais, bet be srovėlaidžių ir kontaktinių žiedų, turbogeneratorių srovėlaidžių naujų strypų izoliacija:</w:t>
                        </w:r>
                      </w:p>
                      <w:p>
                        <w:pPr>
                          <w:rPr>
                            <w:color w:val="000000"/>
                          </w:rPr>
                        </w:pPr>
                        <w:r>
                          <w:rPr>
                            <w:color w:val="000000"/>
                          </w:rPr>
                          <w:t>TVV, TVF;</w:t>
                        </w:r>
                      </w:p>
                      <w:p>
                        <w:pPr>
                          <w:rPr>
                            <w:color w:val="000000"/>
                          </w:rPr>
                        </w:pPr>
                        <w:r>
                          <w:rPr>
                            <w:color w:val="000000"/>
                          </w:rPr>
                          <w:t>TVG.</w:t>
                        </w:r>
                      </w:p>
                    </w:tc>
                    <w:tc>
                      <w:tcPr>
                        <w:tcW w:w="234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vMerge w:val="restart"/>
                        <w:tcBorders>
                          <w:top w:val="single" w:sz="4" w:space="0" w:color="auto"/>
                          <w:left w:val="single" w:sz="4" w:space="0" w:color="auto"/>
                          <w:right w:val="single" w:sz="4" w:space="0" w:color="auto"/>
                        </w:tcBorders>
                        <w:vAlign w:val="center"/>
                      </w:tcPr>
                      <w:p>
                        <w:pPr>
                          <w:rPr>
                            <w:color w:val="000000"/>
                          </w:rPr>
                        </w:pPr>
                        <w:r>
                          <w:rPr>
                            <w:color w:val="000000"/>
                          </w:rPr>
                          <w:t>Keičiama visa apvija, srovėlai-</w:t>
                        </w:r>
                      </w:p>
                      <w:p>
                        <w:pPr>
                          <w:rPr>
                            <w:color w:val="000000"/>
                          </w:rPr>
                        </w:pPr>
                        <w:r>
                          <w:rPr>
                            <w:color w:val="000000"/>
                          </w:rPr>
                          <w:t>džiai ir kontak-</w:t>
                        </w:r>
                      </w:p>
                      <w:p>
                        <w:pPr>
                          <w:rPr>
                            <w:color w:val="000000"/>
                          </w:rPr>
                        </w:pPr>
                        <w:r>
                          <w:rPr>
                            <w:color w:val="000000"/>
                          </w:rPr>
                          <w:t>tiniai žiedai</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vMerge/>
                        <w:tcBorders>
                          <w:left w:val="single" w:sz="4" w:space="0" w:color="auto"/>
                          <w:right w:val="single" w:sz="4" w:space="0" w:color="auto"/>
                        </w:tcBorders>
                      </w:tcPr>
                      <w:p>
                        <w:pPr>
                          <w:rPr>
                            <w:color w:val="000000"/>
                          </w:rPr>
                        </w:pP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7,6</w:t>
                          <w:sym w:font="Symbol" w:char="F0B3"/>
                          <w:t>14 Uv +2,7</w:t>
                          <w:sym w:font="Symbol" w:char="F0B3"/>
                          <w:t>4,8</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right w:val="single" w:sz="4" w:space="0" w:color="auto"/>
                        </w:tcBorders>
                      </w:tcPr>
                      <w:p>
                        <w:pPr>
                          <w:rPr>
                            <w:color w:val="000000"/>
                          </w:rPr>
                        </w:pP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bottom w:val="single" w:sz="4" w:space="0" w:color="auto"/>
                          <w:right w:val="single" w:sz="4" w:space="0" w:color="auto"/>
                        </w:tcBorders>
                      </w:tcPr>
                      <w:p>
                        <w:pPr>
                          <w:rPr>
                            <w:color w:val="000000"/>
                          </w:rPr>
                        </w:pP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6,7</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bottom w:val="single" w:sz="4" w:space="0" w:color="auto"/>
                          <w:right w:val="single" w:sz="4" w:space="0" w:color="auto"/>
                        </w:tcBorders>
                      </w:tcPr>
                      <w:p>
                        <w:pPr>
                          <w:rPr>
                            <w:color w:val="000000"/>
                          </w:rPr>
                        </w:pPr>
                      </w:p>
                    </w:tc>
                  </w:tr>
                  <w:tr>
                    <w:trPr>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6.</w:t>
                        </w:r>
                      </w:p>
                    </w:tc>
                    <w:tc>
                      <w:tcPr>
                        <w:tcW w:w="3780" w:type="dxa"/>
                        <w:vMerge w:val="restart"/>
                        <w:tcBorders>
                          <w:top w:val="single" w:sz="4" w:space="0" w:color="auto"/>
                          <w:left w:val="single" w:sz="4" w:space="0" w:color="auto"/>
                          <w:right w:val="single" w:sz="4" w:space="0" w:color="auto"/>
                        </w:tcBorders>
                      </w:tcPr>
                      <w:p>
                        <w:pPr>
                          <w:rPr>
                            <w:color w:val="000000"/>
                          </w:rPr>
                        </w:pPr>
                        <w:r>
                          <w:rPr>
                            <w:color w:val="000000"/>
                          </w:rPr>
                          <w:t>Turbogeneratorių naujos kontaktinių žiedų įvorės izoliacija, apdirbta mechaniškai prieš uždedant žiedus:</w:t>
                        </w:r>
                      </w:p>
                      <w:p>
                        <w:pPr>
                          <w:rPr>
                            <w:color w:val="000000"/>
                          </w:rPr>
                        </w:pPr>
                        <w:r>
                          <w:rPr>
                            <w:color w:val="000000"/>
                          </w:rPr>
                          <w:t>TVV, TVF;</w:t>
                        </w:r>
                      </w:p>
                      <w:p>
                        <w:pPr>
                          <w:rPr>
                            <w:color w:val="000000"/>
                          </w:rPr>
                        </w:pPr>
                        <w:r>
                          <w:rPr>
                            <w:color w:val="000000"/>
                          </w:rPr>
                          <w:t>TVG.</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vMerge w:val="restart"/>
                        <w:tcBorders>
                          <w:top w:val="single" w:sz="4" w:space="0" w:color="auto"/>
                          <w:left w:val="single" w:sz="4" w:space="0" w:color="auto"/>
                          <w:right w:val="single" w:sz="4" w:space="0" w:color="auto"/>
                        </w:tcBorders>
                        <w:vAlign w:val="center"/>
                      </w:tcPr>
                      <w:p>
                        <w:pPr>
                          <w:rPr>
                            <w:color w:val="000000"/>
                          </w:rPr>
                        </w:pPr>
                        <w:r>
                          <w:rPr>
                            <w:color w:val="000000"/>
                          </w:rPr>
                          <w:t>Keičiama visa apvija, srovėlai-</w:t>
                        </w:r>
                      </w:p>
                      <w:p>
                        <w:pPr>
                          <w:rPr>
                            <w:color w:val="000000"/>
                          </w:rPr>
                        </w:pPr>
                        <w:r>
                          <w:rPr>
                            <w:color w:val="000000"/>
                          </w:rPr>
                          <w:t>džiai ir kontak-</w:t>
                        </w:r>
                      </w:p>
                      <w:p>
                        <w:pPr>
                          <w:rPr>
                            <w:color w:val="000000"/>
                          </w:rPr>
                        </w:pPr>
                        <w:r>
                          <w:rPr>
                            <w:color w:val="000000"/>
                          </w:rPr>
                          <w:t>tiniai žiedai</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vMerge/>
                        <w:tcBorders>
                          <w:left w:val="single" w:sz="4" w:space="0" w:color="auto"/>
                          <w:right w:val="single" w:sz="4" w:space="0" w:color="auto"/>
                        </w:tcBorders>
                      </w:tcPr>
                      <w:p>
                        <w:pPr>
                          <w:rPr>
                            <w:color w:val="000000"/>
                          </w:rPr>
                        </w:pPr>
                      </w:p>
                    </w:tc>
                    <w:tc>
                      <w:tcPr>
                        <w:tcW w:w="2340"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8,6</w:t>
                          <w:sym w:font="Symbol" w:char="F0B3"/>
                          <w:t>15 Uv +4,7</w:t>
                          <w:sym w:font="Symbol" w:char="F0B3"/>
                          <w:t>5,6</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right w:val="single" w:sz="4" w:space="0" w:color="auto"/>
                        </w:tcBorders>
                      </w:tcPr>
                      <w:p>
                        <w:pPr>
                          <w:rPr>
                            <w:color w:val="000000"/>
                          </w:rPr>
                        </w:pP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vMerge/>
                        <w:tcBorders>
                          <w:left w:val="single" w:sz="4" w:space="0" w:color="auto"/>
                          <w:bottom w:val="single" w:sz="4" w:space="0" w:color="auto"/>
                          <w:right w:val="single" w:sz="4" w:space="0" w:color="auto"/>
                        </w:tcBorders>
                      </w:tcPr>
                      <w:p>
                        <w:pPr>
                          <w:rPr>
                            <w:color w:val="000000"/>
                          </w:rPr>
                        </w:pP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8,6</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vMerge/>
                        <w:tcBorders>
                          <w:left w:val="single" w:sz="4" w:space="0" w:color="auto"/>
                          <w:bottom w:val="single" w:sz="4" w:space="0" w:color="auto"/>
                          <w:right w:val="single" w:sz="4" w:space="0" w:color="auto"/>
                        </w:tcBorders>
                      </w:tcPr>
                      <w:p>
                        <w:pPr>
                          <w:rPr>
                            <w:color w:val="000000"/>
                          </w:rPr>
                        </w:pPr>
                      </w:p>
                    </w:tc>
                  </w:tr>
                  <w:tr>
                    <w:trPr>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7.</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Turbogeneratorių naujų kontaktinių žiedų izoliacija prieš uždedant ant įvorės:</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tcBorders>
                          <w:top w:val="single" w:sz="4" w:space="0" w:color="auto"/>
                          <w:left w:val="single" w:sz="4" w:space="0" w:color="auto"/>
                          <w:bottom w:val="nil"/>
                          <w:right w:val="single" w:sz="4" w:space="0" w:color="auto"/>
                        </w:tcBorders>
                      </w:tcPr>
                      <w:p>
                        <w:pPr>
                          <w:rPr>
                            <w:color w:val="000000"/>
                          </w:rPr>
                        </w:pPr>
                      </w:p>
                      <w:p>
                        <w:pPr>
                          <w:rPr>
                            <w:color w:val="000000"/>
                          </w:rPr>
                        </w:pPr>
                        <w:r>
                          <w:rPr>
                            <w:color w:val="000000"/>
                          </w:rPr>
                          <w:t>Keičiama visa apvija, srovėlai-</w:t>
                        </w:r>
                      </w:p>
                    </w:tc>
                  </w:tr>
                  <w:tr>
                    <w:trPr>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8,6</w:t>
                          <w:sym w:font="Symbol" w:char="F0B3"/>
                          <w:t>15 Uv +4,7</w:t>
                          <w:sym w:font="Symbol" w:char="F0B3"/>
                          <w:t>5,6</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nil"/>
                          <w:right w:val="single" w:sz="4" w:space="0" w:color="auto"/>
                        </w:tcBorders>
                      </w:tcPr>
                      <w:p>
                        <w:pPr>
                          <w:rPr>
                            <w:color w:val="000000"/>
                          </w:rPr>
                        </w:pPr>
                        <w:r>
                          <w:rPr>
                            <w:color w:val="000000"/>
                          </w:rPr>
                          <w:t>džiai ir kontak-</w:t>
                        </w:r>
                      </w:p>
                    </w:tc>
                  </w:tr>
                  <w:tr>
                    <w:trPr>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7,6</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single" w:sz="4" w:space="0" w:color="auto"/>
                          <w:right w:val="single" w:sz="4" w:space="0" w:color="auto"/>
                        </w:tcBorders>
                      </w:tcPr>
                      <w:p>
                        <w:pPr>
                          <w:rPr>
                            <w:color w:val="000000"/>
                          </w:rPr>
                        </w:pPr>
                        <w:r>
                          <w:rPr>
                            <w:color w:val="000000"/>
                          </w:rPr>
                          <w:t>tiniai žiedai</w:t>
                        </w:r>
                      </w:p>
                    </w:tc>
                  </w:tr>
                  <w:tr>
                    <w:trPr>
                      <w:cantSplit/>
                    </w:trPr>
                    <w:tc>
                      <w:tcPr>
                        <w:tcW w:w="585" w:type="dxa"/>
                        <w:tcBorders>
                          <w:top w:val="nil"/>
                          <w:left w:val="single" w:sz="4" w:space="0" w:color="auto"/>
                          <w:bottom w:val="nil"/>
                          <w:right w:val="single" w:sz="4" w:space="0" w:color="auto"/>
                        </w:tcBorders>
                      </w:tcPr>
                      <w:p>
                        <w:pPr>
                          <w:jc w:val="center"/>
                          <w:rPr>
                            <w:color w:val="000000"/>
                          </w:rPr>
                        </w:pPr>
                        <w:r>
                          <w:rPr>
                            <w:color w:val="000000"/>
                          </w:rPr>
                          <w:t>8.</w:t>
                        </w:r>
                      </w:p>
                    </w:tc>
                    <w:tc>
                      <w:tcPr>
                        <w:tcW w:w="3780" w:type="dxa"/>
                        <w:tcBorders>
                          <w:top w:val="nil"/>
                          <w:left w:val="single" w:sz="4" w:space="0" w:color="auto"/>
                          <w:bottom w:val="nil"/>
                          <w:right w:val="single" w:sz="4" w:space="0" w:color="auto"/>
                        </w:tcBorders>
                      </w:tcPr>
                      <w:p>
                        <w:pPr>
                          <w:rPr>
                            <w:color w:val="000000"/>
                          </w:rPr>
                        </w:pPr>
                        <w:r>
                          <w:rPr>
                            <w:color w:val="000000"/>
                          </w:rPr>
                          <w:t>Turbogeneratorių naujų kontaktinių žiedų, uždėtų ant įvorės,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tcBorders>
                          <w:top w:val="nil"/>
                          <w:left w:val="single" w:sz="4" w:space="0" w:color="auto"/>
                          <w:bottom w:val="nil"/>
                          <w:right w:val="single" w:sz="4" w:space="0" w:color="auto"/>
                        </w:tcBorders>
                      </w:tcPr>
                      <w:p>
                        <w:pPr>
                          <w:rPr>
                            <w:color w:val="000000"/>
                          </w:rPr>
                        </w:pPr>
                        <w:r>
                          <w:rPr>
                            <w:color w:val="000000"/>
                          </w:rPr>
                          <w:t>Keičiama visa apvija, srovėlai-</w:t>
                        </w:r>
                      </w:p>
                    </w:tc>
                  </w:tr>
                  <w:tr>
                    <w:trPr>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6</w:t>
                          <w:sym w:font="Symbol" w:char="F0B3"/>
                          <w:t>9 Uv +3,35</w:t>
                          <w:sym w:font="Symbol" w:char="F0B3"/>
                          <w:t>3,6</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nil"/>
                          <w:right w:val="single" w:sz="4" w:space="0" w:color="auto"/>
                        </w:tcBorders>
                      </w:tcPr>
                      <w:p>
                        <w:pPr>
                          <w:rPr>
                            <w:color w:val="000000"/>
                          </w:rPr>
                        </w:pPr>
                        <w:r>
                          <w:rPr>
                            <w:color w:val="000000"/>
                          </w:rPr>
                          <w:t>džiai ir kontak-</w:t>
                        </w:r>
                      </w:p>
                    </w:tc>
                  </w:tr>
                  <w:tr>
                    <w:trPr>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6,4</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single" w:sz="4" w:space="0" w:color="auto"/>
                          <w:right w:val="single" w:sz="4" w:space="0" w:color="auto"/>
                        </w:tcBorders>
                      </w:tcPr>
                      <w:p>
                        <w:pPr>
                          <w:rPr>
                            <w:color w:val="000000"/>
                          </w:rPr>
                        </w:pPr>
                        <w:r>
                          <w:rPr>
                            <w:color w:val="000000"/>
                          </w:rPr>
                          <w:t>tiniai žiedai</w:t>
                        </w:r>
                      </w:p>
                    </w:tc>
                  </w:tr>
                  <w:tr>
                    <w:trPr>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9.</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Naujų gilzių izoliacija prieš sudėjimą į griovelius:</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tcBorders>
                          <w:top w:val="single" w:sz="4" w:space="0" w:color="auto"/>
                          <w:left w:val="single" w:sz="4" w:space="0" w:color="auto"/>
                          <w:bottom w:val="nil"/>
                          <w:right w:val="single" w:sz="4" w:space="0" w:color="auto"/>
                        </w:tcBorders>
                      </w:tcPr>
                      <w:p>
                        <w:pPr>
                          <w:jc w:val="center"/>
                          <w:rPr>
                            <w:color w:val="000000"/>
                          </w:rPr>
                        </w:pP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TVG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10</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nil"/>
                          <w:right w:val="single" w:sz="4" w:space="0" w:color="auto"/>
                        </w:tcBorders>
                      </w:tcPr>
                      <w:p>
                        <w:pPr>
                          <w:rPr>
                            <w:color w:val="000000"/>
                          </w:rPr>
                        </w:pPr>
                        <w:r>
                          <w:rPr>
                            <w:color w:val="000000"/>
                          </w:rPr>
                          <w:t>Keičiama visa apvija, srovėlai-</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 stiklinių tekstolitinių: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11" w:type="dxa"/>
                        <w:gridSpan w:val="2"/>
                        <w:tcBorders>
                          <w:top w:val="nil"/>
                          <w:left w:val="single" w:sz="4" w:space="0" w:color="auto"/>
                          <w:bottom w:val="nil"/>
                          <w:right w:val="single" w:sz="4" w:space="0" w:color="auto"/>
                        </w:tcBorders>
                      </w:tcPr>
                      <w:p>
                        <w:pPr>
                          <w:rPr>
                            <w:color w:val="000000"/>
                          </w:rPr>
                        </w:pPr>
                        <w:r>
                          <w:rPr>
                            <w:color w:val="000000"/>
                          </w:rPr>
                          <w:t>džiai ir kontak-</w:t>
                        </w:r>
                      </w:p>
                    </w:tc>
                  </w:tr>
                  <w:tr>
                    <w:trPr>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6,8</w:t>
                          <w:sym w:font="Symbol" w:char="F0B3"/>
                          <w:t>12 Uv +2,8</w:t>
                          <w:sym w:font="Symbol" w:char="F0B3"/>
                          <w:t>4,25</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nil"/>
                          <w:right w:val="single" w:sz="4" w:space="0" w:color="auto"/>
                        </w:tcBorders>
                      </w:tcPr>
                      <w:p>
                        <w:pPr>
                          <w:rPr>
                            <w:color w:val="000000"/>
                          </w:rPr>
                        </w:pPr>
                        <w:r>
                          <w:rPr>
                            <w:color w:val="000000"/>
                          </w:rPr>
                          <w:t>tiniai žiedai</w:t>
                        </w:r>
                      </w:p>
                    </w:tc>
                  </w:tr>
                  <w:tr>
                    <w:trPr>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7</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11" w:type="dxa"/>
                        <w:gridSpan w:val="2"/>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10.</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Naujų gilzių sudėtų į griovelius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TVG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8,5</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Keičiama visa apvija, srovėlai-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numPr>
                            <w:ilvl w:val="1"/>
                            <w:numId w:val="0"/>
                          </w:numPr>
                          <w:tabs>
                            <w:tab w:val="num" w:pos="720"/>
                          </w:tabs>
                          <w:rPr>
                            <w:color w:val="000000"/>
                          </w:rPr>
                        </w:pPr>
                        <w:r>
                          <w:rPr>
                            <w:color w:val="000000"/>
                          </w:rPr>
                          <w:t>- stiklinių tekstolitinių: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džiai ir kontak-</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6,5</w:t>
                          <w:sym w:font="Symbol" w:char="F0B3"/>
                          <w:t>11 U</w:t>
                        </w:r>
                        <w:r>
                          <w:rPr>
                            <w:color w:val="000000"/>
                            <w:position w:val="-4"/>
                          </w:rPr>
                          <w:t>v</w:t>
                        </w:r>
                        <w:r>
                          <w:rPr>
                            <w:color w:val="000000"/>
                          </w:rPr>
                          <w:t xml:space="preserve"> +2,5</w:t>
                          <w:sym w:font="Symbol" w:char="F0B3"/>
                          <w:t>4,2</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r>
                          <w:rPr>
                            <w:color w:val="000000"/>
                          </w:rPr>
                          <w:t>11.</w:t>
                        </w:r>
                      </w:p>
                    </w:tc>
                    <w:tc>
                      <w:tcPr>
                        <w:tcW w:w="3780" w:type="dxa"/>
                        <w:tcBorders>
                          <w:top w:val="nil"/>
                          <w:left w:val="single" w:sz="4" w:space="0" w:color="auto"/>
                          <w:bottom w:val="nil"/>
                          <w:right w:val="single" w:sz="4" w:space="0" w:color="auto"/>
                        </w:tcBorders>
                      </w:tcPr>
                      <w:p>
                        <w:pPr>
                          <w:rPr>
                            <w:color w:val="000000"/>
                          </w:rPr>
                        </w:pPr>
                        <w:r>
                          <w:rPr>
                            <w:color w:val="000000"/>
                          </w:rPr>
                          <w:t>Įdėtų į griovelius ir sutvirtintų pleištais, neturinčių apatinio sujungimo ir kiekviena gretutinių ričių pora turinti apatines sujungiamąsias rites, ričių izoliacija tarp vijos ir korpuso:</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p>
                      <w:p>
                        <w:pPr>
                          <w:rPr>
                            <w:color w:val="000000"/>
                          </w:rPr>
                        </w:pPr>
                      </w:p>
                      <w:p>
                        <w:pPr>
                          <w:rPr>
                            <w:color w:val="000000"/>
                          </w:rPr>
                        </w:pPr>
                      </w:p>
                      <w:p>
                        <w:pPr>
                          <w:rPr>
                            <w:color w:val="000000"/>
                          </w:rPr>
                        </w:pPr>
                      </w:p>
                      <w:p>
                        <w:pPr>
                          <w:rPr>
                            <w:color w:val="000000"/>
                          </w:rPr>
                        </w:pPr>
                        <w:r>
                          <w:rPr>
                            <w:color w:val="000000"/>
                          </w:rPr>
                          <w:t>Keičiama visa apvija, srovėlai-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6,5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džiai ir kontak-</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-stiklinių tekstolitinių: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5,7</w:t>
                          <w:sym w:font="Symbol" w:char="F0B3"/>
                          <w:t>10 Uv +2,2</w:t>
                          <w:sym w:font="Symbol" w:char="F0B3"/>
                          <w:t>3,7</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5,7</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r>
                          <w:rPr>
                            <w:color w:val="000000"/>
                          </w:rPr>
                          <w:t>12.</w:t>
                        </w: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Vijinė ričių pirmą kartą supresavus griovelius ir apvijos galūnes izoliacija (bandoma aukštojo dažnio impulsine gęstančiosios amplitudės įtampa)</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150 V vijai </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0,1</w:t>
                        </w: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Keičiama visa apvija, srovėlai- džiai ir kontak- tiniai žiedai</w:t>
                        </w:r>
                      </w:p>
                    </w:tc>
                  </w:tr>
                  <w:tr>
                    <w:trPr>
                      <w:gridAfter w:val="1"/>
                      <w:wAfter w:w="11" w:type="dxa"/>
                      <w:cantSplit/>
                    </w:trPr>
                    <w:tc>
                      <w:tcPr>
                        <w:tcW w:w="585" w:type="dxa"/>
                        <w:vMerge w:val="restart"/>
                        <w:tcBorders>
                          <w:top w:val="nil"/>
                          <w:left w:val="single" w:sz="4" w:space="0" w:color="auto"/>
                          <w:right w:val="single" w:sz="4" w:space="0" w:color="auto"/>
                        </w:tcBorders>
                      </w:tcPr>
                      <w:p>
                        <w:pPr>
                          <w:jc w:val="center"/>
                          <w:rPr>
                            <w:color w:val="000000"/>
                          </w:rPr>
                        </w:pPr>
                        <w:r>
                          <w:rPr>
                            <w:color w:val="000000"/>
                          </w:rPr>
                          <w:t>13.</w:t>
                        </w:r>
                      </w:p>
                    </w:tc>
                    <w:tc>
                      <w:tcPr>
                        <w:tcW w:w="3780" w:type="dxa"/>
                        <w:tcBorders>
                          <w:top w:val="nil"/>
                          <w:left w:val="single" w:sz="4" w:space="0" w:color="auto"/>
                          <w:bottom w:val="nil"/>
                          <w:right w:val="single" w:sz="4" w:space="0" w:color="auto"/>
                        </w:tcBorders>
                      </w:tcPr>
                      <w:p>
                        <w:pPr>
                          <w:rPr>
                            <w:color w:val="000000"/>
                          </w:rPr>
                        </w:pPr>
                        <w:r>
                          <w:rPr>
                            <w:color w:val="000000"/>
                          </w:rPr>
                          <w:t>Korpusinė izoliacija pirmą kartą supresavus griovelius ir apvijos galūnes:</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p>
                      <w:p>
                        <w:pPr>
                          <w:rPr>
                            <w:color w:val="000000"/>
                          </w:rPr>
                        </w:pPr>
                        <w:r>
                          <w:rPr>
                            <w:color w:val="000000"/>
                          </w:rPr>
                          <w:t xml:space="preserve">Keičiama visa apvija, srovėlai- </w:t>
                        </w: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TVG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5,8</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džiai ir kontak-</w:t>
                        </w: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 stiklinių tekstolitinių: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5</w:t>
                          <w:sym w:font="Symbol" w:char="F0B3"/>
                          <w:t>10 Uv +2,2</w:t>
                          <w:sym w:font="Symbol" w:char="F0B3"/>
                          <w:t>3</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5,0</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r>
                          <w:rPr>
                            <w:color w:val="000000"/>
                          </w:rPr>
                          <w:t>14.</w:t>
                        </w: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Vijinė ričių izoliacija įpleištavus griovelius ir visiškai sumontavus pleištus ir atramas tarp apvijos alkūnių (bandoma aukštojo dažnio impulsine gęstančiosios amplitudės įtampa)</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 xml:space="preserve">150 V vijai </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 xml:space="preserve">0,1 </w:t>
                        </w:r>
                      </w:p>
                    </w:tc>
                    <w:tc>
                      <w:tcPr>
                        <w:tcW w:w="1800" w:type="dxa"/>
                        <w:tcBorders>
                          <w:top w:val="nil"/>
                          <w:left w:val="single" w:sz="4" w:space="0" w:color="auto"/>
                          <w:bottom w:val="single" w:sz="4" w:space="0" w:color="auto"/>
                          <w:right w:val="single" w:sz="4" w:space="0" w:color="auto"/>
                        </w:tcBorders>
                      </w:tcPr>
                      <w:p>
                        <w:pPr>
                          <w:rPr>
                            <w:color w:val="000000"/>
                          </w:rPr>
                        </w:pPr>
                        <w:r>
                          <w:rPr>
                            <w:color w:val="000000"/>
                          </w:rPr>
                          <w:t>Keičiama visa apvija, srovėlai- džiai ir kontak- tiniai žiedai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r>
                          <w:rPr>
                            <w:color w:val="000000"/>
                          </w:rPr>
                          <w:t>15.</w:t>
                        </w:r>
                      </w:p>
                    </w:tc>
                    <w:tc>
                      <w:tcPr>
                        <w:tcW w:w="3780" w:type="dxa"/>
                        <w:tcBorders>
                          <w:top w:val="nil"/>
                          <w:left w:val="single" w:sz="4" w:space="0" w:color="auto"/>
                          <w:bottom w:val="nil"/>
                          <w:right w:val="single" w:sz="4" w:space="0" w:color="auto"/>
                        </w:tcBorders>
                      </w:tcPr>
                      <w:p>
                        <w:pPr>
                          <w:rPr>
                            <w:color w:val="000000"/>
                          </w:rPr>
                        </w:pPr>
                        <w:r>
                          <w:rPr>
                            <w:color w:val="000000"/>
                          </w:rPr>
                          <w:t>Korpusinė izoliacija, įpleištavus griovelius ir sumontavus pleištus ir atramas tarp apvijos alkūnių: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TVG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5</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Keičiama visa apvija, srovėlai-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 stiklinių tekstolitinių: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džiai ir kontak-</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4,5</w:t>
                          <w:sym w:font="Symbol" w:char="F0B3"/>
                          <w:t>10 Uv +1,2</w:t>
                          <w:sym w:font="Symbol" w:char="F0B3"/>
                          <w:t>2,6</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16.</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Turbogeneratorių rotoriaus apvijos ventiliaciniai kanalai, įpleištavus griovelius ir sumontavus pleištus bei apvijos galūnių atramas (oro pratekamumo tikrinimas):</w:t>
                        </w:r>
                      </w:p>
                      <w:p>
                        <w:pPr>
                          <w:rPr>
                            <w:color w:val="000000"/>
                          </w:rPr>
                        </w:pPr>
                        <w:r>
                          <w:rPr>
                            <w:color w:val="000000"/>
                          </w:rPr>
                          <w:t>TVV</w:t>
                        </w:r>
                        <w:r>
                          <w:rPr>
                            <w:color w:val="000000"/>
                            <w:sz w:val="22"/>
                            <w:vertAlign w:val="superscript"/>
                          </w:rPr>
                          <w:t>1</w:t>
                        </w:r>
                        <w:r>
                          <w:rPr>
                            <w:color w:val="000000"/>
                          </w:rPr>
                          <w:t>, TVF</w:t>
                        </w:r>
                        <w:r>
                          <w:rPr>
                            <w:color w:val="000000"/>
                            <w:sz w:val="22"/>
                            <w:vertAlign w:val="superscript"/>
                          </w:rPr>
                          <w:t>1</w:t>
                        </w:r>
                      </w:p>
                    </w:tc>
                    <w:tc>
                      <w:tcPr>
                        <w:tcW w:w="2340" w:type="dxa"/>
                        <w:tcBorders>
                          <w:top w:val="single" w:sz="4" w:space="0" w:color="auto"/>
                          <w:left w:val="single" w:sz="4" w:space="0" w:color="auto"/>
                          <w:bottom w:val="single" w:sz="4" w:space="0" w:color="auto"/>
                          <w:right w:val="single" w:sz="4" w:space="0" w:color="auto"/>
                        </w:tcBorders>
                      </w:tcPr>
                      <w:p>
                        <w:pPr>
                          <w:rPr>
                            <w:color w:val="000000"/>
                          </w:rPr>
                        </w:pPr>
                      </w:p>
                      <w:p>
                        <w:pPr>
                          <w:rPr>
                            <w:color w:val="000000"/>
                          </w:rPr>
                        </w:pPr>
                      </w:p>
                      <w:p>
                        <w:pPr>
                          <w:rPr>
                            <w:color w:val="000000"/>
                          </w:rPr>
                        </w:pPr>
                        <w:r>
                          <w:rPr>
                            <w:color w:val="000000"/>
                          </w:rPr>
                          <w:t xml:space="preserve">Vadovaujantis įmonės „Elektrosila“ (pagal GOST-ą) </w:t>
                        </w:r>
                      </w:p>
                    </w:tc>
                    <w:tc>
                      <w:tcPr>
                        <w:tcW w:w="1485"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p>
                      <w:p>
                        <w:pPr>
                          <w:jc w:val="center"/>
                          <w:rPr>
                            <w:color w:val="000000"/>
                          </w:rPr>
                        </w:pPr>
                        <w:r>
                          <w:rPr>
                            <w:color w:val="000000"/>
                          </w:rPr>
                          <w:t>1</w:t>
                        </w:r>
                      </w:p>
                    </w:tc>
                    <w:tc>
                      <w:tcPr>
                        <w:tcW w:w="180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jc w:val="center"/>
                          <w:rPr>
                            <w:color w:val="000000"/>
                          </w:rPr>
                        </w:pPr>
                        <w:r>
                          <w:rPr>
                            <w:color w:val="000000"/>
                          </w:rPr>
                          <w:t>Keičiama visa apvija, srovėlai-džiai ir kontak-tiniai žiedai</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(kiekvienas apvijos kanalas)</w:t>
                        </w:r>
                      </w:p>
                    </w:tc>
                    <w:tc>
                      <w:tcPr>
                        <w:tcW w:w="2340" w:type="dxa"/>
                        <w:tcBorders>
                          <w:top w:val="single" w:sz="4" w:space="0" w:color="auto"/>
                          <w:left w:val="single" w:sz="4" w:space="0" w:color="auto"/>
                          <w:bottom w:val="single" w:sz="4" w:space="0" w:color="auto"/>
                          <w:right w:val="single" w:sz="4" w:space="0" w:color="auto"/>
                        </w:tcBorders>
                      </w:tcPr>
                      <w:p>
                        <w:pPr>
                          <w:rPr>
                            <w:color w:val="000000"/>
                          </w:rPr>
                        </w:pPr>
                        <w:r>
                          <w:rPr>
                            <w:color w:val="000000"/>
                          </w:rPr>
                          <w:t>Oras turi laisvai pra-eiti apvijos kanalu</w:t>
                        </w:r>
                      </w:p>
                    </w:tc>
                    <w:tc>
                      <w:tcPr>
                        <w:tcW w:w="1485" w:type="dxa"/>
                        <w:tcBorders>
                          <w:top w:val="nil"/>
                          <w:left w:val="single" w:sz="4" w:space="0" w:color="auto"/>
                          <w:bottom w:val="single" w:sz="4" w:space="0" w:color="auto"/>
                          <w:right w:val="single" w:sz="4" w:space="0" w:color="auto"/>
                        </w:tcBorders>
                      </w:tcPr>
                      <w:p>
                        <w:pPr>
                          <w:jc w:val="center"/>
                          <w:rPr>
                            <w:color w:val="000000"/>
                          </w:rPr>
                        </w:pPr>
                      </w:p>
                    </w:tc>
                    <w:tc>
                      <w:tcPr>
                        <w:tcW w:w="1800" w:type="dxa"/>
                        <w:tcBorders>
                          <w:top w:val="nil"/>
                          <w:left w:val="single" w:sz="4" w:space="0" w:color="auto"/>
                          <w:bottom w:val="single" w:sz="4" w:space="0" w:color="auto"/>
                          <w:right w:val="single" w:sz="4" w:space="0" w:color="auto"/>
                        </w:tcBorders>
                      </w:tcPr>
                      <w:p>
                        <w:pPr>
                          <w:rPr>
                            <w:color w:val="000000"/>
                          </w:rPr>
                        </w:pP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17.</w:t>
                        </w:r>
                      </w:p>
                    </w:tc>
                    <w:tc>
                      <w:tcPr>
                        <w:tcW w:w="3780" w:type="dxa"/>
                        <w:tcBorders>
                          <w:top w:val="single" w:sz="4" w:space="0" w:color="auto"/>
                          <w:left w:val="single" w:sz="4" w:space="0" w:color="auto"/>
                          <w:bottom w:val="nil"/>
                          <w:right w:val="single" w:sz="4" w:space="0" w:color="auto"/>
                        </w:tcBorders>
                      </w:tcPr>
                      <w:p>
                        <w:pPr>
                          <w:numPr>
                            <w:ilvl w:val="1"/>
                            <w:numId w:val="0"/>
                          </w:numPr>
                          <w:tabs>
                            <w:tab w:val="num" w:pos="720"/>
                          </w:tabs>
                          <w:rPr>
                            <w:color w:val="000000"/>
                          </w:rPr>
                        </w:pPr>
                        <w:r>
                          <w:rPr>
                            <w:color w:val="000000"/>
                          </w:rPr>
                          <w:t>Korpusinė apvijos izoliacija prieš uždedant bandažus turbogeneratorių: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r>
                          <w:rPr>
                            <w:color w:val="000000"/>
                          </w:rPr>
                          <w:t>Keičiama visa apvija, srovėlai-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mikanitinių gilzių TVG;</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4,4</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džiai ir kontak-</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numPr>
                            <w:ilvl w:val="1"/>
                            <w:numId w:val="0"/>
                          </w:numPr>
                          <w:tabs>
                            <w:tab w:val="num" w:pos="720"/>
                          </w:tabs>
                          <w:rPr>
                            <w:color w:val="000000"/>
                          </w:rPr>
                        </w:pPr>
                        <w:r>
                          <w:rPr>
                            <w:color w:val="000000"/>
                          </w:rPr>
                          <w:t>-stiklinių tekstolitinių gilzių: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numPr>
                            <w:ilvl w:val="1"/>
                            <w:numId w:val="0"/>
                          </w:numPr>
                          <w:tabs>
                            <w:tab w:val="num" w:pos="720"/>
                          </w:tabs>
                          <w:rPr>
                            <w:color w:val="000000"/>
                          </w:rPr>
                        </w:pPr>
                        <w:r>
                          <w:rPr>
                            <w:color w:val="000000"/>
                          </w:rPr>
                          <w:t>TVV, TVF</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4,25</w:t>
                          <w:sym w:font="Symbol" w:char="F0B3"/>
                          <w:t>9 U</w:t>
                        </w:r>
                        <w:r>
                          <w:rPr>
                            <w:color w:val="000000"/>
                            <w:position w:val="-4"/>
                          </w:rPr>
                          <w:t>v</w:t>
                        </w:r>
                        <w:r>
                          <w:rPr>
                            <w:color w:val="000000"/>
                          </w:rPr>
                          <w:t xml:space="preserve"> +1</w:t>
                          <w:sym w:font="Symbol" w:char="F0B3"/>
                          <w:t>2,3</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numPr>
                            <w:ilvl w:val="1"/>
                            <w:numId w:val="0"/>
                          </w:numPr>
                          <w:tabs>
                            <w:tab w:val="num" w:pos="720"/>
                          </w:tabs>
                          <w:rPr>
                            <w:color w:val="000000"/>
                          </w:rPr>
                        </w:pPr>
                        <w:r>
                          <w:rPr>
                            <w:color w:val="000000"/>
                          </w:rPr>
                          <w:t>TVG</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4,25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18.</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galūnių ventiliaciniai kanalai, uždėjus bandažus (pratekamumo patikrinimas)</w:t>
                        </w:r>
                      </w:p>
                    </w:tc>
                    <w:tc>
                      <w:tcPr>
                        <w:tcW w:w="3825" w:type="dxa"/>
                        <w:gridSpan w:val="2"/>
                        <w:tcBorders>
                          <w:top w:val="single" w:sz="4" w:space="0" w:color="auto"/>
                          <w:left w:val="single" w:sz="4" w:space="0" w:color="auto"/>
                          <w:bottom w:val="single" w:sz="4" w:space="0" w:color="auto"/>
                          <w:right w:val="single" w:sz="4" w:space="0" w:color="auto"/>
                        </w:tcBorders>
                      </w:tcPr>
                      <w:p>
                        <w:pPr>
                          <w:jc w:val="right"/>
                          <w:rPr>
                            <w:color w:val="000000"/>
                          </w:rPr>
                        </w:pPr>
                      </w:p>
                      <w:p>
                        <w:pPr>
                          <w:jc w:val="center"/>
                          <w:rPr>
                            <w:color w:val="000000"/>
                          </w:rPr>
                        </w:pPr>
                        <w:r>
                          <w:rPr>
                            <w:color w:val="000000"/>
                          </w:rPr>
                          <w:t xml:space="preserve">Pagal Aprašo III skyriaus septynioliktąjį  skirsnį</w:t>
                        </w:r>
                      </w:p>
                    </w:tc>
                    <w:tc>
                      <w:tcPr>
                        <w:tcW w:w="1800" w:type="dxa"/>
                        <w:tcBorders>
                          <w:top w:val="single" w:sz="4" w:space="0" w:color="auto"/>
                          <w:left w:val="single" w:sz="4" w:space="0" w:color="auto"/>
                          <w:bottom w:val="single" w:sz="4" w:space="0" w:color="auto"/>
                          <w:right w:val="single" w:sz="4" w:space="0" w:color="auto"/>
                        </w:tcBorders>
                      </w:tcPr>
                      <w:p>
                        <w:pPr>
                          <w:tabs>
                            <w:tab w:val="left" w:pos="72"/>
                          </w:tabs>
                          <w:rPr>
                            <w:color w:val="000000"/>
                          </w:rPr>
                        </w:pPr>
                        <w:r>
                          <w:rPr>
                            <w:color w:val="000000"/>
                          </w:rPr>
                          <w:t>Keičiama visa apvija, srovėlai-džiai ir kontak-tiniai žiedai</w:t>
                        </w: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19.</w:t>
                        </w:r>
                      </w:p>
                    </w:tc>
                    <w:tc>
                      <w:tcPr>
                        <w:tcW w:w="3780" w:type="dxa"/>
                        <w:tcBorders>
                          <w:top w:val="single" w:sz="4" w:space="0" w:color="auto"/>
                          <w:left w:val="single" w:sz="4" w:space="0" w:color="auto"/>
                          <w:bottom w:val="nil"/>
                          <w:right w:val="single" w:sz="4" w:space="0" w:color="auto"/>
                        </w:tcBorders>
                      </w:tcPr>
                      <w:p>
                        <w:pPr>
                          <w:numPr>
                            <w:ilvl w:val="1"/>
                            <w:numId w:val="0"/>
                          </w:numPr>
                          <w:tabs>
                            <w:tab w:val="num" w:pos="720"/>
                          </w:tabs>
                          <w:rPr>
                            <w:color w:val="000000"/>
                          </w:rPr>
                        </w:pPr>
                        <w:r>
                          <w:rPr>
                            <w:color w:val="000000"/>
                          </w:rPr>
                          <w:t>Korpusinė rotoriaus apvijos izoliacija kartu su srovėlaidžiais ir kontaktiniais žiedais, uždėjus bandažinius žiedus turbogeneratorių: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p>
                      <w:p>
                        <w:pPr>
                          <w:rPr>
                            <w:color w:val="000000"/>
                          </w:rPr>
                        </w:pPr>
                        <w:r>
                          <w:rPr>
                            <w:color w:val="000000"/>
                          </w:rPr>
                          <w:t>Keičiama visa apvija, srovėlai-džiai ir kontak-</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numPr>
                            <w:ilvl w:val="1"/>
                            <w:numId w:val="0"/>
                          </w:numPr>
                          <w:tabs>
                            <w:tab w:val="num" w:pos="720"/>
                          </w:tabs>
                          <w:rPr>
                            <w:color w:val="000000"/>
                          </w:rPr>
                        </w:pPr>
                        <w:r>
                          <w:rPr>
                            <w:color w:val="000000"/>
                          </w:rPr>
                          <w:t>TVV, TVF</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4,9</w:t>
                          <w:sym w:font="Symbol" w:char="F0B3"/>
                          <w:t>9 U</w:t>
                        </w:r>
                        <w:r>
                          <w:rPr>
                            <w:color w:val="000000"/>
                            <w:position w:val="-4"/>
                          </w:rPr>
                          <w:t>v</w:t>
                        </w:r>
                        <w:r>
                          <w:rPr>
                            <w:color w:val="000000"/>
                          </w:rPr>
                          <w:t xml:space="preserve"> +0,7</w:t>
                          <w:sym w:font="Symbol" w:char="F0B3"/>
                          <w:t>2,1</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tiniai žiedai</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numPr>
                            <w:ilvl w:val="1"/>
                            <w:numId w:val="0"/>
                          </w:numPr>
                          <w:tabs>
                            <w:tab w:val="num" w:pos="720"/>
                          </w:tabs>
                          <w:rPr>
                            <w:color w:val="000000"/>
                          </w:rPr>
                        </w:pPr>
                        <w:r>
                          <w:rPr>
                            <w:color w:val="000000"/>
                          </w:rPr>
                          <w:t>TVG</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20.</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Šalta rotoriaus apvija, uždėjus bandažinius žiedus (varžos nuolatinei srovei matavimas)</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Žr. 3 pastabą</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Keičiama visa apvija, srovėlai-džiai ir kontak-tiniai žiedai</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21.</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apvija išmatavus bandažus (matuojama pilnutinė varža, kai nejudančio ir vardiniu greičiu besisukančio rotoriaus įtampa: 0,05; 0,1; 0,15 ir 0,2 kV)</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Žr. 3 pastabą</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Keičiama visa apvija, srovėlai-džiai ir kontak-tiniai žiedai</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22.</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Elementai, nurodyti šios lentelės </w:t>
                        </w:r>
                      </w:p>
                      <w:p>
                        <w:pPr>
                          <w:rPr>
                            <w:color w:val="000000"/>
                          </w:rPr>
                        </w:pPr>
                        <w:r>
                          <w:rPr>
                            <w:color w:val="000000"/>
                          </w:rPr>
                          <w:t>9–21 eilutėse</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9–21 eilutes</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Keičiama visa apvija. Srovė-laidžiai ir kon-taktiniai žiedai neremontuojami</w:t>
                        </w: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23.</w:t>
                        </w:r>
                      </w:p>
                    </w:tc>
                    <w:tc>
                      <w:tcPr>
                        <w:tcW w:w="3780" w:type="dxa"/>
                        <w:tcBorders>
                          <w:top w:val="single" w:sz="4" w:space="0" w:color="auto"/>
                          <w:left w:val="single" w:sz="4" w:space="0" w:color="auto"/>
                          <w:bottom w:val="nil"/>
                          <w:right w:val="single" w:sz="4" w:space="0" w:color="auto"/>
                        </w:tcBorders>
                      </w:tcPr>
                      <w:p>
                        <w:pPr>
                          <w:numPr>
                            <w:ilvl w:val="1"/>
                            <w:numId w:val="0"/>
                          </w:numPr>
                          <w:tabs>
                            <w:tab w:val="num" w:pos="720"/>
                          </w:tabs>
                          <w:rPr>
                            <w:color w:val="000000"/>
                          </w:rPr>
                        </w:pPr>
                        <w:r>
                          <w:rPr>
                            <w:color w:val="000000"/>
                          </w:rPr>
                          <w:t>Turbogeneratorių kontaktinių žiedų kartu su srovėlaidžiais, atjungtais nuo apvijos,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r>
                          <w:rPr>
                            <w:color w:val="000000"/>
                          </w:rPr>
                          <w:t>Keičiama visa apvija. Srovė-laidžiai ir kon-</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tabs>
                            <w:tab w:val="num" w:pos="360"/>
                          </w:tabs>
                          <w:rPr>
                            <w:color w:val="000000"/>
                          </w:rPr>
                        </w:pPr>
                        <w:r>
                          <w:rPr>
                            <w:color w:val="000000"/>
                          </w:rPr>
                          <w:t>TVV, TVF</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5,5</w:t>
                          <w:sym w:font="Symbol" w:char="F0B3"/>
                          <w:t>7 U</w:t>
                        </w:r>
                        <w:r>
                          <w:rPr>
                            <w:color w:val="000000"/>
                            <w:position w:val="-4"/>
                          </w:rPr>
                          <w:t>v</w:t>
                        </w:r>
                        <w:r>
                          <w:rPr>
                            <w:color w:val="000000"/>
                          </w:rPr>
                          <w:t xml:space="preserve"> +3</w:t>
                          <w:sym w:font="Symbol" w:char="F0B3"/>
                          <w:t>4,0</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rPr>
                            <w:color w:val="000000"/>
                          </w:rPr>
                        </w:pPr>
                        <w:r>
                          <w:rPr>
                            <w:color w:val="000000"/>
                          </w:rPr>
                          <w:t xml:space="preserve">taktiniai žiedai </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5,5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r>
                          <w:rPr>
                            <w:color w:val="000000"/>
                          </w:rPr>
                          <w:t>neremontuojami</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24.</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prieš nuimant bandažus (pratekamumo tikrinimas)</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16 eilutę.</w:t>
                        </w: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Remontuojama ne visa apvija </w:t>
                        </w: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25.</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Kitos apvijos dalies izoliacija, paša-linus pažeistas rites kartu su srovė-laidžių ir kontaktinių žiedų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p>
                      <w:p>
                        <w:pPr>
                          <w:rPr>
                            <w:color w:val="000000"/>
                          </w:rPr>
                        </w:pPr>
                        <w:r>
                          <w:rPr>
                            <w:color w:val="000000"/>
                          </w:rPr>
                          <w:t xml:space="preserve">Remontuojama ne visa apvija </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sz w:val="16"/>
                            <w:szCs w:val="16"/>
                          </w:rPr>
                        </w:pPr>
                      </w:p>
                    </w:tc>
                    <w:tc>
                      <w:tcPr>
                        <w:tcW w:w="3780" w:type="dxa"/>
                        <w:tcBorders>
                          <w:top w:val="nil"/>
                          <w:left w:val="single" w:sz="4" w:space="0" w:color="auto"/>
                          <w:bottom w:val="nil"/>
                          <w:right w:val="single" w:sz="4" w:space="0" w:color="auto"/>
                        </w:tcBorders>
                      </w:tcPr>
                      <w:p>
                        <w:pPr>
                          <w:numPr>
                            <w:ilvl w:val="1"/>
                            <w:numId w:val="0"/>
                          </w:numPr>
                          <w:tabs>
                            <w:tab w:val="num" w:pos="720"/>
                          </w:tabs>
                          <w:rPr>
                            <w:color w:val="000000"/>
                            <w:sz w:val="16"/>
                            <w:szCs w:val="16"/>
                          </w:rPr>
                        </w:pPr>
                        <w:r>
                          <w:rPr>
                            <w:color w:val="000000"/>
                            <w:szCs w:val="24"/>
                            <w:lang w:val="es-ES"/>
                          </w:rPr>
                          <w:t xml:space="preserve">- </w:t>
                        </w:r>
                        <w:r>
                          <w:rPr>
                            <w:color w:val="000000"/>
                            <w:szCs w:val="24"/>
                          </w:rPr>
                          <w:t>Izoliacija</w:t>
                        </w:r>
                        <w:r>
                          <w:rPr>
                            <w:color w:val="000000"/>
                            <w:szCs w:val="24"/>
                            <w:lang w:val="es-ES"/>
                          </w:rPr>
                          <w:t xml:space="preserve"> </w:t>
                        </w:r>
                        <w:r>
                          <w:rPr>
                            <w:color w:val="000000"/>
                            <w:szCs w:val="24"/>
                          </w:rPr>
                          <w:t>tarp</w:t>
                        </w:r>
                        <w:r>
                          <w:rPr>
                            <w:color w:val="000000"/>
                            <w:szCs w:val="24"/>
                            <w:lang w:val="es-ES"/>
                          </w:rPr>
                          <w:t xml:space="preserve"> </w:t>
                        </w:r>
                        <w:r>
                          <w:rPr>
                            <w:color w:val="000000"/>
                            <w:szCs w:val="24"/>
                          </w:rPr>
                          <w:t>apvijos</w:t>
                        </w:r>
                        <w:r>
                          <w:rPr>
                            <w:color w:val="000000"/>
                            <w:szCs w:val="24"/>
                            <w:lang w:val="es-ES"/>
                          </w:rPr>
                          <w:t xml:space="preserve"> </w:t>
                        </w:r>
                        <w:r>
                          <w:rPr>
                            <w:color w:val="000000"/>
                            <w:szCs w:val="24"/>
                          </w:rPr>
                          <w:t>ir korpuso:</w:t>
                        </w:r>
                      </w:p>
                    </w:tc>
                    <w:tc>
                      <w:tcPr>
                        <w:tcW w:w="2340" w:type="dxa"/>
                        <w:tcBorders>
                          <w:top w:val="nil"/>
                          <w:left w:val="single" w:sz="4" w:space="0" w:color="auto"/>
                          <w:bottom w:val="nil"/>
                          <w:right w:val="single" w:sz="4" w:space="0" w:color="auto"/>
                        </w:tcBorders>
                      </w:tcPr>
                      <w:p>
                        <w:pPr>
                          <w:jc w:val="center"/>
                          <w:rPr>
                            <w:color w:val="000000"/>
                          </w:rPr>
                        </w:pPr>
                      </w:p>
                    </w:tc>
                    <w:tc>
                      <w:tcPr>
                        <w:tcW w:w="1485" w:type="dxa"/>
                        <w:tcBorders>
                          <w:top w:val="nil"/>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3,0</w:t>
                          <w:sym w:font="Symbol" w:char="F0B3"/>
                          <w:t>7 U</w:t>
                        </w:r>
                        <w:r>
                          <w:rPr>
                            <w:color w:val="000000"/>
                            <w:position w:val="-4"/>
                          </w:rPr>
                          <w:t>v</w:t>
                        </w:r>
                        <w:r>
                          <w:rPr>
                            <w:color w:val="000000"/>
                          </w:rPr>
                          <w:t xml:space="preserve"> +0,5</w:t>
                          <w:sym w:font="Symbol" w:char="F0B3"/>
                          <w:t>1,5</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3,0</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 Vijų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xml:space="preserve">- bandoma </w:t>
                        </w:r>
                      </w:p>
                      <w:p>
                        <w:pPr>
                          <w:rPr>
                            <w:color w:val="000000"/>
                          </w:rPr>
                        </w:pPr>
                        <w:r>
                          <w:rPr>
                            <w:color w:val="000000"/>
                          </w:rPr>
                          <w:t>aukštojo dažnio impulsine gęstančiosios amplitudės įtampa</w:t>
                        </w:r>
                      </w:p>
                    </w:tc>
                    <w:tc>
                      <w:tcPr>
                        <w:tcW w:w="2340"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100 V vijai</w:t>
                        </w:r>
                      </w:p>
                    </w:tc>
                    <w:tc>
                      <w:tcPr>
                        <w:tcW w:w="1485"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kontrolė prijungta 50 Hz dažnio bandomoji įtampa, matuojant įtampos kritimą ritėse, polių apvijoje ir visoje apvijoje</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r>
                          <w:rPr>
                            <w:color w:val="000000"/>
                          </w:rPr>
                          <w:t>5 V vijai</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p>
                      <w:p>
                        <w:pPr>
                          <w:jc w:val="center"/>
                          <w:rPr>
                            <w:color w:val="000000"/>
                          </w:rPr>
                        </w:pPr>
                        <w:r>
                          <w:rPr>
                            <w:color w:val="000000"/>
                          </w:rPr>
                          <w:t>5</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26.</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Gilzių izoliacija:</w:t>
                        </w:r>
                      </w:p>
                    </w:tc>
                    <w:tc>
                      <w:tcPr>
                        <w:tcW w:w="2340" w:type="dxa"/>
                        <w:tcBorders>
                          <w:top w:val="single" w:sz="4" w:space="0" w:color="auto"/>
                          <w:left w:val="single" w:sz="4" w:space="0" w:color="auto"/>
                          <w:bottom w:val="nil"/>
                          <w:right w:val="nil"/>
                        </w:tcBorders>
                      </w:tcPr>
                      <w:p>
                        <w:pPr>
                          <w:jc w:val="center"/>
                          <w:rPr>
                            <w:color w:val="000000"/>
                          </w:rPr>
                        </w:pPr>
                      </w:p>
                    </w:tc>
                    <w:tc>
                      <w:tcPr>
                        <w:tcW w:w="1485" w:type="dxa"/>
                        <w:tcBorders>
                          <w:top w:val="single" w:sz="4" w:space="0" w:color="auto"/>
                          <w:left w:val="nil"/>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szCs w:val="24"/>
                          </w:rPr>
                        </w:pPr>
                        <w:r>
                          <w:rPr>
                            <w:color w:val="000000"/>
                            <w:szCs w:val="24"/>
                          </w:rPr>
                          <w:t>- iki įdėjimo į griovelius</w:t>
                        </w:r>
                      </w:p>
                    </w:tc>
                    <w:tc>
                      <w:tcPr>
                        <w:tcW w:w="3825" w:type="dxa"/>
                        <w:gridSpan w:val="2"/>
                        <w:tcBorders>
                          <w:top w:val="nil"/>
                          <w:left w:val="single" w:sz="4" w:space="0" w:color="auto"/>
                          <w:bottom w:val="single" w:sz="4" w:space="0" w:color="auto"/>
                          <w:right w:val="single" w:sz="4" w:space="0" w:color="auto"/>
                        </w:tcBorders>
                      </w:tcPr>
                      <w:p>
                        <w:pPr>
                          <w:jc w:val="center"/>
                          <w:rPr>
                            <w:color w:val="000000"/>
                          </w:rPr>
                        </w:pPr>
                        <w:r>
                          <w:rPr>
                            <w:color w:val="000000"/>
                          </w:rPr>
                          <w:t>Pagal šios lentelės 9 eilutę</w:t>
                        </w:r>
                      </w:p>
                    </w:tc>
                    <w:tc>
                      <w:tcPr>
                        <w:tcW w:w="1800" w:type="dxa"/>
                        <w:tcBorders>
                          <w:top w:val="nil"/>
                          <w:left w:val="single" w:sz="4" w:space="0" w:color="auto"/>
                          <w:bottom w:val="nil"/>
                          <w:right w:val="single" w:sz="4" w:space="0" w:color="auto"/>
                        </w:tcBorders>
                      </w:tcPr>
                      <w:p>
                        <w:pPr>
                          <w:rPr>
                            <w:color w:val="000000"/>
                          </w:rPr>
                        </w:pPr>
                        <w:r>
                          <w:rPr>
                            <w:color w:val="000000"/>
                          </w:rPr>
                          <w:t xml:space="preserve">Remontuojama </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įdėjus į griovelius</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10 eilutę</w:t>
                        </w:r>
                      </w:p>
                    </w:tc>
                    <w:tc>
                      <w:tcPr>
                        <w:tcW w:w="1800" w:type="dxa"/>
                        <w:tcBorders>
                          <w:top w:val="nil"/>
                          <w:left w:val="single" w:sz="4" w:space="0" w:color="auto"/>
                          <w:bottom w:val="single" w:sz="4" w:space="0" w:color="auto"/>
                          <w:right w:val="single" w:sz="4" w:space="0" w:color="auto"/>
                        </w:tcBorders>
                      </w:tcPr>
                      <w:p>
                        <w:pPr>
                          <w:rPr>
                            <w:color w:val="000000"/>
                          </w:rPr>
                        </w:pPr>
                        <w:r>
                          <w:rPr>
                            <w:color w:val="000000"/>
                          </w:rPr>
                          <w:t>ne visa apvija</w:t>
                        </w: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27.</w:t>
                        </w:r>
                      </w:p>
                    </w:tc>
                    <w:tc>
                      <w:tcPr>
                        <w:tcW w:w="3780" w:type="dxa"/>
                        <w:tcBorders>
                          <w:top w:val="single" w:sz="4" w:space="0" w:color="auto"/>
                          <w:left w:val="single" w:sz="4" w:space="0" w:color="auto"/>
                          <w:bottom w:val="nil"/>
                          <w:right w:val="single" w:sz="4" w:space="0" w:color="auto"/>
                        </w:tcBorders>
                      </w:tcPr>
                      <w:p>
                        <w:pPr>
                          <w:rPr>
                            <w:color w:val="000000"/>
                            <w:szCs w:val="24"/>
                          </w:rPr>
                        </w:pPr>
                        <w:r>
                          <w:rPr>
                            <w:color w:val="000000"/>
                            <w:szCs w:val="24"/>
                          </w:rPr>
                          <w:t>Suremontuotų ričių izoliacija tarp ričių ir korpuso, įdėjus į griovelius ir pritvirtinus laikinais pleištais.</w:t>
                        </w:r>
                      </w:p>
                    </w:tc>
                    <w:tc>
                      <w:tcPr>
                        <w:tcW w:w="3825" w:type="dxa"/>
                        <w:gridSpan w:val="2"/>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rPr>
                            <w:color w:val="000000"/>
                          </w:rPr>
                        </w:pPr>
                      </w:p>
                      <w:p>
                        <w:pPr>
                          <w:rPr>
                            <w:color w:val="000000"/>
                          </w:rPr>
                        </w:pPr>
                      </w:p>
                      <w:p>
                        <w:pPr>
                          <w:rPr>
                            <w:color w:val="000000"/>
                          </w:rPr>
                        </w:pPr>
                        <w:r>
                          <w:rPr>
                            <w:color w:val="000000"/>
                          </w:rPr>
                          <w:t xml:space="preserve">Remontuojama </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szCs w:val="24"/>
                          </w:rPr>
                        </w:pPr>
                        <w:r>
                          <w:rPr>
                            <w:color w:val="000000"/>
                            <w:szCs w:val="24"/>
                          </w:rPr>
                          <w:t>- Ričių, kurių izoliaciją galima išbandyti, nejungiant prie kitos apvijos dalies</w:t>
                        </w:r>
                      </w:p>
                    </w:tc>
                    <w:tc>
                      <w:tcPr>
                        <w:tcW w:w="3825" w:type="dxa"/>
                        <w:gridSpan w:val="2"/>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Pagal šios lentelės 11 eilutę</w:t>
                        </w:r>
                      </w:p>
                    </w:tc>
                    <w:tc>
                      <w:tcPr>
                        <w:tcW w:w="1800" w:type="dxa"/>
                        <w:tcBorders>
                          <w:top w:val="nil"/>
                          <w:left w:val="single" w:sz="4" w:space="0" w:color="auto"/>
                          <w:bottom w:val="nil"/>
                          <w:right w:val="single" w:sz="4" w:space="0" w:color="auto"/>
                        </w:tcBorders>
                      </w:tcPr>
                      <w:p>
                        <w:pPr>
                          <w:rPr>
                            <w:color w:val="000000"/>
                          </w:rPr>
                        </w:pPr>
                        <w:r>
                          <w:rPr>
                            <w:color w:val="000000"/>
                          </w:rPr>
                          <w:t xml:space="preserve">ne visa apvija </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rPr>
                            <w:color w:val="000000"/>
                            <w:szCs w:val="24"/>
                          </w:rPr>
                        </w:pPr>
                        <w:r>
                          <w:rPr>
                            <w:color w:val="000000"/>
                            <w:szCs w:val="24"/>
                          </w:rPr>
                          <w:t xml:space="preserve">- Ričių, kurių izoliaciją galima išbandyti tik jungiant prie likusios apvijos dalies: </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w:t>
                          <w:sym w:font="Symbol" w:char="F0B3"/>
                          <w:t>5 U</w:t>
                        </w:r>
                        <w:r>
                          <w:rPr>
                            <w:color w:val="000000"/>
                            <w:position w:val="-4"/>
                          </w:rPr>
                          <w:t>v</w:t>
                        </w:r>
                        <w:r>
                          <w:rPr>
                            <w:color w:val="000000"/>
                          </w:rPr>
                          <w:t xml:space="preserve"> +0,6</w:t>
                          <w:sym w:font="Symbol" w:char="F0B3"/>
                          <w:t>1,4</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2,5</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vMerge w:val="restart"/>
                        <w:tcBorders>
                          <w:top w:val="single" w:sz="4" w:space="0" w:color="auto"/>
                          <w:left w:val="single" w:sz="4" w:space="0" w:color="auto"/>
                          <w:right w:val="single" w:sz="4" w:space="0" w:color="auto"/>
                        </w:tcBorders>
                      </w:tcPr>
                      <w:p>
                        <w:pPr>
                          <w:jc w:val="center"/>
                          <w:rPr>
                            <w:color w:val="000000"/>
                          </w:rPr>
                        </w:pPr>
                        <w:r>
                          <w:rPr>
                            <w:color w:val="000000"/>
                          </w:rPr>
                          <w:t>28.</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Apvijos izoliacija, kartą supresavus griovelius ir apvijos galūnes.</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vMerge w:val="restart"/>
                        <w:tcBorders>
                          <w:top w:val="single" w:sz="4" w:space="0" w:color="auto"/>
                          <w:left w:val="single" w:sz="4" w:space="0" w:color="auto"/>
                          <w:right w:val="single" w:sz="4" w:space="0" w:color="auto"/>
                        </w:tcBorders>
                        <w:vAlign w:val="center"/>
                      </w:tcPr>
                      <w:p>
                        <w:pPr>
                          <w:rPr>
                            <w:color w:val="000000"/>
                          </w:rPr>
                        </w:pPr>
                        <w:r>
                          <w:rPr>
                            <w:color w:val="000000"/>
                          </w:rPr>
                          <w:t>Remontuojama ne visa apvija</w:t>
                        </w: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 Izoliacija tarp apvijos ir korpuso:</w:t>
                        </w:r>
                      </w:p>
                    </w:tc>
                    <w:tc>
                      <w:tcPr>
                        <w:tcW w:w="2340" w:type="dxa"/>
                        <w:tcBorders>
                          <w:top w:val="nil"/>
                          <w:left w:val="single" w:sz="4" w:space="0" w:color="auto"/>
                          <w:bottom w:val="nil"/>
                          <w:right w:val="single" w:sz="4" w:space="0" w:color="auto"/>
                        </w:tcBorders>
                      </w:tcPr>
                      <w:p>
                        <w:pPr>
                          <w:jc w:val="center"/>
                          <w:rPr>
                            <w:color w:val="000000"/>
                          </w:rPr>
                        </w:pPr>
                      </w:p>
                    </w:tc>
                    <w:tc>
                      <w:tcPr>
                        <w:tcW w:w="1485" w:type="dxa"/>
                        <w:tcBorders>
                          <w:top w:val="nil"/>
                          <w:left w:val="single" w:sz="4" w:space="0" w:color="auto"/>
                          <w:bottom w:val="nil"/>
                          <w:right w:val="single" w:sz="4" w:space="0" w:color="auto"/>
                        </w:tcBorders>
                      </w:tcPr>
                      <w:p>
                        <w:pPr>
                          <w:jc w:val="center"/>
                          <w:rPr>
                            <w:color w:val="000000"/>
                          </w:rPr>
                        </w:pPr>
                      </w:p>
                    </w:tc>
                    <w:tc>
                      <w:tcPr>
                        <w:tcW w:w="1800" w:type="dxa"/>
                        <w:vMerge/>
                        <w:tcBorders>
                          <w:left w:val="single" w:sz="4" w:space="0" w:color="auto"/>
                          <w:right w:val="single" w:sz="4" w:space="0" w:color="auto"/>
                        </w:tcBorders>
                      </w:tcPr>
                      <w:p>
                        <w:pPr>
                          <w:rPr>
                            <w:color w:val="000000"/>
                          </w:rPr>
                        </w:pP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2,25</w:t>
                          <w:sym w:font="Symbol" w:char="F0B3"/>
                          <w:t>4,5U</w:t>
                        </w:r>
                        <w:r>
                          <w:rPr>
                            <w:color w:val="000000"/>
                            <w:position w:val="-4"/>
                          </w:rPr>
                          <w:t>v</w:t>
                        </w:r>
                        <w:r>
                          <w:rPr>
                            <w:color w:val="000000"/>
                          </w:rPr>
                          <w:t>+0,6</w:t>
                          <w:sym w:font="Symbol" w:char="F0B3"/>
                          <w:t>1,3</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vMerge/>
                        <w:tcBorders>
                          <w:left w:val="single" w:sz="4" w:space="0" w:color="auto"/>
                          <w:right w:val="single" w:sz="4" w:space="0" w:color="auto"/>
                        </w:tcBorders>
                      </w:tcPr>
                      <w:p>
                        <w:pPr>
                          <w:rPr>
                            <w:color w:val="000000"/>
                          </w:rPr>
                        </w:pP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2,25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vMerge/>
                        <w:tcBorders>
                          <w:left w:val="single" w:sz="4" w:space="0" w:color="auto"/>
                          <w:right w:val="single" w:sz="4" w:space="0" w:color="auto"/>
                        </w:tcBorders>
                      </w:tcPr>
                      <w:p>
                        <w:pPr>
                          <w:rPr>
                            <w:color w:val="000000"/>
                          </w:rPr>
                        </w:pP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 Vijų izoliacija:</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vMerge/>
                        <w:tcBorders>
                          <w:left w:val="single" w:sz="4" w:space="0" w:color="auto"/>
                          <w:right w:val="single" w:sz="4" w:space="0" w:color="auto"/>
                        </w:tcBorders>
                      </w:tcPr>
                      <w:p>
                        <w:pPr>
                          <w:rPr>
                            <w:color w:val="000000"/>
                          </w:rPr>
                        </w:pPr>
                      </w:p>
                    </w:tc>
                  </w:tr>
                  <w:tr>
                    <w:trPr>
                      <w:gridAfter w:val="1"/>
                      <w:wAfter w:w="11" w:type="dxa"/>
                      <w:cantSplit/>
                    </w:trPr>
                    <w:tc>
                      <w:tcPr>
                        <w:tcW w:w="585" w:type="dxa"/>
                        <w:vMerge/>
                        <w:tcBorders>
                          <w:left w:val="single" w:sz="4" w:space="0" w:color="auto"/>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bandymas bandoma aukštojo dažnio impulsine gęstančiosios amplitudės įtampa</w:t>
                        </w:r>
                      </w:p>
                    </w:tc>
                    <w:tc>
                      <w:tcPr>
                        <w:tcW w:w="2340"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85 V vijai</w:t>
                        </w:r>
                      </w:p>
                    </w:tc>
                    <w:tc>
                      <w:tcPr>
                        <w:tcW w:w="1485"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0,1</w:t>
                        </w:r>
                      </w:p>
                    </w:tc>
                    <w:tc>
                      <w:tcPr>
                        <w:tcW w:w="1800" w:type="dxa"/>
                        <w:vMerge/>
                        <w:tcBorders>
                          <w:left w:val="single" w:sz="4" w:space="0" w:color="auto"/>
                          <w:right w:val="single" w:sz="4" w:space="0" w:color="auto"/>
                        </w:tcBorders>
                      </w:tcPr>
                      <w:p>
                        <w:pPr>
                          <w:rPr>
                            <w:color w:val="000000"/>
                          </w:rPr>
                        </w:pPr>
                      </w:p>
                    </w:tc>
                  </w:tr>
                  <w:tr>
                    <w:trPr>
                      <w:gridAfter w:val="1"/>
                      <w:wAfter w:w="11" w:type="dxa"/>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kontrolė prijungta 50 Hz dažnio bandomoji įtampa, matuojant įtampos kritimą ritėse, polių apvijoje ir visoje apvijoje</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5 V vijai</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5</w:t>
                        </w:r>
                      </w:p>
                    </w:tc>
                    <w:tc>
                      <w:tcPr>
                        <w:tcW w:w="1800" w:type="dxa"/>
                        <w:vMerge/>
                        <w:tcBorders>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29.</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Apvijos izoliacija įpleištavus ir sumontavus pleištus tarp apvijų galūnių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single" w:sz="4" w:space="0" w:color="auto"/>
                          <w:left w:val="single" w:sz="4" w:space="0" w:color="auto"/>
                          <w:bottom w:val="nil"/>
                          <w:right w:val="single" w:sz="4" w:space="0" w:color="auto"/>
                        </w:tcBorders>
                      </w:tcPr>
                      <w:p>
                        <w:pPr>
                          <w:jc w:val="center"/>
                          <w:rPr>
                            <w:color w:val="000000"/>
                          </w:rPr>
                        </w:pPr>
                      </w:p>
                      <w:p>
                        <w:pPr>
                          <w:jc w:val="center"/>
                          <w:rPr>
                            <w:color w:val="000000"/>
                          </w:rPr>
                        </w:pPr>
                      </w:p>
                      <w:p>
                        <w:pPr>
                          <w:rPr>
                            <w:color w:val="000000"/>
                          </w:rPr>
                        </w:pPr>
                        <w:r>
                          <w:rPr>
                            <w:color w:val="000000"/>
                          </w:rPr>
                          <w:t xml:space="preserve">Remontuojama </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 Izoliacija tarp apvijos ir korpuso:</w:t>
                        </w:r>
                      </w:p>
                    </w:tc>
                    <w:tc>
                      <w:tcPr>
                        <w:tcW w:w="2340" w:type="dxa"/>
                        <w:tcBorders>
                          <w:top w:val="nil"/>
                          <w:left w:val="single" w:sz="4" w:space="0" w:color="auto"/>
                          <w:bottom w:val="nil"/>
                          <w:right w:val="single" w:sz="4" w:space="0" w:color="auto"/>
                        </w:tcBorders>
                      </w:tcPr>
                      <w:p>
                        <w:pPr>
                          <w:jc w:val="center"/>
                          <w:rPr>
                            <w:color w:val="000000"/>
                          </w:rPr>
                        </w:pPr>
                      </w:p>
                    </w:tc>
                    <w:tc>
                      <w:tcPr>
                        <w:tcW w:w="1485" w:type="dxa"/>
                        <w:tcBorders>
                          <w:top w:val="nil"/>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rPr>
                            <w:color w:val="000000"/>
                          </w:rPr>
                        </w:pPr>
                        <w:r>
                          <w:rPr>
                            <w:color w:val="000000"/>
                          </w:rPr>
                          <w:t xml:space="preserve">ne visa apvija </w:t>
                        </w: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nil"/>
                          <w:right w:val="single" w:sz="4" w:space="0" w:color="auto"/>
                        </w:tcBorders>
                      </w:tcPr>
                      <w:p>
                        <w:pPr>
                          <w:rPr>
                            <w:color w:val="000000"/>
                          </w:rPr>
                        </w:pPr>
                        <w:r>
                          <w:rPr>
                            <w:color w:val="000000"/>
                          </w:rPr>
                          <w:t>TVV, TVF turbogeneratorių;</w:t>
                        </w:r>
                      </w:p>
                    </w:tc>
                    <w:tc>
                      <w:tcPr>
                        <w:tcW w:w="2340" w:type="dxa"/>
                        <w:tcBorders>
                          <w:top w:val="nil"/>
                          <w:left w:val="single" w:sz="4" w:space="0" w:color="auto"/>
                          <w:bottom w:val="single" w:sz="4" w:space="0" w:color="auto"/>
                          <w:right w:val="single" w:sz="4" w:space="0" w:color="auto"/>
                        </w:tcBorders>
                      </w:tcPr>
                      <w:p>
                        <w:pPr>
                          <w:jc w:val="center"/>
                          <w:rPr>
                            <w:color w:val="000000"/>
                          </w:rPr>
                        </w:pPr>
                        <w:r>
                          <w:rPr>
                            <w:color w:val="000000"/>
                          </w:rPr>
                          <w:t>2</w:t>
                          <w:sym w:font="Symbol" w:char="F0B3"/>
                          <w:t>4 U</w:t>
                        </w:r>
                        <w:r>
                          <w:rPr>
                            <w:color w:val="000000"/>
                            <w:position w:val="-4"/>
                          </w:rPr>
                          <w:t>v</w:t>
                        </w:r>
                        <w:r>
                          <w:rPr>
                            <w:color w:val="000000"/>
                          </w:rPr>
                          <w:t xml:space="preserve"> +0,6</w:t>
                          <w:sym w:font="Symbol" w:char="F0B3"/>
                          <w:t>1,2</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TVG turbogeneratorių.</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2,0</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 Izoliacija tarp vijų:</w:t>
                        </w:r>
                      </w:p>
                    </w:tc>
                    <w:tc>
                      <w:tcPr>
                        <w:tcW w:w="2340" w:type="dxa"/>
                        <w:tcBorders>
                          <w:top w:val="single" w:sz="4" w:space="0" w:color="auto"/>
                          <w:left w:val="single" w:sz="4" w:space="0" w:color="auto"/>
                          <w:bottom w:val="nil"/>
                          <w:right w:val="single" w:sz="4" w:space="0" w:color="auto"/>
                        </w:tcBorders>
                      </w:tcPr>
                      <w:p>
                        <w:pPr>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rPr>
                            <w:color w:val="000000"/>
                          </w:rPr>
                        </w:pPr>
                        <w:r>
                          <w:rPr>
                            <w:color w:val="000000"/>
                          </w:rPr>
                          <w:t>- bandymas aukštojo dažnio impulsine gęstančiosios amplitudės įtampa</w:t>
                        </w:r>
                      </w:p>
                    </w:tc>
                    <w:tc>
                      <w:tcPr>
                        <w:tcW w:w="2340"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70 V vijai</w:t>
                        </w:r>
                      </w:p>
                    </w:tc>
                    <w:tc>
                      <w:tcPr>
                        <w:tcW w:w="1485" w:type="dxa"/>
                        <w:tcBorders>
                          <w:top w:val="nil"/>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0,1</w:t>
                        </w:r>
                      </w:p>
                    </w:tc>
                    <w:tc>
                      <w:tcPr>
                        <w:tcW w:w="1800" w:type="dxa"/>
                        <w:tcBorders>
                          <w:top w:val="nil"/>
                          <w:left w:val="single" w:sz="4" w:space="0" w:color="auto"/>
                          <w:bottom w:val="nil"/>
                          <w:right w:val="single" w:sz="4" w:space="0" w:color="auto"/>
                        </w:tcBorders>
                      </w:tcPr>
                      <w:p>
                        <w:pPr>
                          <w:jc w:val="center"/>
                          <w:rPr>
                            <w:color w:val="000000"/>
                          </w:rPr>
                        </w:pP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kontrolė prijungta 50 Hz dažnio bandomąja įtampa, matuojant įtampos kritimą ritėse, polių apvijoje ir visoje apvijoje</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5 V vijai</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5</w:t>
                        </w:r>
                      </w:p>
                    </w:tc>
                    <w:tc>
                      <w:tcPr>
                        <w:tcW w:w="1800" w:type="dxa"/>
                        <w:tcBorders>
                          <w:top w:val="nil"/>
                          <w:left w:val="single" w:sz="4" w:space="0" w:color="auto"/>
                          <w:bottom w:val="single" w:sz="4" w:space="0" w:color="auto"/>
                          <w:right w:val="single" w:sz="4" w:space="0" w:color="auto"/>
                        </w:tcBorders>
                      </w:tcPr>
                      <w:p>
                        <w:pPr>
                          <w:jc w:val="center"/>
                          <w:rPr>
                            <w:color w:val="000000"/>
                          </w:rPr>
                        </w:pP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30.</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įpleištavus griovelius ir sumontavus pleištus tarp apvijų galūnių atramų (oro pratekamumo tikrinimas)</w:t>
                        </w:r>
                      </w:p>
                    </w:tc>
                    <w:tc>
                      <w:tcPr>
                        <w:tcW w:w="3825" w:type="dxa"/>
                        <w:gridSpan w:val="2"/>
                        <w:tcBorders>
                          <w:top w:val="single" w:sz="4" w:space="0" w:color="auto"/>
                          <w:left w:val="single" w:sz="4" w:space="0" w:color="auto"/>
                          <w:bottom w:val="single" w:sz="4" w:space="0" w:color="auto"/>
                          <w:right w:val="single" w:sz="4" w:space="0" w:color="auto"/>
                        </w:tcBorders>
                      </w:tcPr>
                      <w:p>
                        <w:pPr>
                          <w:jc w:val="right"/>
                          <w:rPr>
                            <w:color w:val="000000"/>
                          </w:rPr>
                        </w:pPr>
                      </w:p>
                      <w:p>
                        <w:pPr>
                          <w:jc w:val="right"/>
                          <w:rPr>
                            <w:color w:val="000000"/>
                          </w:rPr>
                        </w:pPr>
                      </w:p>
                      <w:p>
                        <w:pPr>
                          <w:jc w:val="center"/>
                          <w:rPr>
                            <w:color w:val="000000"/>
                          </w:rPr>
                        </w:pPr>
                        <w:r>
                          <w:rPr>
                            <w:color w:val="000000"/>
                          </w:rPr>
                          <w:t>Pagal šios lentelės 16 eilutę</w:t>
                        </w:r>
                      </w:p>
                    </w:tc>
                    <w:tc>
                      <w:tcPr>
                        <w:tcW w:w="180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rPr>
                            <w:color w:val="000000"/>
                          </w:rPr>
                        </w:pPr>
                        <w:r>
                          <w:rPr>
                            <w:color w:val="000000"/>
                          </w:rPr>
                          <w:t>Remontuojama ne visa apvija</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31.</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TVV, TVF turbogeneratorių korpusinė rotorių apvijos izoliacija prieš bandažų uždėjimą</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1,75</w:t>
                          <w:sym w:font="Symbol" w:char="F0B3"/>
                          <w:t>3 U</w:t>
                        </w:r>
                        <w:r>
                          <w:rPr>
                            <w:color w:val="000000"/>
                            <w:position w:val="-4"/>
                          </w:rPr>
                          <w:t>v</w:t>
                        </w:r>
                        <w:r>
                          <w:rPr>
                            <w:color w:val="000000"/>
                          </w:rPr>
                          <w:t xml:space="preserve"> +0,6</w:t>
                          <w:sym w:font="Symbol" w:char="F0B3"/>
                          <w:t>1,1</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1</w:t>
                        </w:r>
                      </w:p>
                    </w:tc>
                    <w:tc>
                      <w:tcPr>
                        <w:tcW w:w="180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Remontuojama ne visa apvija</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32.</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sumontavus bandažus (apžiūra ir oro pratekamumo tikrinimas)</w:t>
                        </w:r>
                      </w:p>
                    </w:tc>
                    <w:tc>
                      <w:tcPr>
                        <w:tcW w:w="3825" w:type="dxa"/>
                        <w:gridSpan w:val="2"/>
                        <w:tcBorders>
                          <w:top w:val="single" w:sz="4" w:space="0" w:color="auto"/>
                          <w:left w:val="single" w:sz="4" w:space="0" w:color="auto"/>
                          <w:bottom w:val="single" w:sz="4" w:space="0" w:color="auto"/>
                          <w:right w:val="single" w:sz="4" w:space="0" w:color="auto"/>
                        </w:tcBorders>
                      </w:tcPr>
                      <w:p>
                        <w:pPr>
                          <w:jc w:val="right"/>
                          <w:rPr>
                            <w:color w:val="000000"/>
                          </w:rPr>
                        </w:pPr>
                      </w:p>
                      <w:p>
                        <w:pPr>
                          <w:jc w:val="center"/>
                          <w:rPr>
                            <w:color w:val="000000"/>
                          </w:rPr>
                        </w:pPr>
                        <w:r>
                          <w:rPr>
                            <w:color w:val="000000"/>
                          </w:rPr>
                          <w:t>Pagal šios lentelės 16 eilutę</w:t>
                        </w:r>
                      </w:p>
                    </w:tc>
                    <w:tc>
                      <w:tcPr>
                        <w:tcW w:w="180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Remontuojama ne visa apvija</w:t>
                        </w:r>
                      </w:p>
                    </w:tc>
                  </w:tr>
                  <w:tr>
                    <w:trPr>
                      <w:gridAfter w:val="1"/>
                      <w:wAfter w:w="11" w:type="dxa"/>
                      <w:cantSplit/>
                    </w:trPr>
                    <w:tc>
                      <w:tcPr>
                        <w:tcW w:w="585" w:type="dxa"/>
                        <w:tcBorders>
                          <w:top w:val="single" w:sz="4" w:space="0" w:color="auto"/>
                          <w:left w:val="single" w:sz="4" w:space="0" w:color="auto"/>
                          <w:bottom w:val="nil"/>
                          <w:right w:val="single" w:sz="4" w:space="0" w:color="auto"/>
                        </w:tcBorders>
                      </w:tcPr>
                      <w:p>
                        <w:pPr>
                          <w:jc w:val="center"/>
                          <w:rPr>
                            <w:color w:val="000000"/>
                          </w:rPr>
                        </w:pPr>
                        <w:r>
                          <w:rPr>
                            <w:color w:val="000000"/>
                          </w:rPr>
                          <w:t>33.</w:t>
                        </w:r>
                      </w:p>
                    </w:tc>
                    <w:tc>
                      <w:tcPr>
                        <w:tcW w:w="3780" w:type="dxa"/>
                        <w:tcBorders>
                          <w:top w:val="single" w:sz="4" w:space="0" w:color="auto"/>
                          <w:left w:val="single" w:sz="4" w:space="0" w:color="auto"/>
                          <w:bottom w:val="nil"/>
                          <w:right w:val="single" w:sz="4" w:space="0" w:color="auto"/>
                        </w:tcBorders>
                      </w:tcPr>
                      <w:p>
                        <w:pPr>
                          <w:rPr>
                            <w:color w:val="000000"/>
                          </w:rPr>
                        </w:pPr>
                        <w:r>
                          <w:rPr>
                            <w:color w:val="000000"/>
                          </w:rPr>
                          <w:t>Turbogeneratorių korpusinė rotoriaus apvijos izoliacija kartu su srovėlaidžiais ir kontaktiniais žiedais, sumontavus bandažus:</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Pr>
                      <w:p>
                        <w:pPr>
                          <w:jc w:val="center"/>
                          <w:rPr>
                            <w:color w:val="000000"/>
                          </w:rPr>
                        </w:pPr>
                      </w:p>
                      <w:p>
                        <w:pPr>
                          <w:jc w:val="center"/>
                          <w:rPr>
                            <w:color w:val="000000"/>
                          </w:rPr>
                        </w:pPr>
                      </w:p>
                      <w:p>
                        <w:pPr>
                          <w:rPr>
                            <w:color w:val="000000"/>
                          </w:rPr>
                        </w:pPr>
                      </w:p>
                    </w:tc>
                  </w:tr>
                  <w:tr>
                    <w:trPr>
                      <w:gridAfter w:val="1"/>
                      <w:wAfter w:w="11" w:type="dxa"/>
                      <w:cantSplit/>
                    </w:trPr>
                    <w:tc>
                      <w:tcPr>
                        <w:tcW w:w="585" w:type="dxa"/>
                        <w:tcBorders>
                          <w:top w:val="nil"/>
                          <w:left w:val="single" w:sz="4" w:space="0" w:color="auto"/>
                          <w:bottom w:val="nil"/>
                          <w:right w:val="single" w:sz="4" w:space="0" w:color="auto"/>
                        </w:tcBorders>
                      </w:tcPr>
                      <w:p>
                        <w:pPr>
                          <w:jc w:val="center"/>
                          <w:rPr>
                            <w:color w:val="000000"/>
                          </w:rPr>
                        </w:pPr>
                      </w:p>
                    </w:tc>
                    <w:tc>
                      <w:tcPr>
                        <w:tcW w:w="3780" w:type="dxa"/>
                        <w:tcBorders>
                          <w:top w:val="nil"/>
                          <w:left w:val="single" w:sz="4" w:space="0" w:color="auto"/>
                          <w:bottom w:val="single" w:sz="4" w:space="0" w:color="auto"/>
                          <w:right w:val="single" w:sz="4" w:space="0" w:color="auto"/>
                        </w:tcBorders>
                      </w:tcPr>
                      <w:p>
                        <w:pPr>
                          <w:tabs>
                            <w:tab w:val="num" w:pos="360"/>
                          </w:tabs>
                          <w:rPr>
                            <w:color w:val="000000"/>
                          </w:rPr>
                        </w:pPr>
                        <w:r>
                          <w:rPr>
                            <w:color w:val="000000"/>
                          </w:rPr>
                          <w:t>- TVV, TVF turbogeneratorių</w:t>
                        </w:r>
                      </w:p>
                    </w:tc>
                    <w:tc>
                      <w:tcPr>
                        <w:tcW w:w="2340" w:type="dxa"/>
                        <w:tcBorders>
                          <w:top w:val="single" w:sz="4" w:space="0" w:color="auto"/>
                          <w:left w:val="single" w:sz="4" w:space="0" w:color="auto"/>
                          <w:bottom w:val="single" w:sz="4" w:space="0" w:color="auto"/>
                          <w:right w:val="single" w:sz="4" w:space="0" w:color="auto"/>
                        </w:tcBorders>
                      </w:tcPr>
                      <w:p>
                        <w:pPr>
                          <w:ind w:left="-113"/>
                          <w:jc w:val="center"/>
                          <w:rPr>
                            <w:color w:val="000000"/>
                          </w:rPr>
                        </w:pPr>
                        <w:r>
                          <w:rPr>
                            <w:color w:val="000000"/>
                          </w:rPr>
                          <w:t>1,5</w:t>
                          <w:sym w:font="Symbol" w:char="F0B3"/>
                          <w:t>2,5U</w:t>
                        </w:r>
                        <w:r>
                          <w:rPr>
                            <w:color w:val="000000"/>
                            <w:position w:val="-4"/>
                          </w:rPr>
                          <w:t>v</w:t>
                        </w:r>
                        <w:r>
                          <w:rPr>
                            <w:color w:val="000000"/>
                          </w:rPr>
                          <w:t>+0,625</w:t>
                          <w:sym w:font="Symbol" w:char="F0B3"/>
                          <w:t>1,0</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nil"/>
                          <w:right w:val="single" w:sz="4" w:space="0" w:color="auto"/>
                        </w:tcBorders>
                      </w:tcPr>
                      <w:p>
                        <w:pPr>
                          <w:jc w:val="center"/>
                          <w:rPr>
                            <w:color w:val="000000"/>
                          </w:rPr>
                        </w:pPr>
                        <w:r>
                          <w:rPr>
                            <w:color w:val="000000"/>
                          </w:rPr>
                          <w:t xml:space="preserve">Remontuojama </w:t>
                        </w:r>
                      </w:p>
                    </w:tc>
                  </w:tr>
                  <w:tr>
                    <w:trPr>
                      <w:gridAfter w:val="1"/>
                      <w:wAfter w:w="11" w:type="dxa"/>
                      <w:cantSplit/>
                    </w:trPr>
                    <w:tc>
                      <w:tcPr>
                        <w:tcW w:w="585" w:type="dxa"/>
                        <w:tcBorders>
                          <w:top w:val="nil"/>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 TVG turbogeneratorių </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tcBorders>
                          <w:top w:val="nil"/>
                          <w:left w:val="single" w:sz="4" w:space="0" w:color="auto"/>
                          <w:bottom w:val="single" w:sz="4" w:space="0" w:color="auto"/>
                          <w:right w:val="single" w:sz="4" w:space="0" w:color="auto"/>
                        </w:tcBorders>
                      </w:tcPr>
                      <w:p>
                        <w:pPr>
                          <w:jc w:val="center"/>
                          <w:rPr>
                            <w:color w:val="000000"/>
                          </w:rPr>
                        </w:pPr>
                        <w:r>
                          <w:rPr>
                            <w:color w:val="000000"/>
                          </w:rPr>
                          <w:t>ne visa apvija</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34.</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Šalta rotoriaus apvija sumontavus bandažus (matuojama varža nuola-tinei srovei). Varžos vertė palygi-nama su ankstesniu matavimu</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Leidžiamas skirtumas iki 2 %</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rPr>
                            <w:color w:val="000000"/>
                          </w:rPr>
                        </w:pPr>
                      </w:p>
                      <w:p>
                        <w:pPr>
                          <w:rPr>
                            <w:color w:val="000000"/>
                          </w:rPr>
                        </w:pPr>
                        <w:r>
                          <w:rPr>
                            <w:color w:val="000000"/>
                          </w:rPr>
                          <w:t>Remontuojama ne visa apvija</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35.</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apvija sudėjus bandažus (matuojama pilnutinė varža)</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21 eilutę</w:t>
                        </w: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Remontuojama ne visa apvija</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36.</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iki bandažų nuėmimo (apžiūra ir oro pratekamumo tikrinimas)</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Pagal šios lentelės 16 eilutę</w:t>
                        </w:r>
                      </w:p>
                    </w:tc>
                    <w:tc>
                      <w:tcPr>
                        <w:tcW w:w="180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Remontuojama apvijos galūnė-se, perpleištuo-jant griovelius</w:t>
                        </w:r>
                      </w:p>
                    </w:tc>
                  </w:tr>
                  <w:tr>
                    <w:trPr>
                      <w:gridAfter w:val="1"/>
                      <w:wAfter w:w="11" w:type="dxa"/>
                      <w:cantSplit/>
                    </w:trPr>
                    <w:tc>
                      <w:tcPr>
                        <w:tcW w:w="585" w:type="dxa"/>
                        <w:vMerge w:val="restart"/>
                        <w:tcBorders>
                          <w:top w:val="nil"/>
                          <w:left w:val="single" w:sz="4" w:space="0" w:color="auto"/>
                          <w:right w:val="single" w:sz="4" w:space="0" w:color="auto"/>
                        </w:tcBorders>
                      </w:tcPr>
                      <w:p>
                        <w:pPr>
                          <w:rPr>
                            <w:color w:val="000000"/>
                          </w:rPr>
                        </w:pPr>
                        <w:r>
                          <w:rPr>
                            <w:color w:val="000000"/>
                          </w:rPr>
                          <w:t>37.</w:t>
                        </w:r>
                      </w:p>
                    </w:tc>
                    <w:tc>
                      <w:tcPr>
                        <w:tcW w:w="3780" w:type="dxa"/>
                        <w:tcBorders>
                          <w:top w:val="nil"/>
                          <w:left w:val="single" w:sz="4" w:space="0" w:color="auto"/>
                          <w:bottom w:val="nil"/>
                          <w:right w:val="single" w:sz="4" w:space="0" w:color="auto"/>
                        </w:tcBorders>
                      </w:tcPr>
                      <w:p>
                        <w:pPr>
                          <w:tabs>
                            <w:tab w:val="num" w:pos="360"/>
                          </w:tabs>
                          <w:rPr>
                            <w:color w:val="000000"/>
                          </w:rPr>
                        </w:pPr>
                        <w:r>
                          <w:rPr>
                            <w:color w:val="000000"/>
                          </w:rPr>
                          <w:t>Turbogeneratorių korpusinė rotorių apvijos izoliacija kartu su srovėlaidžių ir kontaktinių žiedų izoliacija po remonto, bet iki bandažų sumontavimo:</w:t>
                        </w:r>
                      </w:p>
                    </w:tc>
                    <w:tc>
                      <w:tcPr>
                        <w:tcW w:w="2340" w:type="dxa"/>
                        <w:tcBorders>
                          <w:top w:val="single" w:sz="4" w:space="0" w:color="auto"/>
                          <w:left w:val="single" w:sz="4" w:space="0" w:color="auto"/>
                          <w:bottom w:val="nil"/>
                          <w:right w:val="single" w:sz="4" w:space="0" w:color="auto"/>
                        </w:tcBorders>
                      </w:tcPr>
                      <w:p>
                        <w:pPr>
                          <w:ind w:left="-57"/>
                          <w:jc w:val="center"/>
                          <w:rPr>
                            <w:color w:val="000000"/>
                          </w:rPr>
                        </w:pPr>
                      </w:p>
                    </w:tc>
                    <w:tc>
                      <w:tcPr>
                        <w:tcW w:w="1485" w:type="dxa"/>
                        <w:tcBorders>
                          <w:top w:val="single" w:sz="4" w:space="0" w:color="auto"/>
                          <w:left w:val="single" w:sz="4" w:space="0" w:color="auto"/>
                          <w:bottom w:val="nil"/>
                          <w:right w:val="single" w:sz="4" w:space="0" w:color="auto"/>
                        </w:tcBorders>
                      </w:tcPr>
                      <w:p>
                        <w:pPr>
                          <w:jc w:val="center"/>
                          <w:rPr>
                            <w:color w:val="000000"/>
                          </w:rPr>
                        </w:pPr>
                      </w:p>
                    </w:tc>
                    <w:tc>
                      <w:tcPr>
                        <w:tcW w:w="1800" w:type="dxa"/>
                        <w:vMerge w:val="restart"/>
                        <w:tcBorders>
                          <w:top w:val="nil"/>
                          <w:left w:val="single" w:sz="4" w:space="0" w:color="auto"/>
                          <w:right w:val="single" w:sz="4" w:space="0" w:color="auto"/>
                        </w:tcBorders>
                        <w:vAlign w:val="center"/>
                      </w:tcPr>
                      <w:p>
                        <w:pPr>
                          <w:ind w:left="-57" w:right="-57"/>
                          <w:rPr>
                            <w:color w:val="000000"/>
                          </w:rPr>
                        </w:pPr>
                        <w:r>
                          <w:rPr>
                            <w:color w:val="000000"/>
                          </w:rPr>
                          <w:t>Remontuojama apvijos galūnėse,</w:t>
                        </w:r>
                      </w:p>
                      <w:p>
                        <w:pPr>
                          <w:ind w:left="-57" w:right="-57"/>
                          <w:rPr>
                            <w:color w:val="000000"/>
                          </w:rPr>
                        </w:pPr>
                        <w:r>
                          <w:rPr>
                            <w:color w:val="000000"/>
                          </w:rPr>
                          <w:t>perpleištuojant</w:t>
                        </w:r>
                      </w:p>
                      <w:p>
                        <w:pPr>
                          <w:ind w:left="-57" w:right="-57"/>
                          <w:rPr>
                            <w:color w:val="000000"/>
                          </w:rPr>
                        </w:pPr>
                        <w:r>
                          <w:rPr>
                            <w:color w:val="000000"/>
                          </w:rPr>
                          <w:t>griovelius</w:t>
                        </w:r>
                      </w:p>
                    </w:tc>
                  </w:tr>
                  <w:tr>
                    <w:trPr>
                      <w:gridAfter w:val="1"/>
                      <w:wAfter w:w="11" w:type="dxa"/>
                      <w:cantSplit/>
                    </w:trPr>
                    <w:tc>
                      <w:tcPr>
                        <w:tcW w:w="585" w:type="dxa"/>
                        <w:vMerge/>
                        <w:tcBorders>
                          <w:left w:val="single" w:sz="4" w:space="0" w:color="auto"/>
                          <w:right w:val="single" w:sz="4" w:space="0" w:color="auto"/>
                        </w:tcBorders>
                      </w:tcPr>
                      <w:p>
                        <w:pPr>
                          <w:rPr>
                            <w:color w:val="000000"/>
                          </w:rPr>
                        </w:pPr>
                      </w:p>
                    </w:tc>
                    <w:tc>
                      <w:tcPr>
                        <w:tcW w:w="3780" w:type="dxa"/>
                        <w:tcBorders>
                          <w:top w:val="nil"/>
                          <w:left w:val="single" w:sz="4" w:space="0" w:color="auto"/>
                          <w:bottom w:val="single" w:sz="4" w:space="0" w:color="auto"/>
                          <w:right w:val="single" w:sz="4" w:space="0" w:color="auto"/>
                        </w:tcBorders>
                      </w:tcPr>
                      <w:p>
                        <w:pPr>
                          <w:tabs>
                            <w:tab w:val="num" w:pos="360"/>
                          </w:tabs>
                          <w:rPr>
                            <w:color w:val="000000"/>
                          </w:rPr>
                        </w:pPr>
                        <w:r>
                          <w:rPr>
                            <w:color w:val="000000"/>
                          </w:rPr>
                          <w:t>- TVV, TVF turbogeneratorių</w:t>
                        </w:r>
                      </w:p>
                    </w:tc>
                    <w:tc>
                      <w:tcPr>
                        <w:tcW w:w="2340" w:type="dxa"/>
                        <w:tcBorders>
                          <w:top w:val="nil"/>
                          <w:left w:val="single" w:sz="4" w:space="0" w:color="auto"/>
                          <w:bottom w:val="single" w:sz="4" w:space="0" w:color="auto"/>
                          <w:right w:val="single" w:sz="4" w:space="0" w:color="auto"/>
                        </w:tcBorders>
                      </w:tcPr>
                      <w:p>
                        <w:pPr>
                          <w:ind w:left="-57"/>
                          <w:jc w:val="center"/>
                          <w:rPr>
                            <w:color w:val="000000"/>
                          </w:rPr>
                        </w:pPr>
                        <w:r>
                          <w:rPr>
                            <w:color w:val="000000"/>
                          </w:rPr>
                          <w:t>1,5</w:t>
                          <w:sym w:font="Symbol" w:char="F0B3"/>
                          <w:t>1,5U</w:t>
                        </w:r>
                        <w:r>
                          <w:rPr>
                            <w:color w:val="000000"/>
                            <w:position w:val="-4"/>
                          </w:rPr>
                          <w:t>v</w:t>
                        </w:r>
                        <w:r>
                          <w:rPr>
                            <w:color w:val="000000"/>
                          </w:rPr>
                          <w:t>+0,975</w:t>
                          <w:sym w:font="Symbol" w:char="F0B3"/>
                          <w:t>1,2</w:t>
                        </w:r>
                      </w:p>
                    </w:tc>
                    <w:tc>
                      <w:tcPr>
                        <w:tcW w:w="1485" w:type="dxa"/>
                        <w:tcBorders>
                          <w:top w:val="nil"/>
                          <w:left w:val="single" w:sz="4" w:space="0" w:color="auto"/>
                          <w:bottom w:val="single" w:sz="4" w:space="0" w:color="auto"/>
                          <w:right w:val="single" w:sz="4" w:space="0" w:color="auto"/>
                        </w:tcBorders>
                      </w:tcPr>
                      <w:p>
                        <w:pPr>
                          <w:jc w:val="center"/>
                          <w:rPr>
                            <w:color w:val="000000"/>
                          </w:rPr>
                        </w:pPr>
                        <w:r>
                          <w:rPr>
                            <w:color w:val="000000"/>
                          </w:rPr>
                          <w:t>1</w:t>
                        </w:r>
                      </w:p>
                    </w:tc>
                    <w:tc>
                      <w:tcPr>
                        <w:tcW w:w="1800" w:type="dxa"/>
                        <w:vMerge/>
                        <w:tcBorders>
                          <w:left w:val="single" w:sz="4" w:space="0" w:color="auto"/>
                          <w:right w:val="single" w:sz="4" w:space="0" w:color="auto"/>
                        </w:tcBorders>
                      </w:tcPr>
                      <w:p>
                        <w:pPr>
                          <w:ind w:left="-57" w:right="-57"/>
                          <w:rPr>
                            <w:color w:val="000000"/>
                          </w:rPr>
                        </w:pPr>
                      </w:p>
                    </w:tc>
                  </w:tr>
                  <w:tr>
                    <w:trPr>
                      <w:gridAfter w:val="1"/>
                      <w:wAfter w:w="11" w:type="dxa"/>
                      <w:cantSplit/>
                    </w:trPr>
                    <w:tc>
                      <w:tcPr>
                        <w:tcW w:w="585" w:type="dxa"/>
                        <w:vMerge/>
                        <w:tcBorders>
                          <w:left w:val="single" w:sz="4" w:space="0" w:color="auto"/>
                          <w:bottom w:val="single" w:sz="4" w:space="0" w:color="auto"/>
                          <w:right w:val="single" w:sz="4" w:space="0" w:color="auto"/>
                        </w:tcBorders>
                      </w:tcPr>
                      <w:p>
                        <w:pPr>
                          <w:jc w:val="center"/>
                          <w:rPr>
                            <w:color w:val="000000"/>
                          </w:rPr>
                        </w:pP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 TVG turbogeneratorių </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1,5</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1</w:t>
                        </w:r>
                      </w:p>
                    </w:tc>
                    <w:tc>
                      <w:tcPr>
                        <w:tcW w:w="1800" w:type="dxa"/>
                        <w:vMerge/>
                        <w:tcBorders>
                          <w:left w:val="single" w:sz="4" w:space="0" w:color="auto"/>
                          <w:bottom w:val="single" w:sz="4" w:space="0" w:color="auto"/>
                          <w:right w:val="single" w:sz="4" w:space="0" w:color="auto"/>
                        </w:tcBorders>
                      </w:tcPr>
                      <w:p>
                        <w:pPr>
                          <w:ind w:left="-57" w:right="-57"/>
                          <w:rPr>
                            <w:color w:val="000000"/>
                          </w:rPr>
                        </w:pP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38.</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iki bandažų montavimo (apžiūra ir oro pratekamumo tikrinimas)</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 xml:space="preserve">Pagal šios lentelės </w:t>
                        </w:r>
                      </w:p>
                      <w:p>
                        <w:pPr>
                          <w:jc w:val="center"/>
                          <w:rPr>
                            <w:color w:val="000000"/>
                          </w:rPr>
                        </w:pPr>
                        <w:r>
                          <w:rPr>
                            <w:color w:val="000000"/>
                          </w:rPr>
                          <w:t>16 eilutę</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39.</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apvijos ventiliaciniai kanalai uždėjus bandažus (apžiūra ir pratekamumo tikrinimas oru)</w:t>
                        </w:r>
                      </w:p>
                    </w:tc>
                    <w:tc>
                      <w:tcPr>
                        <w:tcW w:w="3825" w:type="dxa"/>
                        <w:gridSpan w:val="2"/>
                        <w:tcBorders>
                          <w:top w:val="single" w:sz="4" w:space="0" w:color="auto"/>
                          <w:left w:val="single" w:sz="4" w:space="0" w:color="auto"/>
                          <w:bottom w:val="single" w:sz="4" w:space="0" w:color="auto"/>
                          <w:right w:val="single" w:sz="4" w:space="0" w:color="auto"/>
                        </w:tcBorders>
                      </w:tcPr>
                      <w:p>
                        <w:pPr>
                          <w:rPr>
                            <w:color w:val="000000"/>
                          </w:rPr>
                        </w:pPr>
                      </w:p>
                      <w:p>
                        <w:pPr>
                          <w:rPr>
                            <w:color w:val="000000"/>
                          </w:rPr>
                        </w:pPr>
                        <w:r>
                          <w:rPr>
                            <w:color w:val="000000"/>
                          </w:rPr>
                          <w:t xml:space="preserve">Pagal šios lentelės 16 eilutę </w:t>
                        </w: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40.</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 xml:space="preserve">Rotorių apvijos korpusinė izoliacija kartu su srovėlaidžių ir kontaktinių žiedų izoliacija sumontavus bandažus </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1</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p>
                      <w:p>
                        <w:pPr>
                          <w:jc w:val="center"/>
                          <w:rPr>
                            <w:color w:val="000000"/>
                          </w:rPr>
                        </w:pPr>
                        <w:r>
                          <w:rPr>
                            <w:color w:val="000000"/>
                          </w:rPr>
                          <w:t>1</w:t>
                        </w: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41.</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Šalta rotoriaus apvija sumontavus bandažus (varžos nuolatinei srovei matavimas). Varžos vertė palygi-nama su ankstesniu matavimu</w:t>
                        </w:r>
                      </w:p>
                    </w:tc>
                    <w:tc>
                      <w:tcPr>
                        <w:tcW w:w="2340"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Leidžiamas skirtumas iki 2 %</w:t>
                        </w:r>
                      </w:p>
                    </w:tc>
                    <w:tc>
                      <w:tcPr>
                        <w:tcW w:w="1485" w:type="dxa"/>
                        <w:tcBorders>
                          <w:top w:val="single" w:sz="4" w:space="0" w:color="auto"/>
                          <w:left w:val="single" w:sz="4" w:space="0" w:color="auto"/>
                          <w:bottom w:val="single" w:sz="4" w:space="0" w:color="auto"/>
                          <w:right w:val="single" w:sz="4" w:space="0" w:color="auto"/>
                        </w:tcBorders>
                      </w:tcPr>
                      <w:p>
                        <w:pPr>
                          <w:jc w:val="center"/>
                          <w:rPr>
                            <w:color w:val="000000"/>
                          </w:rPr>
                        </w:pP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42.</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apvija sumontavus bandažus (pilnutinės varžos matavimas)</w:t>
                        </w:r>
                      </w:p>
                    </w:tc>
                    <w:tc>
                      <w:tcPr>
                        <w:tcW w:w="3825" w:type="dxa"/>
                        <w:gridSpan w:val="2"/>
                        <w:tcBorders>
                          <w:top w:val="single" w:sz="4" w:space="0" w:color="auto"/>
                          <w:left w:val="single" w:sz="4" w:space="0" w:color="auto"/>
                          <w:bottom w:val="single" w:sz="4" w:space="0" w:color="auto"/>
                          <w:right w:val="single" w:sz="4" w:space="0" w:color="auto"/>
                        </w:tcBorders>
                        <w:vAlign w:val="center"/>
                      </w:tcPr>
                      <w:p>
                        <w:pPr>
                          <w:jc w:val="center"/>
                          <w:rPr>
                            <w:color w:val="000000"/>
                          </w:rPr>
                        </w:pPr>
                        <w:r>
                          <w:rPr>
                            <w:color w:val="000000"/>
                          </w:rPr>
                          <w:t>Pagal šios lentelės 21 eilutę</w:t>
                        </w: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r>
                    <w:trPr>
                      <w:gridAfter w:val="1"/>
                      <w:wAfter w:w="11" w:type="dxa"/>
                      <w:cantSplit/>
                    </w:trPr>
                    <w:tc>
                      <w:tcPr>
                        <w:tcW w:w="585" w:type="dxa"/>
                        <w:tcBorders>
                          <w:top w:val="single" w:sz="4" w:space="0" w:color="auto"/>
                          <w:left w:val="single" w:sz="4" w:space="0" w:color="auto"/>
                          <w:bottom w:val="single" w:sz="4" w:space="0" w:color="auto"/>
                          <w:right w:val="single" w:sz="4" w:space="0" w:color="auto"/>
                        </w:tcBorders>
                      </w:tcPr>
                      <w:p>
                        <w:pPr>
                          <w:jc w:val="center"/>
                          <w:rPr>
                            <w:color w:val="000000"/>
                          </w:rPr>
                        </w:pPr>
                        <w:r>
                          <w:rPr>
                            <w:color w:val="000000"/>
                          </w:rPr>
                          <w:t>43.</w:t>
                        </w:r>
                      </w:p>
                    </w:tc>
                    <w:tc>
                      <w:tcPr>
                        <w:tcW w:w="3780" w:type="dxa"/>
                        <w:tcBorders>
                          <w:top w:val="single" w:sz="4" w:space="0" w:color="auto"/>
                          <w:left w:val="single" w:sz="4" w:space="0" w:color="auto"/>
                          <w:bottom w:val="single" w:sz="4" w:space="0" w:color="auto"/>
                          <w:right w:val="single" w:sz="4" w:space="0" w:color="auto"/>
                        </w:tcBorders>
                      </w:tcPr>
                      <w:p>
                        <w:pPr>
                          <w:rPr>
                            <w:color w:val="000000"/>
                          </w:rPr>
                        </w:pPr>
                        <w:r>
                          <w:rPr>
                            <w:color w:val="000000"/>
                          </w:rPr>
                          <w:t>Rotoriaus apvija (izoliacijos varža matuojama prieš bandymą bandomąja įtampa ir išbandžius 1000 V įtampos megommetru)</w:t>
                        </w:r>
                      </w:p>
                    </w:tc>
                    <w:tc>
                      <w:tcPr>
                        <w:tcW w:w="3825" w:type="dxa"/>
                        <w:gridSpan w:val="2"/>
                        <w:tcBorders>
                          <w:top w:val="single" w:sz="4" w:space="0" w:color="auto"/>
                          <w:left w:val="single" w:sz="4" w:space="0" w:color="auto"/>
                          <w:bottom w:val="single" w:sz="4" w:space="0" w:color="auto"/>
                          <w:right w:val="single" w:sz="4" w:space="0" w:color="auto"/>
                        </w:tcBorders>
                      </w:tcPr>
                      <w:p>
                        <w:pPr>
                          <w:jc w:val="center"/>
                          <w:rPr>
                            <w:color w:val="000000"/>
                          </w:rPr>
                        </w:pPr>
                      </w:p>
                      <w:p>
                        <w:pPr>
                          <w:jc w:val="center"/>
                          <w:rPr>
                            <w:color w:val="000000"/>
                          </w:rPr>
                        </w:pPr>
                        <w:r>
                          <w:rPr>
                            <w:color w:val="000000"/>
                          </w:rPr>
                          <w:t>Žr. Aprašo 1 priedo 2 lentelę</w:t>
                        </w:r>
                      </w:p>
                    </w:tc>
                    <w:tc>
                      <w:tcPr>
                        <w:tcW w:w="1800" w:type="dxa"/>
                        <w:tcBorders>
                          <w:top w:val="single" w:sz="4" w:space="0" w:color="auto"/>
                          <w:left w:val="single" w:sz="4" w:space="0" w:color="auto"/>
                          <w:bottom w:val="single" w:sz="4" w:space="0" w:color="auto"/>
                          <w:right w:val="single" w:sz="4" w:space="0" w:color="auto"/>
                        </w:tcBorders>
                      </w:tcPr>
                      <w:p>
                        <w:pPr>
                          <w:ind w:left="-57" w:right="-57"/>
                          <w:rPr>
                            <w:color w:val="000000"/>
                          </w:rPr>
                        </w:pPr>
                        <w:r>
                          <w:rPr>
                            <w:color w:val="000000"/>
                          </w:rPr>
                          <w:t>Remontuojama apvijos galūnėse, perpleištuojant griovelius</w:t>
                        </w:r>
                      </w:p>
                    </w:tc>
                  </w:tr>
                </w:tbl>
                <w:p>
                  <w:pPr>
                    <w:rPr>
                      <w:color w:val="000000"/>
                      <w:szCs w:val="24"/>
                    </w:rPr>
                  </w:pPr>
                </w:p>
              </w:sdtContent>
            </w:sdt>
            <w:sdt>
              <w:sdtPr>
                <w:alias w:val="poskyris"/>
                <w:tag w:val="part_96e450118b9b4bbeade1a2cba7a2a048"/>
                <w:lock w:val="sdtLocked"/>
                <w:richText/>
              </w:sdtPr>
              <w:sdtContent>
                <w:p>
                  <w:pPr>
                    <w:ind w:firstLine="720"/>
                    <w:jc w:val="both"/>
                    <w:rPr>
                      <w:b/>
                      <w:color w:val="000000"/>
                      <w:szCs w:val="24"/>
                    </w:rPr>
                  </w:pPr>
                  <w:sdt>
                    <w:sdtPr>
                      <w:alias w:val="Pavadinimas"/>
                      <w:tag w:val="title_96e450118b9b4bbeade1a2cba7a2a048"/>
                      <w:lock w:val="sdtLocked"/>
                      <w:richText/>
                    </w:sdtPr>
                    <w:sdtContent>
                      <w:r>
                        <w:rPr>
                          <w:b/>
                          <w:color w:val="000000"/>
                          <w:szCs w:val="24"/>
                        </w:rPr>
                        <w:t>Pastabos:</w:t>
                      </w:r>
                    </w:sdtContent>
                  </w:sdt>
                </w:p>
                <w:sdt>
                  <w:sdtPr>
                    <w:alias w:val="1 pr. 1 p."/>
                    <w:tag w:val="part_b1845de0ad4c46e89a9f8b584bd1a3c6"/>
                    <w:lock w:val="sdtLocked"/>
                    <w:richText/>
                  </w:sdtPr>
                  <w:sdtContent>
                    <w:p>
                      <w:pPr>
                        <w:tabs>
                          <w:tab w:val="left" w:pos="360"/>
                        </w:tabs>
                        <w:ind w:firstLine="720"/>
                        <w:jc w:val="both"/>
                        <w:rPr>
                          <w:color w:val="000000"/>
                          <w:szCs w:val="24"/>
                        </w:rPr>
                      </w:pPr>
                      <w:sdt>
                        <w:sdtPr>
                          <w:alias w:val="Numeris"/>
                          <w:tag w:val="nr_b1845de0ad4c46e89a9f8b584bd1a3c6"/>
                          <w:lock w:val="sdtLocked"/>
                          <w:richText/>
                        </w:sdtPr>
                        <w:sdtContent>
                          <w:r>
                            <w:rPr>
                              <w:color w:val="000000"/>
                              <w:szCs w:val="24"/>
                            </w:rPr>
                            <w:t>1</w:t>
                          </w:r>
                        </w:sdtContent>
                      </w:sdt>
                      <w:r>
                        <w:rPr>
                          <w:color w:val="000000"/>
                          <w:szCs w:val="24"/>
                        </w:rPr>
                        <w:t>. Impulsine įtampa bandomos vijinės rotoriaus apvijos izoliacijos vertė apvijos įvaduose neturi viršyti rotoriaus apvijos izoliacijos tarp apvijos ir korpuso bandomosios įtampos.</w:t>
                      </w:r>
                    </w:p>
                  </w:sdtContent>
                </w:sdt>
                <w:sdt>
                  <w:sdtPr>
                    <w:alias w:val="1 pr. 2 p."/>
                    <w:tag w:val="part_0a5161f00d5c4736bf51ce65d3d49038"/>
                    <w:lock w:val="sdtLocked"/>
                    <w:richText/>
                  </w:sdtPr>
                  <w:sdtContent>
                    <w:p>
                      <w:pPr>
                        <w:ind w:firstLine="720"/>
                        <w:jc w:val="both"/>
                        <w:rPr>
                          <w:b/>
                          <w:color w:val="000000"/>
                          <w:szCs w:val="24"/>
                        </w:rPr>
                      </w:pPr>
                      <w:sdt>
                        <w:sdtPr>
                          <w:alias w:val="Numeris"/>
                          <w:tag w:val="nr_0a5161f00d5c4736bf51ce65d3d49038"/>
                          <w:lock w:val="sdtLocked"/>
                          <w:richText/>
                        </w:sdtPr>
                        <w:sdtContent>
                          <w:r>
                            <w:rPr>
                              <w:color w:val="000000"/>
                              <w:szCs w:val="24"/>
                            </w:rPr>
                            <w:t>2</w:t>
                          </w:r>
                        </w:sdtContent>
                      </w:sdt>
                      <w:r>
                        <w:rPr>
                          <w:color w:val="000000"/>
                          <w:szCs w:val="24"/>
                        </w:rPr>
                        <w:t>. Vardine rotoriaus apvijos įtampa laikoma įtampa ant žiedų, esant vardiniam turbogeneratoriaus režimui, nusistovėjus temperatūrai.</w:t>
                      </w:r>
                    </w:p>
                  </w:sdtContent>
                </w:sdt>
                <w:sdt>
                  <w:sdtPr>
                    <w:alias w:val="1 pr. 3 p."/>
                    <w:tag w:val="part_1740ebd03cc14a739dbab798982a09b0"/>
                    <w:lock w:val="sdtLocked"/>
                    <w:richText/>
                  </w:sdtPr>
                  <w:sdtContent>
                    <w:p>
                      <w:pPr>
                        <w:ind w:firstLine="720"/>
                        <w:jc w:val="both"/>
                        <w:rPr>
                          <w:b/>
                          <w:color w:val="000000"/>
                          <w:szCs w:val="24"/>
                        </w:rPr>
                      </w:pPr>
                      <w:sdt>
                        <w:sdtPr>
                          <w:alias w:val="Numeris"/>
                          <w:tag w:val="nr_1740ebd03cc14a739dbab798982a09b0"/>
                          <w:lock w:val="sdtLocked"/>
                          <w:richText/>
                        </w:sdtPr>
                        <w:sdtContent>
                          <w:r>
                            <w:rPr>
                              <w:color w:val="000000"/>
                              <w:szCs w:val="24"/>
                            </w:rPr>
                            <w:t>3</w:t>
                          </w:r>
                        </w:sdtContent>
                      </w:sdt>
                      <w:r>
                        <w:rPr>
                          <w:color w:val="000000"/>
                          <w:szCs w:val="24"/>
                        </w:rPr>
                        <w:t>. Nenurodytų lentelėje elementų ir atskirų remontuojamų mazgų bandymų normos – pagal gamintojo nuostatas.</w:t>
                      </w:r>
                    </w:p>
                  </w:sdtContent>
                </w:sdt>
                <w:sdt>
                  <w:sdtPr>
                    <w:alias w:val="1 pr. 4 p."/>
                    <w:tag w:val="part_9f7dad2d48e64c17bce23ca9d209e9f0"/>
                    <w:lock w:val="sdtLocked"/>
                    <w:richText/>
                  </w:sdtPr>
                  <w:sdtContent>
                    <w:p>
                      <w:pPr>
                        <w:ind w:firstLine="720"/>
                        <w:jc w:val="both"/>
                        <w:rPr>
                          <w:b/>
                          <w:color w:val="000000"/>
                          <w:szCs w:val="24"/>
                        </w:rPr>
                      </w:pPr>
                      <w:sdt>
                        <w:sdtPr>
                          <w:alias w:val="Numeris"/>
                          <w:tag w:val="nr_9f7dad2d48e64c17bce23ca9d209e9f0"/>
                          <w:lock w:val="sdtLocked"/>
                          <w:richText/>
                        </w:sdtPr>
                        <w:sdtContent>
                          <w:r>
                            <w:rPr>
                              <w:color w:val="000000"/>
                              <w:szCs w:val="24"/>
                            </w:rPr>
                            <w:t>4</w:t>
                          </w:r>
                        </w:sdtContent>
                      </w:sdt>
                      <w:r>
                        <w:rPr>
                          <w:color w:val="000000"/>
                          <w:szCs w:val="24"/>
                        </w:rPr>
                        <w:t xml:space="preserve">. </w:t>
                      </w:r>
                      <w:r>
                        <w:rPr>
                          <w:color w:val="000000"/>
                          <w:szCs w:val="24"/>
                          <w:vertAlign w:val="superscript"/>
                        </w:rPr>
                        <w:t>1</w:t>
                      </w:r>
                      <w:r>
                        <w:rPr>
                          <w:color w:val="000000"/>
                          <w:szCs w:val="24"/>
                        </w:rPr>
                        <w:t xml:space="preserve"> Apvijų galūnes uždengti guma.</w:t>
                      </w:r>
                    </w:p>
                    <w:p>
                      <w:pPr>
                        <w:tabs>
                          <w:tab w:val="left" w:pos="1080"/>
                        </w:tabs>
                        <w:jc w:val="center"/>
                        <w:rPr>
                          <w:color w:val="000000"/>
                          <w:szCs w:val="24"/>
                        </w:rPr>
                      </w:pPr>
                    </w:p>
                  </w:sdtContent>
                </w:sdt>
              </w:sdtContent>
            </w:sdt>
          </w:sdtContent>
        </w:sdt>
        <w:sdt>
          <w:sdtPr>
            <w:alias w:val="skyrius"/>
            <w:tag w:val="part_7e04365a33be472ca950356348338df8"/>
            <w:lock w:val="sdtLocked"/>
            <w:richText/>
          </w:sdtPr>
          <w:sdtContent>
            <w:p>
              <w:pPr>
                <w:keepNext/>
                <w:ind w:hanging="425"/>
                <w:jc w:val="center"/>
                <w:outlineLvl w:val="1"/>
                <w:rPr>
                  <w:bCs/>
                  <w:iCs/>
                  <w:color w:val="000000"/>
                  <w:szCs w:val="24"/>
                </w:rPr>
              </w:pPr>
              <w:sdt>
                <w:sdtPr>
                  <w:alias w:val="Numeris"/>
                  <w:tag w:val="nr_7e04365a33be472ca950356348338df8"/>
                  <w:lock w:val="sdtLocked"/>
                  <w:richText/>
                </w:sdtPr>
                <w:sdtContent>
                  <w:r>
                    <w:rPr>
                      <w:b/>
                      <w:bCs/>
                      <w:iCs/>
                      <w:color w:val="000000"/>
                      <w:szCs w:val="24"/>
                    </w:rPr>
                    <w:t>III</w:t>
                  </w:r>
                </w:sdtContent>
              </w:sdt>
              <w:r>
                <w:rPr>
                  <w:b/>
                  <w:bCs/>
                  <w:iCs/>
                  <w:color w:val="000000"/>
                  <w:szCs w:val="24"/>
                </w:rPr>
                <w:t xml:space="preserve"> SKYRIUS</w:t>
              </w:r>
            </w:p>
            <w:p>
              <w:pPr>
                <w:keepNext/>
                <w:ind w:hanging="425"/>
                <w:jc w:val="center"/>
                <w:outlineLvl w:val="1"/>
                <w:rPr>
                  <w:b/>
                  <w:bCs/>
                  <w:iCs/>
                  <w:color w:val="000000"/>
                  <w:szCs w:val="24"/>
                </w:rPr>
              </w:pPr>
              <w:sdt>
                <w:sdtPr>
                  <w:alias w:val="Pavadinimas"/>
                  <w:tag w:val="title_7e04365a33be472ca950356348338df8"/>
                  <w:lock w:val="sdtLocked"/>
                  <w:richText/>
                </w:sdtPr>
                <w:sdtContent>
                  <w:r>
                    <w:rPr>
                      <w:b/>
                      <w:bCs/>
                      <w:iCs/>
                      <w:color w:val="000000"/>
                      <w:szCs w:val="24"/>
                    </w:rPr>
                    <w:t>REMONTUOJAMOS RYŠKIAPOLIŲ MAŠINŲ ROTORIAUS APVIJOS BANDYMAI</w:t>
                  </w:r>
                </w:sdtContent>
              </w:sdt>
            </w:p>
            <w:p>
              <w:pPr>
                <w:jc w:val="center"/>
                <w:rPr>
                  <w:color w:val="000000"/>
                  <w:szCs w:val="24"/>
                </w:rPr>
              </w:pPr>
            </w:p>
            <w:sdt>
              <w:sdtPr>
                <w:alias w:val="1 pr. 18 p."/>
                <w:tag w:val="part_70d7eb674a3849dcb850571bb474b20d"/>
                <w:lock w:val="sdtLocked"/>
                <w:richText/>
              </w:sdtPr>
              <w:sdtContent>
                <w:p>
                  <w:pPr>
                    <w:tabs>
                      <w:tab w:val="left" w:pos="1021"/>
                      <w:tab w:val="left" w:pos="1080"/>
                    </w:tabs>
                    <w:ind w:firstLine="720"/>
                    <w:jc w:val="both"/>
                    <w:rPr>
                      <w:color w:val="000000"/>
                    </w:rPr>
                  </w:pPr>
                  <w:sdt>
                    <w:sdtPr>
                      <w:alias w:val="Numeris"/>
                      <w:tag w:val="nr_70d7eb674a3849dcb850571bb474b20d"/>
                      <w:lock w:val="sdtLocked"/>
                      <w:richText/>
                    </w:sdtPr>
                    <w:sdtContent>
                      <w:r>
                        <w:rPr>
                          <w:color w:val="000000"/>
                        </w:rPr>
                        <w:t>18</w:t>
                      </w:r>
                    </w:sdtContent>
                  </w:sdt>
                  <w:r>
                    <w:rPr>
                      <w:color w:val="000000"/>
                    </w:rPr>
                    <w:t>.</w:t>
                    <w:tab/>
                    <w:t> Remontuojamų hidrogeneratorių, sinchroninių kompensatorių ir sinchroninių variklių, kai visiškai arba iš dalies keičiamos rotoriaus apvijos, pooperacinių izoliacijos bandymų normos nurodytos Aprašo 1 priedo 6 lentelėje.</w:t>
                  </w:r>
                </w:p>
              </w:sdtContent>
            </w:sdt>
            <w:sdt>
              <w:sdtPr>
                <w:alias w:val="1 pr. 19 p."/>
                <w:tag w:val="part_2c2b1a4f91bf400983225a82692c3fc2"/>
                <w:lock w:val="sdtLocked"/>
                <w:richText/>
              </w:sdtPr>
              <w:sdtContent>
                <w:p>
                  <w:pPr>
                    <w:tabs>
                      <w:tab w:val="left" w:pos="1021"/>
                    </w:tabs>
                    <w:ind w:firstLine="720"/>
                    <w:jc w:val="both"/>
                    <w:rPr>
                      <w:color w:val="000000"/>
                    </w:rPr>
                  </w:pPr>
                  <w:sdt>
                    <w:sdtPr>
                      <w:alias w:val="Numeris"/>
                      <w:tag w:val="nr_2c2b1a4f91bf400983225a82692c3fc2"/>
                      <w:lock w:val="sdtLocked"/>
                      <w:richText/>
                    </w:sdtPr>
                    <w:sdtContent>
                      <w:r>
                        <w:rPr>
                          <w:color w:val="000000"/>
                        </w:rPr>
                        <w:t>19</w:t>
                      </w:r>
                    </w:sdtContent>
                  </w:sdt>
                  <w:r>
                    <w:rPr>
                      <w:color w:val="000000"/>
                    </w:rPr>
                    <w:t>.</w:t>
                    <w:tab/>
                    <w:t> Nurodytos izoliacijos 50 Hz bandomosios įtampos normos taikomos hidrogeneratorių ir sinchroninių kompensatorių, kurių žadinimo įtampa aukštesnė kaip 100 V, rotorių apvijoms.</w:t>
                  </w:r>
                </w:p>
              </w:sdtContent>
            </w:sdt>
            <w:sdt>
              <w:sdtPr>
                <w:alias w:val="1 pr. 20 p."/>
                <w:tag w:val="part_458b296c0376410287d95bb6f115ea76"/>
                <w:lock w:val="sdtLocked"/>
                <w:richText/>
              </w:sdtPr>
              <w:sdtContent>
                <w:p>
                  <w:pPr>
                    <w:tabs>
                      <w:tab w:val="left" w:pos="1021"/>
                      <w:tab w:val="left" w:pos="1080"/>
                    </w:tabs>
                    <w:ind w:firstLine="720"/>
                    <w:jc w:val="both"/>
                    <w:rPr>
                      <w:color w:val="000000"/>
                    </w:rPr>
                  </w:pPr>
                  <w:sdt>
                    <w:sdtPr>
                      <w:alias w:val="Numeris"/>
                      <w:tag w:val="nr_458b296c0376410287d95bb6f115ea76"/>
                      <w:lock w:val="sdtLocked"/>
                      <w:richText/>
                    </w:sdtPr>
                    <w:sdtContent>
                      <w:r>
                        <w:rPr>
                          <w:color w:val="000000"/>
                        </w:rPr>
                        <w:t>20</w:t>
                      </w:r>
                    </w:sdtContent>
                  </w:sdt>
                  <w:r>
                    <w:rPr>
                      <w:color w:val="000000"/>
                    </w:rPr>
                    <w:t>.</w:t>
                    <w:tab/>
                    <w:t> Jeigu iš dalies pakeitus izoliaciją, kai bandoma, vadovaujantis Aprašo 1 priedo 6 lentelės nuostatomis, pastebima, kad kelių ričių (ne mažiau kaip 5) izoliacija pramušta ir nustatoma nepatenkinama izoliacijos techninė būklė, o, įvertinus energetinės sistemos darbines sąlygas ir atsarginių dalių kiekį, negalima visiškai pakeisti rotoriaus apvijos izoliacijos, kitos dalies bandomoji įtampa, taip pat bandomoji įtampa prieš eksploatavimą, nustatoma suderinus su gamintoju, bet ne žemesnė kaip 1,5 kV.</w:t>
                  </w:r>
                </w:p>
              </w:sdtContent>
            </w:sdt>
            <w:sdt>
              <w:sdtPr>
                <w:alias w:val="1 pr. 21 p."/>
                <w:tag w:val="part_7677ffa7bded4c1e9eccc1e24898b038"/>
                <w:lock w:val="sdtLocked"/>
                <w:richText/>
              </w:sdtPr>
              <w:sdtContent>
                <w:p>
                  <w:pPr>
                    <w:tabs>
                      <w:tab w:val="left" w:pos="1021"/>
                      <w:tab w:val="left" w:pos="1080"/>
                    </w:tabs>
                    <w:ind w:firstLine="720"/>
                    <w:jc w:val="both"/>
                    <w:rPr>
                      <w:color w:val="000000"/>
                    </w:rPr>
                  </w:pPr>
                  <w:sdt>
                    <w:sdtPr>
                      <w:alias w:val="Numeris"/>
                      <w:tag w:val="nr_7677ffa7bded4c1e9eccc1e24898b038"/>
                      <w:lock w:val="sdtLocked"/>
                      <w:richText/>
                    </w:sdtPr>
                    <w:sdtContent>
                      <w:r>
                        <w:rPr>
                          <w:color w:val="000000"/>
                        </w:rPr>
                        <w:t>21</w:t>
                      </w:r>
                    </w:sdtContent>
                  </w:sdt>
                  <w:r>
                    <w:rPr>
                      <w:color w:val="000000"/>
                    </w:rPr>
                    <w:t>.</w:t>
                    <w:tab/>
                    <w:t> Kai visiškai pakeičiama apvijos izoliacija, seni kontaktiniai žiedai, srovėlaidžiai ir šepečių laikikliai gali būti naudojami nereguliuoti tiktai tada, jeigu jie buvo išbandyti, vadovaujantis Aprašo 1 priedo 6 lentelės (3 eilutė) nuostatomis, ir gauti patenkinami rezultatai. Kitaip jų izoliacija turi būti pakeista.</w:t>
                  </w:r>
                </w:p>
              </w:sdtContent>
            </w:sdt>
            <w:sdt>
              <w:sdtPr>
                <w:alias w:val="1 pr. 22 p."/>
                <w:tag w:val="part_12b727228baf4c229a49a2ef1f11912b"/>
                <w:lock w:val="sdtLocked"/>
                <w:richText/>
              </w:sdtPr>
              <w:sdtContent>
                <w:p>
                  <w:pPr>
                    <w:tabs>
                      <w:tab w:val="left" w:pos="1021"/>
                      <w:tab w:val="left" w:pos="1080"/>
                    </w:tabs>
                    <w:ind w:firstLine="720"/>
                    <w:jc w:val="both"/>
                    <w:rPr>
                      <w:color w:val="000000"/>
                    </w:rPr>
                  </w:pPr>
                  <w:sdt>
                    <w:sdtPr>
                      <w:alias w:val="Numeris"/>
                      <w:tag w:val="nr_12b727228baf4c229a49a2ef1f11912b"/>
                      <w:lock w:val="sdtLocked"/>
                      <w:richText/>
                    </w:sdtPr>
                    <w:sdtContent>
                      <w:r>
                        <w:rPr>
                          <w:color w:val="000000"/>
                        </w:rPr>
                        <w:t>22</w:t>
                      </w:r>
                    </w:sdtContent>
                  </w:sdt>
                  <w:r>
                    <w:rPr>
                      <w:color w:val="000000"/>
                    </w:rPr>
                    <w:t>.</w:t>
                    <w:tab/>
                    <w:t> Kontaktinių žiedų izoliacija bandoma tarp žiedo ir korpuso ir tarpusavyje.</w:t>
                  </w:r>
                </w:p>
              </w:sdtContent>
            </w:sdt>
            <w:sdt>
              <w:sdtPr>
                <w:alias w:val="1 pr. 23 p."/>
                <w:tag w:val="part_c51e8ca78bec409188dcc944ca3df4a6"/>
                <w:lock w:val="sdtLocked"/>
                <w:richText/>
              </w:sdtPr>
              <w:sdtContent>
                <w:p>
                  <w:pPr>
                    <w:tabs>
                      <w:tab w:val="left" w:pos="1021"/>
                    </w:tabs>
                    <w:ind w:firstLine="720"/>
                    <w:jc w:val="both"/>
                    <w:rPr>
                      <w:color w:val="000000"/>
                    </w:rPr>
                  </w:pPr>
                  <w:sdt>
                    <w:sdtPr>
                      <w:alias w:val="Numeris"/>
                      <w:tag w:val="nr_c51e8ca78bec409188dcc944ca3df4a6"/>
                      <w:lock w:val="sdtLocked"/>
                      <w:richText/>
                    </w:sdtPr>
                    <w:sdtContent>
                      <w:r>
                        <w:rPr>
                          <w:color w:val="000000"/>
                        </w:rPr>
                        <w:t>23</w:t>
                      </w:r>
                    </w:sdtContent>
                  </w:sdt>
                  <w:r>
                    <w:rPr>
                      <w:color w:val="000000"/>
                    </w:rPr>
                    <w:t>.</w:t>
                    <w:tab/>
                    <w:t> Apvijų izoliacija tarp apvijos ir korpuso bandoma 1 minutę, prijungus 50 Hz dažnio bandomąja įtampą.</w:t>
                  </w:r>
                </w:p>
              </w:sdtContent>
            </w:sdt>
            <w:sdt>
              <w:sdtPr>
                <w:alias w:val="1 pr. 24 p."/>
                <w:tag w:val="part_c1edaac1e7bc4194b8883b3ab2f245bc"/>
                <w:lock w:val="sdtLocked"/>
                <w:richText/>
              </w:sdtPr>
              <w:sdtContent>
                <w:p>
                  <w:pPr>
                    <w:tabs>
                      <w:tab w:val="left" w:pos="1021"/>
                      <w:tab w:val="left" w:pos="1080"/>
                    </w:tabs>
                    <w:ind w:firstLine="720"/>
                    <w:jc w:val="both"/>
                    <w:rPr>
                      <w:color w:val="000000"/>
                    </w:rPr>
                  </w:pPr>
                  <w:sdt>
                    <w:sdtPr>
                      <w:alias w:val="Numeris"/>
                      <w:tag w:val="nr_c1edaac1e7bc4194b8883b3ab2f245bc"/>
                      <w:lock w:val="sdtLocked"/>
                      <w:richText/>
                    </w:sdtPr>
                    <w:sdtContent>
                      <w:r>
                        <w:rPr>
                          <w:color w:val="000000"/>
                        </w:rPr>
                        <w:t>24</w:t>
                      </w:r>
                    </w:sdtContent>
                  </w:sdt>
                  <w:r>
                    <w:rPr>
                      <w:color w:val="000000"/>
                    </w:rPr>
                    <w:t>.</w:t>
                    <w:tab/>
                    <w:t xml:space="preserve"> Vijų izoliacija (Aprašo 1 priedo 6 lentelės, 1 p. 2 eilutė) bandoma prie ritės galų 5 minutėms prijungiant bandomąją įtampą, esant </w:t>
                  </w:r>
                  <w:r>
                    <w:rPr>
                      <w:color w:val="000000"/>
                      <w:szCs w:val="24"/>
                      <w:lang w:val="en-US"/>
                    </w:rPr>
                    <w:t>+</w:t>
                  </w:r>
                  <w:r>
                    <w:rPr>
                      <w:color w:val="000000"/>
                    </w:rPr>
                    <w:t xml:space="preserve">120 – +130 </w:t>
                    <w:sym w:font="Symbol" w:char="F0B0"/>
                    <w:t xml:space="preserve">C temperatūrai ir slėgiui lygiam 0,75 to slėgio, kuris naudojamas presuojant izoliaciją. </w:t>
                  </w:r>
                </w:p>
                <w:p>
                  <w:pPr>
                    <w:jc w:val="both"/>
                    <w:rPr>
                      <w:color w:val="000000"/>
                    </w:rPr>
                  </w:pPr>
                </w:p>
              </w:sdtContent>
            </w:sdt>
            <w:sdt>
              <w:sdtPr>
                <w:alias w:val="poskyris"/>
                <w:tag w:val="part_2f7df04813014cfeb0f68e0bf52fd483"/>
                <w:lock w:val="sdtLocked"/>
                <w:richText/>
              </w:sdtPr>
              <w:sdtContent>
                <w:p>
                  <w:pPr>
                    <w:ind w:firstLine="720"/>
                    <w:jc w:val="both"/>
                    <w:rPr>
                      <w:b/>
                      <w:color w:val="000000"/>
                    </w:rPr>
                  </w:pPr>
                  <w:sdt>
                    <w:sdtPr>
                      <w:alias w:val="Pavadinimas"/>
                      <w:tag w:val="title_2f7df04813014cfeb0f68e0bf52fd483"/>
                      <w:lock w:val="sdtLocked"/>
                      <w:richText/>
                    </w:sdtPr>
                    <w:sdtContent>
                      <w:r>
                        <w:rPr>
                          <w:b/>
                          <w:color w:val="000000"/>
                        </w:rPr>
                        <w:t>6 lentelė. Remontuojamų ryškiapolių elektros mašinų apvijos izoliacijos pooperacinių bandymų normos ir apimtys</w:t>
                      </w:r>
                    </w:sdtContent>
                  </w:sdt>
                </w:p>
                <w:p>
                  <w:pPr>
                    <w:ind w:firstLine="720"/>
                    <w:jc w:val="both"/>
                    <w:rPr>
                      <w:color w:val="000000"/>
                    </w:rPr>
                  </w:pPr>
                </w:p>
                <w:tbl>
                  <w:tblPr>
                    <w:tblW w:w="99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3690"/>
                    <w:gridCol w:w="1575"/>
                    <w:gridCol w:w="45"/>
                    <w:gridCol w:w="1980"/>
                    <w:gridCol w:w="2025"/>
                  </w:tblGrid>
                  <w:tr>
                    <w:trPr>
                      <w:cantSplit/>
                    </w:trPr>
                    <w:tc>
                      <w:tcPr>
                        <w:tcW w:w="648" w:type="dxa"/>
                        <w:vMerge w:val="restart"/>
                        <w:vAlign w:val="center"/>
                      </w:tcPr>
                      <w:p>
                        <w:pPr>
                          <w:jc w:val="center"/>
                          <w:rPr>
                            <w:color w:val="000000"/>
                          </w:rPr>
                        </w:pPr>
                        <w:r>
                          <w:rPr>
                            <w:color w:val="000000"/>
                          </w:rPr>
                          <w:t>Eil.Nr.</w:t>
                        </w:r>
                      </w:p>
                    </w:tc>
                    <w:tc>
                      <w:tcPr>
                        <w:tcW w:w="3690" w:type="dxa"/>
                        <w:vMerge w:val="restart"/>
                        <w:vAlign w:val="center"/>
                      </w:tcPr>
                      <w:p>
                        <w:pPr>
                          <w:jc w:val="center"/>
                          <w:rPr>
                            <w:color w:val="000000"/>
                          </w:rPr>
                        </w:pPr>
                        <w:r>
                          <w:rPr>
                            <w:color w:val="000000"/>
                          </w:rPr>
                          <w:t>Bandomasis elementas</w:t>
                        </w:r>
                      </w:p>
                    </w:tc>
                    <w:tc>
                      <w:tcPr>
                        <w:tcW w:w="3600" w:type="dxa"/>
                        <w:gridSpan w:val="3"/>
                      </w:tcPr>
                      <w:p>
                        <w:pPr>
                          <w:jc w:val="center"/>
                          <w:rPr>
                            <w:color w:val="000000"/>
                          </w:rPr>
                        </w:pPr>
                        <w:r>
                          <w:rPr>
                            <w:color w:val="000000"/>
                          </w:rPr>
                          <w:t xml:space="preserve">Elektros mašinų 50 Hz dažnio bandomoji įtampa, kV, kurių vardinė žadinimo įtampa, kV </w:t>
                        </w:r>
                      </w:p>
                    </w:tc>
                    <w:tc>
                      <w:tcPr>
                        <w:tcW w:w="2025" w:type="dxa"/>
                        <w:vMerge w:val="restart"/>
                        <w:vAlign w:val="center"/>
                      </w:tcPr>
                      <w:p>
                        <w:pPr>
                          <w:jc w:val="center"/>
                          <w:rPr>
                            <w:color w:val="000000"/>
                          </w:rPr>
                        </w:pPr>
                        <w:r>
                          <w:rPr>
                            <w:color w:val="000000"/>
                          </w:rPr>
                          <w:t>Remonto apimtis ir charakteristika</w:t>
                        </w:r>
                      </w:p>
                    </w:tc>
                  </w:tr>
                  <w:tr>
                    <w:trPr>
                      <w:cantSplit/>
                    </w:trPr>
                    <w:tc>
                      <w:tcPr>
                        <w:tcW w:w="648" w:type="dxa"/>
                        <w:vMerge/>
                        <w:tcBorders>
                          <w:bottom w:val="single" w:sz="4" w:space="0" w:color="auto"/>
                        </w:tcBorders>
                      </w:tcPr>
                      <w:p>
                        <w:pPr>
                          <w:jc w:val="center"/>
                          <w:rPr>
                            <w:color w:val="000000"/>
                          </w:rPr>
                        </w:pPr>
                      </w:p>
                    </w:tc>
                    <w:tc>
                      <w:tcPr>
                        <w:tcW w:w="3690" w:type="dxa"/>
                        <w:vMerge/>
                        <w:tcBorders>
                          <w:bottom w:val="single" w:sz="4" w:space="0" w:color="auto"/>
                        </w:tcBorders>
                      </w:tcPr>
                      <w:p>
                        <w:pPr>
                          <w:jc w:val="center"/>
                          <w:rPr>
                            <w:color w:val="000000"/>
                          </w:rPr>
                        </w:pPr>
                      </w:p>
                    </w:tc>
                    <w:tc>
                      <w:tcPr>
                        <w:tcW w:w="1620" w:type="dxa"/>
                        <w:gridSpan w:val="2"/>
                        <w:tcBorders>
                          <w:bottom w:val="single" w:sz="4" w:space="0" w:color="auto"/>
                        </w:tcBorders>
                        <w:vAlign w:val="center"/>
                      </w:tcPr>
                      <w:p>
                        <w:pPr>
                          <w:jc w:val="center"/>
                          <w:rPr>
                            <w:color w:val="000000"/>
                          </w:rPr>
                        </w:pPr>
                        <w:r>
                          <w:rPr>
                            <w:color w:val="000000"/>
                          </w:rPr>
                          <w:t>0,1–0,25</w:t>
                        </w:r>
                      </w:p>
                    </w:tc>
                    <w:tc>
                      <w:tcPr>
                        <w:tcW w:w="1980" w:type="dxa"/>
                        <w:tcBorders>
                          <w:bottom w:val="single" w:sz="4" w:space="0" w:color="auto"/>
                        </w:tcBorders>
                      </w:tcPr>
                      <w:p>
                        <w:pPr>
                          <w:jc w:val="center"/>
                          <w:rPr>
                            <w:color w:val="000000"/>
                          </w:rPr>
                        </w:pPr>
                        <w:r>
                          <w:rPr>
                            <w:color w:val="000000"/>
                          </w:rPr>
                          <w:t>Aukštesnė kaip 0,25</w:t>
                        </w:r>
                      </w:p>
                    </w:tc>
                    <w:tc>
                      <w:tcPr>
                        <w:tcW w:w="2025" w:type="dxa"/>
                        <w:vMerge/>
                        <w:tcBorders>
                          <w:bottom w:val="single" w:sz="4" w:space="0" w:color="auto"/>
                        </w:tcBorders>
                      </w:tcPr>
                      <w:p>
                        <w:pPr>
                          <w:jc w:val="center"/>
                          <w:rPr>
                            <w:color w:val="000000"/>
                          </w:rPr>
                        </w:pPr>
                      </w:p>
                    </w:tc>
                  </w:tr>
                  <w:tr>
                    <w:trPr>
                      <w:cantSplit/>
                    </w:trPr>
                    <w:tc>
                      <w:tcPr>
                        <w:tcW w:w="648" w:type="dxa"/>
                        <w:tcBorders>
                          <w:top w:val="single" w:sz="4" w:space="0" w:color="auto"/>
                          <w:left w:val="single" w:sz="4" w:space="0" w:color="auto"/>
                          <w:bottom w:val="nil"/>
                          <w:right w:val="single" w:sz="4" w:space="0" w:color="auto"/>
                        </w:tcBorders>
                      </w:tcPr>
                      <w:p>
                        <w:pPr>
                          <w:jc w:val="center"/>
                          <w:rPr>
                            <w:color w:val="000000"/>
                          </w:rPr>
                        </w:pPr>
                        <w:r>
                          <w:rPr>
                            <w:color w:val="000000"/>
                          </w:rPr>
                          <w:t>1.</w:t>
                        </w:r>
                      </w:p>
                    </w:tc>
                    <w:tc>
                      <w:tcPr>
                        <w:tcW w:w="3690" w:type="dxa"/>
                        <w:tcBorders>
                          <w:left w:val="single" w:sz="4" w:space="0" w:color="auto"/>
                          <w:bottom w:val="nil"/>
                        </w:tcBorders>
                      </w:tcPr>
                      <w:p>
                        <w:pPr>
                          <w:rPr>
                            <w:color w:val="000000"/>
                          </w:rPr>
                        </w:pPr>
                        <w:r>
                          <w:rPr>
                            <w:color w:val="000000"/>
                          </w:rPr>
                          <w:t xml:space="preserve">Atskirų rotoriaus apvijos ričių izoliacija jas pagaminus ir sumontavus ant polių: </w:t>
                        </w:r>
                      </w:p>
                    </w:tc>
                    <w:tc>
                      <w:tcPr>
                        <w:tcW w:w="1620" w:type="dxa"/>
                        <w:gridSpan w:val="2"/>
                        <w:tcBorders>
                          <w:bottom w:val="nil"/>
                        </w:tcBorders>
                      </w:tcPr>
                      <w:p>
                        <w:pPr>
                          <w:jc w:val="center"/>
                          <w:rPr>
                            <w:color w:val="000000"/>
                          </w:rPr>
                        </w:pPr>
                      </w:p>
                    </w:tc>
                    <w:tc>
                      <w:tcPr>
                        <w:tcW w:w="1980" w:type="dxa"/>
                        <w:tcBorders>
                          <w:bottom w:val="nil"/>
                          <w:right w:val="single" w:sz="4" w:space="0" w:color="auto"/>
                        </w:tcBorders>
                      </w:tcPr>
                      <w:p>
                        <w:pPr>
                          <w:jc w:val="center"/>
                          <w:rPr>
                            <w:color w:val="000000"/>
                          </w:rPr>
                        </w:pPr>
                      </w:p>
                    </w:tc>
                    <w:tc>
                      <w:tcPr>
                        <w:tcW w:w="2025" w:type="dxa"/>
                        <w:tcBorders>
                          <w:top w:val="single" w:sz="4" w:space="0" w:color="auto"/>
                          <w:left w:val="single" w:sz="4" w:space="0" w:color="auto"/>
                          <w:bottom w:val="nil"/>
                          <w:right w:val="single" w:sz="4" w:space="0" w:color="auto"/>
                        </w:tcBorders>
                      </w:tcPr>
                      <w:p>
                        <w:pPr>
                          <w:rPr>
                            <w:color w:val="000000"/>
                          </w:rPr>
                        </w:pPr>
                      </w:p>
                      <w:p>
                        <w:pPr>
                          <w:rPr>
                            <w:color w:val="000000"/>
                          </w:rPr>
                        </w:pPr>
                        <w:r>
                          <w:rPr>
                            <w:color w:val="000000"/>
                          </w:rPr>
                          <w:t>Keičiama visa rotoriaus apvija</w:t>
                        </w:r>
                      </w:p>
                    </w:tc>
                  </w:tr>
                  <w:tr>
                    <w:trPr>
                      <w:cantSplit/>
                    </w:trPr>
                    <w:tc>
                      <w:tcPr>
                        <w:tcW w:w="648" w:type="dxa"/>
                        <w:tcBorders>
                          <w:top w:val="nil"/>
                          <w:left w:val="single" w:sz="4" w:space="0" w:color="auto"/>
                          <w:bottom w:val="nil"/>
                          <w:right w:val="single" w:sz="4" w:space="0" w:color="auto"/>
                        </w:tcBorders>
                      </w:tcPr>
                      <w:p>
                        <w:pPr>
                          <w:jc w:val="center"/>
                          <w:rPr>
                            <w:color w:val="000000"/>
                          </w:rPr>
                        </w:pPr>
                      </w:p>
                    </w:tc>
                    <w:tc>
                      <w:tcPr>
                        <w:tcW w:w="3690" w:type="dxa"/>
                        <w:tcBorders>
                          <w:top w:val="nil"/>
                          <w:left w:val="single" w:sz="4" w:space="0" w:color="auto"/>
                        </w:tcBorders>
                      </w:tcPr>
                      <w:p>
                        <w:pPr>
                          <w:rPr>
                            <w:color w:val="000000"/>
                          </w:rPr>
                        </w:pPr>
                        <w:r>
                          <w:rPr>
                            <w:color w:val="000000"/>
                          </w:rPr>
                          <w:t>- tarp apvijos ir korpuso</w:t>
                        </w:r>
                      </w:p>
                    </w:tc>
                    <w:tc>
                      <w:tcPr>
                        <w:tcW w:w="1620" w:type="dxa"/>
                        <w:gridSpan w:val="2"/>
                        <w:tcBorders>
                          <w:top w:val="nil"/>
                        </w:tcBorders>
                      </w:tcPr>
                      <w:p>
                        <w:pPr>
                          <w:jc w:val="center"/>
                          <w:rPr>
                            <w:color w:val="000000"/>
                          </w:rPr>
                        </w:pPr>
                        <w:r>
                          <w:rPr>
                            <w:color w:val="000000"/>
                          </w:rPr>
                          <w:t>4,0</w:t>
                        </w:r>
                      </w:p>
                    </w:tc>
                    <w:tc>
                      <w:tcPr>
                        <w:tcW w:w="1980" w:type="dxa"/>
                        <w:tcBorders>
                          <w:top w:val="nil"/>
                          <w:right w:val="single" w:sz="4" w:space="0" w:color="auto"/>
                        </w:tcBorders>
                      </w:tcPr>
                      <w:p>
                        <w:pPr>
                          <w:jc w:val="center"/>
                          <w:rPr>
                            <w:color w:val="000000"/>
                          </w:rPr>
                        </w:pPr>
                        <w:r>
                          <w:rPr>
                            <w:color w:val="000000"/>
                          </w:rPr>
                          <w:t>4,5</w:t>
                        </w:r>
                      </w:p>
                    </w:tc>
                    <w:tc>
                      <w:tcPr>
                        <w:tcW w:w="2025" w:type="dxa"/>
                        <w:tcBorders>
                          <w:top w:val="nil"/>
                          <w:left w:val="single" w:sz="4" w:space="0" w:color="auto"/>
                          <w:bottom w:val="nil"/>
                          <w:right w:val="single" w:sz="4" w:space="0" w:color="auto"/>
                        </w:tcBorders>
                      </w:tcPr>
                      <w:p>
                        <w:pPr>
                          <w:jc w:val="center"/>
                          <w:rPr>
                            <w:color w:val="000000"/>
                          </w:rPr>
                        </w:pPr>
                      </w:p>
                    </w:tc>
                  </w:tr>
                  <w:tr>
                    <w:trPr>
                      <w:cantSplit/>
                    </w:trPr>
                    <w:tc>
                      <w:tcPr>
                        <w:tcW w:w="648" w:type="dxa"/>
                        <w:tcBorders>
                          <w:top w:val="nil"/>
                          <w:left w:val="single" w:sz="4" w:space="0" w:color="auto"/>
                          <w:bottom w:val="single" w:sz="4" w:space="0" w:color="auto"/>
                          <w:right w:val="single" w:sz="4" w:space="0" w:color="auto"/>
                        </w:tcBorders>
                      </w:tcPr>
                      <w:p>
                        <w:pPr>
                          <w:jc w:val="center"/>
                          <w:rPr>
                            <w:color w:val="000000"/>
                          </w:rPr>
                        </w:pPr>
                      </w:p>
                    </w:tc>
                    <w:tc>
                      <w:tcPr>
                        <w:tcW w:w="3690" w:type="dxa"/>
                        <w:tcBorders>
                          <w:left w:val="single" w:sz="4" w:space="0" w:color="auto"/>
                          <w:bottom w:val="single" w:sz="4" w:space="0" w:color="auto"/>
                        </w:tcBorders>
                      </w:tcPr>
                      <w:p>
                        <w:pPr>
                          <w:rPr>
                            <w:color w:val="000000"/>
                          </w:rPr>
                        </w:pPr>
                        <w:r>
                          <w:rPr>
                            <w:color w:val="000000"/>
                          </w:rPr>
                          <w:t xml:space="preserve">- tarp vijų </w:t>
                        </w:r>
                      </w:p>
                    </w:tc>
                    <w:tc>
                      <w:tcPr>
                        <w:tcW w:w="3600" w:type="dxa"/>
                        <w:gridSpan w:val="3"/>
                        <w:tcBorders>
                          <w:bottom w:val="single" w:sz="4" w:space="0" w:color="auto"/>
                          <w:right w:val="single" w:sz="4" w:space="0" w:color="auto"/>
                        </w:tcBorders>
                      </w:tcPr>
                      <w:p>
                        <w:pPr>
                          <w:jc w:val="center"/>
                          <w:rPr>
                            <w:color w:val="000000"/>
                          </w:rPr>
                        </w:pPr>
                        <w:r>
                          <w:rPr>
                            <w:color w:val="000000"/>
                          </w:rPr>
                          <w:t>3,0 V vijai</w:t>
                        </w:r>
                      </w:p>
                    </w:tc>
                    <w:tc>
                      <w:tcPr>
                        <w:tcW w:w="2025" w:type="dxa"/>
                        <w:tcBorders>
                          <w:top w:val="nil"/>
                          <w:left w:val="single" w:sz="4" w:space="0" w:color="auto"/>
                          <w:bottom w:val="single" w:sz="4" w:space="0" w:color="auto"/>
                          <w:right w:val="single" w:sz="4" w:space="0" w:color="auto"/>
                        </w:tcBorders>
                      </w:tcPr>
                      <w:p>
                        <w:pPr>
                          <w:jc w:val="center"/>
                          <w:rPr>
                            <w:color w:val="000000"/>
                          </w:rPr>
                        </w:pPr>
                      </w:p>
                    </w:tc>
                  </w:tr>
                  <w:tr>
                    <w:trPr>
                      <w:cantSplit/>
                    </w:trPr>
                    <w:tc>
                      <w:tcPr>
                        <w:tcW w:w="648" w:type="dxa"/>
                        <w:tcBorders>
                          <w:top w:val="single" w:sz="4" w:space="0" w:color="auto"/>
                          <w:left w:val="single" w:sz="4" w:space="0" w:color="auto"/>
                          <w:bottom w:val="nil"/>
                          <w:right w:val="single" w:sz="4" w:space="0" w:color="auto"/>
                        </w:tcBorders>
                      </w:tcPr>
                      <w:p>
                        <w:pPr>
                          <w:jc w:val="center"/>
                          <w:rPr>
                            <w:color w:val="000000"/>
                          </w:rPr>
                        </w:pPr>
                        <w:r>
                          <w:rPr>
                            <w:color w:val="000000"/>
                          </w:rPr>
                          <w:t>2.</w:t>
                        </w:r>
                      </w:p>
                    </w:tc>
                    <w:tc>
                      <w:tcPr>
                        <w:tcW w:w="3690" w:type="dxa"/>
                        <w:tcBorders>
                          <w:left w:val="single" w:sz="4" w:space="0" w:color="auto"/>
                          <w:bottom w:val="nil"/>
                        </w:tcBorders>
                      </w:tcPr>
                      <w:p>
                        <w:pPr>
                          <w:rPr>
                            <w:color w:val="000000"/>
                          </w:rPr>
                        </w:pPr>
                        <w:r>
                          <w:rPr>
                            <w:color w:val="000000"/>
                          </w:rPr>
                          <w:t>Atskiros ritės izoliacija ją sumonta-vus ant rotoriaus ir polius įtvirti-nus, bet nesujungus ričių tarpusa-vyje ir su kontaktiniais žiedais:</w:t>
                        </w:r>
                      </w:p>
                    </w:tc>
                    <w:tc>
                      <w:tcPr>
                        <w:tcW w:w="1575" w:type="dxa"/>
                        <w:tcBorders>
                          <w:bottom w:val="nil"/>
                        </w:tcBorders>
                      </w:tcPr>
                      <w:p>
                        <w:pPr>
                          <w:jc w:val="center"/>
                          <w:rPr>
                            <w:color w:val="000000"/>
                          </w:rPr>
                        </w:pPr>
                      </w:p>
                    </w:tc>
                    <w:tc>
                      <w:tcPr>
                        <w:tcW w:w="2025" w:type="dxa"/>
                        <w:gridSpan w:val="2"/>
                        <w:tcBorders>
                          <w:bottom w:val="nil"/>
                        </w:tcBorders>
                      </w:tcPr>
                      <w:p>
                        <w:pPr>
                          <w:jc w:val="center"/>
                          <w:rPr>
                            <w:color w:val="000000"/>
                          </w:rPr>
                        </w:pPr>
                      </w:p>
                    </w:tc>
                    <w:tc>
                      <w:tcPr>
                        <w:tcW w:w="2025" w:type="dxa"/>
                        <w:tcBorders>
                          <w:top w:val="single" w:sz="4" w:space="0" w:color="auto"/>
                          <w:bottom w:val="nil"/>
                        </w:tcBorders>
                      </w:tcPr>
                      <w:p>
                        <w:pPr>
                          <w:rPr>
                            <w:color w:val="000000"/>
                          </w:rPr>
                        </w:pPr>
                      </w:p>
                      <w:p>
                        <w:pPr>
                          <w:rPr>
                            <w:color w:val="000000"/>
                          </w:rPr>
                        </w:pPr>
                        <w:r>
                          <w:rPr>
                            <w:color w:val="000000"/>
                          </w:rPr>
                          <w:t>Keičiama visa arba ne visa rotoriaus apvija</w:t>
                        </w:r>
                      </w:p>
                    </w:tc>
                  </w:tr>
                  <w:tr>
                    <w:trPr>
                      <w:cantSplit/>
                    </w:trPr>
                    <w:tc>
                      <w:tcPr>
                        <w:tcW w:w="648" w:type="dxa"/>
                        <w:tcBorders>
                          <w:top w:val="nil"/>
                          <w:left w:val="single" w:sz="4" w:space="0" w:color="auto"/>
                          <w:bottom w:val="nil"/>
                          <w:right w:val="single" w:sz="4" w:space="0" w:color="auto"/>
                        </w:tcBorders>
                      </w:tcPr>
                      <w:p>
                        <w:pPr>
                          <w:jc w:val="center"/>
                          <w:rPr>
                            <w:color w:val="000000"/>
                          </w:rPr>
                        </w:pPr>
                      </w:p>
                    </w:tc>
                    <w:tc>
                      <w:tcPr>
                        <w:tcW w:w="3690" w:type="dxa"/>
                        <w:tcBorders>
                          <w:top w:val="nil"/>
                          <w:left w:val="single" w:sz="4" w:space="0" w:color="auto"/>
                        </w:tcBorders>
                      </w:tcPr>
                      <w:p>
                        <w:pPr>
                          <w:rPr>
                            <w:color w:val="000000"/>
                          </w:rPr>
                        </w:pPr>
                        <w:r>
                          <w:rPr>
                            <w:color w:val="000000"/>
                          </w:rPr>
                          <w:t>- tarp apvijos ir korpuso</w:t>
                        </w:r>
                      </w:p>
                    </w:tc>
                    <w:tc>
                      <w:tcPr>
                        <w:tcW w:w="1575" w:type="dxa"/>
                        <w:tcBorders>
                          <w:top w:val="nil"/>
                        </w:tcBorders>
                      </w:tcPr>
                      <w:p>
                        <w:pPr>
                          <w:jc w:val="center"/>
                          <w:rPr>
                            <w:color w:val="000000"/>
                          </w:rPr>
                        </w:pPr>
                        <w:r>
                          <w:rPr>
                            <w:color w:val="000000"/>
                          </w:rPr>
                          <w:t>3,5</w:t>
                        </w:r>
                      </w:p>
                    </w:tc>
                    <w:tc>
                      <w:tcPr>
                        <w:tcW w:w="2025" w:type="dxa"/>
                        <w:gridSpan w:val="2"/>
                        <w:tcBorders>
                          <w:top w:val="nil"/>
                          <w:right w:val="single" w:sz="4" w:space="0" w:color="auto"/>
                        </w:tcBorders>
                      </w:tcPr>
                      <w:p>
                        <w:pPr>
                          <w:jc w:val="center"/>
                          <w:rPr>
                            <w:color w:val="000000"/>
                          </w:rPr>
                        </w:pPr>
                        <w:r>
                          <w:rPr>
                            <w:color w:val="000000"/>
                          </w:rPr>
                          <w:t>4,0</w:t>
                        </w:r>
                      </w:p>
                    </w:tc>
                    <w:tc>
                      <w:tcPr>
                        <w:tcW w:w="2025" w:type="dxa"/>
                        <w:tcBorders>
                          <w:top w:val="nil"/>
                          <w:left w:val="single" w:sz="4" w:space="0" w:color="auto"/>
                          <w:bottom w:val="nil"/>
                          <w:right w:val="single" w:sz="4" w:space="0" w:color="auto"/>
                        </w:tcBorders>
                      </w:tcPr>
                      <w:p>
                        <w:pPr>
                          <w:jc w:val="center"/>
                          <w:rPr>
                            <w:color w:val="000000"/>
                          </w:rPr>
                        </w:pPr>
                      </w:p>
                    </w:tc>
                  </w:tr>
                  <w:tr>
                    <w:trPr>
                      <w:cantSplit/>
                    </w:trPr>
                    <w:tc>
                      <w:tcPr>
                        <w:tcW w:w="648" w:type="dxa"/>
                        <w:tcBorders>
                          <w:top w:val="nil"/>
                          <w:left w:val="single" w:sz="4" w:space="0" w:color="auto"/>
                          <w:bottom w:val="single" w:sz="4" w:space="0" w:color="auto"/>
                          <w:right w:val="single" w:sz="4" w:space="0" w:color="auto"/>
                        </w:tcBorders>
                      </w:tcPr>
                      <w:p>
                        <w:pPr>
                          <w:jc w:val="center"/>
                          <w:rPr>
                            <w:color w:val="000000"/>
                          </w:rPr>
                        </w:pPr>
                      </w:p>
                    </w:tc>
                    <w:tc>
                      <w:tcPr>
                        <w:tcW w:w="3690" w:type="dxa"/>
                        <w:tcBorders>
                          <w:left w:val="single" w:sz="4" w:space="0" w:color="auto"/>
                        </w:tcBorders>
                      </w:tcPr>
                      <w:p>
                        <w:pPr>
                          <w:rPr>
                            <w:color w:val="000000"/>
                          </w:rPr>
                        </w:pPr>
                        <w:r>
                          <w:rPr>
                            <w:color w:val="000000"/>
                          </w:rPr>
                          <w:t xml:space="preserve">- tarp vijų </w:t>
                        </w:r>
                      </w:p>
                    </w:tc>
                    <w:tc>
                      <w:tcPr>
                        <w:tcW w:w="3600" w:type="dxa"/>
                        <w:gridSpan w:val="3"/>
                        <w:tcBorders>
                          <w:right w:val="single" w:sz="4" w:space="0" w:color="auto"/>
                        </w:tcBorders>
                      </w:tcPr>
                      <w:p>
                        <w:pPr>
                          <w:jc w:val="center"/>
                          <w:rPr>
                            <w:color w:val="000000"/>
                          </w:rPr>
                        </w:pPr>
                        <w:r>
                          <w:rPr>
                            <w:color w:val="000000"/>
                          </w:rPr>
                          <w:t>2,5 V vijai</w:t>
                        </w:r>
                      </w:p>
                    </w:tc>
                    <w:tc>
                      <w:tcPr>
                        <w:tcW w:w="2025" w:type="dxa"/>
                        <w:tcBorders>
                          <w:top w:val="nil"/>
                          <w:left w:val="single" w:sz="4" w:space="0" w:color="auto"/>
                          <w:bottom w:val="single" w:sz="4" w:space="0" w:color="auto"/>
                          <w:right w:val="single" w:sz="4" w:space="0" w:color="auto"/>
                        </w:tcBorders>
                      </w:tcPr>
                      <w:p>
                        <w:pPr>
                          <w:jc w:val="center"/>
                          <w:rPr>
                            <w:color w:val="000000"/>
                          </w:rPr>
                        </w:pPr>
                      </w:p>
                    </w:tc>
                  </w:tr>
                  <w:tr>
                    <w:trPr>
                      <w:cantSplit/>
                    </w:trPr>
                    <w:tc>
                      <w:tcPr>
                        <w:tcW w:w="648" w:type="dxa"/>
                        <w:tcBorders>
                          <w:top w:val="single" w:sz="4" w:space="0" w:color="auto"/>
                        </w:tcBorders>
                      </w:tcPr>
                      <w:p>
                        <w:pPr>
                          <w:jc w:val="center"/>
                          <w:rPr>
                            <w:color w:val="000000"/>
                          </w:rPr>
                        </w:pPr>
                        <w:r>
                          <w:rPr>
                            <w:color w:val="000000"/>
                          </w:rPr>
                          <w:t>3.</w:t>
                        </w:r>
                      </w:p>
                    </w:tc>
                    <w:tc>
                      <w:tcPr>
                        <w:tcW w:w="3690" w:type="dxa"/>
                      </w:tcPr>
                      <w:p>
                        <w:pPr>
                          <w:rPr>
                            <w:color w:val="000000"/>
                          </w:rPr>
                        </w:pPr>
                        <w:r>
                          <w:rPr>
                            <w:color w:val="000000"/>
                          </w:rPr>
                          <w:t>Kontaktinių žiedų izoliacija, srovė-laidžių ir šepečių armatūros iki jų sujungimo su apvija izoliacija</w:t>
                        </w:r>
                      </w:p>
                    </w:tc>
                    <w:tc>
                      <w:tcPr>
                        <w:tcW w:w="1575" w:type="dxa"/>
                      </w:tcPr>
                      <w:p>
                        <w:pPr>
                          <w:jc w:val="center"/>
                          <w:rPr>
                            <w:color w:val="000000"/>
                          </w:rPr>
                        </w:pPr>
                        <w:r>
                          <w:rPr>
                            <w:color w:val="000000"/>
                          </w:rPr>
                          <w:t>3,5</w:t>
                        </w:r>
                      </w:p>
                    </w:tc>
                    <w:tc>
                      <w:tcPr>
                        <w:tcW w:w="2025" w:type="dxa"/>
                        <w:gridSpan w:val="2"/>
                      </w:tcPr>
                      <w:p>
                        <w:pPr>
                          <w:jc w:val="center"/>
                          <w:rPr>
                            <w:color w:val="000000"/>
                          </w:rPr>
                        </w:pPr>
                        <w:r>
                          <w:rPr>
                            <w:color w:val="000000"/>
                          </w:rPr>
                          <w:t>4,0</w:t>
                        </w:r>
                      </w:p>
                    </w:tc>
                    <w:tc>
                      <w:tcPr>
                        <w:tcW w:w="2025" w:type="dxa"/>
                      </w:tcPr>
                      <w:p>
                        <w:pPr>
                          <w:rPr>
                            <w:color w:val="000000"/>
                          </w:rPr>
                        </w:pPr>
                        <w:r>
                          <w:rPr>
                            <w:color w:val="000000"/>
                          </w:rPr>
                          <w:t>Keičiama visa rotoriaus apvija</w:t>
                        </w:r>
                      </w:p>
                    </w:tc>
                  </w:tr>
                  <w:tr>
                    <w:trPr>
                      <w:cantSplit/>
                    </w:trPr>
                    <w:tc>
                      <w:tcPr>
                        <w:tcW w:w="648" w:type="dxa"/>
                      </w:tcPr>
                      <w:p>
                        <w:pPr>
                          <w:jc w:val="center"/>
                          <w:rPr>
                            <w:color w:val="000000"/>
                          </w:rPr>
                        </w:pPr>
                        <w:r>
                          <w:rPr>
                            <w:color w:val="000000"/>
                          </w:rPr>
                          <w:t>4.</w:t>
                        </w:r>
                      </w:p>
                    </w:tc>
                    <w:tc>
                      <w:tcPr>
                        <w:tcW w:w="3690" w:type="dxa"/>
                      </w:tcPr>
                      <w:p>
                        <w:pPr>
                          <w:rPr>
                            <w:color w:val="000000"/>
                          </w:rPr>
                        </w:pPr>
                        <w:r>
                          <w:rPr>
                            <w:color w:val="000000"/>
                          </w:rPr>
                          <w:t>Ričių izoliacija tarp korpuso ir ričių, jas sujungus tarpusavyje ir su kontaktiniais žiedais</w:t>
                        </w:r>
                      </w:p>
                    </w:tc>
                    <w:tc>
                      <w:tcPr>
                        <w:tcW w:w="1575" w:type="dxa"/>
                      </w:tcPr>
                      <w:p>
                        <w:pPr>
                          <w:jc w:val="center"/>
                          <w:rPr>
                            <w:color w:val="000000"/>
                          </w:rPr>
                        </w:pPr>
                        <w:r>
                          <w:rPr>
                            <w:color w:val="000000"/>
                          </w:rPr>
                          <w:t>3,0</w:t>
                        </w:r>
                      </w:p>
                    </w:tc>
                    <w:tc>
                      <w:tcPr>
                        <w:tcW w:w="2025" w:type="dxa"/>
                        <w:gridSpan w:val="2"/>
                      </w:tcPr>
                      <w:p>
                        <w:pPr>
                          <w:jc w:val="center"/>
                          <w:rPr>
                            <w:color w:val="000000"/>
                          </w:rPr>
                        </w:pPr>
                        <w:r>
                          <w:rPr>
                            <w:color w:val="000000"/>
                          </w:rPr>
                          <w:t>3,5</w:t>
                        </w:r>
                      </w:p>
                    </w:tc>
                    <w:tc>
                      <w:tcPr>
                        <w:tcW w:w="2025" w:type="dxa"/>
                      </w:tcPr>
                      <w:p>
                        <w:pPr>
                          <w:rPr>
                            <w:color w:val="000000"/>
                          </w:rPr>
                        </w:pPr>
                        <w:r>
                          <w:rPr>
                            <w:color w:val="000000"/>
                          </w:rPr>
                          <w:t>Keičiama visa rotoriaus apvija</w:t>
                        </w:r>
                      </w:p>
                    </w:tc>
                  </w:tr>
                  <w:tr>
                    <w:trPr>
                      <w:cantSplit/>
                    </w:trPr>
                    <w:tc>
                      <w:tcPr>
                        <w:tcW w:w="648" w:type="dxa"/>
                        <w:tcBorders>
                          <w:bottom w:val="single" w:sz="4" w:space="0" w:color="auto"/>
                        </w:tcBorders>
                      </w:tcPr>
                      <w:p>
                        <w:pPr>
                          <w:jc w:val="center"/>
                          <w:rPr>
                            <w:color w:val="000000"/>
                          </w:rPr>
                        </w:pPr>
                        <w:r>
                          <w:rPr>
                            <w:color w:val="000000"/>
                          </w:rPr>
                          <w:t>5.</w:t>
                        </w:r>
                      </w:p>
                    </w:tc>
                    <w:tc>
                      <w:tcPr>
                        <w:tcW w:w="3690" w:type="dxa"/>
                        <w:tcBorders>
                          <w:bottom w:val="single" w:sz="4" w:space="0" w:color="auto"/>
                        </w:tcBorders>
                      </w:tcPr>
                      <w:p>
                        <w:pPr>
                          <w:rPr>
                            <w:color w:val="000000"/>
                          </w:rPr>
                        </w:pPr>
                        <w:r>
                          <w:rPr>
                            <w:color w:val="000000"/>
                          </w:rPr>
                          <w:t xml:space="preserve">Rotoriaus apvijos izoliacija tarp apvijos ir korpuso po remonto sumontuotoje elektros mašinoje </w:t>
                        </w:r>
                      </w:p>
                    </w:tc>
                    <w:tc>
                      <w:tcPr>
                        <w:tcW w:w="1575" w:type="dxa"/>
                        <w:tcBorders>
                          <w:bottom w:val="single" w:sz="4" w:space="0" w:color="auto"/>
                        </w:tcBorders>
                      </w:tcPr>
                      <w:p>
                        <w:pPr>
                          <w:jc w:val="center"/>
                          <w:rPr>
                            <w:color w:val="000000"/>
                          </w:rPr>
                        </w:pPr>
                        <w:r>
                          <w:rPr>
                            <w:color w:val="000000"/>
                          </w:rPr>
                          <w:t>2,5</w:t>
                        </w:r>
                      </w:p>
                    </w:tc>
                    <w:tc>
                      <w:tcPr>
                        <w:tcW w:w="2025" w:type="dxa"/>
                        <w:gridSpan w:val="2"/>
                        <w:tcBorders>
                          <w:bottom w:val="single" w:sz="4" w:space="0" w:color="auto"/>
                        </w:tcBorders>
                      </w:tcPr>
                      <w:p>
                        <w:pPr>
                          <w:jc w:val="center"/>
                          <w:rPr>
                            <w:color w:val="000000"/>
                          </w:rPr>
                        </w:pPr>
                        <w:r>
                          <w:rPr>
                            <w:color w:val="000000"/>
                          </w:rPr>
                          <w:t>3,0</w:t>
                        </w:r>
                      </w:p>
                    </w:tc>
                    <w:tc>
                      <w:tcPr>
                        <w:tcW w:w="2025" w:type="dxa"/>
                        <w:tcBorders>
                          <w:bottom w:val="single" w:sz="4" w:space="0" w:color="auto"/>
                        </w:tcBorders>
                      </w:tcPr>
                      <w:p>
                        <w:pPr>
                          <w:rPr>
                            <w:color w:val="000000"/>
                          </w:rPr>
                        </w:pPr>
                        <w:r>
                          <w:rPr>
                            <w:color w:val="000000"/>
                          </w:rPr>
                          <w:t>Keičiama visa rotoriaus apvija</w:t>
                        </w:r>
                      </w:p>
                    </w:tc>
                  </w:tr>
                  <w:tr>
                    <w:trPr>
                      <w:cantSplit/>
                    </w:trPr>
                    <w:tc>
                      <w:tcPr>
                        <w:tcW w:w="648" w:type="dxa"/>
                        <w:tcBorders>
                          <w:top w:val="single" w:sz="4" w:space="0" w:color="auto"/>
                          <w:left w:val="single" w:sz="4" w:space="0" w:color="auto"/>
                          <w:bottom w:val="nil"/>
                          <w:right w:val="single" w:sz="4" w:space="0" w:color="auto"/>
                        </w:tcBorders>
                      </w:tcPr>
                      <w:p>
                        <w:pPr>
                          <w:jc w:val="center"/>
                          <w:rPr>
                            <w:color w:val="000000"/>
                          </w:rPr>
                        </w:pPr>
                        <w:r>
                          <w:rPr>
                            <w:color w:val="000000"/>
                          </w:rPr>
                          <w:t>6.</w:t>
                        </w:r>
                      </w:p>
                    </w:tc>
                    <w:tc>
                      <w:tcPr>
                        <w:tcW w:w="3690" w:type="dxa"/>
                        <w:tcBorders>
                          <w:left w:val="single" w:sz="4" w:space="0" w:color="auto"/>
                          <w:bottom w:val="nil"/>
                        </w:tcBorders>
                      </w:tcPr>
                      <w:p>
                        <w:pPr>
                          <w:rPr>
                            <w:color w:val="000000"/>
                          </w:rPr>
                        </w:pPr>
                        <w:r>
                          <w:rPr>
                            <w:color w:val="000000"/>
                          </w:rPr>
                          <w:t>Kitos rotoriaus dalies izoliacija:</w:t>
                        </w:r>
                      </w:p>
                    </w:tc>
                    <w:tc>
                      <w:tcPr>
                        <w:tcW w:w="1575" w:type="dxa"/>
                        <w:tcBorders>
                          <w:bottom w:val="nil"/>
                        </w:tcBorders>
                      </w:tcPr>
                      <w:p>
                        <w:pPr>
                          <w:jc w:val="center"/>
                          <w:rPr>
                            <w:color w:val="000000"/>
                          </w:rPr>
                        </w:pPr>
                      </w:p>
                    </w:tc>
                    <w:tc>
                      <w:tcPr>
                        <w:tcW w:w="2025" w:type="dxa"/>
                        <w:gridSpan w:val="2"/>
                        <w:tcBorders>
                          <w:bottom w:val="nil"/>
                        </w:tcBorders>
                      </w:tcPr>
                      <w:p>
                        <w:pPr>
                          <w:jc w:val="center"/>
                          <w:rPr>
                            <w:color w:val="000000"/>
                          </w:rPr>
                        </w:pPr>
                      </w:p>
                    </w:tc>
                    <w:tc>
                      <w:tcPr>
                        <w:tcW w:w="2025" w:type="dxa"/>
                        <w:tcBorders>
                          <w:bottom w:val="nil"/>
                        </w:tcBorders>
                      </w:tcPr>
                      <w:p>
                        <w:pPr>
                          <w:rPr>
                            <w:color w:val="000000"/>
                          </w:rPr>
                        </w:pPr>
                        <w:r>
                          <w:rPr>
                            <w:color w:val="000000"/>
                          </w:rPr>
                          <w:t xml:space="preserve">Keičiama ne visa </w:t>
                        </w:r>
                      </w:p>
                    </w:tc>
                  </w:tr>
                  <w:tr>
                    <w:trPr>
                      <w:cantSplit/>
                    </w:trPr>
                    <w:tc>
                      <w:tcPr>
                        <w:tcW w:w="648" w:type="dxa"/>
                        <w:tcBorders>
                          <w:top w:val="nil"/>
                          <w:left w:val="single" w:sz="4" w:space="0" w:color="auto"/>
                          <w:bottom w:val="nil"/>
                          <w:right w:val="single" w:sz="4" w:space="0" w:color="auto"/>
                        </w:tcBorders>
                      </w:tcPr>
                      <w:p>
                        <w:pPr>
                          <w:jc w:val="center"/>
                          <w:rPr>
                            <w:color w:val="000000"/>
                          </w:rPr>
                        </w:pPr>
                      </w:p>
                    </w:tc>
                    <w:tc>
                      <w:tcPr>
                        <w:tcW w:w="3690" w:type="dxa"/>
                        <w:tcBorders>
                          <w:top w:val="nil"/>
                          <w:left w:val="single" w:sz="4" w:space="0" w:color="auto"/>
                        </w:tcBorders>
                      </w:tcPr>
                      <w:p>
                        <w:pPr>
                          <w:rPr>
                            <w:color w:val="000000"/>
                          </w:rPr>
                        </w:pPr>
                        <w:r>
                          <w:rPr>
                            <w:color w:val="000000"/>
                          </w:rPr>
                          <w:t>- tarp apvijos ir korpuso</w:t>
                        </w:r>
                      </w:p>
                    </w:tc>
                    <w:tc>
                      <w:tcPr>
                        <w:tcW w:w="1575" w:type="dxa"/>
                        <w:tcBorders>
                          <w:top w:val="nil"/>
                        </w:tcBorders>
                      </w:tcPr>
                      <w:p>
                        <w:pPr>
                          <w:jc w:val="center"/>
                          <w:rPr>
                            <w:color w:val="000000"/>
                          </w:rPr>
                        </w:pPr>
                        <w:r>
                          <w:rPr>
                            <w:color w:val="000000"/>
                          </w:rPr>
                          <w:t>2,5</w:t>
                        </w:r>
                      </w:p>
                    </w:tc>
                    <w:tc>
                      <w:tcPr>
                        <w:tcW w:w="2025" w:type="dxa"/>
                        <w:gridSpan w:val="2"/>
                        <w:tcBorders>
                          <w:top w:val="nil"/>
                        </w:tcBorders>
                      </w:tcPr>
                      <w:p>
                        <w:pPr>
                          <w:jc w:val="center"/>
                          <w:rPr>
                            <w:color w:val="000000"/>
                          </w:rPr>
                        </w:pPr>
                        <w:r>
                          <w:rPr>
                            <w:color w:val="000000"/>
                          </w:rPr>
                          <w:t>3,0</w:t>
                        </w:r>
                      </w:p>
                    </w:tc>
                    <w:tc>
                      <w:tcPr>
                        <w:tcW w:w="2025" w:type="dxa"/>
                        <w:tcBorders>
                          <w:top w:val="nil"/>
                        </w:tcBorders>
                      </w:tcPr>
                      <w:p>
                        <w:pPr>
                          <w:rPr>
                            <w:color w:val="000000"/>
                          </w:rPr>
                        </w:pPr>
                        <w:r>
                          <w:rPr>
                            <w:color w:val="000000"/>
                          </w:rPr>
                          <w:t>rotoriaus apvija</w:t>
                        </w:r>
                      </w:p>
                    </w:tc>
                  </w:tr>
                  <w:tr>
                    <w:trPr>
                      <w:cantSplit/>
                    </w:trPr>
                    <w:tc>
                      <w:tcPr>
                        <w:tcW w:w="648" w:type="dxa"/>
                        <w:tcBorders>
                          <w:top w:val="nil"/>
                          <w:left w:val="single" w:sz="4" w:space="0" w:color="auto"/>
                          <w:bottom w:val="single" w:sz="4" w:space="0" w:color="auto"/>
                          <w:right w:val="single" w:sz="4" w:space="0" w:color="auto"/>
                        </w:tcBorders>
                      </w:tcPr>
                      <w:p>
                        <w:pPr>
                          <w:jc w:val="center"/>
                          <w:rPr>
                            <w:color w:val="000000"/>
                          </w:rPr>
                        </w:pPr>
                      </w:p>
                    </w:tc>
                    <w:tc>
                      <w:tcPr>
                        <w:tcW w:w="3690" w:type="dxa"/>
                        <w:tcBorders>
                          <w:left w:val="single" w:sz="4" w:space="0" w:color="auto"/>
                        </w:tcBorders>
                      </w:tcPr>
                      <w:p>
                        <w:pPr>
                          <w:rPr>
                            <w:color w:val="000000"/>
                          </w:rPr>
                        </w:pPr>
                        <w:r>
                          <w:rPr>
                            <w:color w:val="000000"/>
                          </w:rPr>
                          <w:t xml:space="preserve">- tarp vijų </w:t>
                        </w:r>
                      </w:p>
                    </w:tc>
                    <w:tc>
                      <w:tcPr>
                        <w:tcW w:w="3600" w:type="dxa"/>
                        <w:gridSpan w:val="3"/>
                      </w:tcPr>
                      <w:p>
                        <w:pPr>
                          <w:jc w:val="center"/>
                          <w:rPr>
                            <w:color w:val="000000"/>
                          </w:rPr>
                        </w:pPr>
                        <w:r>
                          <w:rPr>
                            <w:color w:val="000000"/>
                          </w:rPr>
                          <w:t>2,0 V vijai</w:t>
                        </w:r>
                      </w:p>
                    </w:tc>
                    <w:tc>
                      <w:tcPr>
                        <w:tcW w:w="2025" w:type="dxa"/>
                      </w:tcPr>
                      <w:p>
                        <w:pPr>
                          <w:rPr>
                            <w:color w:val="000000"/>
                          </w:rPr>
                        </w:pPr>
                      </w:p>
                    </w:tc>
                  </w:tr>
                  <w:tr>
                    <w:trPr>
                      <w:cantSplit/>
                    </w:trPr>
                    <w:tc>
                      <w:tcPr>
                        <w:tcW w:w="648" w:type="dxa"/>
                        <w:tcBorders>
                          <w:top w:val="single" w:sz="4" w:space="0" w:color="auto"/>
                        </w:tcBorders>
                      </w:tcPr>
                      <w:p>
                        <w:pPr>
                          <w:jc w:val="center"/>
                          <w:rPr>
                            <w:color w:val="000000"/>
                          </w:rPr>
                        </w:pPr>
                        <w:r>
                          <w:rPr>
                            <w:color w:val="000000"/>
                          </w:rPr>
                          <w:t>7.</w:t>
                        </w:r>
                      </w:p>
                    </w:tc>
                    <w:tc>
                      <w:tcPr>
                        <w:tcW w:w="3690" w:type="dxa"/>
                      </w:tcPr>
                      <w:p>
                        <w:pPr>
                          <w:rPr>
                            <w:color w:val="000000"/>
                          </w:rPr>
                        </w:pPr>
                        <w:r>
                          <w:rPr>
                            <w:color w:val="000000"/>
                          </w:rPr>
                          <w:t>Apvijos izoliacija tarp apvijos ir korpuso, sujungus visas rites tarpu-savyje ir su kontaktiniais žiedais</w:t>
                        </w:r>
                      </w:p>
                    </w:tc>
                    <w:tc>
                      <w:tcPr>
                        <w:tcW w:w="1575" w:type="dxa"/>
                      </w:tcPr>
                      <w:p>
                        <w:pPr>
                          <w:jc w:val="center"/>
                          <w:rPr>
                            <w:color w:val="000000"/>
                          </w:rPr>
                        </w:pPr>
                        <w:r>
                          <w:rPr>
                            <w:color w:val="000000"/>
                          </w:rPr>
                          <w:t>2,25</w:t>
                        </w:r>
                      </w:p>
                    </w:tc>
                    <w:tc>
                      <w:tcPr>
                        <w:tcW w:w="2025" w:type="dxa"/>
                        <w:gridSpan w:val="2"/>
                      </w:tcPr>
                      <w:p>
                        <w:pPr>
                          <w:jc w:val="center"/>
                          <w:rPr>
                            <w:color w:val="000000"/>
                          </w:rPr>
                        </w:pPr>
                        <w:r>
                          <w:rPr>
                            <w:color w:val="000000"/>
                          </w:rPr>
                          <w:t>2,75</w:t>
                        </w:r>
                      </w:p>
                    </w:tc>
                    <w:tc>
                      <w:tcPr>
                        <w:tcW w:w="2025" w:type="dxa"/>
                      </w:tcPr>
                      <w:p>
                        <w:pPr>
                          <w:rPr>
                            <w:color w:val="000000"/>
                          </w:rPr>
                        </w:pPr>
                        <w:r>
                          <w:rPr>
                            <w:color w:val="000000"/>
                          </w:rPr>
                          <w:t>Keičiama visa rotoriaus apvija</w:t>
                        </w:r>
                      </w:p>
                    </w:tc>
                  </w:tr>
                  <w:tr>
                    <w:trPr>
                      <w:cantSplit/>
                    </w:trPr>
                    <w:tc>
                      <w:tcPr>
                        <w:tcW w:w="648" w:type="dxa"/>
                      </w:tcPr>
                      <w:p>
                        <w:pPr>
                          <w:jc w:val="center"/>
                          <w:rPr>
                            <w:color w:val="000000"/>
                          </w:rPr>
                        </w:pPr>
                        <w:r>
                          <w:rPr>
                            <w:color w:val="000000"/>
                          </w:rPr>
                          <w:t>8.</w:t>
                        </w:r>
                      </w:p>
                    </w:tc>
                    <w:tc>
                      <w:tcPr>
                        <w:tcW w:w="3690" w:type="dxa"/>
                      </w:tcPr>
                      <w:p>
                        <w:pPr>
                          <w:rPr>
                            <w:color w:val="000000"/>
                          </w:rPr>
                        </w:pPr>
                        <w:r>
                          <w:rPr>
                            <w:color w:val="000000"/>
                          </w:rPr>
                          <w:t>Rotoriaus apvijos izoliacija sumon-tuotoje elektros mašinoje iš dalies keičiant izoliaciją</w:t>
                        </w:r>
                      </w:p>
                    </w:tc>
                    <w:tc>
                      <w:tcPr>
                        <w:tcW w:w="1575" w:type="dxa"/>
                      </w:tcPr>
                      <w:p>
                        <w:pPr>
                          <w:jc w:val="center"/>
                          <w:rPr>
                            <w:color w:val="000000"/>
                          </w:rPr>
                        </w:pPr>
                        <w:r>
                          <w:rPr>
                            <w:color w:val="000000"/>
                          </w:rPr>
                          <w:t>2,0</w:t>
                        </w:r>
                      </w:p>
                    </w:tc>
                    <w:tc>
                      <w:tcPr>
                        <w:tcW w:w="2025" w:type="dxa"/>
                        <w:gridSpan w:val="2"/>
                      </w:tcPr>
                      <w:p>
                        <w:pPr>
                          <w:jc w:val="center"/>
                          <w:rPr>
                            <w:color w:val="000000"/>
                          </w:rPr>
                        </w:pPr>
                        <w:r>
                          <w:rPr>
                            <w:color w:val="000000"/>
                          </w:rPr>
                          <w:t>2,5</w:t>
                        </w:r>
                      </w:p>
                    </w:tc>
                    <w:tc>
                      <w:tcPr>
                        <w:tcW w:w="2025" w:type="dxa"/>
                      </w:tcPr>
                      <w:p>
                        <w:pPr>
                          <w:rPr>
                            <w:color w:val="000000"/>
                          </w:rPr>
                        </w:pPr>
                        <w:r>
                          <w:rPr>
                            <w:color w:val="000000"/>
                          </w:rPr>
                          <w:t>Keičiama visa rotoriaus apvija</w:t>
                        </w:r>
                      </w:p>
                    </w:tc>
                  </w:tr>
                </w:tbl>
                <w:p>
                  <w:pPr>
                    <w:ind w:left="360"/>
                    <w:rPr>
                      <w:color w:val="000000"/>
                    </w:rPr>
                  </w:pPr>
                </w:p>
                <w:p>
                  <w:pPr>
                    <w:ind w:firstLine="62"/>
                    <w:jc w:val="center"/>
                    <w:rPr>
                      <w:color w:val="000000"/>
                    </w:rPr>
                  </w:pPr>
                  <w:r>
                    <w:rPr>
                      <w:color w:val="000000"/>
                    </w:rPr>
                    <w:t>____________________________</w:t>
                  </w:r>
                </w:p>
                <w:p>
                  <w:pPr>
                    <w:jc w:val="center"/>
                    <w:rPr>
                      <w:color w:val="000000"/>
                    </w:rPr>
                  </w:pPr>
                </w:p>
                <w:p>
                  <w:pPr>
                    <w:jc w:val="center"/>
                    <w:rPr>
                      <w:color w:val="000000"/>
                    </w:rPr>
                  </w:pPr>
                </w:p>
                <w:p>
                  <w:pPr>
                    <w:keepNext/>
                    <w:ind w:left="4536"/>
                    <w:jc w:val="right"/>
                    <w:rPr>
                      <w:color w:val="000000"/>
                      <w:kern w:val="28"/>
                      <w:szCs w:val="24"/>
                    </w:rPr>
                    <w:sectPr>
                      <w:pgSz w:w="11907" w:h="16897" w:code="9"/>
                      <w:pgMar w:top="1134" w:right="851" w:bottom="1134" w:left="1418" w:header="567" w:footer="567" w:gutter="0"/>
                      <w:pgNumType w:start="1" w:chapStyle="1"/>
                      <w:cols w:space="1296"/>
                      <w:titlePg/>
                    </w:sectPr>
                  </w:pPr>
                </w:p>
                <w:p>
                  <w:pPr>
                    <w:tabs>
                      <w:tab w:val="center" w:pos="4320"/>
                      <w:tab w:val="right" w:pos="8640"/>
                    </w:tabs>
                    <w:spacing w:line="360" w:lineRule="auto"/>
                    <w:jc w:val="both"/>
                    <w:rPr>
                      <w:rFonts w:ascii="TimesLT" w:hAnsi="TimesLT"/>
                      <w:lang w:val="en-US"/>
                    </w:rPr>
                  </w:pPr>
                </w:p>
              </w:sdtContent>
            </w:sdt>
          </w:sdtContent>
        </w:sdt>
      </w:sdtContent>
    </w:sdt>
    <w:sdt>
      <w:sdtPr>
        <w:alias w:val="2 pr."/>
        <w:tag w:val="part_424522acd8cf427d9f6fd777c7bd8f2d"/>
        <w:lock w:val="sdtLocked"/>
        <w:richText/>
      </w:sdtPr>
      <w:sdtContent>
        <w:p>
          <w:pPr>
            <w:keepNext/>
            <w:ind w:left="4536"/>
            <w:jc w:val="right"/>
            <w:rPr>
              <w:color w:val="000000"/>
              <w:kern w:val="28"/>
              <w:szCs w:val="24"/>
            </w:rPr>
          </w:pPr>
          <w:r>
            <w:rPr>
              <w:color w:val="000000"/>
              <w:kern w:val="28"/>
              <w:szCs w:val="24"/>
            </w:rPr>
            <w:t>Elektros įrenginių bandymo normų ir apimčių</w:t>
          </w:r>
          <w:r>
            <w:rPr>
              <w:color w:val="000000"/>
              <w:kern w:val="28"/>
            </w:rPr>
            <w:t xml:space="preserve"> aprašo</w:t>
          </w:r>
        </w:p>
        <w:p>
          <w:pPr>
            <w:keepNext/>
            <w:ind w:left="4536"/>
            <w:rPr>
              <w:color w:val="000000"/>
              <w:kern w:val="28"/>
              <w:szCs w:val="24"/>
            </w:rPr>
          </w:pPr>
          <w:sdt>
            <w:sdtPr>
              <w:alias w:val="Numeris"/>
              <w:tag w:val="nr_424522acd8cf427d9f6fd777c7bd8f2d"/>
              <w:lock w:val="sdtLocked"/>
              <w:richText/>
            </w:sdtPr>
            <w:sdtContent>
              <w:r>
                <w:rPr>
                  <w:color w:val="000000"/>
                  <w:kern w:val="28"/>
                  <w:szCs w:val="24"/>
                </w:rPr>
                <w:t>2</w:t>
              </w:r>
            </w:sdtContent>
          </w:sdt>
          <w:r>
            <w:rPr>
              <w:color w:val="000000"/>
              <w:kern w:val="28"/>
              <w:szCs w:val="24"/>
            </w:rPr>
            <w:t xml:space="preserve"> priedas</w:t>
          </w:r>
        </w:p>
        <w:p>
          <w:pPr>
            <w:rPr>
              <w:color w:val="000000"/>
              <w:szCs w:val="24"/>
            </w:rPr>
          </w:pPr>
        </w:p>
        <w:p>
          <w:pPr>
            <w:jc w:val="center"/>
            <w:rPr>
              <w:b/>
              <w:color w:val="000000"/>
              <w:szCs w:val="24"/>
            </w:rPr>
          </w:pPr>
        </w:p>
        <w:p>
          <w:pPr>
            <w:keepNext/>
            <w:jc w:val="center"/>
            <w:outlineLvl w:val="1"/>
            <w:rPr>
              <w:b/>
              <w:bCs/>
              <w:iCs/>
              <w:color w:val="000000"/>
              <w:szCs w:val="24"/>
            </w:rPr>
          </w:pPr>
          <w:sdt>
            <w:sdtPr>
              <w:alias w:val="Pavadinimas"/>
              <w:tag w:val="title_424522acd8cf427d9f6fd777c7bd8f2d"/>
              <w:lock w:val="sdtLocked"/>
              <w:richText/>
            </w:sdtPr>
            <w:sdtContent>
              <w:r>
                <w:rPr>
                  <w:b/>
                  <w:bCs/>
                  <w:iCs/>
                  <w:color w:val="000000"/>
                  <w:szCs w:val="24"/>
                </w:rPr>
                <w:t>ELEKTROS ĮRENGINIŲ IR ORO LINIJŲ TERMOVIZINĖ KONTROLĖ</w:t>
              </w:r>
            </w:sdtContent>
          </w:sdt>
        </w:p>
        <w:p>
          <w:pPr>
            <w:jc w:val="center"/>
            <w:rPr>
              <w:szCs w:val="24"/>
            </w:rPr>
          </w:pPr>
        </w:p>
        <w:sdt>
          <w:sdtPr>
            <w:alias w:val="skyrius"/>
            <w:tag w:val="part_61c929990d1e4198b3334a76838e2803"/>
            <w:lock w:val="sdtLocked"/>
            <w:richText/>
          </w:sdtPr>
          <w:sdtContent>
            <w:p>
              <w:pPr>
                <w:keepNext/>
                <w:jc w:val="center"/>
                <w:outlineLvl w:val="1"/>
                <w:rPr>
                  <w:b/>
                  <w:bCs/>
                  <w:iCs/>
                  <w:color w:val="000000"/>
                  <w:szCs w:val="24"/>
                </w:rPr>
              </w:pPr>
              <w:sdt>
                <w:sdtPr>
                  <w:alias w:val="Numeris"/>
                  <w:tag w:val="nr_61c929990d1e4198b3334a76838e2803"/>
                  <w:lock w:val="sdtLocked"/>
                  <w:richText/>
                </w:sdtPr>
                <w:sdtContent>
                  <w:r>
                    <w:rPr>
                      <w:b/>
                      <w:bCs/>
                      <w:iCs/>
                      <w:color w:val="000000"/>
                      <w:szCs w:val="24"/>
                    </w:rPr>
                    <w:t>I</w:t>
                  </w:r>
                </w:sdtContent>
              </w:sdt>
              <w:r>
                <w:rPr>
                  <w:b/>
                  <w:bCs/>
                  <w:iCs/>
                  <w:color w:val="000000"/>
                  <w:szCs w:val="24"/>
                </w:rPr>
                <w:t xml:space="preserve"> SKYRIUS</w:t>
              </w:r>
            </w:p>
            <w:p>
              <w:pPr>
                <w:keepNext/>
                <w:jc w:val="center"/>
                <w:outlineLvl w:val="1"/>
                <w:rPr>
                  <w:b/>
                  <w:bCs/>
                  <w:iCs/>
                  <w:color w:val="000000"/>
                  <w:szCs w:val="24"/>
                </w:rPr>
              </w:pPr>
              <w:sdt>
                <w:sdtPr>
                  <w:alias w:val="Pavadinimas"/>
                  <w:tag w:val="title_61c929990d1e4198b3334a76838e2803"/>
                  <w:lock w:val="sdtLocked"/>
                  <w:richText/>
                </w:sdtPr>
                <w:sdtContent>
                  <w:r>
                    <w:rPr>
                      <w:b/>
                      <w:bCs/>
                      <w:iCs/>
                      <w:color w:val="000000"/>
                      <w:szCs w:val="24"/>
                    </w:rPr>
                    <w:t>BENDRIEJI REIKALAVIMAI</w:t>
                  </w:r>
                </w:sdtContent>
              </w:sdt>
            </w:p>
            <w:p>
              <w:pPr>
                <w:jc w:val="center"/>
                <w:rPr>
                  <w:color w:val="000000"/>
                  <w:szCs w:val="24"/>
                </w:rPr>
              </w:pPr>
            </w:p>
            <w:sdt>
              <w:sdtPr>
                <w:alias w:val="2 pr. 1 p."/>
                <w:tag w:val="part_5587af2b5aaf47adaad31f6cf56064c1"/>
                <w:lock w:val="sdtLocked"/>
                <w:richText/>
              </w:sdtPr>
              <w:sdtContent>
                <w:p>
                  <w:pPr>
                    <w:tabs>
                      <w:tab w:val="left" w:pos="405"/>
                      <w:tab w:val="left" w:pos="720"/>
                      <w:tab w:val="left" w:pos="993"/>
                    </w:tabs>
                    <w:ind w:firstLine="720"/>
                    <w:jc w:val="both"/>
                    <w:rPr>
                      <w:color w:val="000000"/>
                      <w:szCs w:val="24"/>
                    </w:rPr>
                  </w:pPr>
                  <w:sdt>
                    <w:sdtPr>
                      <w:alias w:val="Numeris"/>
                      <w:tag w:val="nr_5587af2b5aaf47adaad31f6cf56064c1"/>
                      <w:lock w:val="sdtLocked"/>
                      <w:richText/>
                    </w:sdtPr>
                    <w:sdtContent>
                      <w:r>
                        <w:rPr>
                          <w:color w:val="000000"/>
                          <w:szCs w:val="24"/>
                        </w:rPr>
                        <w:t>1</w:t>
                      </w:r>
                    </w:sdtContent>
                  </w:sdt>
                  <w:r>
                    <w:rPr>
                      <w:color w:val="000000"/>
                      <w:szCs w:val="24"/>
                    </w:rPr>
                    <w:t>.</w:t>
                    <w:tab/>
                    <w:t>Elektros įrenginių ir oro linijų (toliau – OL) termovizinei kontrolei turi būti naudojami termovizoriai arba pirometrai, kurių skiriamoji geba ne mažesnė kaip 0,1 </w:t>
                    <w:sym w:font="Symbol" w:char="F0B0"/>
                    <w:t xml:space="preserve">C, esant </w:t>
                  </w:r>
                  <w:r>
                    <w:rPr>
                      <w:color w:val="000000"/>
                      <w:szCs w:val="24"/>
                      <w:lang w:val="en-US"/>
                    </w:rPr>
                    <w:t>+</w:t>
                  </w:r>
                  <w:r>
                    <w:rPr>
                      <w:color w:val="000000"/>
                      <w:szCs w:val="24"/>
                    </w:rPr>
                    <w:t>30 </w:t>
                    <w:sym w:font="Symbol" w:char="F0B0"/>
                    <w:t xml:space="preserve">C temperatūrai, o rekomenduojamas spektrinis diapazonas 8–12 </w:t>
                    <w:sym w:font="Symbol" w:char="F06D"/>
                    <w:t xml:space="preserve">m. </w:t>
                  </w:r>
                </w:p>
              </w:sdtContent>
            </w:sdt>
            <w:sdt>
              <w:sdtPr>
                <w:alias w:val="2 pr. 2 p."/>
                <w:tag w:val="part_c7874dd0e0da423faa848c73b19464ee"/>
                <w:lock w:val="sdtLocked"/>
                <w:richText/>
              </w:sdtPr>
              <w:sdtContent>
                <w:p>
                  <w:pPr>
                    <w:tabs>
                      <w:tab w:val="left" w:pos="405"/>
                      <w:tab w:val="left" w:pos="720"/>
                      <w:tab w:val="left" w:pos="993"/>
                    </w:tabs>
                    <w:ind w:firstLine="720"/>
                    <w:jc w:val="both"/>
                    <w:rPr>
                      <w:color w:val="000000"/>
                      <w:szCs w:val="24"/>
                    </w:rPr>
                  </w:pPr>
                  <w:sdt>
                    <w:sdtPr>
                      <w:alias w:val="Numeris"/>
                      <w:tag w:val="nr_c7874dd0e0da423faa848c73b19464ee"/>
                      <w:lock w:val="sdtLocked"/>
                      <w:richText/>
                    </w:sdtPr>
                    <w:sdtContent>
                      <w:r>
                        <w:rPr>
                          <w:color w:val="000000"/>
                          <w:szCs w:val="24"/>
                        </w:rPr>
                        <w:t>2</w:t>
                      </w:r>
                    </w:sdtContent>
                  </w:sdt>
                  <w:r>
                    <w:rPr>
                      <w:color w:val="000000"/>
                      <w:szCs w:val="24"/>
                    </w:rPr>
                    <w:t>.</w:t>
                    <w:tab/>
                    <w:t>Elektros įrenginių termovizinė kontrolė atliekama nesant tiesioginei saulės spinduliuotei (apsiniaukusi diena), esant oro drėgmei ne didesnei kaip 90%, bei esant vėjo greičiui ne didesniam kaip 6 m/s.</w:t>
                  </w:r>
                </w:p>
              </w:sdtContent>
            </w:sdt>
            <w:sdt>
              <w:sdtPr>
                <w:alias w:val="2 pr. 3 p."/>
                <w:tag w:val="part_5dde0318bd9b46b98266666ca1b14096"/>
                <w:lock w:val="sdtLocked"/>
                <w:richText/>
              </w:sdtPr>
              <w:sdtContent>
                <w:p>
                  <w:pPr>
                    <w:tabs>
                      <w:tab w:val="left" w:pos="405"/>
                      <w:tab w:val="left" w:pos="993"/>
                    </w:tabs>
                    <w:ind w:firstLine="720"/>
                    <w:jc w:val="both"/>
                    <w:rPr>
                      <w:color w:val="000000"/>
                      <w:szCs w:val="24"/>
                    </w:rPr>
                  </w:pPr>
                  <w:sdt>
                    <w:sdtPr>
                      <w:alias w:val="Numeris"/>
                      <w:tag w:val="nr_5dde0318bd9b46b98266666ca1b14096"/>
                      <w:lock w:val="sdtLocked"/>
                      <w:richText/>
                    </w:sdtPr>
                    <w:sdtContent>
                      <w:r>
                        <w:rPr>
                          <w:color w:val="000000"/>
                          <w:szCs w:val="24"/>
                        </w:rPr>
                        <w:t>3</w:t>
                      </w:r>
                    </w:sdtContent>
                  </w:sdt>
                  <w:r>
                    <w:rPr>
                      <w:color w:val="000000"/>
                      <w:szCs w:val="24"/>
                    </w:rPr>
                    <w:t>.</w:t>
                    <w:tab/>
                    <w:t>Elektros įrenginių ir srovėlaidžių įšilimo dėl darbo sąlygų ir konstrukcijos techninės būklė gali būti įvertinta temperatūros normomis (temperatūros perviršiu, pertekline temperatūra, defekto koeficientu, temperatūros kitimu laike, keičiantis apkrovai), palyginant išmatuotą temperatūrą fazės aplinkoje bei tarp gretimų fazių su akivaizdžiai gerais elementas ar kitais tokio paties tipo įrenginiais ir pan., bei vadovaujantis atitinkamų šio priedo punktų nuostatomis.</w:t>
                  </w:r>
                </w:p>
              </w:sdtContent>
            </w:sdt>
            <w:sdt>
              <w:sdtPr>
                <w:alias w:val="2 pr. 4 p."/>
                <w:tag w:val="part_53c0428859d945fcb422201f76a5b28f"/>
                <w:lock w:val="sdtLocked"/>
                <w:richText/>
              </w:sdtPr>
              <w:sdtContent>
                <w:p>
                  <w:pPr>
                    <w:tabs>
                      <w:tab w:val="left" w:pos="405"/>
                      <w:tab w:val="left" w:pos="993"/>
                      <w:tab w:val="left" w:pos="1260"/>
                    </w:tabs>
                    <w:ind w:firstLine="720"/>
                    <w:jc w:val="both"/>
                    <w:rPr>
                      <w:color w:val="000000"/>
                      <w:szCs w:val="24"/>
                    </w:rPr>
                  </w:pPr>
                  <w:sdt>
                    <w:sdtPr>
                      <w:alias w:val="Numeris"/>
                      <w:tag w:val="nr_53c0428859d945fcb422201f76a5b28f"/>
                      <w:lock w:val="sdtLocked"/>
                      <w:richText/>
                    </w:sdtPr>
                    <w:sdtContent>
                      <w:r>
                        <w:rPr>
                          <w:color w:val="000000"/>
                          <w:szCs w:val="24"/>
                        </w:rPr>
                        <w:t>4</w:t>
                      </w:r>
                    </w:sdtContent>
                  </w:sdt>
                  <w:r>
                    <w:rPr>
                      <w:color w:val="000000"/>
                      <w:szCs w:val="24"/>
                    </w:rPr>
                    <w:t>.</w:t>
                    <w:tab/>
                    <w:t>Didžiausios temperatūrų vertės ir jų perviršis nurodyti Aprašo 2 priedo 1 lentelėje. Kontaktų ir kontaktinių varžtų jungčių normomis (Aprašo 2 priedo 1 lentelė) reikia vadovautis, esant apkrovos srovei (0,6–1,0)I</w:t>
                  </w:r>
                  <w:r>
                    <w:rPr>
                      <w:color w:val="000000"/>
                      <w:szCs w:val="24"/>
                      <w:vertAlign w:val="subscript"/>
                    </w:rPr>
                    <w:t>v</w:t>
                  </w:r>
                  <w:r>
                    <w:rPr>
                      <w:color w:val="000000"/>
                      <w:szCs w:val="24"/>
                    </w:rPr>
                    <w:t>, perskaičiavus rezultatus. Išmatuota temperatūros perviršio vertė perskaičiuojama taip:</w:t>
                  </w:r>
                </w:p>
                <w:p>
                  <w:pPr>
                    <w:tabs>
                      <w:tab w:val="left" w:pos="993"/>
                      <w:tab w:val="left" w:pos="1260"/>
                    </w:tabs>
                    <w:ind w:left="720"/>
                    <w:jc w:val="both"/>
                    <w:rPr>
                      <w:color w:val="000000"/>
                      <w:szCs w:val="24"/>
                    </w:rPr>
                  </w:pPr>
                </w:p>
                <w:p>
                  <w:pPr>
                    <w:ind w:firstLine="1440"/>
                    <w:jc w:val="both"/>
                    <w:rPr>
                      <w:color w:val="000000"/>
                      <w:szCs w:val="24"/>
                    </w:rPr>
                  </w:pPr>
                  <w:r>
                    <w:rPr>
                      <w:i/>
                      <w:color w:val="000000"/>
                      <w:position w:val="-32"/>
                      <w:szCs w:val="24"/>
                    </w:rPr>
                    <w:object w:dxaOrig="1320" w:dyaOrig="859">
                      <v:shape id="_x0000_i1044" type="#_x0000_t75" style="width:73.6pt;height:42.45pt" o:ole="" fillcolor="window">
                        <v:imagedata r:id="rId55" o:title=""/>
                      </v:shape>
                      <o:OLEObject Type="Embed" ProgID="Equation.3" ShapeID="_x0000_i1044" DrawAspect="Content" ObjectID="_1528097148" r:id="rId56"/>
                    </w:object>
                  </w:r>
                  <w:r>
                    <w:rPr>
                      <w:color w:val="000000"/>
                      <w:szCs w:val="24"/>
                    </w:rPr>
                    <w:t>,</w:t>
                    <w:tab/>
                    <w:tab/>
                    <w:tab/>
                    <w:tab/>
                    <w:t>(1)</w:t>
                  </w:r>
                </w:p>
                <w:p>
                  <w:pPr>
                    <w:ind w:firstLine="720"/>
                    <w:jc w:val="both"/>
                    <w:rPr>
                      <w:color w:val="000000"/>
                      <w:szCs w:val="24"/>
                    </w:rPr>
                  </w:pPr>
                  <w:r>
                    <w:rPr>
                      <w:color w:val="000000"/>
                      <w:szCs w:val="24"/>
                    </w:rPr>
                    <w:t>čia:</w:t>
                  </w:r>
                </w:p>
                <w:p>
                  <w:pPr>
                    <w:ind w:firstLine="720"/>
                    <w:jc w:val="both"/>
                    <w:rPr>
                      <w:color w:val="000000"/>
                      <w:szCs w:val="24"/>
                    </w:rPr>
                  </w:pPr>
                  <w:r>
                    <w:rPr>
                      <w:color w:val="000000"/>
                      <w:szCs w:val="24"/>
                    </w:rPr>
                    <w:sym w:font="Symbol" w:char="F044"/>
                    <w:t>T</w:t>
                  </w:r>
                  <w:r>
                    <w:rPr>
                      <w:color w:val="000000"/>
                      <w:szCs w:val="24"/>
                      <w:vertAlign w:val="subscript"/>
                    </w:rPr>
                    <w:t>v</w:t>
                  </w:r>
                  <w:r>
                    <w:rPr>
                      <w:color w:val="000000"/>
                      <w:szCs w:val="24"/>
                    </w:rPr>
                    <w:t xml:space="preserve"> – temperatūros perviršis (įrenginio ir aplinkos temperatūrų skirtumas), esant vardinei apkrovos srovei I</w:t>
                  </w:r>
                  <w:r>
                    <w:rPr>
                      <w:color w:val="000000"/>
                      <w:szCs w:val="24"/>
                      <w:vertAlign w:val="subscript"/>
                    </w:rPr>
                    <w:t>v</w:t>
                  </w:r>
                  <w:r>
                    <w:rPr>
                      <w:i/>
                      <w:color w:val="000000"/>
                      <w:szCs w:val="24"/>
                      <w:vertAlign w:val="subscript"/>
                    </w:rPr>
                    <w:t xml:space="preserve"> </w:t>
                  </w:r>
                  <w:r>
                    <w:rPr>
                      <w:color w:val="000000"/>
                      <w:szCs w:val="24"/>
                    </w:rPr>
                    <w:t>;</w:t>
                  </w:r>
                </w:p>
                <w:p>
                  <w:pPr>
                    <w:ind w:firstLine="720"/>
                    <w:jc w:val="both"/>
                    <w:rPr>
                      <w:color w:val="000000"/>
                      <w:szCs w:val="24"/>
                      <w:vertAlign w:val="subscript"/>
                    </w:rPr>
                  </w:pPr>
                  <w:r>
                    <w:rPr>
                      <w:color w:val="000000"/>
                      <w:szCs w:val="24"/>
                    </w:rPr>
                    <w:sym w:font="Symbol" w:char="F044"/>
                    <w:t>T</w:t>
                  </w:r>
                  <w:r>
                    <w:rPr>
                      <w:color w:val="000000"/>
                      <w:szCs w:val="24"/>
                      <w:vertAlign w:val="subscript"/>
                    </w:rPr>
                    <w:t>d</w:t>
                  </w:r>
                  <w:r>
                    <w:rPr>
                      <w:color w:val="000000"/>
                      <w:szCs w:val="24"/>
                    </w:rPr>
                    <w:t xml:space="preserve"> – tas pats, esant darbo srovei I</w:t>
                  </w:r>
                  <w:r>
                    <w:rPr>
                      <w:color w:val="000000"/>
                      <w:szCs w:val="24"/>
                      <w:vertAlign w:val="subscript"/>
                    </w:rPr>
                    <w:t>d</w:t>
                  </w:r>
                  <w:r>
                    <w:rPr>
                      <w:color w:val="000000"/>
                      <w:szCs w:val="24"/>
                    </w:rPr>
                    <w:t>.</w:t>
                  </w:r>
                  <w:r>
                    <w:rPr>
                      <w:color w:val="000000"/>
                      <w:szCs w:val="24"/>
                      <w:vertAlign w:val="subscript"/>
                    </w:rPr>
                    <w:t xml:space="preserve"> </w:t>
                  </w:r>
                </w:p>
                <w:p>
                  <w:pPr>
                    <w:ind w:firstLine="720"/>
                    <w:jc w:val="both"/>
                    <w:rPr>
                      <w:color w:val="000000"/>
                      <w:szCs w:val="24"/>
                    </w:rPr>
                  </w:pPr>
                </w:p>
              </w:sdtContent>
            </w:sdt>
            <w:sdt>
              <w:sdtPr>
                <w:alias w:val="2 pr. 5 p."/>
                <w:tag w:val="part_c59b569c93844605963602d3c020ed87"/>
                <w:lock w:val="sdtLocked"/>
                <w:richText/>
              </w:sdtPr>
              <w:sdtContent>
                <w:p>
                  <w:pPr>
                    <w:tabs>
                      <w:tab w:val="left" w:pos="405"/>
                      <w:tab w:val="left" w:pos="993"/>
                      <w:tab w:val="left" w:pos="1260"/>
                    </w:tabs>
                    <w:ind w:firstLine="720"/>
                    <w:jc w:val="both"/>
                    <w:rPr>
                      <w:color w:val="000000"/>
                      <w:szCs w:val="24"/>
                    </w:rPr>
                  </w:pPr>
                  <w:sdt>
                    <w:sdtPr>
                      <w:alias w:val="Numeris"/>
                      <w:tag w:val="nr_c59b569c93844605963602d3c020ed87"/>
                      <w:lock w:val="sdtLocked"/>
                      <w:richText/>
                    </w:sdtPr>
                    <w:sdtContent>
                      <w:r>
                        <w:rPr>
                          <w:color w:val="000000"/>
                          <w:szCs w:val="24"/>
                        </w:rPr>
                        <w:t>5</w:t>
                      </w:r>
                    </w:sdtContent>
                  </w:sdt>
                  <w:r>
                    <w:rPr>
                      <w:color w:val="000000"/>
                      <w:szCs w:val="24"/>
                    </w:rPr>
                    <w:t>.</w:t>
                    <w:tab/>
                    <w:t>Elektros įrenginių ir srovėlaidžių elementų defektų pradinėse stadijose, esant apkrovos srovei 0,3 I</w:t>
                  </w:r>
                  <w:r>
                    <w:rPr>
                      <w:color w:val="000000"/>
                      <w:szCs w:val="24"/>
                      <w:vertAlign w:val="subscript"/>
                    </w:rPr>
                    <w:t>v</w:t>
                  </w:r>
                  <w:r>
                    <w:rPr>
                      <w:color w:val="000000"/>
                      <w:szCs w:val="24"/>
                    </w:rPr>
                    <w:t xml:space="preserve"> ir mažesnei, termovizine kontrole išaiškinti negalima.</w:t>
                  </w:r>
                </w:p>
              </w:sdtContent>
            </w:sdt>
            <w:sdt>
              <w:sdtPr>
                <w:alias w:val="2 pr. 6 p."/>
                <w:tag w:val="part_6c9d301a01104f7ca3e4d6efb22b9e56"/>
                <w:lock w:val="sdtLocked"/>
                <w:richText/>
              </w:sdtPr>
              <w:sdtContent>
                <w:p>
                  <w:pPr>
                    <w:tabs>
                      <w:tab w:val="left" w:pos="405"/>
                      <w:tab w:val="left" w:pos="993"/>
                      <w:tab w:val="left" w:pos="1260"/>
                    </w:tabs>
                    <w:ind w:firstLine="720"/>
                    <w:jc w:val="both"/>
                    <w:rPr>
                      <w:color w:val="000000"/>
                      <w:szCs w:val="24"/>
                    </w:rPr>
                  </w:pPr>
                  <w:sdt>
                    <w:sdtPr>
                      <w:alias w:val="Numeris"/>
                      <w:tag w:val="nr_6c9d301a01104f7ca3e4d6efb22b9e56"/>
                      <w:lock w:val="sdtLocked"/>
                      <w:richText/>
                    </w:sdtPr>
                    <w:sdtContent>
                      <w:r>
                        <w:rPr>
                          <w:color w:val="000000"/>
                          <w:szCs w:val="24"/>
                        </w:rPr>
                        <w:t>6</w:t>
                      </w:r>
                    </w:sdtContent>
                  </w:sdt>
                  <w:r>
                    <w:rPr>
                      <w:color w:val="000000"/>
                      <w:szCs w:val="24"/>
                    </w:rPr>
                    <w:t>.</w:t>
                    <w:tab/>
                    <w:t>Kontaktams ir kontaktinėms varžtų jungtims, esant apkrovos srovei (0,3–0,6) I</w:t>
                  </w:r>
                  <w:r>
                    <w:rPr>
                      <w:color w:val="000000"/>
                      <w:szCs w:val="24"/>
                      <w:vertAlign w:val="subscript"/>
                    </w:rPr>
                    <w:t>v</w:t>
                  </w:r>
                  <w:r>
                    <w:rPr>
                      <w:color w:val="000000"/>
                      <w:szCs w:val="24"/>
                    </w:rPr>
                    <w:t>, rezultatus galima įvertinti pasinaudojus pertekline temperatūra. Normatyvų temperatūros vertė perskaičiuota 0,5 I</w:t>
                  </w:r>
                  <w:r>
                    <w:rPr>
                      <w:color w:val="000000"/>
                      <w:szCs w:val="24"/>
                      <w:vertAlign w:val="subscript"/>
                    </w:rPr>
                    <w:t>v</w:t>
                  </w:r>
                  <w:r>
                    <w:rPr>
                      <w:color w:val="000000"/>
                      <w:szCs w:val="24"/>
                    </w:rPr>
                    <w:t xml:space="preserve"> apkrovos srovės atžvilgiu. Perskaičiuojama taip:</w:t>
                  </w:r>
                </w:p>
                <w:p>
                  <w:pPr>
                    <w:tabs>
                      <w:tab w:val="left" w:pos="993"/>
                      <w:tab w:val="left" w:pos="1260"/>
                    </w:tabs>
                    <w:ind w:left="720"/>
                    <w:jc w:val="both"/>
                    <w:rPr>
                      <w:color w:val="000000"/>
                      <w:szCs w:val="24"/>
                    </w:rPr>
                  </w:pPr>
                </w:p>
                <w:p>
                  <w:pPr>
                    <w:ind w:firstLine="2022"/>
                    <w:jc w:val="both"/>
                    <w:rPr>
                      <w:color w:val="000000"/>
                      <w:szCs w:val="24"/>
                    </w:rPr>
                  </w:pPr>
                  <w:r>
                    <w:rPr>
                      <w:i/>
                      <w:color w:val="000000"/>
                      <w:position w:val="-32"/>
                      <w:szCs w:val="24"/>
                    </w:rPr>
                    <w:object w:dxaOrig="1760" w:dyaOrig="859">
                      <v:shape id="_x0000_i1045" type="#_x0000_t75" style="width:100.5pt;height:45.15pt" o:ole="" fillcolor="window">
                        <v:imagedata r:id="rId57" o:title=""/>
                      </v:shape>
                      <o:OLEObject Type="Embed" ProgID="Equation.3" ShapeID="_x0000_i1045" DrawAspect="Content" ObjectID="_1528097149" r:id="rId58"/>
                    </w:object>
                  </w:r>
                  <w:r>
                    <w:rPr>
                      <w:color w:val="000000"/>
                      <w:szCs w:val="24"/>
                    </w:rPr>
                    <w:t>,</w:t>
                    <w:tab/>
                    <w:tab/>
                    <w:tab/>
                    <w:tab/>
                    <w:t>(2)</w:t>
                  </w:r>
                </w:p>
                <w:p>
                  <w:pPr>
                    <w:ind w:firstLine="720"/>
                    <w:jc w:val="both"/>
                    <w:rPr>
                      <w:color w:val="000000"/>
                      <w:szCs w:val="24"/>
                    </w:rPr>
                  </w:pPr>
                </w:p>
                <w:p>
                  <w:pPr>
                    <w:ind w:firstLine="720"/>
                    <w:jc w:val="both"/>
                    <w:rPr>
                      <w:color w:val="000000"/>
                      <w:szCs w:val="24"/>
                    </w:rPr>
                  </w:pPr>
                  <w:r>
                    <w:rPr>
                      <w:color w:val="000000"/>
                      <w:szCs w:val="24"/>
                    </w:rPr>
                    <w:t xml:space="preserve">čia </w:t>
                    <w:sym w:font="Symbol" w:char="F044"/>
                    <w:t>T</w:t>
                  </w:r>
                  <w:r>
                    <w:rPr>
                      <w:color w:val="000000"/>
                      <w:szCs w:val="24"/>
                      <w:vertAlign w:val="subscript"/>
                    </w:rPr>
                    <w:t>0,5</w:t>
                  </w:r>
                  <w:r>
                    <w:rPr>
                      <w:color w:val="000000"/>
                      <w:szCs w:val="24"/>
                    </w:rPr>
                    <w:t xml:space="preserve"> – perteklinė temperatūra, esant apkrovos srovei 0,5</w:t>
                    <w:sym w:font="Symbol" w:char="F0D7"/>
                    <w:t>I</w:t>
                  </w:r>
                  <w:r>
                    <w:rPr>
                      <w:color w:val="000000"/>
                      <w:szCs w:val="24"/>
                      <w:vertAlign w:val="subscript"/>
                    </w:rPr>
                    <w:t>v</w:t>
                  </w:r>
                  <w:r>
                    <w:rPr>
                      <w:color w:val="000000"/>
                      <w:szCs w:val="24"/>
                    </w:rPr>
                    <w:t>.</w:t>
                  </w:r>
                </w:p>
                <w:p>
                  <w:pPr>
                    <w:ind w:firstLine="720"/>
                    <w:jc w:val="both"/>
                    <w:rPr>
                      <w:color w:val="000000"/>
                      <w:szCs w:val="24"/>
                    </w:rPr>
                  </w:pPr>
                </w:p>
              </w:sdtContent>
            </w:sdt>
            <w:sdt>
              <w:sdtPr>
                <w:alias w:val="2 pr. 7 p."/>
                <w:tag w:val="part_3bc6eac7050847cba069d379ad047758"/>
                <w:lock w:val="sdtLocked"/>
                <w:richText/>
              </w:sdtPr>
              <w:sdtContent>
                <w:p>
                  <w:pPr>
                    <w:tabs>
                      <w:tab w:val="left" w:pos="405"/>
                      <w:tab w:val="left" w:pos="993"/>
                      <w:tab w:val="left" w:pos="1260"/>
                    </w:tabs>
                    <w:ind w:firstLine="720"/>
                    <w:jc w:val="both"/>
                    <w:rPr>
                      <w:color w:val="000000"/>
                      <w:szCs w:val="24"/>
                    </w:rPr>
                  </w:pPr>
                  <w:sdt>
                    <w:sdtPr>
                      <w:alias w:val="Numeris"/>
                      <w:tag w:val="nr_3bc6eac7050847cba069d379ad047758"/>
                      <w:lock w:val="sdtLocked"/>
                      <w:richText/>
                    </w:sdtPr>
                    <w:sdtContent>
                      <w:r>
                        <w:rPr>
                          <w:color w:val="000000"/>
                          <w:szCs w:val="24"/>
                        </w:rPr>
                        <w:t>7</w:t>
                      </w:r>
                    </w:sdtContent>
                  </w:sdt>
                  <w:r>
                    <w:rPr>
                      <w:color w:val="000000"/>
                      <w:szCs w:val="24"/>
                    </w:rPr>
                    <w:t>.</w:t>
                    <w:tab/>
                    <w:t>Defektų lygiai gali būti nustatyti, įvertinant kontaktų ir kontaktinių varžtų jungčių techninę būklę, kada naudojama perteklinės temperatūros vertė, esant apkrovos srovei 0,5</w:t>
                    <w:sym w:font="Symbol" w:char="F0D7"/>
                    <w:t>I</w:t>
                  </w:r>
                  <w:r>
                    <w:rPr>
                      <w:color w:val="000000"/>
                      <w:szCs w:val="24"/>
                      <w:vertAlign w:val="subscript"/>
                    </w:rPr>
                    <w:t>v</w:t>
                  </w:r>
                  <w:r>
                    <w:rPr>
                      <w:color w:val="000000"/>
                      <w:szCs w:val="24"/>
                    </w:rPr>
                    <w:t xml:space="preserve"> taip:</w:t>
                  </w:r>
                </w:p>
                <w:sdt>
                  <w:sdtPr>
                    <w:alias w:val="2 pr. 7.1 pp."/>
                    <w:tag w:val="part_a0979f06ff4c42afba9931669f339b70"/>
                    <w:lock w:val="sdtLocked"/>
                    <w:richText/>
                  </w:sdtPr>
                  <w:sdtContent>
                    <w:p>
                      <w:pPr>
                        <w:ind w:firstLine="720"/>
                        <w:jc w:val="both"/>
                        <w:rPr>
                          <w:i/>
                          <w:color w:val="000000"/>
                          <w:szCs w:val="24"/>
                        </w:rPr>
                      </w:pPr>
                      <w:sdt>
                        <w:sdtPr>
                          <w:alias w:val="Numeris"/>
                          <w:tag w:val="nr_a0979f06ff4c42afba9931669f339b70"/>
                          <w:lock w:val="sdtLocked"/>
                          <w:richText/>
                        </w:sdtPr>
                        <w:sdtContent>
                          <w:r>
                            <w:rPr>
                              <w:color w:val="000000"/>
                              <w:szCs w:val="24"/>
                            </w:rPr>
                            <w:t>7.1</w:t>
                          </w:r>
                        </w:sdtContent>
                      </w:sdt>
                      <w:r>
                        <w:rPr>
                          <w:color w:val="000000"/>
                          <w:szCs w:val="24"/>
                        </w:rPr>
                        <w:t xml:space="preserve">. esant perteklinei temperatūrai </w:t>
                      </w:r>
                      <w:r>
                        <w:rPr>
                          <w:color w:val="000000"/>
                          <w:szCs w:val="24"/>
                          <w:lang w:val="en-US"/>
                        </w:rPr>
                        <w:t>+</w:t>
                      </w:r>
                      <w:r>
                        <w:rPr>
                          <w:color w:val="000000"/>
                          <w:szCs w:val="24"/>
                        </w:rPr>
                        <w:t xml:space="preserve">5 – </w:t>
                      </w:r>
                      <w:r>
                        <w:rPr>
                          <w:color w:val="000000"/>
                        </w:rPr>
                        <w:t>+</w:t>
                      </w:r>
                      <w:r>
                        <w:rPr>
                          <w:color w:val="000000"/>
                          <w:szCs w:val="24"/>
                        </w:rPr>
                        <w:t>10 </w:t>
                        <w:sym w:font="Symbol" w:char="F0B0"/>
                        <w:t>C</w:t>
                      </w:r>
                      <w:r>
                        <w:rPr>
                          <w:i/>
                          <w:color w:val="000000"/>
                          <w:szCs w:val="24"/>
                        </w:rPr>
                        <w:t xml:space="preserve"> – </w:t>
                      </w:r>
                      <w:r>
                        <w:rPr>
                          <w:color w:val="000000"/>
                          <w:szCs w:val="24"/>
                        </w:rPr>
                        <w:t>pradinis defekto lygis, kurį reikia kontroliuoti ir per planinį remontą defektą pašalinti;</w:t>
                      </w:r>
                    </w:p>
                  </w:sdtContent>
                </w:sdt>
                <w:sdt>
                  <w:sdtPr>
                    <w:alias w:val="2 pr. 7.2 pp."/>
                    <w:tag w:val="part_f35fc7d655ba449296a247d88026fd42"/>
                    <w:lock w:val="sdtLocked"/>
                    <w:richText/>
                  </w:sdtPr>
                  <w:sdtContent>
                    <w:p>
                      <w:pPr>
                        <w:ind w:firstLine="720"/>
                        <w:jc w:val="both"/>
                        <w:rPr>
                          <w:color w:val="000000"/>
                          <w:szCs w:val="24"/>
                        </w:rPr>
                      </w:pPr>
                      <w:sdt>
                        <w:sdtPr>
                          <w:alias w:val="Numeris"/>
                          <w:tag w:val="nr_f35fc7d655ba449296a247d88026fd42"/>
                          <w:lock w:val="sdtLocked"/>
                          <w:richText/>
                        </w:sdtPr>
                        <w:sdtContent>
                          <w:r>
                            <w:rPr>
                              <w:color w:val="000000"/>
                              <w:szCs w:val="24"/>
                            </w:rPr>
                            <w:t>7.2</w:t>
                          </w:r>
                        </w:sdtContent>
                      </w:sdt>
                      <w:r>
                        <w:rPr>
                          <w:color w:val="000000"/>
                          <w:szCs w:val="24"/>
                        </w:rPr>
                        <w:t xml:space="preserve">. esant perteklinė temperatūrai </w:t>
                      </w:r>
                      <w:r>
                        <w:rPr>
                          <w:color w:val="000000"/>
                          <w:szCs w:val="24"/>
                          <w:lang w:val="en-US"/>
                        </w:rPr>
                        <w:t>+</w:t>
                      </w:r>
                      <w:r>
                        <w:rPr>
                          <w:color w:val="000000"/>
                          <w:szCs w:val="24"/>
                        </w:rPr>
                        <w:t xml:space="preserve">10 – </w:t>
                      </w:r>
                      <w:r>
                        <w:rPr>
                          <w:color w:val="000000"/>
                        </w:rPr>
                        <w:t>+</w:t>
                      </w:r>
                      <w:r>
                        <w:rPr>
                          <w:color w:val="000000"/>
                          <w:szCs w:val="24"/>
                        </w:rPr>
                        <w:t>30 </w:t>
                        <w:sym w:font="Symbol" w:char="F0B0"/>
                        <w:t>C</w:t>
                      </w:r>
                      <w:r>
                        <w:rPr>
                          <w:i/>
                          <w:color w:val="000000"/>
                          <w:szCs w:val="24"/>
                        </w:rPr>
                        <w:t xml:space="preserve"> </w:t>
                      </w:r>
                      <w:r>
                        <w:rPr>
                          <w:color w:val="000000"/>
                          <w:szCs w:val="24"/>
                        </w:rPr>
                        <w:t>– pavojingas defektas ir artimiausio įrenginio remonto metu, būtina defektą pašalinti;</w:t>
                      </w:r>
                    </w:p>
                  </w:sdtContent>
                </w:sdt>
                <w:sdt>
                  <w:sdtPr>
                    <w:alias w:val="2 pr. 7.3 pp."/>
                    <w:tag w:val="part_b08eadf7c1a349449411accc7f4dd73b"/>
                    <w:lock w:val="sdtLocked"/>
                    <w:richText/>
                  </w:sdtPr>
                  <w:sdtContent>
                    <w:p>
                      <w:pPr>
                        <w:ind w:firstLine="720"/>
                        <w:jc w:val="both"/>
                        <w:rPr>
                          <w:color w:val="000000"/>
                          <w:szCs w:val="24"/>
                        </w:rPr>
                      </w:pPr>
                      <w:sdt>
                        <w:sdtPr>
                          <w:alias w:val="Numeris"/>
                          <w:tag w:val="nr_b08eadf7c1a349449411accc7f4dd73b"/>
                          <w:lock w:val="sdtLocked"/>
                          <w:richText/>
                        </w:sdtPr>
                        <w:sdtContent>
                          <w:r>
                            <w:rPr>
                              <w:color w:val="000000"/>
                              <w:szCs w:val="24"/>
                            </w:rPr>
                            <w:t>7.3</w:t>
                          </w:r>
                        </w:sdtContent>
                      </w:sdt>
                      <w:r>
                        <w:rPr>
                          <w:color w:val="000000"/>
                          <w:szCs w:val="24"/>
                        </w:rPr>
                        <w:t xml:space="preserve">. esant perteklinei temperatūrai aukštesnei kaip </w:t>
                      </w:r>
                      <w:r>
                        <w:rPr>
                          <w:color w:val="000000"/>
                          <w:szCs w:val="24"/>
                          <w:lang w:val="en-US"/>
                        </w:rPr>
                        <w:t>+</w:t>
                      </w:r>
                      <w:r>
                        <w:rPr>
                          <w:color w:val="000000"/>
                          <w:szCs w:val="24"/>
                        </w:rPr>
                        <w:t>30 </w:t>
                        <w:sym w:font="Symbol" w:char="F0B0"/>
                        <w:t xml:space="preserve">C </w:t>
                        <w:noBreakHyphen/>
                        <w:t xml:space="preserve"> avarinis defektas ir būtina skubiai defektą pašalinti. </w:t>
                      </w:r>
                    </w:p>
                  </w:sdtContent>
                </w:sdt>
              </w:sdtContent>
            </w:sdt>
            <w:sdt>
              <w:sdtPr>
                <w:alias w:val="2 pr. 8 p."/>
                <w:tag w:val="part_617fc98f3c014640918011e726b45eb0"/>
                <w:lock w:val="sdtLocked"/>
                <w:richText/>
              </w:sdtPr>
              <w:sdtContent>
                <w:p>
                  <w:pPr>
                    <w:tabs>
                      <w:tab w:val="left" w:pos="405"/>
                      <w:tab w:val="left" w:pos="993"/>
                      <w:tab w:val="left" w:pos="1260"/>
                    </w:tabs>
                    <w:ind w:firstLine="720"/>
                    <w:jc w:val="both"/>
                    <w:rPr>
                      <w:color w:val="000000"/>
                      <w:szCs w:val="24"/>
                    </w:rPr>
                  </w:pPr>
                  <w:sdt>
                    <w:sdtPr>
                      <w:alias w:val="Numeris"/>
                      <w:tag w:val="nr_617fc98f3c014640918011e726b45eb0"/>
                      <w:lock w:val="sdtLocked"/>
                      <w:richText/>
                    </w:sdtPr>
                    <w:sdtContent>
                      <w:r>
                        <w:rPr>
                          <w:color w:val="000000"/>
                          <w:szCs w:val="24"/>
                        </w:rPr>
                        <w:t>8</w:t>
                      </w:r>
                    </w:sdtContent>
                  </w:sdt>
                  <w:r>
                    <w:rPr>
                      <w:color w:val="000000"/>
                      <w:szCs w:val="24"/>
                    </w:rPr>
                    <w:t>.</w:t>
                    <w:tab/>
                    <w:t>Įvertinant suvirintų kontaktų ir suspaudžiamųjų kontaktinių jungčių techninę būklę, gali būti naudojama perteklinės temperatūros vertė arba defekto koeficientas.</w:t>
                  </w:r>
                </w:p>
                <w:p>
                  <w:pPr>
                    <w:tabs>
                      <w:tab w:val="left" w:pos="993"/>
                      <w:tab w:val="left" w:pos="1260"/>
                    </w:tabs>
                    <w:jc w:val="both"/>
                    <w:rPr>
                      <w:color w:val="000000"/>
                      <w:szCs w:val="24"/>
                    </w:rPr>
                  </w:pPr>
                </w:p>
              </w:sdtContent>
            </w:sdt>
            <w:sdt>
              <w:sdtPr>
                <w:alias w:val="poskyris"/>
                <w:tag w:val="part_0223293ebcf94e95acba056ce7e29462"/>
                <w:lock w:val="sdtLocked"/>
                <w:richText/>
              </w:sdtPr>
              <w:sdtContent>
                <w:p>
                  <w:pPr>
                    <w:ind w:firstLine="720"/>
                    <w:rPr>
                      <w:b/>
                      <w:color w:val="000000"/>
                      <w:szCs w:val="24"/>
                    </w:rPr>
                  </w:pPr>
                  <w:sdt>
                    <w:sdtPr>
                      <w:alias w:val="Pavadinimas"/>
                      <w:tag w:val="title_0223293ebcf94e95acba056ce7e29462"/>
                      <w:lock w:val="sdtLocked"/>
                      <w:richText/>
                    </w:sdtPr>
                    <w:sdtContent>
                      <w:r>
                        <w:rPr>
                          <w:b/>
                          <w:color w:val="000000"/>
                          <w:szCs w:val="24"/>
                        </w:rPr>
                        <w:t>1 lentelė. Leidžiamosios įšilimo temperatūros</w:t>
                      </w:r>
                    </w:sdtContent>
                  </w:sdt>
                </w:p>
                <w:p>
                  <w:pPr>
                    <w:ind w:firstLine="720"/>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
                    <w:gridCol w:w="5769"/>
                    <w:gridCol w:w="1843"/>
                    <w:gridCol w:w="1665"/>
                  </w:tblGrid>
                  <w:tr>
                    <w:tc>
                      <w:tcPr>
                        <w:tcW w:w="576" w:type="dxa"/>
                        <w:vMerge w:val="restart"/>
                        <w:shd w:val="clear" w:color="auto" w:fill="auto"/>
                        <w:vAlign w:val="center"/>
                      </w:tcPr>
                      <w:p>
                        <w:pPr>
                          <w:ind w:left="-57" w:right="-57"/>
                          <w:jc w:val="center"/>
                          <w:rPr>
                            <w:color w:val="000000"/>
                            <w:szCs w:val="24"/>
                          </w:rPr>
                        </w:pPr>
                        <w:r>
                          <w:rPr>
                            <w:color w:val="000000"/>
                            <w:szCs w:val="24"/>
                          </w:rPr>
                          <w:t>Eil.</w:t>
                        </w:r>
                      </w:p>
                      <w:p>
                        <w:pPr>
                          <w:ind w:left="-57" w:right="-57"/>
                          <w:jc w:val="center"/>
                          <w:rPr>
                            <w:color w:val="000000"/>
                            <w:szCs w:val="24"/>
                          </w:rPr>
                        </w:pPr>
                        <w:r>
                          <w:rPr>
                            <w:color w:val="000000"/>
                            <w:szCs w:val="24"/>
                          </w:rPr>
                          <w:t>Nr.</w:t>
                        </w:r>
                      </w:p>
                    </w:tc>
                    <w:tc>
                      <w:tcPr>
                        <w:tcW w:w="5769" w:type="dxa"/>
                        <w:vMerge w:val="restart"/>
                        <w:shd w:val="clear" w:color="auto" w:fill="auto"/>
                        <w:vAlign w:val="center"/>
                      </w:tcPr>
                      <w:p>
                        <w:pPr>
                          <w:ind w:left="-57" w:right="-57"/>
                          <w:jc w:val="center"/>
                          <w:rPr>
                            <w:color w:val="000000"/>
                            <w:szCs w:val="24"/>
                          </w:rPr>
                        </w:pPr>
                        <w:r>
                          <w:rPr>
                            <w:color w:val="000000"/>
                            <w:szCs w:val="24"/>
                          </w:rPr>
                          <w:t>Kontroliuojamieji mazgai</w:t>
                        </w:r>
                      </w:p>
                    </w:tc>
                    <w:tc>
                      <w:tcPr>
                        <w:tcW w:w="3508" w:type="dxa"/>
                        <w:gridSpan w:val="2"/>
                        <w:shd w:val="clear" w:color="auto" w:fill="auto"/>
                      </w:tcPr>
                      <w:p>
                        <w:pPr>
                          <w:ind w:left="-57" w:right="-57"/>
                          <w:jc w:val="center"/>
                          <w:rPr>
                            <w:color w:val="000000"/>
                            <w:szCs w:val="24"/>
                          </w:rPr>
                        </w:pPr>
                        <w:r>
                          <w:rPr>
                            <w:color w:val="000000"/>
                            <w:szCs w:val="24"/>
                          </w:rPr>
                          <w:t>Didžiausios leidžiamosios vertės</w:t>
                        </w:r>
                      </w:p>
                    </w:tc>
                  </w:tr>
                  <w:tr>
                    <w:tc>
                      <w:tcPr>
                        <w:tcW w:w="576" w:type="dxa"/>
                        <w:vMerge/>
                        <w:shd w:val="clear" w:color="auto" w:fill="auto"/>
                      </w:tcPr>
                      <w:p>
                        <w:pPr>
                          <w:ind w:left="-57" w:right="-57"/>
                          <w:jc w:val="center"/>
                          <w:rPr>
                            <w:color w:val="000000"/>
                            <w:szCs w:val="24"/>
                          </w:rPr>
                        </w:pPr>
                      </w:p>
                    </w:tc>
                    <w:tc>
                      <w:tcPr>
                        <w:tcW w:w="5769" w:type="dxa"/>
                        <w:vMerge/>
                        <w:shd w:val="clear" w:color="auto" w:fill="auto"/>
                      </w:tcPr>
                      <w:p>
                        <w:pPr>
                          <w:ind w:left="-57" w:right="-57"/>
                          <w:jc w:val="center"/>
                          <w:rPr>
                            <w:color w:val="000000"/>
                            <w:szCs w:val="24"/>
                          </w:rPr>
                        </w:pPr>
                      </w:p>
                    </w:tc>
                    <w:tc>
                      <w:tcPr>
                        <w:tcW w:w="1843" w:type="dxa"/>
                        <w:shd w:val="clear" w:color="auto" w:fill="auto"/>
                        <w:vAlign w:val="center"/>
                      </w:tcPr>
                      <w:p>
                        <w:pPr>
                          <w:jc w:val="center"/>
                          <w:rPr>
                            <w:color w:val="000000"/>
                            <w:szCs w:val="24"/>
                          </w:rPr>
                        </w:pPr>
                        <w:r>
                          <w:rPr>
                            <w:color w:val="000000"/>
                            <w:szCs w:val="24"/>
                          </w:rPr>
                          <w:t xml:space="preserve">Įšilimo tempe-ratūra, </w:t>
                          <w:sym w:font="Symbol" w:char="F0B0"/>
                          <w:t>C</w:t>
                        </w:r>
                      </w:p>
                    </w:tc>
                    <w:tc>
                      <w:tcPr>
                        <w:tcW w:w="1665" w:type="dxa"/>
                        <w:shd w:val="clear" w:color="auto" w:fill="auto"/>
                        <w:vAlign w:val="center"/>
                      </w:tcPr>
                      <w:p>
                        <w:pPr>
                          <w:jc w:val="center"/>
                          <w:rPr>
                            <w:color w:val="000000"/>
                            <w:szCs w:val="24"/>
                          </w:rPr>
                        </w:pPr>
                        <w:r>
                          <w:rPr>
                            <w:color w:val="000000"/>
                            <w:szCs w:val="24"/>
                          </w:rPr>
                          <w:t xml:space="preserve">Temperatūros perviršis, </w:t>
                          <w:sym w:font="Symbol" w:char="F0B0"/>
                          <w:t>C</w:t>
                        </w:r>
                      </w:p>
                    </w:tc>
                  </w:tr>
                  <w:tr>
                    <w:tc>
                      <w:tcPr>
                        <w:tcW w:w="576" w:type="dxa"/>
                        <w:shd w:val="clear" w:color="auto" w:fill="auto"/>
                      </w:tcPr>
                      <w:p>
                        <w:pPr>
                          <w:ind w:left="-57" w:right="-57"/>
                          <w:jc w:val="center"/>
                          <w:rPr>
                            <w:color w:val="000000"/>
                            <w:szCs w:val="24"/>
                          </w:rPr>
                        </w:pPr>
                        <w:r>
                          <w:rPr>
                            <w:color w:val="000000"/>
                            <w:szCs w:val="24"/>
                          </w:rPr>
                          <w:t>1.</w:t>
                        </w:r>
                      </w:p>
                    </w:tc>
                    <w:tc>
                      <w:tcPr>
                        <w:tcW w:w="5769" w:type="dxa"/>
                        <w:shd w:val="clear" w:color="auto" w:fill="auto"/>
                      </w:tcPr>
                      <w:p>
                        <w:pPr>
                          <w:ind w:left="-57" w:right="-57"/>
                          <w:rPr>
                            <w:color w:val="000000"/>
                            <w:szCs w:val="24"/>
                          </w:rPr>
                        </w:pPr>
                        <w:r>
                          <w:rPr>
                            <w:color w:val="000000"/>
                            <w:szCs w:val="24"/>
                          </w:rPr>
                          <w:t>Srovėlaidžiai (išskyrus kontaktus ir kontaktines jungtis) ir metalinės nesrovinės dalys:</w:t>
                        </w:r>
                      </w:p>
                      <w:p>
                        <w:pPr>
                          <w:ind w:left="-57" w:right="-57"/>
                          <w:rPr>
                            <w:color w:val="000000"/>
                            <w:szCs w:val="24"/>
                          </w:rPr>
                        </w:pPr>
                        <w:r>
                          <w:rPr>
                            <w:color w:val="000000"/>
                            <w:szCs w:val="24"/>
                          </w:rPr>
                          <w:t>1.1. neizoliuotos ir su izoliacija neturinčios sąlyčio</w:t>
                        </w:r>
                      </w:p>
                      <w:p>
                        <w:pPr>
                          <w:ind w:left="-57" w:right="-57"/>
                          <w:rPr>
                            <w:color w:val="000000"/>
                            <w:szCs w:val="24"/>
                          </w:rPr>
                        </w:pPr>
                        <w:r>
                          <w:rPr>
                            <w:color w:val="000000"/>
                            <w:szCs w:val="24"/>
                          </w:rPr>
                          <w:t xml:space="preserve">1.2. izoliuotos ar susiliečiančios su izoliacinėmis medžiagomis atitinkančiomis terminio atsparumo klases (GOST‘ą): </w:t>
                        </w:r>
                      </w:p>
                      <w:p>
                        <w:pPr>
                          <w:ind w:left="-57" w:right="-57"/>
                          <w:rPr>
                            <w:color w:val="000000"/>
                            <w:szCs w:val="24"/>
                          </w:rPr>
                        </w:pPr>
                        <w:r>
                          <w:rPr>
                            <w:color w:val="000000"/>
                            <w:szCs w:val="24"/>
                          </w:rPr>
                          <w:t xml:space="preserve">Y     </w:t>
                        </w:r>
                      </w:p>
                      <w:p>
                        <w:pPr>
                          <w:ind w:left="-57" w:right="-57"/>
                          <w:rPr>
                            <w:color w:val="000000"/>
                            <w:szCs w:val="24"/>
                          </w:rPr>
                        </w:pPr>
                        <w:r>
                          <w:rPr>
                            <w:color w:val="000000"/>
                            <w:szCs w:val="24"/>
                          </w:rPr>
                          <w:t xml:space="preserve">A        </w:t>
                        </w:r>
                      </w:p>
                      <w:p>
                        <w:pPr>
                          <w:ind w:left="-57" w:right="-57"/>
                          <w:rPr>
                            <w:color w:val="000000"/>
                            <w:szCs w:val="24"/>
                          </w:rPr>
                        </w:pPr>
                        <w:r>
                          <w:rPr>
                            <w:color w:val="000000"/>
                            <w:szCs w:val="24"/>
                          </w:rPr>
                          <w:t xml:space="preserve">E      </w:t>
                        </w:r>
                      </w:p>
                      <w:p>
                        <w:pPr>
                          <w:ind w:left="-57" w:right="-57"/>
                          <w:rPr>
                            <w:color w:val="000000"/>
                            <w:szCs w:val="24"/>
                          </w:rPr>
                        </w:pPr>
                        <w:r>
                          <w:rPr>
                            <w:color w:val="000000"/>
                            <w:szCs w:val="24"/>
                          </w:rPr>
                          <w:t xml:space="preserve">B      </w:t>
                        </w:r>
                      </w:p>
                      <w:p>
                        <w:pPr>
                          <w:ind w:left="-57" w:right="-57"/>
                          <w:rPr>
                            <w:color w:val="000000"/>
                            <w:szCs w:val="24"/>
                          </w:rPr>
                        </w:pPr>
                        <w:r>
                          <w:rPr>
                            <w:color w:val="000000"/>
                            <w:szCs w:val="24"/>
                          </w:rPr>
                          <w:t xml:space="preserve">F      </w:t>
                        </w:r>
                      </w:p>
                      <w:p>
                        <w:pPr>
                          <w:ind w:left="-57" w:right="-57"/>
                          <w:rPr>
                            <w:color w:val="000000"/>
                            <w:szCs w:val="24"/>
                          </w:rPr>
                        </w:pPr>
                        <w:r>
                          <w:rPr>
                            <w:color w:val="000000"/>
                            <w:szCs w:val="24"/>
                          </w:rPr>
                          <w:t>H</w:t>
                        </w:r>
                      </w:p>
                    </w:tc>
                    <w:tc>
                      <w:tcPr>
                        <w:tcW w:w="1843"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rPr>
                          <w:t>+</w:t>
                        </w:r>
                        <w:r>
                          <w:rPr>
                            <w:color w:val="000000"/>
                            <w:szCs w:val="24"/>
                          </w:rPr>
                          <w:t>120</w:t>
                        </w: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rPr>
                          <w:t>+</w:t>
                        </w:r>
                        <w:r>
                          <w:rPr>
                            <w:color w:val="000000"/>
                            <w:szCs w:val="24"/>
                          </w:rPr>
                          <w:t>90</w:t>
                        </w:r>
                      </w:p>
                      <w:p>
                        <w:pPr>
                          <w:ind w:left="-57" w:right="-57"/>
                          <w:jc w:val="center"/>
                          <w:rPr>
                            <w:color w:val="000000"/>
                            <w:szCs w:val="24"/>
                          </w:rPr>
                        </w:pPr>
                        <w:r>
                          <w:rPr>
                            <w:color w:val="000000"/>
                          </w:rPr>
                          <w:t>+</w:t>
                        </w:r>
                        <w:r>
                          <w:rPr>
                            <w:color w:val="000000"/>
                            <w:szCs w:val="24"/>
                          </w:rPr>
                          <w:t>100</w:t>
                        </w:r>
                      </w:p>
                      <w:p>
                        <w:pPr>
                          <w:ind w:left="-57" w:right="-57"/>
                          <w:jc w:val="center"/>
                          <w:rPr>
                            <w:color w:val="000000"/>
                            <w:szCs w:val="24"/>
                          </w:rPr>
                        </w:pPr>
                        <w:r>
                          <w:rPr>
                            <w:color w:val="000000"/>
                          </w:rPr>
                          <w:t>+</w:t>
                        </w:r>
                        <w:r>
                          <w:rPr>
                            <w:color w:val="000000"/>
                            <w:szCs w:val="24"/>
                          </w:rPr>
                          <w:t>120</w:t>
                        </w:r>
                      </w:p>
                      <w:p>
                        <w:pPr>
                          <w:ind w:left="-57" w:right="-57"/>
                          <w:jc w:val="center"/>
                          <w:rPr>
                            <w:color w:val="000000"/>
                            <w:szCs w:val="24"/>
                          </w:rPr>
                        </w:pPr>
                        <w:r>
                          <w:rPr>
                            <w:color w:val="000000"/>
                          </w:rPr>
                          <w:t>+</w:t>
                        </w:r>
                        <w:r>
                          <w:rPr>
                            <w:color w:val="000000"/>
                            <w:szCs w:val="24"/>
                          </w:rPr>
                          <w:t>130</w:t>
                        </w:r>
                      </w:p>
                      <w:p>
                        <w:pPr>
                          <w:ind w:left="-57" w:right="-57"/>
                          <w:jc w:val="center"/>
                          <w:rPr>
                            <w:color w:val="000000"/>
                            <w:szCs w:val="24"/>
                          </w:rPr>
                        </w:pPr>
                        <w:r>
                          <w:rPr>
                            <w:color w:val="000000"/>
                          </w:rPr>
                          <w:t>+</w:t>
                        </w:r>
                        <w:r>
                          <w:rPr>
                            <w:color w:val="000000"/>
                            <w:szCs w:val="24"/>
                          </w:rPr>
                          <w:t>155</w:t>
                        </w:r>
                      </w:p>
                      <w:p>
                        <w:pPr>
                          <w:ind w:left="-57" w:right="-57"/>
                          <w:jc w:val="center"/>
                          <w:rPr>
                            <w:color w:val="000000"/>
                            <w:szCs w:val="24"/>
                          </w:rPr>
                        </w:pPr>
                        <w:r>
                          <w:rPr>
                            <w:color w:val="000000"/>
                          </w:rPr>
                          <w:t>+</w:t>
                        </w:r>
                        <w:r>
                          <w:rPr>
                            <w:color w:val="000000"/>
                            <w:szCs w:val="24"/>
                          </w:rPr>
                          <w:t>180</w:t>
                        </w:r>
                      </w:p>
                    </w:tc>
                    <w:tc>
                      <w:tcPr>
                        <w:tcW w:w="1665"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rPr>
                          <w:t>+</w:t>
                        </w:r>
                        <w:r>
                          <w:rPr>
                            <w:color w:val="000000"/>
                            <w:szCs w:val="24"/>
                          </w:rPr>
                          <w:t>80</w:t>
                        </w: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rPr>
                          <w:t>+</w:t>
                        </w:r>
                        <w:r>
                          <w:rPr>
                            <w:color w:val="000000"/>
                            <w:szCs w:val="24"/>
                          </w:rPr>
                          <w:t>50</w:t>
                        </w:r>
                      </w:p>
                      <w:p>
                        <w:pPr>
                          <w:ind w:left="-57" w:right="-57"/>
                          <w:jc w:val="center"/>
                          <w:rPr>
                            <w:color w:val="000000"/>
                            <w:szCs w:val="24"/>
                          </w:rPr>
                        </w:pPr>
                        <w:r>
                          <w:rPr>
                            <w:color w:val="000000"/>
                          </w:rPr>
                          <w:t>+</w:t>
                        </w:r>
                        <w:r>
                          <w:rPr>
                            <w:color w:val="000000"/>
                            <w:szCs w:val="24"/>
                          </w:rPr>
                          <w:t>60</w:t>
                        </w:r>
                      </w:p>
                      <w:p>
                        <w:pPr>
                          <w:ind w:left="-57" w:right="-57"/>
                          <w:jc w:val="center"/>
                          <w:rPr>
                            <w:color w:val="000000"/>
                            <w:szCs w:val="24"/>
                          </w:rPr>
                        </w:pPr>
                        <w:r>
                          <w:rPr>
                            <w:color w:val="000000"/>
                          </w:rPr>
                          <w:t>+</w:t>
                        </w:r>
                        <w:r>
                          <w:rPr>
                            <w:color w:val="000000"/>
                            <w:szCs w:val="24"/>
                          </w:rPr>
                          <w:t>80</w:t>
                        </w:r>
                      </w:p>
                      <w:p>
                        <w:pPr>
                          <w:ind w:left="-57" w:right="-57"/>
                          <w:jc w:val="center"/>
                          <w:rPr>
                            <w:color w:val="000000"/>
                            <w:szCs w:val="24"/>
                          </w:rPr>
                        </w:pPr>
                        <w:r>
                          <w:rPr>
                            <w:color w:val="000000"/>
                          </w:rPr>
                          <w:t>+</w:t>
                        </w:r>
                        <w:r>
                          <w:rPr>
                            <w:color w:val="000000"/>
                            <w:szCs w:val="24"/>
                          </w:rPr>
                          <w:t>90</w:t>
                        </w:r>
                      </w:p>
                      <w:p>
                        <w:pPr>
                          <w:ind w:left="-57" w:right="-57"/>
                          <w:jc w:val="center"/>
                          <w:rPr>
                            <w:color w:val="000000"/>
                            <w:szCs w:val="24"/>
                          </w:rPr>
                        </w:pPr>
                        <w:r>
                          <w:rPr>
                            <w:color w:val="000000"/>
                          </w:rPr>
                          <w:t>+</w:t>
                        </w:r>
                        <w:r>
                          <w:rPr>
                            <w:color w:val="000000"/>
                            <w:szCs w:val="24"/>
                          </w:rPr>
                          <w:t>115</w:t>
                        </w:r>
                      </w:p>
                      <w:p>
                        <w:pPr>
                          <w:ind w:left="-57" w:right="-57"/>
                          <w:jc w:val="center"/>
                          <w:rPr>
                            <w:color w:val="000000"/>
                            <w:szCs w:val="24"/>
                          </w:rPr>
                        </w:pPr>
                        <w:r>
                          <w:rPr>
                            <w:color w:val="000000"/>
                          </w:rPr>
                          <w:t>+</w:t>
                        </w:r>
                        <w:r>
                          <w:rPr>
                            <w:color w:val="000000"/>
                            <w:szCs w:val="24"/>
                          </w:rPr>
                          <w:t>140</w:t>
                        </w:r>
                      </w:p>
                    </w:tc>
                  </w:tr>
                  <w:tr>
                    <w:tc>
                      <w:tcPr>
                        <w:tcW w:w="576" w:type="dxa"/>
                        <w:shd w:val="clear" w:color="auto" w:fill="auto"/>
                      </w:tcPr>
                      <w:p>
                        <w:pPr>
                          <w:ind w:left="-57" w:right="-57"/>
                          <w:jc w:val="center"/>
                          <w:rPr>
                            <w:color w:val="000000"/>
                            <w:szCs w:val="24"/>
                          </w:rPr>
                        </w:pPr>
                        <w:r>
                          <w:rPr>
                            <w:color w:val="000000"/>
                            <w:szCs w:val="24"/>
                          </w:rPr>
                          <w:t>2.</w:t>
                        </w:r>
                      </w:p>
                    </w:tc>
                    <w:tc>
                      <w:tcPr>
                        <w:tcW w:w="5769" w:type="dxa"/>
                        <w:shd w:val="clear" w:color="auto" w:fill="auto"/>
                      </w:tcPr>
                      <w:p>
                        <w:pPr>
                          <w:ind w:left="-57" w:right="-57"/>
                          <w:rPr>
                            <w:color w:val="000000"/>
                            <w:szCs w:val="24"/>
                          </w:rPr>
                        </w:pPr>
                        <w:r>
                          <w:rPr>
                            <w:color w:val="000000"/>
                            <w:szCs w:val="24"/>
                          </w:rPr>
                          <w:t>Vario ir vario lydinių kontaktai:</w:t>
                        </w:r>
                      </w:p>
                      <w:p>
                        <w:pPr>
                          <w:tabs>
                            <w:tab w:val="left" w:pos="284"/>
                          </w:tabs>
                          <w:ind w:left="-57" w:right="-57"/>
                          <w:rPr>
                            <w:color w:val="000000"/>
                            <w:szCs w:val="24"/>
                          </w:rPr>
                        </w:pPr>
                        <w:r>
                          <w:rPr>
                            <w:color w:val="000000"/>
                            <w:szCs w:val="24"/>
                          </w:rPr>
                          <w:t>- nepadengti, ore/izoliacinėje alyvoje</w:t>
                        </w:r>
                      </w:p>
                      <w:p>
                        <w:pPr>
                          <w:tabs>
                            <w:tab w:val="left" w:pos="284"/>
                          </w:tabs>
                          <w:ind w:left="-57" w:right="-57"/>
                          <w:rPr>
                            <w:color w:val="000000"/>
                            <w:szCs w:val="24"/>
                          </w:rPr>
                        </w:pPr>
                        <w:r>
                          <w:rPr>
                            <w:color w:val="000000"/>
                            <w:szCs w:val="24"/>
                          </w:rPr>
                          <w:t>- su uždedamomis sidabrinėmis plokštelėmis ore/izoliacinėje alyvoje</w:t>
                        </w:r>
                      </w:p>
                      <w:p>
                        <w:pPr>
                          <w:tabs>
                            <w:tab w:val="left" w:pos="284"/>
                          </w:tabs>
                          <w:ind w:left="-57" w:right="-57"/>
                          <w:rPr>
                            <w:color w:val="000000"/>
                            <w:szCs w:val="24"/>
                          </w:rPr>
                        </w:pPr>
                        <w:r>
                          <w:rPr>
                            <w:color w:val="000000"/>
                            <w:szCs w:val="24"/>
                          </w:rPr>
                          <w:t xml:space="preserve">- padengti sidabru arba nikeliu, ore / izoliacinėje alyvoje </w:t>
                        </w:r>
                      </w:p>
                      <w:p>
                        <w:pPr>
                          <w:tabs>
                            <w:tab w:val="left" w:pos="284"/>
                          </w:tabs>
                          <w:ind w:left="-57" w:right="-57"/>
                          <w:rPr>
                            <w:color w:val="000000"/>
                            <w:szCs w:val="24"/>
                          </w:rPr>
                        </w:pPr>
                        <w:r>
                          <w:rPr>
                            <w:color w:val="000000"/>
                            <w:szCs w:val="24"/>
                          </w:rPr>
                          <w:t xml:space="preserve">- padengti ne plonesniu kaip 24 </w:t>
                          <w:sym w:font="Symbol" w:char="F06D"/>
                          <w:t xml:space="preserve">m storio sidabro sluoksniu; </w:t>
                        </w:r>
                      </w:p>
                      <w:p>
                        <w:pPr>
                          <w:ind w:left="-57" w:right="-57"/>
                          <w:rPr>
                            <w:color w:val="000000"/>
                            <w:szCs w:val="24"/>
                          </w:rPr>
                        </w:pPr>
                        <w:r>
                          <w:rPr>
                            <w:color w:val="000000"/>
                            <w:szCs w:val="24"/>
                          </w:rPr>
                          <w:t>- padengti alavu, ore / izoliacinėje alyvoje;</w:t>
                        </w:r>
                      </w:p>
                    </w:tc>
                    <w:tc>
                      <w:tcPr>
                        <w:tcW w:w="1843" w:type="dxa"/>
                        <w:shd w:val="clear" w:color="auto" w:fill="auto"/>
                      </w:tcPr>
                      <w:p>
                        <w:pPr>
                          <w:ind w:left="-57" w:right="-57"/>
                          <w:jc w:val="center"/>
                          <w:rPr>
                            <w:color w:val="000000"/>
                            <w:szCs w:val="24"/>
                          </w:rPr>
                        </w:pPr>
                      </w:p>
                      <w:p>
                        <w:pPr>
                          <w:ind w:left="-57" w:right="-57"/>
                          <w:jc w:val="center"/>
                          <w:rPr>
                            <w:color w:val="000000"/>
                            <w:szCs w:val="24"/>
                          </w:rPr>
                        </w:pPr>
                        <w:r>
                          <w:rPr>
                            <w:color w:val="000000"/>
                            <w:szCs w:val="24"/>
                          </w:rPr>
                          <w:t>75/80</w:t>
                        </w:r>
                      </w:p>
                      <w:p>
                        <w:pPr>
                          <w:ind w:left="-57" w:right="-57"/>
                          <w:jc w:val="center"/>
                          <w:rPr>
                            <w:color w:val="000000"/>
                            <w:szCs w:val="24"/>
                          </w:rPr>
                        </w:pPr>
                      </w:p>
                      <w:p>
                        <w:pPr>
                          <w:ind w:left="-57" w:right="-57"/>
                          <w:jc w:val="center"/>
                          <w:rPr>
                            <w:color w:val="000000"/>
                            <w:szCs w:val="24"/>
                          </w:rPr>
                        </w:pPr>
                        <w:r>
                          <w:rPr>
                            <w:color w:val="000000"/>
                            <w:szCs w:val="24"/>
                          </w:rPr>
                          <w:t>120/90</w:t>
                        </w:r>
                      </w:p>
                      <w:p>
                        <w:pPr>
                          <w:ind w:left="-57" w:right="-57"/>
                          <w:jc w:val="center"/>
                          <w:rPr>
                            <w:color w:val="000000"/>
                            <w:szCs w:val="24"/>
                          </w:rPr>
                        </w:pPr>
                        <w:r>
                          <w:rPr>
                            <w:color w:val="000000"/>
                            <w:szCs w:val="24"/>
                          </w:rPr>
                          <w:t>105/90</w:t>
                        </w:r>
                      </w:p>
                      <w:p>
                        <w:pPr>
                          <w:ind w:left="-57" w:right="-57"/>
                          <w:jc w:val="center"/>
                          <w:rPr>
                            <w:color w:val="000000"/>
                            <w:szCs w:val="24"/>
                          </w:rPr>
                        </w:pPr>
                      </w:p>
                      <w:p>
                        <w:pPr>
                          <w:ind w:left="-57" w:right="-57"/>
                          <w:jc w:val="center"/>
                          <w:rPr>
                            <w:color w:val="000000"/>
                            <w:szCs w:val="24"/>
                          </w:rPr>
                        </w:pPr>
                        <w:r>
                          <w:rPr>
                            <w:color w:val="000000"/>
                            <w:szCs w:val="24"/>
                          </w:rPr>
                          <w:t>120</w:t>
                        </w:r>
                      </w:p>
                      <w:p>
                        <w:pPr>
                          <w:ind w:left="-57" w:right="-57"/>
                          <w:jc w:val="center"/>
                          <w:rPr>
                            <w:color w:val="000000"/>
                            <w:szCs w:val="24"/>
                          </w:rPr>
                        </w:pPr>
                        <w:r>
                          <w:rPr>
                            <w:color w:val="000000"/>
                            <w:szCs w:val="24"/>
                          </w:rPr>
                          <w:t>90/90</w:t>
                        </w:r>
                      </w:p>
                    </w:tc>
                    <w:tc>
                      <w:tcPr>
                        <w:tcW w:w="1665" w:type="dxa"/>
                        <w:shd w:val="clear" w:color="auto" w:fill="auto"/>
                      </w:tcPr>
                      <w:p>
                        <w:pPr>
                          <w:ind w:left="-57" w:right="-57"/>
                          <w:jc w:val="center"/>
                          <w:rPr>
                            <w:color w:val="000000"/>
                            <w:szCs w:val="24"/>
                          </w:rPr>
                        </w:pPr>
                      </w:p>
                      <w:p>
                        <w:pPr>
                          <w:ind w:left="-57" w:right="-57"/>
                          <w:jc w:val="center"/>
                          <w:rPr>
                            <w:color w:val="000000"/>
                            <w:szCs w:val="24"/>
                          </w:rPr>
                        </w:pPr>
                        <w:r>
                          <w:rPr>
                            <w:color w:val="000000"/>
                            <w:szCs w:val="24"/>
                          </w:rPr>
                          <w:t>35/40</w:t>
                        </w:r>
                      </w:p>
                      <w:p>
                        <w:pPr>
                          <w:ind w:left="-57" w:right="-57"/>
                          <w:jc w:val="center"/>
                          <w:rPr>
                            <w:color w:val="000000"/>
                            <w:szCs w:val="24"/>
                          </w:rPr>
                        </w:pPr>
                      </w:p>
                      <w:p>
                        <w:pPr>
                          <w:ind w:left="-57" w:right="-57"/>
                          <w:jc w:val="center"/>
                          <w:rPr>
                            <w:color w:val="000000"/>
                            <w:szCs w:val="24"/>
                          </w:rPr>
                        </w:pPr>
                        <w:r>
                          <w:rPr>
                            <w:color w:val="000000"/>
                            <w:szCs w:val="24"/>
                          </w:rPr>
                          <w:t>80/50</w:t>
                        </w:r>
                      </w:p>
                      <w:p>
                        <w:pPr>
                          <w:ind w:left="-57" w:right="-57"/>
                          <w:jc w:val="center"/>
                          <w:rPr>
                            <w:color w:val="000000"/>
                            <w:szCs w:val="24"/>
                          </w:rPr>
                        </w:pPr>
                        <w:r>
                          <w:rPr>
                            <w:color w:val="000000"/>
                            <w:szCs w:val="24"/>
                          </w:rPr>
                          <w:t>65/50</w:t>
                        </w:r>
                      </w:p>
                      <w:p>
                        <w:pPr>
                          <w:ind w:left="-57" w:right="-57"/>
                          <w:jc w:val="center"/>
                          <w:rPr>
                            <w:color w:val="000000"/>
                            <w:szCs w:val="24"/>
                          </w:rPr>
                        </w:pPr>
                      </w:p>
                      <w:p>
                        <w:pPr>
                          <w:ind w:left="-57" w:right="-57"/>
                          <w:jc w:val="center"/>
                          <w:rPr>
                            <w:color w:val="000000"/>
                            <w:szCs w:val="24"/>
                          </w:rPr>
                        </w:pPr>
                        <w:r>
                          <w:rPr>
                            <w:color w:val="000000"/>
                            <w:szCs w:val="24"/>
                          </w:rPr>
                          <w:t>80</w:t>
                        </w:r>
                      </w:p>
                      <w:p>
                        <w:pPr>
                          <w:ind w:left="-57" w:right="-57"/>
                          <w:jc w:val="center"/>
                          <w:rPr>
                            <w:color w:val="000000"/>
                            <w:szCs w:val="24"/>
                          </w:rPr>
                        </w:pPr>
                        <w:r>
                          <w:rPr>
                            <w:color w:val="000000"/>
                            <w:szCs w:val="24"/>
                          </w:rPr>
                          <w:t>50/50</w:t>
                        </w:r>
                      </w:p>
                    </w:tc>
                  </w:tr>
                  <w:tr>
                    <w:tc>
                      <w:tcPr>
                        <w:tcW w:w="576" w:type="dxa"/>
                        <w:shd w:val="clear" w:color="auto" w:fill="auto"/>
                      </w:tcPr>
                      <w:p>
                        <w:pPr>
                          <w:ind w:left="-57" w:right="-57"/>
                          <w:jc w:val="center"/>
                          <w:rPr>
                            <w:color w:val="000000"/>
                            <w:szCs w:val="24"/>
                          </w:rPr>
                        </w:pPr>
                        <w:r>
                          <w:rPr>
                            <w:color w:val="000000"/>
                            <w:szCs w:val="24"/>
                          </w:rPr>
                          <w:t>3.</w:t>
                        </w:r>
                      </w:p>
                    </w:tc>
                    <w:tc>
                      <w:tcPr>
                        <w:tcW w:w="5769" w:type="dxa"/>
                        <w:shd w:val="clear" w:color="auto" w:fill="auto"/>
                      </w:tcPr>
                      <w:p>
                        <w:pPr>
                          <w:ind w:left="-57" w:right="-57"/>
                          <w:rPr>
                            <w:color w:val="000000"/>
                            <w:szCs w:val="24"/>
                          </w:rPr>
                        </w:pPr>
                        <w:r>
                          <w:rPr>
                            <w:color w:val="000000"/>
                            <w:szCs w:val="24"/>
                          </w:rPr>
                          <w:t>Metaliniai keraminiai kontaktai su volframo ir molibdeno priedais izoliacinėje alyvoje:</w:t>
                        </w:r>
                      </w:p>
                      <w:p>
                        <w:pPr>
                          <w:ind w:left="-57" w:right="-57"/>
                          <w:rPr>
                            <w:color w:val="000000"/>
                            <w:szCs w:val="24"/>
                          </w:rPr>
                        </w:pPr>
                        <w:r>
                          <w:rPr>
                            <w:color w:val="000000"/>
                            <w:szCs w:val="24"/>
                          </w:rPr>
                          <w:t>- variniai;</w:t>
                        </w:r>
                      </w:p>
                      <w:p>
                        <w:pPr>
                          <w:ind w:left="-57" w:right="-57"/>
                          <w:rPr>
                            <w:color w:val="000000"/>
                            <w:szCs w:val="24"/>
                          </w:rPr>
                        </w:pPr>
                        <w:r>
                          <w:rPr>
                            <w:color w:val="000000"/>
                            <w:szCs w:val="24"/>
                          </w:rPr>
                          <w:t>- sidabriniai</w:t>
                        </w:r>
                      </w:p>
                    </w:tc>
                    <w:tc>
                      <w:tcPr>
                        <w:tcW w:w="1843"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85</w:t>
                        </w:r>
                      </w:p>
                      <w:p>
                        <w:pPr>
                          <w:ind w:left="-57" w:right="-57"/>
                          <w:jc w:val="center"/>
                          <w:rPr>
                            <w:color w:val="000000"/>
                            <w:szCs w:val="24"/>
                          </w:rPr>
                        </w:pPr>
                        <w:r>
                          <w:rPr>
                            <w:color w:val="000000"/>
                            <w:szCs w:val="24"/>
                          </w:rPr>
                          <w:t>90</w:t>
                        </w:r>
                      </w:p>
                    </w:tc>
                    <w:tc>
                      <w:tcPr>
                        <w:tcW w:w="1665"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45</w:t>
                        </w:r>
                      </w:p>
                      <w:p>
                        <w:pPr>
                          <w:ind w:left="-57" w:right="-57"/>
                          <w:jc w:val="center"/>
                          <w:rPr>
                            <w:color w:val="000000"/>
                            <w:szCs w:val="24"/>
                          </w:rPr>
                        </w:pPr>
                        <w:r>
                          <w:rPr>
                            <w:color w:val="000000"/>
                            <w:szCs w:val="24"/>
                          </w:rPr>
                          <w:t>50</w:t>
                        </w:r>
                      </w:p>
                    </w:tc>
                  </w:tr>
                  <w:tr>
                    <w:tc>
                      <w:tcPr>
                        <w:tcW w:w="576" w:type="dxa"/>
                        <w:shd w:val="clear" w:color="auto" w:fill="auto"/>
                      </w:tcPr>
                      <w:p>
                        <w:pPr>
                          <w:ind w:left="-57" w:right="-57"/>
                          <w:jc w:val="center"/>
                          <w:rPr>
                            <w:color w:val="000000"/>
                            <w:szCs w:val="24"/>
                          </w:rPr>
                        </w:pPr>
                        <w:r>
                          <w:rPr>
                            <w:color w:val="000000"/>
                            <w:szCs w:val="24"/>
                          </w:rPr>
                          <w:t>4.</w:t>
                        </w:r>
                      </w:p>
                    </w:tc>
                    <w:tc>
                      <w:tcPr>
                        <w:tcW w:w="5769" w:type="dxa"/>
                        <w:shd w:val="clear" w:color="auto" w:fill="auto"/>
                      </w:tcPr>
                      <w:p>
                        <w:pPr>
                          <w:ind w:left="-57" w:right="-57"/>
                          <w:rPr>
                            <w:color w:val="000000"/>
                            <w:szCs w:val="24"/>
                          </w:rPr>
                        </w:pPr>
                        <w:r>
                          <w:rPr>
                            <w:color w:val="000000"/>
                            <w:szCs w:val="24"/>
                          </w:rPr>
                          <w:t>Aparatų variniai, aliumininiai ir jų lydinių įvadai, skirti sujungti su išorėje esančiais elektros laidininkais:</w:t>
                        </w:r>
                      </w:p>
                      <w:p>
                        <w:pPr>
                          <w:ind w:left="-57" w:right="-57"/>
                          <w:rPr>
                            <w:color w:val="000000"/>
                            <w:szCs w:val="24"/>
                          </w:rPr>
                        </w:pPr>
                        <w:r>
                          <w:rPr>
                            <w:color w:val="000000"/>
                            <w:szCs w:val="24"/>
                          </w:rPr>
                          <w:t>- nepadengti;</w:t>
                        </w:r>
                      </w:p>
                      <w:p>
                        <w:pPr>
                          <w:ind w:left="-57" w:right="-57"/>
                          <w:rPr>
                            <w:color w:val="000000"/>
                            <w:szCs w:val="24"/>
                          </w:rPr>
                        </w:pPr>
                        <w:r>
                          <w:rPr>
                            <w:color w:val="000000"/>
                            <w:szCs w:val="24"/>
                          </w:rPr>
                          <w:t>- padengti alavu, sidabru arba nikeliu</w:t>
                        </w:r>
                      </w:p>
                    </w:tc>
                    <w:tc>
                      <w:tcPr>
                        <w:tcW w:w="1843"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90</w:t>
                        </w:r>
                      </w:p>
                      <w:p>
                        <w:pPr>
                          <w:ind w:left="-57" w:right="-57"/>
                          <w:jc w:val="center"/>
                          <w:rPr>
                            <w:color w:val="000000"/>
                            <w:szCs w:val="24"/>
                          </w:rPr>
                        </w:pPr>
                        <w:r>
                          <w:rPr>
                            <w:color w:val="000000"/>
                            <w:szCs w:val="24"/>
                          </w:rPr>
                          <w:t>105</w:t>
                        </w:r>
                      </w:p>
                    </w:tc>
                    <w:tc>
                      <w:tcPr>
                        <w:tcW w:w="1665"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50</w:t>
                        </w:r>
                      </w:p>
                      <w:p>
                        <w:pPr>
                          <w:ind w:left="-57" w:right="-57"/>
                          <w:jc w:val="center"/>
                          <w:rPr>
                            <w:color w:val="000000"/>
                            <w:szCs w:val="24"/>
                          </w:rPr>
                        </w:pPr>
                        <w:r>
                          <w:rPr>
                            <w:color w:val="000000"/>
                            <w:szCs w:val="24"/>
                          </w:rPr>
                          <w:t>65</w:t>
                        </w:r>
                      </w:p>
                    </w:tc>
                  </w:tr>
                  <w:tr>
                    <w:tc>
                      <w:tcPr>
                        <w:tcW w:w="576" w:type="dxa"/>
                        <w:shd w:val="clear" w:color="auto" w:fill="auto"/>
                      </w:tcPr>
                      <w:p>
                        <w:pPr>
                          <w:ind w:left="-57" w:right="-57"/>
                          <w:jc w:val="center"/>
                          <w:rPr>
                            <w:color w:val="000000"/>
                            <w:szCs w:val="24"/>
                          </w:rPr>
                        </w:pPr>
                        <w:r>
                          <w:rPr>
                            <w:color w:val="000000"/>
                            <w:szCs w:val="24"/>
                          </w:rPr>
                          <w:t>5.</w:t>
                        </w:r>
                      </w:p>
                    </w:tc>
                    <w:tc>
                      <w:tcPr>
                        <w:tcW w:w="5769" w:type="dxa"/>
                        <w:shd w:val="clear" w:color="auto" w:fill="auto"/>
                      </w:tcPr>
                      <w:p>
                        <w:pPr>
                          <w:ind w:left="-57" w:right="-57"/>
                          <w:rPr>
                            <w:color w:val="000000"/>
                            <w:szCs w:val="24"/>
                          </w:rPr>
                        </w:pPr>
                        <w:r>
                          <w:rPr>
                            <w:color w:val="000000"/>
                            <w:szCs w:val="24"/>
                          </w:rPr>
                          <w:t>Varinės, aliumininės ir jų lydinių kontaktinės varžtų jungtys:</w:t>
                        </w:r>
                      </w:p>
                      <w:p>
                        <w:pPr>
                          <w:ind w:left="-57" w:right="-57"/>
                          <w:jc w:val="both"/>
                          <w:rPr>
                            <w:color w:val="000000"/>
                            <w:szCs w:val="24"/>
                          </w:rPr>
                        </w:pPr>
                        <w:r>
                          <w:rPr>
                            <w:color w:val="000000"/>
                            <w:szCs w:val="24"/>
                          </w:rPr>
                          <w:t>-</w:t>
                        </w:r>
                        <w:r>
                          <w:rPr>
                            <w:rFonts w:ascii="TimesLT" w:hAnsi="TimesLT"/>
                            <w:color w:val="000000"/>
                            <w:szCs w:val="24"/>
                          </w:rPr>
                          <w:t> </w:t>
                        </w:r>
                        <w:r>
                          <w:rPr>
                            <w:color w:val="000000"/>
                            <w:szCs w:val="24"/>
                          </w:rPr>
                          <w:t>nepadengtos, ore / izoliacinėje alyvoje;</w:t>
                        </w:r>
                      </w:p>
                      <w:p>
                        <w:pPr>
                          <w:ind w:left="-57" w:right="-57"/>
                          <w:rPr>
                            <w:color w:val="000000"/>
                            <w:szCs w:val="24"/>
                          </w:rPr>
                        </w:pPr>
                        <w:r>
                          <w:rPr>
                            <w:color w:val="000000"/>
                            <w:szCs w:val="24"/>
                          </w:rPr>
                          <w:t>- padengtos alavu, ore / izoliacinėje alyvoje;</w:t>
                        </w:r>
                      </w:p>
                      <w:p>
                        <w:pPr>
                          <w:ind w:left="-57" w:right="-57"/>
                          <w:rPr>
                            <w:color w:val="000000"/>
                            <w:szCs w:val="24"/>
                          </w:rPr>
                        </w:pPr>
                        <w:r>
                          <w:rPr>
                            <w:color w:val="000000"/>
                            <w:szCs w:val="24"/>
                          </w:rPr>
                          <w:t>- padengtos sidabru arba nikeliu, ore / izoliacinėje alyvoje</w:t>
                        </w:r>
                      </w:p>
                    </w:tc>
                    <w:tc>
                      <w:tcPr>
                        <w:tcW w:w="1843"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90/100</w:t>
                        </w:r>
                      </w:p>
                      <w:p>
                        <w:pPr>
                          <w:ind w:left="-57" w:right="-57"/>
                          <w:jc w:val="center"/>
                          <w:rPr>
                            <w:color w:val="000000"/>
                            <w:szCs w:val="24"/>
                          </w:rPr>
                        </w:pPr>
                        <w:r>
                          <w:rPr>
                            <w:color w:val="000000"/>
                            <w:szCs w:val="24"/>
                          </w:rPr>
                          <w:t>105/100</w:t>
                        </w:r>
                      </w:p>
                      <w:p>
                        <w:pPr>
                          <w:ind w:left="-57" w:right="-57"/>
                          <w:jc w:val="center"/>
                          <w:rPr>
                            <w:color w:val="000000"/>
                            <w:szCs w:val="24"/>
                          </w:rPr>
                        </w:pPr>
                        <w:r>
                          <w:rPr>
                            <w:color w:val="000000"/>
                            <w:szCs w:val="24"/>
                          </w:rPr>
                          <w:t>115/100</w:t>
                        </w:r>
                      </w:p>
                    </w:tc>
                    <w:tc>
                      <w:tcPr>
                        <w:tcW w:w="1665"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50/60</w:t>
                        </w:r>
                      </w:p>
                      <w:p>
                        <w:pPr>
                          <w:ind w:left="-57" w:right="-57"/>
                          <w:jc w:val="center"/>
                          <w:rPr>
                            <w:color w:val="000000"/>
                            <w:szCs w:val="24"/>
                          </w:rPr>
                        </w:pPr>
                        <w:r>
                          <w:rPr>
                            <w:color w:val="000000"/>
                            <w:szCs w:val="24"/>
                          </w:rPr>
                          <w:t>65/60</w:t>
                        </w:r>
                      </w:p>
                      <w:p>
                        <w:pPr>
                          <w:ind w:left="-57" w:right="-57"/>
                          <w:jc w:val="center"/>
                          <w:rPr>
                            <w:color w:val="000000"/>
                            <w:szCs w:val="24"/>
                          </w:rPr>
                        </w:pPr>
                        <w:r>
                          <w:rPr>
                            <w:color w:val="000000"/>
                            <w:szCs w:val="24"/>
                          </w:rPr>
                          <w:t>75/60</w:t>
                        </w:r>
                      </w:p>
                    </w:tc>
                  </w:tr>
                  <w:tr>
                    <w:tc>
                      <w:tcPr>
                        <w:tcW w:w="576" w:type="dxa"/>
                        <w:shd w:val="clear" w:color="auto" w:fill="auto"/>
                      </w:tcPr>
                      <w:p>
                        <w:pPr>
                          <w:ind w:left="-57" w:right="-57"/>
                          <w:jc w:val="center"/>
                          <w:rPr>
                            <w:color w:val="000000"/>
                            <w:szCs w:val="24"/>
                          </w:rPr>
                        </w:pPr>
                        <w:r>
                          <w:rPr>
                            <w:color w:val="000000"/>
                            <w:szCs w:val="24"/>
                          </w:rPr>
                          <w:t>6.</w:t>
                        </w:r>
                      </w:p>
                    </w:tc>
                    <w:tc>
                      <w:tcPr>
                        <w:tcW w:w="5769" w:type="dxa"/>
                        <w:shd w:val="clear" w:color="auto" w:fill="auto"/>
                      </w:tcPr>
                      <w:p>
                        <w:pPr>
                          <w:ind w:left="-57" w:right="-57"/>
                          <w:rPr>
                            <w:color w:val="000000"/>
                            <w:szCs w:val="24"/>
                          </w:rPr>
                        </w:pPr>
                        <w:r>
                          <w:rPr>
                            <w:color w:val="000000"/>
                            <w:szCs w:val="24"/>
                          </w:rPr>
                          <w:t>3 kV ir aukštesnės įtampos kintamosios srovės saugikliai:</w:t>
                        </w:r>
                      </w:p>
                      <w:p>
                        <w:pPr>
                          <w:ind w:left="-57" w:right="-57"/>
                          <w:rPr>
                            <w:color w:val="000000"/>
                            <w:szCs w:val="24"/>
                          </w:rPr>
                        </w:pPr>
                        <w:r>
                          <w:rPr>
                            <w:color w:val="000000"/>
                            <w:szCs w:val="24"/>
                          </w:rPr>
                          <w:t xml:space="preserve">-  varinės, aliumininės ir jų lydinių varžtų jungtys ore  nepadengtos / padengtos alavu </w:t>
                        </w:r>
                      </w:p>
                      <w:p>
                        <w:pPr>
                          <w:ind w:left="-57" w:right="-57"/>
                          <w:rPr>
                            <w:color w:val="000000"/>
                            <w:szCs w:val="24"/>
                          </w:rPr>
                        </w:pPr>
                        <w:r>
                          <w:rPr>
                            <w:color w:val="000000"/>
                            <w:szCs w:val="24"/>
                          </w:rPr>
                          <w:t>spyruoklinės kontaktinės jungtys</w:t>
                        </w:r>
                      </w:p>
                      <w:p>
                        <w:pPr>
                          <w:ind w:left="-57" w:right="-57"/>
                          <w:rPr>
                            <w:color w:val="000000"/>
                            <w:szCs w:val="24"/>
                          </w:rPr>
                        </w:pPr>
                        <w:r>
                          <w:rPr>
                            <w:color w:val="000000"/>
                            <w:szCs w:val="24"/>
                          </w:rPr>
                          <w:t>su išardomomis jungtimis (prispaudžiamos varžtais), taip pat saugiklio įvadai</w:t>
                        </w:r>
                      </w:p>
                      <w:p>
                        <w:pPr>
                          <w:ind w:left="-57" w:right="-57"/>
                          <w:rPr>
                            <w:color w:val="000000"/>
                            <w:szCs w:val="24"/>
                          </w:rPr>
                        </w:pPr>
                        <w:r>
                          <w:rPr>
                            <w:color w:val="000000"/>
                            <w:szCs w:val="24"/>
                          </w:rPr>
                          <w:t>- metalinės dalys, naudojamos kaip spyruoklės:</w:t>
                        </w:r>
                      </w:p>
                      <w:p>
                        <w:pPr>
                          <w:ind w:left="-57" w:right="-57"/>
                          <w:rPr>
                            <w:color w:val="000000"/>
                            <w:szCs w:val="24"/>
                          </w:rPr>
                        </w:pPr>
                        <w:r>
                          <w:rPr>
                            <w:color w:val="000000"/>
                            <w:szCs w:val="24"/>
                          </w:rPr>
                          <w:t>- varinės</w:t>
                        </w:r>
                      </w:p>
                      <w:p>
                        <w:pPr>
                          <w:ind w:left="-57" w:right="-57"/>
                          <w:rPr>
                            <w:color w:val="000000"/>
                            <w:szCs w:val="24"/>
                          </w:rPr>
                        </w:pPr>
                        <w:r>
                          <w:rPr>
                            <w:color w:val="000000"/>
                            <w:szCs w:val="24"/>
                          </w:rPr>
                          <w:t>- fosforinės bronzos ir jos lydinių</w:t>
                        </w:r>
                      </w:p>
                    </w:tc>
                    <w:tc>
                      <w:tcPr>
                        <w:tcW w:w="1843"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75/95</w:t>
                        </w: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90/105</w:t>
                        </w:r>
                      </w:p>
                      <w:p>
                        <w:pPr>
                          <w:ind w:left="-57" w:right="-57"/>
                          <w:jc w:val="center"/>
                          <w:rPr>
                            <w:color w:val="000000"/>
                            <w:szCs w:val="24"/>
                          </w:rPr>
                        </w:pPr>
                      </w:p>
                      <w:p>
                        <w:pPr>
                          <w:ind w:left="-57" w:right="-57"/>
                          <w:jc w:val="center"/>
                          <w:rPr>
                            <w:color w:val="000000"/>
                            <w:szCs w:val="24"/>
                          </w:rPr>
                        </w:pPr>
                        <w:r>
                          <w:rPr>
                            <w:color w:val="000000"/>
                            <w:szCs w:val="24"/>
                          </w:rPr>
                          <w:t>75</w:t>
                        </w:r>
                      </w:p>
                      <w:p>
                        <w:pPr>
                          <w:ind w:left="-57" w:right="-57"/>
                          <w:jc w:val="center"/>
                          <w:rPr>
                            <w:color w:val="000000"/>
                            <w:szCs w:val="24"/>
                          </w:rPr>
                        </w:pPr>
                        <w:r>
                          <w:rPr>
                            <w:color w:val="000000"/>
                            <w:szCs w:val="24"/>
                          </w:rPr>
                          <w:t>105</w:t>
                        </w:r>
                      </w:p>
                    </w:tc>
                    <w:tc>
                      <w:tcPr>
                        <w:tcW w:w="1665" w:type="dxa"/>
                        <w:shd w:val="clear" w:color="auto" w:fill="auto"/>
                      </w:tcPr>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35/55</w:t>
                        </w:r>
                      </w:p>
                      <w:p>
                        <w:pPr>
                          <w:ind w:left="-57" w:right="-57"/>
                          <w:jc w:val="center"/>
                          <w:rPr>
                            <w:color w:val="000000"/>
                            <w:szCs w:val="24"/>
                          </w:rPr>
                        </w:pPr>
                      </w:p>
                      <w:p>
                        <w:pPr>
                          <w:ind w:left="-57" w:right="-57"/>
                          <w:jc w:val="center"/>
                          <w:rPr>
                            <w:color w:val="000000"/>
                            <w:szCs w:val="24"/>
                          </w:rPr>
                        </w:pPr>
                      </w:p>
                      <w:p>
                        <w:pPr>
                          <w:ind w:left="-57" w:right="-57"/>
                          <w:jc w:val="center"/>
                          <w:rPr>
                            <w:color w:val="000000"/>
                            <w:szCs w:val="24"/>
                          </w:rPr>
                        </w:pPr>
                        <w:r>
                          <w:rPr>
                            <w:color w:val="000000"/>
                            <w:szCs w:val="24"/>
                          </w:rPr>
                          <w:t>50/65</w:t>
                        </w:r>
                      </w:p>
                      <w:p>
                        <w:pPr>
                          <w:ind w:left="-57" w:right="-57"/>
                          <w:jc w:val="center"/>
                          <w:rPr>
                            <w:color w:val="000000"/>
                            <w:szCs w:val="24"/>
                          </w:rPr>
                        </w:pPr>
                      </w:p>
                      <w:p>
                        <w:pPr>
                          <w:ind w:left="-57" w:right="-57"/>
                          <w:jc w:val="center"/>
                          <w:rPr>
                            <w:color w:val="000000"/>
                            <w:szCs w:val="24"/>
                          </w:rPr>
                        </w:pPr>
                        <w:r>
                          <w:rPr>
                            <w:color w:val="000000"/>
                            <w:szCs w:val="24"/>
                          </w:rPr>
                          <w:t>35</w:t>
                        </w:r>
                      </w:p>
                      <w:p>
                        <w:pPr>
                          <w:ind w:left="-57" w:right="-57"/>
                          <w:jc w:val="center"/>
                          <w:rPr>
                            <w:color w:val="000000"/>
                            <w:szCs w:val="24"/>
                          </w:rPr>
                        </w:pPr>
                        <w:r>
                          <w:rPr>
                            <w:color w:val="000000"/>
                            <w:szCs w:val="24"/>
                          </w:rPr>
                          <w:t>65</w:t>
                        </w:r>
                      </w:p>
                    </w:tc>
                  </w:tr>
                  <w:tr>
                    <w:tc>
                      <w:tcPr>
                        <w:tcW w:w="576" w:type="dxa"/>
                        <w:shd w:val="clear" w:color="auto" w:fill="auto"/>
                      </w:tcPr>
                      <w:p>
                        <w:pPr>
                          <w:jc w:val="center"/>
                          <w:rPr>
                            <w:color w:val="000000"/>
                            <w:szCs w:val="24"/>
                          </w:rPr>
                        </w:pPr>
                        <w:r>
                          <w:rPr>
                            <w:color w:val="000000"/>
                            <w:szCs w:val="24"/>
                          </w:rPr>
                          <w:t>7.</w:t>
                        </w:r>
                      </w:p>
                    </w:tc>
                    <w:tc>
                      <w:tcPr>
                        <w:tcW w:w="5769" w:type="dxa"/>
                        <w:shd w:val="clear" w:color="auto" w:fill="auto"/>
                      </w:tcPr>
                      <w:p>
                        <w:pPr>
                          <w:rPr>
                            <w:color w:val="000000"/>
                            <w:szCs w:val="24"/>
                          </w:rPr>
                        </w:pPr>
                        <w:r>
                          <w:rPr>
                            <w:color w:val="000000"/>
                            <w:szCs w:val="24"/>
                          </w:rPr>
                          <w:t>Izoliacinė alyva viršutiniuose komutavimo aparatų sluoksniuose</w:t>
                        </w:r>
                      </w:p>
                    </w:tc>
                    <w:tc>
                      <w:tcPr>
                        <w:tcW w:w="1843" w:type="dxa"/>
                        <w:shd w:val="clear" w:color="auto" w:fill="auto"/>
                      </w:tcPr>
                      <w:p>
                        <w:pPr>
                          <w:jc w:val="center"/>
                          <w:rPr>
                            <w:color w:val="000000"/>
                            <w:szCs w:val="24"/>
                          </w:rPr>
                        </w:pPr>
                        <w:r>
                          <w:rPr>
                            <w:color w:val="000000"/>
                            <w:szCs w:val="24"/>
                          </w:rPr>
                          <w:t>90</w:t>
                        </w:r>
                      </w:p>
                    </w:tc>
                    <w:tc>
                      <w:tcPr>
                        <w:tcW w:w="1665" w:type="dxa"/>
                        <w:shd w:val="clear" w:color="auto" w:fill="auto"/>
                      </w:tcPr>
                      <w:p>
                        <w:pPr>
                          <w:jc w:val="center"/>
                          <w:rPr>
                            <w:color w:val="000000"/>
                            <w:szCs w:val="24"/>
                          </w:rPr>
                        </w:pPr>
                        <w:r>
                          <w:rPr>
                            <w:color w:val="000000"/>
                            <w:szCs w:val="24"/>
                          </w:rPr>
                          <w:t>50</w:t>
                        </w:r>
                      </w:p>
                    </w:tc>
                  </w:tr>
                  <w:tr>
                    <w:tc>
                      <w:tcPr>
                        <w:tcW w:w="5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Cs w:val="24"/>
                          </w:rPr>
                        </w:pPr>
                        <w:r>
                          <w:rPr>
                            <w:color w:val="000000"/>
                            <w:szCs w:val="24"/>
                          </w:rPr>
                          <w:t>8.</w:t>
                        </w:r>
                      </w:p>
                    </w:tc>
                    <w:tc>
                      <w:tcPr>
                        <w:tcW w:w="5769" w:type="dxa"/>
                        <w:tcBorders>
                          <w:top w:val="single" w:sz="4" w:space="0" w:color="auto"/>
                          <w:left w:val="single" w:sz="4" w:space="0" w:color="auto"/>
                          <w:bottom w:val="single" w:sz="4" w:space="0" w:color="auto"/>
                          <w:right w:val="single" w:sz="4" w:space="0" w:color="auto"/>
                        </w:tcBorders>
                        <w:shd w:val="clear" w:color="auto" w:fill="auto"/>
                      </w:tcPr>
                      <w:p>
                        <w:pPr>
                          <w:rPr>
                            <w:color w:val="000000"/>
                            <w:szCs w:val="24"/>
                          </w:rPr>
                        </w:pPr>
                        <w:r>
                          <w:rPr>
                            <w:color w:val="000000"/>
                            <w:szCs w:val="24"/>
                          </w:rPr>
                          <w:t>Įmontuotas srovės transformatorius:</w:t>
                        </w:r>
                      </w:p>
                      <w:p>
                        <w:pPr>
                          <w:rPr>
                            <w:color w:val="000000"/>
                            <w:szCs w:val="24"/>
                          </w:rPr>
                        </w:pPr>
                        <w:r>
                          <w:rPr>
                            <w:color w:val="000000"/>
                            <w:szCs w:val="24"/>
                          </w:rPr>
                          <w:t>- apvijos</w:t>
                        </w:r>
                      </w:p>
                      <w:p>
                        <w:pPr>
                          <w:rPr>
                            <w:color w:val="000000"/>
                            <w:szCs w:val="24"/>
                          </w:rPr>
                        </w:pPr>
                        <w:r>
                          <w:rPr>
                            <w:color w:val="000000"/>
                            <w:szCs w:val="24"/>
                          </w:rPr>
                          <w:t>- magnetolaidžio</w:t>
                        </w:r>
                      </w:p>
                    </w:tc>
                    <w:tc>
                      <w:tcPr>
                        <w:tcW w:w="1843"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Cs w:val="24"/>
                          </w:rPr>
                        </w:pPr>
                      </w:p>
                      <w:p>
                        <w:pPr>
                          <w:jc w:val="center"/>
                          <w:rPr>
                            <w:color w:val="000000"/>
                            <w:szCs w:val="24"/>
                          </w:rPr>
                        </w:pPr>
                        <w:r>
                          <w:rPr>
                            <w:color w:val="000000"/>
                            <w:szCs w:val="24"/>
                          </w:rPr>
                          <w:t>–</w:t>
                        </w:r>
                      </w:p>
                      <w:p>
                        <w:pPr>
                          <w:jc w:val="center"/>
                          <w:rPr>
                            <w:color w:val="000000"/>
                            <w:szCs w:val="24"/>
                          </w:rPr>
                        </w:pPr>
                        <w:r>
                          <w:rPr>
                            <w:color w:val="000000"/>
                            <w:szCs w:val="24"/>
                          </w:rPr>
                          <w:t>–</w:t>
                        </w:r>
                      </w:p>
                    </w:tc>
                    <w:tc>
                      <w:tcPr>
                        <w:tcW w:w="1665"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Cs w:val="24"/>
                          </w:rPr>
                        </w:pPr>
                      </w:p>
                      <w:p>
                        <w:pPr>
                          <w:jc w:val="center"/>
                          <w:rPr>
                            <w:color w:val="000000"/>
                            <w:szCs w:val="24"/>
                          </w:rPr>
                        </w:pPr>
                        <w:r>
                          <w:rPr>
                            <w:color w:val="000000"/>
                            <w:szCs w:val="24"/>
                          </w:rPr>
                          <w:t>10</w:t>
                        </w:r>
                      </w:p>
                      <w:p>
                        <w:pPr>
                          <w:jc w:val="center"/>
                          <w:rPr>
                            <w:color w:val="000000"/>
                            <w:szCs w:val="24"/>
                          </w:rPr>
                        </w:pPr>
                        <w:r>
                          <w:rPr>
                            <w:color w:val="000000"/>
                            <w:szCs w:val="24"/>
                          </w:rPr>
                          <w:t>15</w:t>
                        </w:r>
                      </w:p>
                    </w:tc>
                  </w:tr>
                  <w:tr>
                    <w:tc>
                      <w:tcPr>
                        <w:tcW w:w="576" w:type="dxa"/>
                        <w:shd w:val="clear" w:color="auto" w:fill="auto"/>
                      </w:tcPr>
                      <w:p>
                        <w:pPr>
                          <w:jc w:val="center"/>
                          <w:rPr>
                            <w:color w:val="000000"/>
                            <w:szCs w:val="24"/>
                          </w:rPr>
                        </w:pPr>
                        <w:r>
                          <w:rPr>
                            <w:color w:val="000000"/>
                            <w:szCs w:val="24"/>
                          </w:rPr>
                          <w:t>9.</w:t>
                        </w:r>
                      </w:p>
                    </w:tc>
                    <w:tc>
                      <w:tcPr>
                        <w:tcW w:w="5769" w:type="dxa"/>
                        <w:shd w:val="clear" w:color="auto" w:fill="auto"/>
                      </w:tcPr>
                      <w:p>
                        <w:pPr>
                          <w:rPr>
                            <w:color w:val="000000"/>
                            <w:szCs w:val="24"/>
                          </w:rPr>
                        </w:pPr>
                        <w:r>
                          <w:rPr>
                            <w:color w:val="000000"/>
                            <w:szCs w:val="24"/>
                          </w:rPr>
                          <w:t>Nuimamų įvadų srovėlaidžių varžtų jungčių alyvoje / ore</w:t>
                        </w:r>
                      </w:p>
                    </w:tc>
                    <w:tc>
                      <w:tcPr>
                        <w:tcW w:w="1843" w:type="dxa"/>
                        <w:shd w:val="clear" w:color="auto" w:fill="auto"/>
                      </w:tcPr>
                      <w:p>
                        <w:pPr>
                          <w:jc w:val="center"/>
                          <w:rPr>
                            <w:color w:val="000000"/>
                            <w:szCs w:val="24"/>
                          </w:rPr>
                        </w:pPr>
                        <w:r>
                          <w:rPr>
                            <w:color w:val="000000"/>
                            <w:szCs w:val="24"/>
                          </w:rPr>
                          <w:t>–</w:t>
                        </w:r>
                      </w:p>
                    </w:tc>
                    <w:tc>
                      <w:tcPr>
                        <w:tcW w:w="1665" w:type="dxa"/>
                        <w:shd w:val="clear" w:color="auto" w:fill="auto"/>
                      </w:tcPr>
                      <w:p>
                        <w:pPr>
                          <w:jc w:val="center"/>
                          <w:rPr>
                            <w:color w:val="000000"/>
                            <w:szCs w:val="24"/>
                          </w:rPr>
                        </w:pPr>
                        <w:r>
                          <w:rPr>
                            <w:color w:val="000000"/>
                            <w:szCs w:val="24"/>
                          </w:rPr>
                          <w:t>85/65</w:t>
                        </w:r>
                      </w:p>
                    </w:tc>
                  </w:tr>
                  <w:tr>
                    <w:tc>
                      <w:tcPr>
                        <w:tcW w:w="576" w:type="dxa"/>
                        <w:shd w:val="clear" w:color="auto" w:fill="auto"/>
                      </w:tcPr>
                      <w:p>
                        <w:pPr>
                          <w:jc w:val="center"/>
                          <w:rPr>
                            <w:color w:val="000000"/>
                            <w:szCs w:val="24"/>
                          </w:rPr>
                        </w:pPr>
                        <w:r>
                          <w:rPr>
                            <w:color w:val="000000"/>
                            <w:szCs w:val="24"/>
                          </w:rPr>
                          <w:t>10.</w:t>
                        </w:r>
                      </w:p>
                    </w:tc>
                    <w:tc>
                      <w:tcPr>
                        <w:tcW w:w="5769" w:type="dxa"/>
                        <w:shd w:val="clear" w:color="auto" w:fill="auto"/>
                      </w:tcPr>
                      <w:p>
                        <w:pPr>
                          <w:rPr>
                            <w:color w:val="000000"/>
                            <w:szCs w:val="24"/>
                          </w:rPr>
                        </w:pPr>
                        <w:r>
                          <w:rPr>
                            <w:color w:val="000000"/>
                            <w:szCs w:val="24"/>
                          </w:rPr>
                          <w:t>Galios transformatorių atšakų perjungiklių vario ir jo lydinių ir vario turinčių kompozicijų, nepadengtų sidabru jungtys, eksploatuojant ore / alyvoje:</w:t>
                        </w:r>
                      </w:p>
                      <w:p>
                        <w:pPr>
                          <w:rPr>
                            <w:color w:val="000000"/>
                            <w:szCs w:val="24"/>
                          </w:rPr>
                        </w:pPr>
                        <w:r>
                          <w:rPr>
                            <w:color w:val="000000"/>
                            <w:szCs w:val="24"/>
                          </w:rPr>
                          <w:t>- suspausti varžtais arba kitokiais jungčių elementais;</w:t>
                        </w:r>
                      </w:p>
                      <w:p>
                        <w:pPr>
                          <w:ind w:left="-9" w:firstLine="9"/>
                          <w:rPr>
                            <w:color w:val="000000"/>
                            <w:szCs w:val="24"/>
                          </w:rPr>
                        </w:pPr>
                        <w:r>
                          <w:rPr>
                            <w:color w:val="000000"/>
                            <w:szCs w:val="24"/>
                          </w:rPr>
                          <w:t>- prispausti spyruoklėmis ir perjungiant nusivalantys;</w:t>
                        </w:r>
                      </w:p>
                      <w:p>
                        <w:pPr>
                          <w:rPr>
                            <w:color w:val="000000"/>
                            <w:szCs w:val="24"/>
                          </w:rPr>
                        </w:pPr>
                        <w:r>
                          <w:rPr>
                            <w:color w:val="000000"/>
                            <w:szCs w:val="24"/>
                          </w:rPr>
                          <w:t>- prispausti spyruoklėmis ir perjungiant nenusivalantys</w:t>
                        </w:r>
                      </w:p>
                    </w:tc>
                    <w:tc>
                      <w:tcPr>
                        <w:tcW w:w="1843" w:type="dxa"/>
                        <w:shd w:val="clear" w:color="auto" w:fill="auto"/>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tc>
                    <w:tc>
                      <w:tcPr>
                        <w:tcW w:w="1665" w:type="dxa"/>
                        <w:shd w:val="clear" w:color="auto" w:fill="auto"/>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r>
                          <w:rPr>
                            <w:color w:val="000000"/>
                            <w:szCs w:val="24"/>
                          </w:rPr>
                          <w:t>40/25</w:t>
                        </w:r>
                      </w:p>
                      <w:p>
                        <w:pPr>
                          <w:jc w:val="center"/>
                          <w:rPr>
                            <w:color w:val="000000"/>
                            <w:szCs w:val="24"/>
                          </w:rPr>
                        </w:pPr>
                        <w:r>
                          <w:rPr>
                            <w:color w:val="000000"/>
                            <w:szCs w:val="24"/>
                          </w:rPr>
                          <w:t>35/20</w:t>
                        </w:r>
                      </w:p>
                      <w:p>
                        <w:pPr>
                          <w:jc w:val="center"/>
                          <w:rPr>
                            <w:color w:val="000000"/>
                            <w:szCs w:val="24"/>
                          </w:rPr>
                        </w:pPr>
                        <w:r>
                          <w:rPr>
                            <w:color w:val="000000"/>
                            <w:szCs w:val="24"/>
                          </w:rPr>
                          <w:t>20/10</w:t>
                        </w:r>
                      </w:p>
                    </w:tc>
                  </w:tr>
                  <w:tr>
                    <w:tc>
                      <w:tcPr>
                        <w:tcW w:w="576" w:type="dxa"/>
                        <w:shd w:val="clear" w:color="auto" w:fill="auto"/>
                      </w:tcPr>
                      <w:p>
                        <w:pPr>
                          <w:jc w:val="center"/>
                          <w:rPr>
                            <w:color w:val="000000"/>
                            <w:szCs w:val="24"/>
                          </w:rPr>
                        </w:pPr>
                        <w:r>
                          <w:rPr>
                            <w:color w:val="000000"/>
                            <w:szCs w:val="24"/>
                          </w:rPr>
                          <w:t>11.</w:t>
                        </w:r>
                      </w:p>
                    </w:tc>
                    <w:tc>
                      <w:tcPr>
                        <w:tcW w:w="5769" w:type="dxa"/>
                        <w:shd w:val="clear" w:color="auto" w:fill="auto"/>
                      </w:tcPr>
                      <w:p>
                        <w:pPr>
                          <w:rPr>
                            <w:color w:val="000000"/>
                            <w:szCs w:val="24"/>
                          </w:rPr>
                        </w:pPr>
                        <w:r>
                          <w:rPr>
                            <w:color w:val="000000"/>
                            <w:szCs w:val="24"/>
                          </w:rPr>
                          <w:t>Galios kabelių srovėlaidžių gyslų ilgalaikio / avarinio darbo režimuose izoliacija:</w:t>
                        </w:r>
                      </w:p>
                      <w:p>
                        <w:pPr>
                          <w:rPr>
                            <w:color w:val="000000"/>
                            <w:szCs w:val="24"/>
                          </w:rPr>
                        </w:pPr>
                        <w:r>
                          <w:rPr>
                            <w:color w:val="000000"/>
                            <w:szCs w:val="24"/>
                          </w:rPr>
                          <w:t>- polivinilchloridinio plastiko</w:t>
                        </w:r>
                      </w:p>
                      <w:p>
                        <w:pPr>
                          <w:rPr>
                            <w:color w:val="000000"/>
                            <w:szCs w:val="24"/>
                          </w:rPr>
                        </w:pPr>
                        <w:r>
                          <w:rPr>
                            <w:color w:val="000000"/>
                            <w:szCs w:val="24"/>
                          </w:rPr>
                          <w:t xml:space="preserve">- vulkanizuoto polietileno </w:t>
                        </w:r>
                      </w:p>
                      <w:p>
                        <w:pPr>
                          <w:rPr>
                            <w:color w:val="000000"/>
                            <w:szCs w:val="24"/>
                          </w:rPr>
                        </w:pPr>
                        <w:r>
                          <w:rPr>
                            <w:color w:val="000000"/>
                            <w:szCs w:val="24"/>
                          </w:rPr>
                          <w:t>- gumos</w:t>
                        </w:r>
                      </w:p>
                      <w:p>
                        <w:pPr>
                          <w:rPr>
                            <w:color w:val="000000"/>
                            <w:szCs w:val="24"/>
                          </w:rPr>
                        </w:pPr>
                        <w:r>
                          <w:rPr>
                            <w:color w:val="000000"/>
                            <w:szCs w:val="24"/>
                          </w:rPr>
                          <w:t>- atsparios šilumai gumos</w:t>
                        </w:r>
                      </w:p>
                      <w:p>
                        <w:pPr>
                          <w:rPr>
                            <w:color w:val="000000"/>
                            <w:szCs w:val="24"/>
                          </w:rPr>
                        </w:pPr>
                        <w:r>
                          <w:rPr>
                            <w:color w:val="000000"/>
                            <w:szCs w:val="24"/>
                          </w:rPr>
                          <w:t>- impregnuoto popieriaus. vardinei įtampai, kV:</w:t>
                        </w:r>
                      </w:p>
                      <w:p>
                        <w:pPr>
                          <w:ind w:left="340"/>
                          <w:rPr>
                            <w:color w:val="000000"/>
                            <w:szCs w:val="24"/>
                          </w:rPr>
                        </w:pPr>
                        <w:r>
                          <w:rPr>
                            <w:color w:val="000000"/>
                            <w:szCs w:val="24"/>
                          </w:rPr>
                          <w:t>1 ir 3</w:t>
                        </w:r>
                      </w:p>
                      <w:p>
                        <w:pPr>
                          <w:ind w:left="340"/>
                          <w:rPr>
                            <w:color w:val="000000"/>
                            <w:szCs w:val="24"/>
                          </w:rPr>
                        </w:pPr>
                        <w:r>
                          <w:rPr>
                            <w:color w:val="000000"/>
                            <w:szCs w:val="24"/>
                          </w:rPr>
                          <w:t>6</w:t>
                        </w:r>
                      </w:p>
                      <w:p>
                        <w:pPr>
                          <w:ind w:left="340"/>
                          <w:rPr>
                            <w:color w:val="000000"/>
                            <w:szCs w:val="24"/>
                          </w:rPr>
                        </w:pPr>
                        <w:r>
                          <w:rPr>
                            <w:color w:val="000000"/>
                            <w:szCs w:val="24"/>
                          </w:rPr>
                          <w:t>10</w:t>
                        </w:r>
                      </w:p>
                      <w:p>
                        <w:pPr>
                          <w:ind w:left="340"/>
                          <w:rPr>
                            <w:color w:val="000000"/>
                            <w:szCs w:val="24"/>
                          </w:rPr>
                        </w:pPr>
                        <w:r>
                          <w:rPr>
                            <w:color w:val="000000"/>
                            <w:szCs w:val="24"/>
                          </w:rPr>
                          <w:t>20</w:t>
                        </w:r>
                      </w:p>
                      <w:p>
                        <w:pPr>
                          <w:ind w:left="340"/>
                          <w:rPr>
                            <w:color w:val="000000"/>
                            <w:szCs w:val="24"/>
                          </w:rPr>
                        </w:pPr>
                        <w:r>
                          <w:rPr>
                            <w:color w:val="000000"/>
                            <w:szCs w:val="24"/>
                          </w:rPr>
                          <w:t>35</w:t>
                        </w:r>
                      </w:p>
                    </w:tc>
                    <w:tc>
                      <w:tcPr>
                        <w:tcW w:w="1843" w:type="dxa"/>
                        <w:shd w:val="clear" w:color="auto" w:fill="auto"/>
                      </w:tcPr>
                      <w:p>
                        <w:pPr>
                          <w:jc w:val="center"/>
                          <w:rPr>
                            <w:color w:val="000000"/>
                            <w:szCs w:val="24"/>
                          </w:rPr>
                        </w:pPr>
                      </w:p>
                      <w:p>
                        <w:pPr>
                          <w:jc w:val="center"/>
                          <w:rPr>
                            <w:color w:val="000000"/>
                            <w:szCs w:val="24"/>
                          </w:rPr>
                        </w:pPr>
                      </w:p>
                      <w:p>
                        <w:pPr>
                          <w:jc w:val="center"/>
                          <w:rPr>
                            <w:color w:val="000000"/>
                            <w:szCs w:val="24"/>
                          </w:rPr>
                        </w:pPr>
                        <w:r>
                          <w:rPr>
                            <w:color w:val="000000"/>
                            <w:szCs w:val="24"/>
                          </w:rPr>
                          <w:t>70/80</w:t>
                        </w:r>
                      </w:p>
                      <w:p>
                        <w:pPr>
                          <w:jc w:val="center"/>
                          <w:rPr>
                            <w:color w:val="000000"/>
                            <w:szCs w:val="24"/>
                          </w:rPr>
                        </w:pPr>
                        <w:r>
                          <w:rPr>
                            <w:color w:val="000000"/>
                            <w:szCs w:val="24"/>
                          </w:rPr>
                          <w:t>90/130</w:t>
                        </w:r>
                      </w:p>
                      <w:p>
                        <w:pPr>
                          <w:jc w:val="center"/>
                          <w:rPr>
                            <w:color w:val="000000"/>
                            <w:szCs w:val="24"/>
                          </w:rPr>
                        </w:pPr>
                        <w:r>
                          <w:rPr>
                            <w:color w:val="000000"/>
                            <w:szCs w:val="24"/>
                          </w:rPr>
                          <w:t>65/–</w:t>
                        </w:r>
                      </w:p>
                      <w:p>
                        <w:pPr>
                          <w:jc w:val="center"/>
                          <w:rPr>
                            <w:color w:val="000000"/>
                            <w:szCs w:val="24"/>
                          </w:rPr>
                        </w:pPr>
                        <w:r>
                          <w:rPr>
                            <w:color w:val="000000"/>
                            <w:szCs w:val="24"/>
                          </w:rPr>
                          <w:t>90/–</w:t>
                        </w:r>
                      </w:p>
                      <w:p>
                        <w:pPr>
                          <w:jc w:val="center"/>
                          <w:rPr>
                            <w:color w:val="000000"/>
                            <w:szCs w:val="24"/>
                          </w:rPr>
                        </w:pPr>
                      </w:p>
                      <w:p>
                        <w:pPr>
                          <w:jc w:val="center"/>
                          <w:rPr>
                            <w:color w:val="000000"/>
                            <w:szCs w:val="24"/>
                          </w:rPr>
                        </w:pPr>
                        <w:r>
                          <w:rPr>
                            <w:color w:val="000000"/>
                            <w:szCs w:val="24"/>
                          </w:rPr>
                          <w:t>80/80</w:t>
                        </w:r>
                      </w:p>
                      <w:p>
                        <w:pPr>
                          <w:jc w:val="center"/>
                          <w:rPr>
                            <w:color w:val="000000"/>
                            <w:szCs w:val="24"/>
                          </w:rPr>
                        </w:pPr>
                        <w:r>
                          <w:rPr>
                            <w:color w:val="000000"/>
                            <w:szCs w:val="24"/>
                          </w:rPr>
                          <w:t>65/75</w:t>
                        </w:r>
                      </w:p>
                      <w:p>
                        <w:pPr>
                          <w:jc w:val="center"/>
                          <w:rPr>
                            <w:color w:val="000000"/>
                            <w:szCs w:val="24"/>
                          </w:rPr>
                        </w:pPr>
                        <w:r>
                          <w:rPr>
                            <w:color w:val="000000"/>
                            <w:szCs w:val="24"/>
                          </w:rPr>
                          <w:t>60/–</w:t>
                        </w:r>
                      </w:p>
                      <w:p>
                        <w:pPr>
                          <w:jc w:val="center"/>
                          <w:rPr>
                            <w:color w:val="000000"/>
                            <w:szCs w:val="24"/>
                          </w:rPr>
                        </w:pPr>
                        <w:r>
                          <w:rPr>
                            <w:color w:val="000000"/>
                            <w:szCs w:val="24"/>
                          </w:rPr>
                          <w:t>55/–</w:t>
                        </w:r>
                      </w:p>
                      <w:p>
                        <w:pPr>
                          <w:jc w:val="center"/>
                          <w:rPr>
                            <w:color w:val="000000"/>
                            <w:szCs w:val="24"/>
                          </w:rPr>
                        </w:pPr>
                        <w:r>
                          <w:rPr>
                            <w:color w:val="000000"/>
                            <w:szCs w:val="24"/>
                          </w:rPr>
                          <w:t>50/–</w:t>
                        </w:r>
                      </w:p>
                    </w:tc>
                    <w:tc>
                      <w:tcPr>
                        <w:tcW w:w="1665" w:type="dxa"/>
                        <w:shd w:val="clear" w:color="auto" w:fill="auto"/>
                      </w:tcPr>
                      <w:p>
                        <w:pPr>
                          <w:jc w:val="center"/>
                          <w:rPr>
                            <w:color w:val="000000"/>
                            <w:szCs w:val="24"/>
                          </w:rPr>
                        </w:pPr>
                      </w:p>
                      <w:p>
                        <w:pPr>
                          <w:jc w:val="center"/>
                          <w:rPr>
                            <w:color w:val="000000"/>
                            <w:szCs w:val="24"/>
                          </w:rPr>
                        </w:pP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tc>
                  </w:tr>
                  <w:tr>
                    <w:tc>
                      <w:tcPr>
                        <w:tcW w:w="576" w:type="dxa"/>
                        <w:shd w:val="clear" w:color="auto" w:fill="auto"/>
                      </w:tcPr>
                      <w:p>
                        <w:pPr>
                          <w:jc w:val="center"/>
                          <w:rPr>
                            <w:color w:val="000000"/>
                            <w:szCs w:val="24"/>
                          </w:rPr>
                        </w:pPr>
                        <w:r>
                          <w:rPr>
                            <w:color w:val="000000"/>
                            <w:szCs w:val="24"/>
                          </w:rPr>
                          <w:t>12.</w:t>
                        </w:r>
                      </w:p>
                    </w:tc>
                    <w:tc>
                      <w:tcPr>
                        <w:tcW w:w="5769" w:type="dxa"/>
                        <w:shd w:val="clear" w:color="auto" w:fill="auto"/>
                      </w:tcPr>
                      <w:p>
                        <w:pPr>
                          <w:rPr>
                            <w:color w:val="000000"/>
                            <w:szCs w:val="24"/>
                          </w:rPr>
                        </w:pPr>
                        <w:r>
                          <w:rPr>
                            <w:color w:val="000000"/>
                            <w:szCs w:val="24"/>
                          </w:rPr>
                          <w:t xml:space="preserve">Kolektoriai ir kontaktiniai žiedai, neapsaugoti ir apsaugoti, esant šioms izoliacijos terminio atsparumo  klasėms:</w:t>
                        </w:r>
                      </w:p>
                      <w:p>
                        <w:pPr>
                          <w:ind w:left="340"/>
                          <w:rPr>
                            <w:color w:val="000000"/>
                            <w:szCs w:val="24"/>
                          </w:rPr>
                        </w:pPr>
                        <w:r>
                          <w:rPr>
                            <w:color w:val="000000"/>
                            <w:szCs w:val="24"/>
                          </w:rPr>
                          <w:t>A</w:t>
                        </w:r>
                      </w:p>
                      <w:p>
                        <w:pPr>
                          <w:ind w:left="340"/>
                          <w:rPr>
                            <w:color w:val="000000"/>
                            <w:szCs w:val="24"/>
                          </w:rPr>
                        </w:pPr>
                        <w:r>
                          <w:rPr>
                            <w:color w:val="000000"/>
                            <w:szCs w:val="24"/>
                          </w:rPr>
                          <w:t>E</w:t>
                        </w:r>
                      </w:p>
                      <w:p>
                        <w:pPr>
                          <w:ind w:left="340"/>
                          <w:rPr>
                            <w:color w:val="000000"/>
                            <w:szCs w:val="24"/>
                          </w:rPr>
                        </w:pPr>
                        <w:r>
                          <w:rPr>
                            <w:color w:val="000000"/>
                            <w:szCs w:val="24"/>
                          </w:rPr>
                          <w:t>B</w:t>
                        </w:r>
                      </w:p>
                      <w:p>
                        <w:pPr>
                          <w:ind w:left="340"/>
                          <w:rPr>
                            <w:color w:val="000000"/>
                            <w:szCs w:val="24"/>
                          </w:rPr>
                        </w:pPr>
                        <w:r>
                          <w:rPr>
                            <w:color w:val="000000"/>
                            <w:szCs w:val="24"/>
                          </w:rPr>
                          <w:t>F</w:t>
                        </w:r>
                      </w:p>
                      <w:p>
                        <w:pPr>
                          <w:ind w:left="340"/>
                          <w:rPr>
                            <w:color w:val="000000"/>
                            <w:szCs w:val="24"/>
                          </w:rPr>
                        </w:pPr>
                        <w:r>
                          <w:rPr>
                            <w:color w:val="000000"/>
                            <w:szCs w:val="24"/>
                          </w:rPr>
                          <w:t>H</w:t>
                        </w:r>
                      </w:p>
                    </w:tc>
                    <w:tc>
                      <w:tcPr>
                        <w:tcW w:w="1843" w:type="dxa"/>
                        <w:shd w:val="clear" w:color="auto" w:fill="auto"/>
                      </w:tcPr>
                      <w:p>
                        <w:pPr>
                          <w:jc w:val="center"/>
                          <w:rPr>
                            <w:color w:val="000000"/>
                            <w:szCs w:val="24"/>
                          </w:rPr>
                        </w:pPr>
                      </w:p>
                      <w:p>
                        <w:pPr>
                          <w:jc w:val="center"/>
                          <w:rPr>
                            <w:color w:val="000000"/>
                            <w:szCs w:val="24"/>
                          </w:rPr>
                        </w:pP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p>
                        <w:pPr>
                          <w:jc w:val="center"/>
                          <w:rPr>
                            <w:color w:val="000000"/>
                            <w:szCs w:val="24"/>
                          </w:rPr>
                        </w:pPr>
                        <w:r>
                          <w:rPr>
                            <w:color w:val="000000"/>
                            <w:szCs w:val="24"/>
                          </w:rPr>
                          <w:t>–</w:t>
                        </w:r>
                      </w:p>
                    </w:tc>
                    <w:tc>
                      <w:tcPr>
                        <w:tcW w:w="1665" w:type="dxa"/>
                        <w:shd w:val="clear" w:color="auto" w:fill="auto"/>
                      </w:tcPr>
                      <w:p>
                        <w:pPr>
                          <w:jc w:val="center"/>
                          <w:rPr>
                            <w:color w:val="000000"/>
                            <w:szCs w:val="24"/>
                          </w:rPr>
                        </w:pPr>
                      </w:p>
                      <w:p>
                        <w:pPr>
                          <w:jc w:val="center"/>
                          <w:rPr>
                            <w:color w:val="000000"/>
                            <w:szCs w:val="24"/>
                          </w:rPr>
                        </w:pPr>
                      </w:p>
                      <w:p>
                        <w:pPr>
                          <w:jc w:val="center"/>
                          <w:rPr>
                            <w:color w:val="000000"/>
                            <w:szCs w:val="24"/>
                          </w:rPr>
                        </w:pPr>
                        <w:r>
                          <w:rPr>
                            <w:color w:val="000000"/>
                            <w:szCs w:val="24"/>
                          </w:rPr>
                          <w:t>60</w:t>
                        </w:r>
                      </w:p>
                      <w:p>
                        <w:pPr>
                          <w:jc w:val="center"/>
                          <w:rPr>
                            <w:color w:val="000000"/>
                            <w:szCs w:val="24"/>
                          </w:rPr>
                        </w:pPr>
                        <w:r>
                          <w:rPr>
                            <w:color w:val="000000"/>
                            <w:szCs w:val="24"/>
                          </w:rPr>
                          <w:t>70</w:t>
                        </w:r>
                      </w:p>
                      <w:p>
                        <w:pPr>
                          <w:jc w:val="center"/>
                          <w:rPr>
                            <w:color w:val="000000"/>
                            <w:szCs w:val="24"/>
                          </w:rPr>
                        </w:pPr>
                        <w:r>
                          <w:rPr>
                            <w:color w:val="000000"/>
                            <w:szCs w:val="24"/>
                          </w:rPr>
                          <w:t>80</w:t>
                        </w:r>
                      </w:p>
                      <w:p>
                        <w:pPr>
                          <w:jc w:val="center"/>
                          <w:rPr>
                            <w:color w:val="000000"/>
                            <w:szCs w:val="24"/>
                          </w:rPr>
                        </w:pPr>
                        <w:r>
                          <w:rPr>
                            <w:color w:val="000000"/>
                            <w:szCs w:val="24"/>
                          </w:rPr>
                          <w:t>90</w:t>
                        </w:r>
                      </w:p>
                      <w:p>
                        <w:pPr>
                          <w:jc w:val="center"/>
                          <w:rPr>
                            <w:color w:val="000000"/>
                            <w:szCs w:val="24"/>
                          </w:rPr>
                        </w:pPr>
                        <w:r>
                          <w:rPr>
                            <w:color w:val="000000"/>
                            <w:szCs w:val="24"/>
                          </w:rPr>
                          <w:t>100</w:t>
                        </w:r>
                      </w:p>
                    </w:tc>
                  </w:tr>
                  <w:tr>
                    <w:tc>
                      <w:tcPr>
                        <w:tcW w:w="576" w:type="dxa"/>
                        <w:shd w:val="clear" w:color="auto" w:fill="auto"/>
                      </w:tcPr>
                      <w:p>
                        <w:pPr>
                          <w:jc w:val="center"/>
                          <w:rPr>
                            <w:color w:val="000000"/>
                            <w:szCs w:val="24"/>
                          </w:rPr>
                        </w:pPr>
                        <w:r>
                          <w:rPr>
                            <w:color w:val="000000"/>
                            <w:szCs w:val="24"/>
                          </w:rPr>
                          <w:t>13.</w:t>
                        </w:r>
                      </w:p>
                    </w:tc>
                    <w:tc>
                      <w:tcPr>
                        <w:tcW w:w="5769" w:type="dxa"/>
                        <w:shd w:val="clear" w:color="auto" w:fill="auto"/>
                      </w:tcPr>
                      <w:p>
                        <w:pPr>
                          <w:rPr>
                            <w:color w:val="000000"/>
                            <w:szCs w:val="24"/>
                          </w:rPr>
                        </w:pPr>
                        <w:r>
                          <w:rPr>
                            <w:color w:val="000000"/>
                            <w:szCs w:val="24"/>
                          </w:rPr>
                          <w:t>Slydimo / supimo guoliai</w:t>
                        </w:r>
                      </w:p>
                    </w:tc>
                    <w:tc>
                      <w:tcPr>
                        <w:tcW w:w="1843" w:type="dxa"/>
                        <w:shd w:val="clear" w:color="auto" w:fill="auto"/>
                      </w:tcPr>
                      <w:p>
                        <w:pPr>
                          <w:jc w:val="center"/>
                          <w:rPr>
                            <w:color w:val="000000"/>
                            <w:szCs w:val="24"/>
                          </w:rPr>
                        </w:pPr>
                        <w:r>
                          <w:rPr>
                            <w:color w:val="000000"/>
                            <w:szCs w:val="24"/>
                          </w:rPr>
                          <w:t>80 / 100</w:t>
                        </w:r>
                      </w:p>
                    </w:tc>
                    <w:tc>
                      <w:tcPr>
                        <w:tcW w:w="1665" w:type="dxa"/>
                        <w:shd w:val="clear" w:color="auto" w:fill="auto"/>
                      </w:tcPr>
                      <w:p>
                        <w:pPr>
                          <w:jc w:val="center"/>
                          <w:rPr>
                            <w:color w:val="000000"/>
                            <w:szCs w:val="24"/>
                          </w:rPr>
                        </w:pPr>
                        <w:r>
                          <w:rPr>
                            <w:color w:val="000000"/>
                            <w:szCs w:val="24"/>
                          </w:rPr>
                          <w:t>–</w:t>
                        </w:r>
                      </w:p>
                    </w:tc>
                  </w:tr>
                </w:tbl>
                <w:p>
                  <w:pPr>
                    <w:rPr>
                      <w:b/>
                      <w:color w:val="000000"/>
                      <w:szCs w:val="24"/>
                    </w:rPr>
                  </w:pPr>
                </w:p>
              </w:sdtContent>
            </w:sdt>
            <w:sdt>
              <w:sdtPr>
                <w:alias w:val="poskyris"/>
                <w:tag w:val="part_1b0a4ecee30a416cb53ec79d76c14a71"/>
                <w:lock w:val="sdtLocked"/>
                <w:richText/>
              </w:sdtPr>
              <w:sdtContent>
                <w:p>
                  <w:pPr>
                    <w:ind w:firstLine="720"/>
                    <w:rPr>
                      <w:b/>
                      <w:color w:val="000000"/>
                      <w:szCs w:val="24"/>
                    </w:rPr>
                  </w:pPr>
                  <w:sdt>
                    <w:sdtPr>
                      <w:alias w:val="Pavadinimas"/>
                      <w:tag w:val="title_1b0a4ecee30a416cb53ec79d76c14a71"/>
                      <w:lock w:val="sdtLocked"/>
                      <w:richText/>
                    </w:sdtPr>
                    <w:sdtContent>
                      <w:r>
                        <w:rPr>
                          <w:b/>
                          <w:color w:val="000000"/>
                          <w:szCs w:val="24"/>
                        </w:rPr>
                        <w:t>Pastabos:</w:t>
                      </w:r>
                    </w:sdtContent>
                  </w:sdt>
                </w:p>
                <w:sdt>
                  <w:sdtPr>
                    <w:alias w:val="2 pr. 1 p."/>
                    <w:tag w:val="part_0cd9214a527b46fc8851bd52241cd374"/>
                    <w:lock w:val="sdtLocked"/>
                    <w:richText/>
                  </w:sdtPr>
                  <w:sdtContent>
                    <w:p>
                      <w:pPr>
                        <w:ind w:firstLine="720"/>
                        <w:rPr>
                          <w:color w:val="000000"/>
                          <w:szCs w:val="24"/>
                        </w:rPr>
                      </w:pPr>
                      <w:sdt>
                        <w:sdtPr>
                          <w:alias w:val="Numeris"/>
                          <w:tag w:val="nr_0cd9214a527b46fc8851bd52241cd374"/>
                          <w:lock w:val="sdtLocked"/>
                          <w:richText/>
                        </w:sdtPr>
                        <w:sdtContent>
                          <w:r>
                            <w:rPr>
                              <w:color w:val="000000"/>
                              <w:szCs w:val="24"/>
                            </w:rPr>
                            <w:t>1</w:t>
                          </w:r>
                        </w:sdtContent>
                      </w:sdt>
                      <w:r>
                        <w:rPr>
                          <w:color w:val="000000"/>
                          <w:szCs w:val="24"/>
                        </w:rPr>
                        <w:t xml:space="preserve">. Šios lentelės duomenys naudojami tik tada, kai nėra kitų, konkrečiam įrenginiui nurodytų normų. </w:t>
                      </w:r>
                    </w:p>
                  </w:sdtContent>
                </w:sdt>
                <w:sdt>
                  <w:sdtPr>
                    <w:alias w:val="2 pr. 2 p."/>
                    <w:tag w:val="part_7df16e480fa3489ca1759708dc6fbfc3"/>
                    <w:lock w:val="sdtLocked"/>
                    <w:richText/>
                  </w:sdtPr>
                  <w:sdtContent>
                    <w:p>
                      <w:pPr>
                        <w:ind w:firstLine="720"/>
                        <w:jc w:val="both"/>
                        <w:rPr>
                          <w:color w:val="000000"/>
                          <w:szCs w:val="24"/>
                        </w:rPr>
                      </w:pPr>
                      <w:sdt>
                        <w:sdtPr>
                          <w:alias w:val="Numeris"/>
                          <w:tag w:val="nr_7df16e480fa3489ca1759708dc6fbfc3"/>
                          <w:lock w:val="sdtLocked"/>
                          <w:richText/>
                        </w:sdtPr>
                        <w:sdtContent>
                          <w:r>
                            <w:rPr>
                              <w:color w:val="000000"/>
                              <w:szCs w:val="24"/>
                            </w:rPr>
                            <w:t>2</w:t>
                          </w:r>
                        </w:sdtContent>
                      </w:sdt>
                      <w:r>
                        <w:rPr>
                          <w:color w:val="000000"/>
                          <w:szCs w:val="24"/>
                        </w:rPr>
                        <w:t>. Nesant galimybei nustatyti padengimo ar lydinių kontaktų sudėties priimti, kad kontaktai nedengti.</w:t>
                      </w:r>
                    </w:p>
                    <w:p>
                      <w:pPr>
                        <w:tabs>
                          <w:tab w:val="left" w:pos="993"/>
                          <w:tab w:val="left" w:pos="1260"/>
                        </w:tabs>
                        <w:jc w:val="both"/>
                        <w:rPr>
                          <w:color w:val="000000"/>
                          <w:szCs w:val="24"/>
                        </w:rPr>
                      </w:pPr>
                    </w:p>
                  </w:sdtContent>
                </w:sdt>
                <w:sdt>
                  <w:sdtPr>
                    <w:alias w:val="2 pr. 9 p."/>
                    <w:tag w:val="part_7cc7eb45999544dda5eeb493225dfb7f"/>
                    <w:lock w:val="sdtLocked"/>
                    <w:richText/>
                  </w:sdtPr>
                  <w:sdtContent>
                    <w:p>
                      <w:pPr>
                        <w:tabs>
                          <w:tab w:val="left" w:pos="405"/>
                          <w:tab w:val="left" w:pos="993"/>
                          <w:tab w:val="left" w:pos="1260"/>
                        </w:tabs>
                        <w:ind w:firstLine="720"/>
                        <w:jc w:val="both"/>
                        <w:rPr>
                          <w:color w:val="000000"/>
                          <w:szCs w:val="24"/>
                        </w:rPr>
                      </w:pPr>
                      <w:sdt>
                        <w:sdtPr>
                          <w:alias w:val="Numeris"/>
                          <w:tag w:val="nr_7cc7eb45999544dda5eeb493225dfb7f"/>
                          <w:lock w:val="sdtLocked"/>
                          <w:richText/>
                        </w:sdtPr>
                        <w:sdtContent>
                          <w:r>
                            <w:rPr>
                              <w:color w:val="000000"/>
                              <w:szCs w:val="24"/>
                            </w:rPr>
                            <w:t>9</w:t>
                          </w:r>
                        </w:sdtContent>
                      </w:sdt>
                      <w:r>
                        <w:rPr>
                          <w:color w:val="000000"/>
                          <w:szCs w:val="24"/>
                        </w:rPr>
                        <w:t>.</w:t>
                        <w:tab/>
                        <w:t>Srovėlaidžių dalių įšilimą įvertinti gali būti naudojamos defekto koeficiento vertės. Nustatomas defekto koeficientas k</w:t>
                      </w:r>
                      <w:r>
                        <w:rPr>
                          <w:color w:val="000000"/>
                          <w:szCs w:val="24"/>
                          <w:vertAlign w:val="subscript"/>
                        </w:rPr>
                        <w:t>d</w:t>
                      </w:r>
                      <w:r>
                        <w:rPr>
                          <w:color w:val="000000"/>
                          <w:szCs w:val="24"/>
                        </w:rPr>
                        <w:t xml:space="preserve"> (defektuotos ir analogiškos nepažeistos zonos temperatūrų santykis):</w:t>
                      </w:r>
                    </w:p>
                    <w:sdt>
                      <w:sdtPr>
                        <w:alias w:val="2 pr. 9.1 pp."/>
                        <w:tag w:val="part_7251205d55ad45ababebe0d872cc6026"/>
                        <w:lock w:val="sdtLocked"/>
                        <w:richText/>
                      </w:sdtPr>
                      <w:sdtContent>
                        <w:p>
                          <w:pPr>
                            <w:ind w:firstLine="720"/>
                            <w:jc w:val="both"/>
                            <w:rPr>
                              <w:color w:val="000000"/>
                              <w:szCs w:val="24"/>
                            </w:rPr>
                          </w:pPr>
                          <w:sdt>
                            <w:sdtPr>
                              <w:alias w:val="Numeris"/>
                              <w:tag w:val="nr_7251205d55ad45ababebe0d872cc6026"/>
                              <w:lock w:val="sdtLocked"/>
                              <w:richText/>
                            </w:sdtPr>
                            <w:sdtContent>
                              <w:r>
                                <w:rPr>
                                  <w:color w:val="000000"/>
                                  <w:szCs w:val="24"/>
                                </w:rPr>
                                <w:t>9.1</w:t>
                              </w:r>
                            </w:sdtContent>
                          </w:sdt>
                          <w:r>
                            <w:rPr>
                              <w:color w:val="000000"/>
                              <w:szCs w:val="24"/>
                            </w:rPr>
                            <w:t>. k</w:t>
                          </w:r>
                          <w:r>
                            <w:rPr>
                              <w:color w:val="000000"/>
                              <w:szCs w:val="24"/>
                              <w:vertAlign w:val="subscript"/>
                            </w:rPr>
                            <w:t xml:space="preserve">i </w:t>
                          </w:r>
                          <w:r>
                            <w:rPr>
                              <w:color w:val="000000"/>
                              <w:szCs w:val="24"/>
                            </w:rPr>
                            <w:t>≤ 1,2 – defekto, kurį reikia nuolat stebėti pradinė stadija;</w:t>
                          </w:r>
                        </w:p>
                      </w:sdtContent>
                    </w:sdt>
                    <w:sdt>
                      <w:sdtPr>
                        <w:alias w:val="2 pr. 9.2 pp."/>
                        <w:tag w:val="part_3202c45550dc4a5d99350ba926f48f37"/>
                        <w:lock w:val="sdtLocked"/>
                        <w:richText/>
                      </w:sdtPr>
                      <w:sdtContent>
                        <w:p>
                          <w:pPr>
                            <w:ind w:firstLine="720"/>
                            <w:jc w:val="both"/>
                            <w:rPr>
                              <w:color w:val="000000"/>
                              <w:szCs w:val="24"/>
                            </w:rPr>
                          </w:pPr>
                          <w:sdt>
                            <w:sdtPr>
                              <w:alias w:val="Numeris"/>
                              <w:tag w:val="nr_3202c45550dc4a5d99350ba926f48f37"/>
                              <w:lock w:val="sdtLocked"/>
                              <w:richText/>
                            </w:sdtPr>
                            <w:sdtContent>
                              <w:r>
                                <w:rPr>
                                  <w:color w:val="000000"/>
                                  <w:szCs w:val="24"/>
                                </w:rPr>
                                <w:t>9.2</w:t>
                              </w:r>
                            </w:sdtContent>
                          </w:sdt>
                          <w:r>
                            <w:rPr>
                              <w:color w:val="000000"/>
                              <w:szCs w:val="24"/>
                            </w:rPr>
                            <w:t>. 1,2 &lt; k</w:t>
                          </w:r>
                          <w:r>
                            <w:rPr>
                              <w:color w:val="000000"/>
                              <w:szCs w:val="24"/>
                              <w:vertAlign w:val="subscript"/>
                            </w:rPr>
                            <w:t xml:space="preserve">i </w:t>
                          </w:r>
                          <w:r>
                            <w:rPr>
                              <w:color w:val="000000"/>
                              <w:szCs w:val="24"/>
                            </w:rPr>
                            <w:t>≤ 1,5 – išsivystęs defektas, kurį būtina kuo greičiau pašalinti, kai tik bus išjungiamas elektros įrenginys;</w:t>
                          </w:r>
                        </w:p>
                      </w:sdtContent>
                    </w:sdt>
                    <w:sdt>
                      <w:sdtPr>
                        <w:alias w:val="2 pr. 9.3 pp."/>
                        <w:tag w:val="part_87dbb7bb98d44ad58bb4cde6fcf250d1"/>
                        <w:lock w:val="sdtLocked"/>
                        <w:richText/>
                      </w:sdtPr>
                      <w:sdtContent>
                        <w:p>
                          <w:pPr>
                            <w:ind w:firstLine="720"/>
                            <w:jc w:val="both"/>
                            <w:rPr>
                              <w:color w:val="000000"/>
                              <w:szCs w:val="24"/>
                            </w:rPr>
                          </w:pPr>
                          <w:sdt>
                            <w:sdtPr>
                              <w:alias w:val="Numeris"/>
                              <w:tag w:val="nr_87dbb7bb98d44ad58bb4cde6fcf250d1"/>
                              <w:lock w:val="sdtLocked"/>
                              <w:richText/>
                            </w:sdtPr>
                            <w:sdtContent>
                              <w:r>
                                <w:rPr>
                                  <w:color w:val="000000"/>
                                  <w:szCs w:val="24"/>
                                </w:rPr>
                                <w:t>9.3</w:t>
                              </w:r>
                            </w:sdtContent>
                          </w:sdt>
                          <w:r>
                            <w:rPr>
                              <w:color w:val="000000"/>
                              <w:szCs w:val="24"/>
                            </w:rPr>
                            <w:t>. k</w:t>
                          </w:r>
                          <w:r>
                            <w:rPr>
                              <w:color w:val="000000"/>
                              <w:szCs w:val="24"/>
                              <w:vertAlign w:val="subscript"/>
                            </w:rPr>
                            <w:t xml:space="preserve">i </w:t>
                          </w:r>
                          <w:r>
                            <w:rPr>
                              <w:color w:val="000000"/>
                              <w:szCs w:val="24"/>
                            </w:rPr>
                            <w:t>&gt; 1,5 – avarinis defektas, kurį būtina nedelsiant pašalinti.</w:t>
                          </w:r>
                        </w:p>
                      </w:sdtContent>
                    </w:sdt>
                  </w:sdtContent>
                </w:sdt>
                <w:sdt>
                  <w:sdtPr>
                    <w:alias w:val="2 pr. 10 p."/>
                    <w:tag w:val="part_da5d3fde1cd64a55959b14df184601f4"/>
                    <w:lock w:val="sdtLocked"/>
                    <w:richText/>
                  </w:sdtPr>
                  <w:sdtContent>
                    <w:p>
                      <w:pPr>
                        <w:tabs>
                          <w:tab w:val="left" w:pos="405"/>
                          <w:tab w:val="left" w:pos="993"/>
                          <w:tab w:val="left" w:pos="1260"/>
                        </w:tabs>
                        <w:ind w:firstLine="720"/>
                        <w:jc w:val="both"/>
                        <w:rPr>
                          <w:color w:val="000000"/>
                          <w:szCs w:val="24"/>
                        </w:rPr>
                      </w:pPr>
                      <w:sdt>
                        <w:sdtPr>
                          <w:alias w:val="Numeris"/>
                          <w:tag w:val="nr_da5d3fde1cd64a55959b14df184601f4"/>
                          <w:lock w:val="sdtLocked"/>
                          <w:richText/>
                        </w:sdtPr>
                        <w:sdtContent>
                          <w:r>
                            <w:rPr>
                              <w:color w:val="000000"/>
                              <w:szCs w:val="24"/>
                            </w:rPr>
                            <w:t>10</w:t>
                          </w:r>
                        </w:sdtContent>
                      </w:sdt>
                      <w:r>
                        <w:rPr>
                          <w:color w:val="000000"/>
                          <w:szCs w:val="24"/>
                        </w:rPr>
                        <w:t>.</w:t>
                        <w:tab/>
                        <w:t>Generatorių termovizinės kontrolės periodiškumas nurodytas Aprašo III skyriaus dvyliktame skirsnyje.</w:t>
                      </w:r>
                    </w:p>
                  </w:sdtContent>
                </w:sdt>
                <w:sdt>
                  <w:sdtPr>
                    <w:alias w:val="2 pr. 11 p."/>
                    <w:tag w:val="part_4478a4e662754c1ebd3c8197110f3ea0"/>
                    <w:lock w:val="sdtLocked"/>
                    <w:richText/>
                  </w:sdtPr>
                  <w:sdtContent>
                    <w:p>
                      <w:pPr>
                        <w:tabs>
                          <w:tab w:val="left" w:pos="405"/>
                          <w:tab w:val="left" w:pos="993"/>
                          <w:tab w:val="left" w:pos="1260"/>
                        </w:tabs>
                        <w:ind w:firstLine="720"/>
                        <w:jc w:val="both"/>
                        <w:rPr>
                          <w:color w:val="000000"/>
                          <w:szCs w:val="24"/>
                        </w:rPr>
                      </w:pPr>
                      <w:sdt>
                        <w:sdtPr>
                          <w:alias w:val="Numeris"/>
                          <w:tag w:val="nr_4478a4e662754c1ebd3c8197110f3ea0"/>
                          <w:lock w:val="sdtLocked"/>
                          <w:richText/>
                        </w:sdtPr>
                        <w:sdtContent>
                          <w:r>
                            <w:rPr>
                              <w:color w:val="000000"/>
                              <w:szCs w:val="24"/>
                            </w:rPr>
                            <w:t>11</w:t>
                          </w:r>
                        </w:sdtContent>
                      </w:sdt>
                      <w:r>
                        <w:rPr>
                          <w:color w:val="000000"/>
                          <w:szCs w:val="24"/>
                        </w:rPr>
                        <w:t>.</w:t>
                        <w:tab/>
                        <w:t>Skirstyklų elektros įrenginių periodiškumas toks:</w:t>
                      </w:r>
                    </w:p>
                    <w:sdt>
                      <w:sdtPr>
                        <w:alias w:val="2 pr. 11.1 pp."/>
                        <w:tag w:val="part_61b60d0abb894aa1837009d820d297f5"/>
                        <w:lock w:val="sdtLocked"/>
                        <w:richText/>
                      </w:sdtPr>
                      <w:sdtContent>
                        <w:p>
                          <w:pPr>
                            <w:ind w:left="1003" w:hanging="283"/>
                            <w:jc w:val="both"/>
                            <w:rPr>
                              <w:color w:val="000000"/>
                              <w:szCs w:val="24"/>
                            </w:rPr>
                          </w:pPr>
                          <w:sdt>
                            <w:sdtPr>
                              <w:alias w:val="Numeris"/>
                              <w:tag w:val="nr_61b60d0abb894aa1837009d820d297f5"/>
                              <w:lock w:val="sdtLocked"/>
                              <w:richText/>
                            </w:sdtPr>
                            <w:sdtContent>
                              <w:r>
                                <w:rPr>
                                  <w:color w:val="000000"/>
                                  <w:szCs w:val="24"/>
                                </w:rPr>
                                <w:t>11.1</w:t>
                              </w:r>
                            </w:sdtContent>
                          </w:sdt>
                          <w:r>
                            <w:rPr>
                              <w:color w:val="000000"/>
                              <w:szCs w:val="24"/>
                            </w:rPr>
                            <w:t>. 35–10 kV įtampos – prieš kompleksinį remontą;</w:t>
                          </w:r>
                        </w:p>
                      </w:sdtContent>
                    </w:sdt>
                    <w:sdt>
                      <w:sdtPr>
                        <w:alias w:val="2 pr. 11.2 pp."/>
                        <w:tag w:val="part_4ed0ea079fda4989a1b83f6a3a681553"/>
                        <w:lock w:val="sdtLocked"/>
                        <w:richText/>
                      </w:sdtPr>
                      <w:sdtContent>
                        <w:p>
                          <w:pPr>
                            <w:ind w:firstLine="720"/>
                            <w:jc w:val="both"/>
                            <w:rPr>
                              <w:color w:val="000000"/>
                              <w:szCs w:val="24"/>
                            </w:rPr>
                          </w:pPr>
                          <w:sdt>
                            <w:sdtPr>
                              <w:alias w:val="Numeris"/>
                              <w:tag w:val="nr_4ed0ea079fda4989a1b83f6a3a681553"/>
                              <w:lock w:val="sdtLocked"/>
                              <w:richText/>
                            </w:sdtPr>
                            <w:sdtContent>
                              <w:r>
                                <w:rPr>
                                  <w:color w:val="000000"/>
                                  <w:szCs w:val="24"/>
                                </w:rPr>
                                <w:t>11.2</w:t>
                              </w:r>
                            </w:sdtContent>
                          </w:sdt>
                          <w:r>
                            <w:rPr>
                              <w:color w:val="000000"/>
                              <w:szCs w:val="24"/>
                            </w:rPr>
                            <w:t>. 330/110/10 kV įtampos transformatorių pastočių ir 330 kV bei 110 kV įtampos skirstyklų įrenginių – 1 kartą per metus;</w:t>
                          </w:r>
                        </w:p>
                      </w:sdtContent>
                    </w:sdt>
                    <w:sdt>
                      <w:sdtPr>
                        <w:alias w:val="2 pr. 11.3 pp."/>
                        <w:tag w:val="part_ce513f3963e648c7b3ff825f94eadcb8"/>
                        <w:lock w:val="sdtLocked"/>
                        <w:richText/>
                      </w:sdtPr>
                      <w:sdtContent>
                        <w:p>
                          <w:pPr>
                            <w:ind w:firstLine="720"/>
                            <w:jc w:val="both"/>
                            <w:rPr>
                              <w:color w:val="000000"/>
                              <w:szCs w:val="24"/>
                            </w:rPr>
                          </w:pPr>
                          <w:sdt>
                            <w:sdtPr>
                              <w:alias w:val="Numeris"/>
                              <w:tag w:val="nr_ce513f3963e648c7b3ff825f94eadcb8"/>
                              <w:lock w:val="sdtLocked"/>
                              <w:richText/>
                            </w:sdtPr>
                            <w:sdtContent>
                              <w:r>
                                <w:rPr>
                                  <w:color w:val="000000"/>
                                  <w:szCs w:val="24"/>
                                </w:rPr>
                                <w:t>11.3</w:t>
                              </w:r>
                            </w:sdtContent>
                          </w:sdt>
                          <w:r>
                            <w:rPr>
                              <w:color w:val="000000"/>
                              <w:szCs w:val="24"/>
                            </w:rPr>
                            <w:t>. naujai pastatytų 35–330 kV įtampos transformatorinių pastočių – per 6 mėnesius nuo eksploatavimo pradžios;</w:t>
                          </w:r>
                        </w:p>
                      </w:sdtContent>
                    </w:sdt>
                    <w:sdt>
                      <w:sdtPr>
                        <w:alias w:val="2 pr. 11.4 pp."/>
                        <w:tag w:val="part_2b11351915374247a3b317446948950f"/>
                        <w:lock w:val="sdtLocked"/>
                        <w:richText/>
                      </w:sdtPr>
                      <w:sdtContent>
                        <w:p>
                          <w:pPr>
                            <w:ind w:firstLine="720"/>
                            <w:jc w:val="both"/>
                            <w:rPr>
                              <w:color w:val="000000"/>
                              <w:szCs w:val="24"/>
                            </w:rPr>
                          </w:pPr>
                          <w:sdt>
                            <w:sdtPr>
                              <w:alias w:val="Numeris"/>
                              <w:tag w:val="nr_2b11351915374247a3b317446948950f"/>
                              <w:lock w:val="sdtLocked"/>
                              <w:richText/>
                            </w:sdtPr>
                            <w:sdtContent>
                              <w:r>
                                <w:rPr>
                                  <w:color w:val="000000"/>
                                  <w:szCs w:val="24"/>
                                </w:rPr>
                                <w:t>11.4</w:t>
                              </w:r>
                            </w:sdtContent>
                          </w:sdt>
                          <w:r>
                            <w:rPr>
                              <w:color w:val="000000"/>
                              <w:szCs w:val="24"/>
                            </w:rPr>
                            <w:t>. 35–110 kV įtampos skirstyklų įrenginių, eksploatuojamų didesnio užterštumo zonose, – 1 kartą per 3 metus;</w:t>
                          </w:r>
                        </w:p>
                      </w:sdtContent>
                    </w:sdt>
                    <w:sdt>
                      <w:sdtPr>
                        <w:alias w:val="2 pr. 11.5 pp."/>
                        <w:tag w:val="part_e66e456f5f544671b38621dde2716e33"/>
                        <w:lock w:val="sdtLocked"/>
                        <w:richText/>
                      </w:sdtPr>
                      <w:sdtContent>
                        <w:p>
                          <w:pPr>
                            <w:ind w:firstLine="720"/>
                            <w:jc w:val="both"/>
                            <w:rPr>
                              <w:color w:val="000000"/>
                              <w:szCs w:val="24"/>
                            </w:rPr>
                          </w:pPr>
                          <w:sdt>
                            <w:sdtPr>
                              <w:alias w:val="Numeris"/>
                              <w:tag w:val="nr_e66e456f5f544671b38621dde2716e33"/>
                              <w:lock w:val="sdtLocked"/>
                              <w:richText/>
                            </w:sdtPr>
                            <w:sdtContent>
                              <w:r>
                                <w:rPr>
                                  <w:color w:val="000000"/>
                                  <w:szCs w:val="24"/>
                                </w:rPr>
                                <w:t>11.5</w:t>
                              </w:r>
                            </w:sdtContent>
                          </w:sdt>
                          <w:r>
                            <w:rPr>
                              <w:color w:val="000000"/>
                              <w:szCs w:val="24"/>
                            </w:rPr>
                            <w:t>. 35–110 kV įtampos skirstyklų įrenginiai turi būti tikrinami po stichinio poveikio (didelės vėjų apkrovos, trumpojo jungimo šynose, žemės drebėjimai, apledėjimas ir pan.).</w:t>
                          </w:r>
                        </w:p>
                      </w:sdtContent>
                    </w:sdt>
                    <w:sdt>
                      <w:sdtPr>
                        <w:alias w:val="2 pr. 11.6 pp."/>
                        <w:tag w:val="part_6d0a0b718c62456a933634e8bd3b3e25"/>
                        <w:lock w:val="sdtLocked"/>
                        <w:richText/>
                      </w:sdtPr>
                      <w:sdtContent>
                        <w:p>
                          <w:pPr>
                            <w:ind w:firstLine="720"/>
                            <w:jc w:val="both"/>
                            <w:rPr>
                              <w:color w:val="000000"/>
                              <w:szCs w:val="24"/>
                            </w:rPr>
                          </w:pPr>
                          <w:sdt>
                            <w:sdtPr>
                              <w:alias w:val="Numeris"/>
                              <w:tag w:val="nr_6d0a0b718c62456a933634e8bd3b3e25"/>
                              <w:lock w:val="sdtLocked"/>
                              <w:richText/>
                            </w:sdtPr>
                            <w:sdtContent>
                              <w:r>
                                <w:rPr>
                                  <w:color w:val="000000"/>
                                  <w:szCs w:val="24"/>
                                </w:rPr>
                                <w:t>11.6</w:t>
                              </w:r>
                            </w:sdtContent>
                          </w:sdt>
                          <w:r>
                            <w:rPr>
                              <w:color w:val="000000"/>
                              <w:szCs w:val="24"/>
                            </w:rPr>
                            <w:t>. 110–330 kV įtampos oro linijų – tikrinami laidų visų tipų kontaktinės jungtys ir porcelianiniai izoliatoriai:</w:t>
                          </w:r>
                        </w:p>
                      </w:sdtContent>
                    </w:sdt>
                    <w:sdt>
                      <w:sdtPr>
                        <w:alias w:val="2 pr. 11.7 pp."/>
                        <w:tag w:val="part_8a39bd91c82b4270a4bca0d4dae364a8"/>
                        <w:lock w:val="sdtLocked"/>
                        <w:richText/>
                      </w:sdtPr>
                      <w:sdtContent>
                        <w:p>
                          <w:pPr>
                            <w:ind w:firstLine="720"/>
                            <w:jc w:val="both"/>
                            <w:rPr>
                              <w:color w:val="000000"/>
                              <w:szCs w:val="24"/>
                            </w:rPr>
                          </w:pPr>
                          <w:sdt>
                            <w:sdtPr>
                              <w:alias w:val="Numeris"/>
                              <w:tag w:val="nr_8a39bd91c82b4270a4bca0d4dae364a8"/>
                              <w:lock w:val="sdtLocked"/>
                              <w:richText/>
                            </w:sdtPr>
                            <w:sdtContent>
                              <w:r>
                                <w:rPr>
                                  <w:color w:val="000000"/>
                                  <w:szCs w:val="24"/>
                                </w:rPr>
                                <w:t>11.7</w:t>
                              </w:r>
                            </w:sdtContent>
                          </w:sdt>
                          <w:r>
                            <w:rPr>
                              <w:color w:val="000000"/>
                              <w:szCs w:val="24"/>
                            </w:rPr>
                            <w:t>. kontaktines jungtis, pradedant eksploatuoti 110–330 kV įtampos OL – per 6 mėn. nuo eksploatavimo pradžios;</w:t>
                          </w:r>
                        </w:p>
                      </w:sdtContent>
                    </w:sdt>
                    <w:sdt>
                      <w:sdtPr>
                        <w:alias w:val="2 pr. 11.8 pp."/>
                        <w:tag w:val="part_a384ed830d3d498b95ce5b0c53b17522"/>
                        <w:lock w:val="sdtLocked"/>
                        <w:richText/>
                      </w:sdtPr>
                      <w:sdtContent>
                        <w:p>
                          <w:pPr>
                            <w:ind w:firstLine="720"/>
                            <w:jc w:val="both"/>
                            <w:rPr>
                              <w:color w:val="000000"/>
                              <w:szCs w:val="24"/>
                            </w:rPr>
                          </w:pPr>
                          <w:sdt>
                            <w:sdtPr>
                              <w:alias w:val="Numeris"/>
                              <w:tag w:val="nr_a384ed830d3d498b95ce5b0c53b17522"/>
                              <w:lock w:val="sdtLocked"/>
                              <w:richText/>
                            </w:sdtPr>
                            <w:sdtContent>
                              <w:r>
                                <w:rPr>
                                  <w:color w:val="000000"/>
                                  <w:szCs w:val="24"/>
                                </w:rPr>
                                <w:t>11.8</w:t>
                              </w:r>
                            </w:sdtContent>
                          </w:sdt>
                          <w:r>
                            <w:rPr>
                              <w:color w:val="000000"/>
                              <w:szCs w:val="24"/>
                            </w:rPr>
                            <w:t>. 110–330 kV įtampos OL, eksploatuojamoms 25 metus ir ilgiau, kai brokuojama po 5 </w:t>
                            <w:sym w:font="Symbol" w:char="F025"/>
                            <w:t xml:space="preserve"> kontaktinių jungčių per metus, – ne rečiau kaip 1 kartą per 6 metus;</w:t>
                          </w:r>
                        </w:p>
                      </w:sdtContent>
                    </w:sdt>
                    <w:sdt>
                      <w:sdtPr>
                        <w:alias w:val="2 pr. 11.9 pp."/>
                        <w:tag w:val="part_5c53e558d6dd471bbcb5dd9d9e41f45d"/>
                        <w:lock w:val="sdtLocked"/>
                        <w:richText/>
                      </w:sdtPr>
                      <w:sdtContent>
                        <w:p>
                          <w:pPr>
                            <w:ind w:firstLine="720"/>
                            <w:jc w:val="both"/>
                            <w:rPr>
                              <w:color w:val="000000"/>
                              <w:szCs w:val="24"/>
                            </w:rPr>
                          </w:pPr>
                          <w:sdt>
                            <w:sdtPr>
                              <w:alias w:val="Numeris"/>
                              <w:tag w:val="nr_5c53e558d6dd471bbcb5dd9d9e41f45d"/>
                              <w:lock w:val="sdtLocked"/>
                              <w:richText/>
                            </w:sdtPr>
                            <w:sdtContent>
                              <w:r>
                                <w:rPr>
                                  <w:color w:val="000000"/>
                                  <w:szCs w:val="24"/>
                                </w:rPr>
                                <w:t>11.9</w:t>
                              </w:r>
                            </w:sdtContent>
                          </w:sdt>
                          <w:r>
                            <w:rPr>
                              <w:color w:val="000000"/>
                              <w:szCs w:val="24"/>
                            </w:rPr>
                            <w:t>. 330 kV įtampos OL susikirtimų su kitų įtampų OL mazguose, kur dėl laidų trūkių gali įvykti sisteminės ir tarpsisteminės avarijos – ne rečiau kaip 1 kartą per metus;</w:t>
                          </w:r>
                        </w:p>
                      </w:sdtContent>
                    </w:sdt>
                    <w:sdt>
                      <w:sdtPr>
                        <w:alias w:val="2 pr. 11.10 pp."/>
                        <w:tag w:val="part_acaeed290f614171a307fc9724f06dad"/>
                        <w:lock w:val="sdtLocked"/>
                        <w:richText/>
                      </w:sdtPr>
                      <w:sdtContent>
                        <w:p>
                          <w:pPr>
                            <w:ind w:firstLine="720"/>
                            <w:jc w:val="both"/>
                            <w:rPr>
                              <w:color w:val="000000"/>
                              <w:szCs w:val="24"/>
                            </w:rPr>
                          </w:pPr>
                          <w:sdt>
                            <w:sdtPr>
                              <w:alias w:val="Numeris"/>
                              <w:tag w:val="nr_acaeed290f614171a307fc9724f06dad"/>
                              <w:lock w:val="sdtLocked"/>
                              <w:richText/>
                            </w:sdtPr>
                            <w:sdtContent>
                              <w:r>
                                <w:rPr>
                                  <w:color w:val="000000"/>
                                  <w:szCs w:val="24"/>
                                </w:rPr>
                                <w:t>11.10</w:t>
                              </w:r>
                            </w:sdtContent>
                          </w:sdt>
                          <w:r>
                            <w:rPr>
                              <w:color w:val="000000"/>
                              <w:szCs w:val="24"/>
                            </w:rPr>
                            <w:t>. 110–330 kV įtampos OL kontaktines jungtis esančias didesnio užterštumo zonose – kas 3 metai;</w:t>
                          </w:r>
                        </w:p>
                      </w:sdtContent>
                    </w:sdt>
                    <w:sdt>
                      <w:sdtPr>
                        <w:alias w:val="2 pr. 11.11 pp."/>
                        <w:tag w:val="part_b8cd54febb3c455392ec5f1998309369"/>
                        <w:lock w:val="sdtLocked"/>
                        <w:richText/>
                      </w:sdtPr>
                      <w:sdtContent>
                        <w:p>
                          <w:pPr>
                            <w:ind w:firstLine="720"/>
                            <w:jc w:val="both"/>
                            <w:rPr>
                              <w:color w:val="000000"/>
                              <w:szCs w:val="24"/>
                            </w:rPr>
                          </w:pPr>
                          <w:sdt>
                            <w:sdtPr>
                              <w:alias w:val="Numeris"/>
                              <w:tag w:val="nr_b8cd54febb3c455392ec5f1998309369"/>
                              <w:lock w:val="sdtLocked"/>
                              <w:richText/>
                            </w:sdtPr>
                            <w:sdtContent>
                              <w:r>
                                <w:rPr>
                                  <w:color w:val="000000"/>
                                  <w:szCs w:val="24"/>
                                </w:rPr>
                                <w:t>11.11</w:t>
                              </w:r>
                            </w:sdtContent>
                          </w:sdt>
                          <w:r>
                            <w:rPr>
                              <w:color w:val="000000"/>
                              <w:szCs w:val="24"/>
                            </w:rPr>
                            <w:t>. 330 kV įtampos OL kontaktines jungtis – prieš kompleksinį remontą, bet ne rečiau kaip 1 kartą per 6 metus;</w:t>
                          </w:r>
                        </w:p>
                      </w:sdtContent>
                    </w:sdt>
                    <w:sdt>
                      <w:sdtPr>
                        <w:alias w:val="2 pr. 11.12 pp."/>
                        <w:tag w:val="part_9a87ce8e89854e468edbe6d0c775044d"/>
                        <w:lock w:val="sdtLocked"/>
                        <w:richText/>
                      </w:sdtPr>
                      <w:sdtContent>
                        <w:p>
                          <w:pPr>
                            <w:ind w:firstLine="720"/>
                            <w:jc w:val="both"/>
                            <w:rPr>
                              <w:color w:val="000000"/>
                              <w:szCs w:val="24"/>
                            </w:rPr>
                          </w:pPr>
                          <w:sdt>
                            <w:sdtPr>
                              <w:alias w:val="Numeris"/>
                              <w:tag w:val="nr_9a87ce8e89854e468edbe6d0c775044d"/>
                              <w:lock w:val="sdtLocked"/>
                              <w:richText/>
                            </w:sdtPr>
                            <w:sdtContent>
                              <w:r>
                                <w:rPr>
                                  <w:color w:val="000000"/>
                                  <w:szCs w:val="24"/>
                                </w:rPr>
                                <w:t>11.12</w:t>
                              </w:r>
                            </w:sdtContent>
                          </w:sdt>
                          <w:r>
                            <w:rPr>
                              <w:color w:val="000000"/>
                              <w:szCs w:val="24"/>
                            </w:rPr>
                            <w:t>. porcelianinius izoliatorius – kai būtina arba pagal eksploatuojančios organizacijos paraiškas.</w:t>
                          </w:r>
                        </w:p>
                        <w:p>
                          <w:pPr>
                            <w:keepNext/>
                            <w:jc w:val="center"/>
                            <w:outlineLvl w:val="1"/>
                            <w:rPr>
                              <w:bCs/>
                              <w:iCs/>
                              <w:color w:val="000000"/>
                              <w:szCs w:val="24"/>
                            </w:rPr>
                          </w:pPr>
                        </w:p>
                      </w:sdtContent>
                    </w:sdt>
                  </w:sdtContent>
                </w:sdt>
              </w:sdtContent>
            </w:sdt>
          </w:sdtContent>
        </w:sdt>
        <w:sdt>
          <w:sdtPr>
            <w:alias w:val="skyrius"/>
            <w:tag w:val="part_70becb727bdc4aa1a4dc806e55ab32a9"/>
            <w:lock w:val="sdtLocked"/>
            <w:richText/>
          </w:sdtPr>
          <w:sdtContent>
            <w:p>
              <w:pPr>
                <w:keepNext/>
                <w:jc w:val="center"/>
                <w:outlineLvl w:val="1"/>
                <w:rPr>
                  <w:b/>
                  <w:bCs/>
                  <w:iCs/>
                  <w:color w:val="000000"/>
                  <w:szCs w:val="24"/>
                </w:rPr>
              </w:pPr>
              <w:sdt>
                <w:sdtPr>
                  <w:alias w:val="Numeris"/>
                  <w:tag w:val="nr_70becb727bdc4aa1a4dc806e55ab32a9"/>
                  <w:lock w:val="sdtLocked"/>
                  <w:richText/>
                </w:sdtPr>
                <w:sdtContent>
                  <w:r>
                    <w:rPr>
                      <w:b/>
                      <w:bCs/>
                      <w:iCs/>
                      <w:color w:val="000000"/>
                      <w:szCs w:val="24"/>
                    </w:rPr>
                    <w:t>II</w:t>
                  </w:r>
                </w:sdtContent>
              </w:sdt>
              <w:r>
                <w:rPr>
                  <w:b/>
                  <w:bCs/>
                  <w:iCs/>
                  <w:color w:val="000000"/>
                  <w:szCs w:val="24"/>
                </w:rPr>
                <w:t xml:space="preserve"> SKYRIUS</w:t>
              </w:r>
            </w:p>
            <w:p>
              <w:pPr>
                <w:keepNext/>
                <w:jc w:val="center"/>
                <w:outlineLvl w:val="1"/>
                <w:rPr>
                  <w:b/>
                  <w:bCs/>
                  <w:iCs/>
                  <w:color w:val="000000"/>
                  <w:szCs w:val="24"/>
                </w:rPr>
              </w:pPr>
              <w:sdt>
                <w:sdtPr>
                  <w:alias w:val="Pavadinimas"/>
                  <w:tag w:val="title_70becb727bdc4aa1a4dc806e55ab32a9"/>
                  <w:lock w:val="sdtLocked"/>
                  <w:richText/>
                </w:sdtPr>
                <w:sdtContent>
                  <w:r>
                    <w:rPr>
                      <w:b/>
                      <w:bCs/>
                      <w:iCs/>
                      <w:color w:val="000000"/>
                      <w:szCs w:val="24"/>
                    </w:rPr>
                    <w:t>SINCHRONINIAI GENERATORIAI</w:t>
                  </w:r>
                </w:sdtContent>
              </w:sdt>
            </w:p>
            <w:p>
              <w:pPr>
                <w:tabs>
                  <w:tab w:val="left" w:pos="993"/>
                  <w:tab w:val="left" w:pos="1260"/>
                </w:tabs>
                <w:jc w:val="center"/>
                <w:rPr>
                  <w:color w:val="000000"/>
                  <w:szCs w:val="24"/>
                </w:rPr>
              </w:pPr>
            </w:p>
            <w:sdt>
              <w:sdtPr>
                <w:alias w:val="2 pr. 12 p."/>
                <w:tag w:val="part_28afacdcfed040569be704bac047d69c"/>
                <w:lock w:val="sdtLocked"/>
                <w:richText/>
              </w:sdtPr>
              <w:sdtContent>
                <w:p>
                  <w:pPr>
                    <w:tabs>
                      <w:tab w:val="left" w:pos="405"/>
                      <w:tab w:val="left" w:pos="993"/>
                      <w:tab w:val="left" w:pos="1134"/>
                      <w:tab w:val="left" w:pos="1276"/>
                    </w:tabs>
                    <w:ind w:firstLine="720"/>
                    <w:jc w:val="both"/>
                    <w:rPr>
                      <w:color w:val="000000"/>
                      <w:szCs w:val="24"/>
                    </w:rPr>
                  </w:pPr>
                  <w:sdt>
                    <w:sdtPr>
                      <w:alias w:val="Numeris"/>
                      <w:tag w:val="nr_28afacdcfed040569be704bac047d69c"/>
                      <w:lock w:val="sdtLocked"/>
                      <w:richText/>
                    </w:sdtPr>
                    <w:sdtContent>
                      <w:r>
                        <w:rPr>
                          <w:color w:val="000000"/>
                          <w:szCs w:val="24"/>
                        </w:rPr>
                        <w:t>12</w:t>
                      </w:r>
                    </w:sdtContent>
                  </w:sdt>
                  <w:r>
                    <w:rPr>
                      <w:color w:val="000000"/>
                      <w:szCs w:val="24"/>
                    </w:rPr>
                    <w:t>.</w:t>
                    <w:tab/>
                    <w:t>Statoriaus magnetolaidžio techninę būklė termovizoriumi kontroliuojama vadovaujantis Aprašo III skyriaus dvyliktojo skirsnio nuostatomis, bandant generatoriaus statoriaus magnetolaidį (taikoma P, R ir M bandymų ir matavimų kategorijoms).</w:t>
                  </w:r>
                </w:p>
              </w:sdtContent>
            </w:sdt>
            <w:sdt>
              <w:sdtPr>
                <w:alias w:val="2 pr. 13 p."/>
                <w:tag w:val="part_4603343abecd44c8b4c3caf5ddc1a6f8"/>
                <w:lock w:val="sdtLocked"/>
                <w:richText/>
              </w:sdtPr>
              <w:sdtContent>
                <w:p>
                  <w:pPr>
                    <w:tabs>
                      <w:tab w:val="left" w:pos="405"/>
                      <w:tab w:val="left" w:pos="993"/>
                      <w:tab w:val="left" w:pos="1134"/>
                      <w:tab w:val="left" w:pos="1276"/>
                    </w:tabs>
                    <w:ind w:firstLine="720"/>
                    <w:jc w:val="both"/>
                    <w:rPr>
                      <w:color w:val="000000"/>
                      <w:szCs w:val="24"/>
                    </w:rPr>
                  </w:pPr>
                  <w:sdt>
                    <w:sdtPr>
                      <w:alias w:val="Numeris"/>
                      <w:tag w:val="nr_4603343abecd44c8b4c3caf5ddc1a6f8"/>
                      <w:lock w:val="sdtLocked"/>
                      <w:richText/>
                    </w:sdtPr>
                    <w:sdtContent>
                      <w:r>
                        <w:rPr>
                          <w:color w:val="000000"/>
                          <w:szCs w:val="24"/>
                        </w:rPr>
                        <w:t>13</w:t>
                      </w:r>
                    </w:sdtContent>
                  </w:sdt>
                  <w:r>
                    <w:rPr>
                      <w:color w:val="000000"/>
                      <w:szCs w:val="24"/>
                    </w:rPr>
                    <w:t>.</w:t>
                    <w:tab/>
                    <w:t>Termogramos sudaromos prieš prijungiant įtampą į įmagnetinimo apviją, o paskui per 1–2 valandas kas 15 min., statoriui įkaistant ir auštant. Sudaromos statoriaus dantytosios zonos ir viso vidinio ištekinto statoriaus paviršiaus, esant atjungtai įmagnetinimo apvijai, termogramos.</w:t>
                  </w:r>
                </w:p>
              </w:sdtContent>
            </w:sdt>
            <w:sdt>
              <w:sdtPr>
                <w:alias w:val="2 pr. 14 p."/>
                <w:tag w:val="part_2f26a1b39c9c4499ab983c9e6b57aeee"/>
                <w:lock w:val="sdtLocked"/>
                <w:richText/>
              </w:sdtPr>
              <w:sdtContent>
                <w:p>
                  <w:pPr>
                    <w:tabs>
                      <w:tab w:val="left" w:pos="405"/>
                      <w:tab w:val="left" w:pos="993"/>
                      <w:tab w:val="left" w:pos="1134"/>
                      <w:tab w:val="left" w:pos="1276"/>
                    </w:tabs>
                    <w:ind w:firstLine="709"/>
                    <w:jc w:val="both"/>
                    <w:rPr>
                      <w:color w:val="000000"/>
                      <w:szCs w:val="24"/>
                    </w:rPr>
                  </w:pPr>
                  <w:sdt>
                    <w:sdtPr>
                      <w:alias w:val="Numeris"/>
                      <w:tag w:val="nr_2f26a1b39c9c4499ab983c9e6b57aeee"/>
                      <w:lock w:val="sdtLocked"/>
                      <w:richText/>
                    </w:sdtPr>
                    <w:sdtContent>
                      <w:r>
                        <w:rPr>
                          <w:color w:val="000000"/>
                          <w:szCs w:val="24"/>
                        </w:rPr>
                        <w:t>14</w:t>
                      </w:r>
                    </w:sdtContent>
                  </w:sdt>
                  <w:r>
                    <w:rPr>
                      <w:color w:val="000000"/>
                      <w:szCs w:val="24"/>
                    </w:rPr>
                    <w:t>.</w:t>
                    <w:tab/>
                    <w:t>Prieš sudarant termogramas yra nustatoma įšilimo temperatūra, kuri negali būti aukštesnė už nurodytąją Aprašo III skyriaus dvyliktojo skirsnio, išaiškinami lokaliniai įšilimo židiniai ir įvertinama jų charakteristika (nustatomi įšilimo parametrai).</w:t>
                  </w:r>
                </w:p>
              </w:sdtContent>
            </w:sdt>
            <w:sdt>
              <w:sdtPr>
                <w:alias w:val="2 pr. 15 p."/>
                <w:tag w:val="part_bc785aecac0b429c967291015683b88e"/>
                <w:lock w:val="sdtLocked"/>
                <w:richText/>
              </w:sdtPr>
              <w:sdtContent>
                <w:p>
                  <w:pPr>
                    <w:tabs>
                      <w:tab w:val="left" w:pos="405"/>
                      <w:tab w:val="left" w:pos="993"/>
                      <w:tab w:val="left" w:pos="1134"/>
                      <w:tab w:val="left" w:pos="1276"/>
                    </w:tabs>
                    <w:ind w:firstLine="709"/>
                    <w:jc w:val="both"/>
                    <w:rPr>
                      <w:color w:val="000000"/>
                      <w:szCs w:val="24"/>
                    </w:rPr>
                  </w:pPr>
                  <w:sdt>
                    <w:sdtPr>
                      <w:alias w:val="Numeris"/>
                      <w:tag w:val="nr_bc785aecac0b429c967291015683b88e"/>
                      <w:lock w:val="sdtLocked"/>
                      <w:richText/>
                    </w:sdtPr>
                    <w:sdtContent>
                      <w:r>
                        <w:rPr>
                          <w:color w:val="000000"/>
                          <w:szCs w:val="24"/>
                        </w:rPr>
                        <w:t>15</w:t>
                      </w:r>
                    </w:sdtContent>
                  </w:sdt>
                  <w:r>
                    <w:rPr>
                      <w:color w:val="000000"/>
                      <w:szCs w:val="24"/>
                    </w:rPr>
                    <w:t>.</w:t>
                    <w:tab/>
                    <w:t>Statoriaus apvijų galūnių lydymo vietos termovizoriumi kontroliuojama nuėmus galinius generatoriaus gaubtus, vadovaujantis Aprašo III skyriaus dvyliktojo skirsnio nuostatomis. Kai nusistovi įšilimo režimas, sudaromos statoriaus apvijų galūnių lydviečių termogramos, apvijomis tekant išlygintai (0,5–0,75) I</w:t>
                  </w:r>
                  <w:r>
                    <w:rPr>
                      <w:color w:val="000000"/>
                      <w:szCs w:val="24"/>
                      <w:vertAlign w:val="subscript"/>
                    </w:rPr>
                    <w:t>v</w:t>
                  </w:r>
                  <w:r>
                    <w:rPr>
                      <w:i/>
                      <w:color w:val="000000"/>
                      <w:szCs w:val="24"/>
                    </w:rPr>
                    <w:t xml:space="preserve"> </w:t>
                  </w:r>
                  <w:r>
                    <w:rPr>
                      <w:color w:val="000000"/>
                      <w:szCs w:val="24"/>
                    </w:rPr>
                    <w:t>srovei.</w:t>
                  </w:r>
                </w:p>
              </w:sdtContent>
            </w:sdt>
            <w:sdt>
              <w:sdtPr>
                <w:alias w:val="2 pr. 16 p."/>
                <w:tag w:val="part_77b8347823f7423bb2409b9439ba2fad"/>
                <w:lock w:val="sdtLocked"/>
                <w:richText/>
              </w:sdtPr>
              <w:sdtContent>
                <w:p>
                  <w:pPr>
                    <w:tabs>
                      <w:tab w:val="left" w:pos="405"/>
                      <w:tab w:val="left" w:pos="993"/>
                      <w:tab w:val="left" w:pos="1134"/>
                      <w:tab w:val="left" w:pos="1276"/>
                    </w:tabs>
                    <w:ind w:firstLine="709"/>
                    <w:jc w:val="both"/>
                    <w:rPr>
                      <w:color w:val="000000"/>
                      <w:szCs w:val="24"/>
                    </w:rPr>
                  </w:pPr>
                  <w:sdt>
                    <w:sdtPr>
                      <w:alias w:val="Numeris"/>
                      <w:tag w:val="nr_77b8347823f7423bb2409b9439ba2fad"/>
                      <w:lock w:val="sdtLocked"/>
                      <w:richText/>
                    </w:sdtPr>
                    <w:sdtContent>
                      <w:r>
                        <w:rPr>
                          <w:color w:val="000000"/>
                          <w:szCs w:val="24"/>
                        </w:rPr>
                        <w:t>16</w:t>
                      </w:r>
                    </w:sdtContent>
                  </w:sdt>
                  <w:r>
                    <w:rPr>
                      <w:color w:val="000000"/>
                      <w:szCs w:val="24"/>
                    </w:rPr>
                    <w:t>.</w:t>
                    <w:tab/>
                    <w:t>Termovizinės kontrolės metu sudaromas lituotų kontaktinių jungčių dėžučių paviršiaus temperatūros kartogramos.</w:t>
                  </w:r>
                </w:p>
              </w:sdtContent>
            </w:sdt>
            <w:sdt>
              <w:sdtPr>
                <w:alias w:val="2 pr. 17 p."/>
                <w:tag w:val="part_b15a1e7eda4b4387a62474538ef85a5a"/>
                <w:lock w:val="sdtLocked"/>
                <w:richText/>
              </w:sdtPr>
              <w:sdtContent>
                <w:p>
                  <w:pPr>
                    <w:tabs>
                      <w:tab w:val="left" w:pos="405"/>
                      <w:tab w:val="left" w:pos="993"/>
                      <w:tab w:val="left" w:pos="1134"/>
                      <w:tab w:val="left" w:pos="1276"/>
                    </w:tabs>
                    <w:ind w:firstLine="709"/>
                    <w:jc w:val="both"/>
                    <w:rPr>
                      <w:color w:val="000000"/>
                      <w:szCs w:val="24"/>
                    </w:rPr>
                  </w:pPr>
                  <w:sdt>
                    <w:sdtPr>
                      <w:alias w:val="Numeris"/>
                      <w:tag w:val="nr_b15a1e7eda4b4387a62474538ef85a5a"/>
                      <w:lock w:val="sdtLocked"/>
                      <w:richText/>
                    </w:sdtPr>
                    <w:sdtContent>
                      <w:r>
                        <w:rPr>
                          <w:color w:val="000000"/>
                          <w:szCs w:val="24"/>
                        </w:rPr>
                        <w:t>17</w:t>
                      </w:r>
                    </w:sdtContent>
                  </w:sdt>
                  <w:r>
                    <w:rPr>
                      <w:color w:val="000000"/>
                      <w:szCs w:val="24"/>
                    </w:rPr>
                    <w:t>.</w:t>
                    <w:tab/>
                    <w:t>Kaip bazinis žymeklis naudojamas sulituotos kontaktinės jungties izoliuotos dėžutės paviršius, kuris turi vario strypo termoporą.</w:t>
                  </w:r>
                </w:p>
                <w:p>
                  <w:pPr>
                    <w:tabs>
                      <w:tab w:val="left" w:pos="1134"/>
                    </w:tabs>
                    <w:jc w:val="center"/>
                    <w:rPr>
                      <w:color w:val="000000"/>
                      <w:szCs w:val="24"/>
                    </w:rPr>
                  </w:pPr>
                </w:p>
              </w:sdtContent>
            </w:sdt>
          </w:sdtContent>
        </w:sdt>
        <w:sdt>
          <w:sdtPr>
            <w:alias w:val="skyrius"/>
            <w:tag w:val="part_be97f04e1acc48ec9607fb570735b659"/>
            <w:lock w:val="sdtLocked"/>
            <w:richText/>
          </w:sdtPr>
          <w:sdtContent>
            <w:p>
              <w:pPr>
                <w:keepNext/>
                <w:jc w:val="center"/>
                <w:outlineLvl w:val="1"/>
                <w:rPr>
                  <w:b/>
                  <w:bCs/>
                  <w:iCs/>
                  <w:color w:val="000000"/>
                  <w:szCs w:val="24"/>
                </w:rPr>
              </w:pPr>
              <w:sdt>
                <w:sdtPr>
                  <w:alias w:val="Numeris"/>
                  <w:tag w:val="nr_be97f04e1acc48ec9607fb570735b659"/>
                  <w:lock w:val="sdtLocked"/>
                  <w:richText/>
                </w:sdtPr>
                <w:sdtContent>
                  <w:r>
                    <w:rPr>
                      <w:b/>
                      <w:bCs/>
                      <w:iCs/>
                      <w:color w:val="000000"/>
                      <w:szCs w:val="24"/>
                    </w:rPr>
                    <w:t>III</w:t>
                  </w:r>
                </w:sdtContent>
              </w:sdt>
              <w:r>
                <w:rPr>
                  <w:b/>
                  <w:bCs/>
                  <w:iCs/>
                  <w:color w:val="000000"/>
                  <w:szCs w:val="24"/>
                </w:rPr>
                <w:t xml:space="preserve"> SKYRIUS</w:t>
              </w:r>
            </w:p>
            <w:p>
              <w:pPr>
                <w:keepNext/>
                <w:jc w:val="center"/>
                <w:outlineLvl w:val="1"/>
                <w:rPr>
                  <w:b/>
                  <w:bCs/>
                  <w:iCs/>
                  <w:color w:val="000000"/>
                  <w:szCs w:val="24"/>
                </w:rPr>
              </w:pPr>
              <w:sdt>
                <w:sdtPr>
                  <w:alias w:val="Pavadinimas"/>
                  <w:tag w:val="title_be97f04e1acc48ec9607fb570735b659"/>
                  <w:lock w:val="sdtLocked"/>
                  <w:richText/>
                </w:sdtPr>
                <w:sdtContent>
                  <w:r>
                    <w:rPr>
                      <w:b/>
                      <w:bCs/>
                      <w:iCs/>
                      <w:color w:val="000000"/>
                      <w:szCs w:val="24"/>
                    </w:rPr>
                    <w:t>KINTAMOSIOS IR NUOLATINĖS SROVĖS ELEKTROS VARIKLIAI</w:t>
                  </w:r>
                </w:sdtContent>
              </w:sdt>
            </w:p>
            <w:p>
              <w:pPr>
                <w:tabs>
                  <w:tab w:val="left" w:pos="1134"/>
                </w:tabs>
                <w:jc w:val="center"/>
                <w:rPr>
                  <w:color w:val="000000"/>
                  <w:szCs w:val="24"/>
                  <w:lang w:val="en-US"/>
                </w:rPr>
              </w:pPr>
            </w:p>
            <w:sdt>
              <w:sdtPr>
                <w:alias w:val="2 pr. 18 p."/>
                <w:tag w:val="part_6e75d81ce42e4bb784309b4f0d2ccdb0"/>
                <w:lock w:val="sdtLocked"/>
                <w:richText/>
              </w:sdtPr>
              <w:sdtContent>
                <w:p>
                  <w:pPr>
                    <w:tabs>
                      <w:tab w:val="left" w:pos="405"/>
                      <w:tab w:val="left" w:pos="993"/>
                      <w:tab w:val="left" w:pos="1134"/>
                    </w:tabs>
                    <w:ind w:firstLine="720"/>
                    <w:jc w:val="both"/>
                    <w:rPr>
                      <w:color w:val="000000"/>
                      <w:szCs w:val="24"/>
                    </w:rPr>
                  </w:pPr>
                  <w:sdt>
                    <w:sdtPr>
                      <w:alias w:val="Numeris"/>
                      <w:tag w:val="nr_6e75d81ce42e4bb784309b4f0d2ccdb0"/>
                      <w:lock w:val="sdtLocked"/>
                      <w:richText/>
                    </w:sdtPr>
                    <w:sdtContent>
                      <w:r>
                        <w:rPr>
                          <w:color w:val="000000"/>
                          <w:szCs w:val="24"/>
                        </w:rPr>
                        <w:t>18</w:t>
                      </w:r>
                    </w:sdtContent>
                  </w:sdt>
                  <w:r>
                    <w:rPr>
                      <w:color w:val="000000"/>
                      <w:szCs w:val="24"/>
                    </w:rPr>
                    <w:t>.</w:t>
                    <w:tab/>
                    <w:t>Kontroliuojama kintamosios ir nuolatinės srovės atsakingų mechanizmų elektros variklių įšilimo techninė būklė. Termovizinė kontrolė (pagal įšilimą) įvertina guolių techninę būklę (2 priedo 1 lentelės, 13 eilutė), ventiliacinių kanalų pralaidumą ir trumpąjį jungimą tarp vijų apvijose – atestuojami lokaliniai įšilimo židiniai elektros variklio paviršiuje.</w:t>
                  </w:r>
                </w:p>
                <w:p>
                  <w:pPr>
                    <w:tabs>
                      <w:tab w:val="left" w:pos="993"/>
                      <w:tab w:val="left" w:pos="1134"/>
                    </w:tabs>
                    <w:jc w:val="center"/>
                    <w:rPr>
                      <w:color w:val="000000"/>
                      <w:szCs w:val="24"/>
                    </w:rPr>
                  </w:pPr>
                </w:p>
              </w:sdtContent>
            </w:sdt>
          </w:sdtContent>
        </w:sdt>
        <w:sdt>
          <w:sdtPr>
            <w:alias w:val="skyrius"/>
            <w:tag w:val="part_b497177610e44e4384207e8ce47bc58e"/>
            <w:lock w:val="sdtLocked"/>
            <w:richText/>
          </w:sdtPr>
          <w:sdtContent>
            <w:p>
              <w:pPr>
                <w:keepNext/>
                <w:tabs>
                  <w:tab w:val="left" w:pos="1134"/>
                </w:tabs>
                <w:jc w:val="center"/>
                <w:outlineLvl w:val="1"/>
                <w:rPr>
                  <w:b/>
                  <w:bCs/>
                  <w:iCs/>
                  <w:color w:val="000000"/>
                  <w:szCs w:val="24"/>
                </w:rPr>
              </w:pPr>
              <w:sdt>
                <w:sdtPr>
                  <w:alias w:val="Numeris"/>
                  <w:tag w:val="nr_b497177610e44e4384207e8ce47bc58e"/>
                  <w:lock w:val="sdtLocked"/>
                  <w:richText/>
                </w:sdtPr>
                <w:sdtContent>
                  <w:r>
                    <w:rPr>
                      <w:b/>
                      <w:bCs/>
                      <w:iCs/>
                      <w:color w:val="000000"/>
                      <w:szCs w:val="24"/>
                    </w:rPr>
                    <w:t>IV</w:t>
                  </w:r>
                </w:sdtContent>
              </w:sdt>
              <w:r>
                <w:rPr>
                  <w:b/>
                  <w:bCs/>
                  <w:iCs/>
                  <w:color w:val="000000"/>
                  <w:szCs w:val="24"/>
                </w:rPr>
                <w:t xml:space="preserve"> SKYRIUS</w:t>
              </w:r>
            </w:p>
            <w:p>
              <w:pPr>
                <w:keepNext/>
                <w:tabs>
                  <w:tab w:val="left" w:pos="1134"/>
                </w:tabs>
                <w:jc w:val="center"/>
                <w:outlineLvl w:val="1"/>
                <w:rPr>
                  <w:b/>
                  <w:bCs/>
                  <w:iCs/>
                  <w:color w:val="000000"/>
                  <w:szCs w:val="24"/>
                </w:rPr>
              </w:pPr>
              <w:sdt>
                <w:sdtPr>
                  <w:alias w:val="Pavadinimas"/>
                  <w:tag w:val="title_b497177610e44e4384207e8ce47bc58e"/>
                  <w:lock w:val="sdtLocked"/>
                  <w:richText/>
                </w:sdtPr>
                <w:sdtContent>
                  <w:r>
                    <w:rPr>
                      <w:b/>
                      <w:bCs/>
                      <w:iCs/>
                      <w:color w:val="000000"/>
                      <w:szCs w:val="24"/>
                    </w:rPr>
                    <w:t>GALIOS TRANSFORMATORIAI, AUTOTRANSFORMATORIAI, ALYVINIAI REAKTORIAI</w:t>
                  </w:r>
                </w:sdtContent>
              </w:sdt>
            </w:p>
            <w:p>
              <w:pPr>
                <w:tabs>
                  <w:tab w:val="left" w:pos="993"/>
                  <w:tab w:val="left" w:pos="1134"/>
                </w:tabs>
                <w:jc w:val="center"/>
                <w:rPr>
                  <w:color w:val="000000"/>
                  <w:szCs w:val="24"/>
                </w:rPr>
              </w:pPr>
            </w:p>
            <w:sdt>
              <w:sdtPr>
                <w:alias w:val="2 pr. 19 p."/>
                <w:tag w:val="part_7a7e015f516e4d5db26a77fd7ba49f9e"/>
                <w:lock w:val="sdtLocked"/>
                <w:richText/>
              </w:sdtPr>
              <w:sdtContent>
                <w:p>
                  <w:pPr>
                    <w:tabs>
                      <w:tab w:val="left" w:pos="405"/>
                      <w:tab w:val="left" w:pos="993"/>
                      <w:tab w:val="left" w:pos="1134"/>
                    </w:tabs>
                    <w:ind w:firstLine="720"/>
                    <w:jc w:val="both"/>
                    <w:rPr>
                      <w:color w:val="000000"/>
                      <w:szCs w:val="24"/>
                    </w:rPr>
                  </w:pPr>
                  <w:sdt>
                    <w:sdtPr>
                      <w:alias w:val="Numeris"/>
                      <w:tag w:val="nr_7a7e015f516e4d5db26a77fd7ba49f9e"/>
                      <w:lock w:val="sdtLocked"/>
                      <w:richText/>
                    </w:sdtPr>
                    <w:sdtContent>
                      <w:r>
                        <w:rPr>
                          <w:color w:val="000000"/>
                          <w:szCs w:val="24"/>
                        </w:rPr>
                        <w:t>19</w:t>
                      </w:r>
                    </w:sdtContent>
                  </w:sdt>
                  <w:r>
                    <w:rPr>
                      <w:color w:val="000000"/>
                      <w:szCs w:val="24"/>
                    </w:rPr>
                    <w:t>.</w:t>
                    <w:tab/>
                    <w:t>Kontroliuojamas 110 kV ir aukštesnės įtampos galios transformatorių, autotransformatorių ir alyvinių reaktorių (toliau – transformatoriai) įšilimas, kai reikia nustatyti, ar transformatorių reikia remontuoti (Aprašo R kategorija). Sudaromos transformatoriaus bako paviršiaus, kur yra apvijų įvadai, viso transformatoriaus aukščio bei perimetro, viršutinės jo dalies, bako varpo tvirtinimo varžtų vietų, aušinimo sistemos ir jos elementų ir pan. termogramos. Atestuojant termogramas, palyginami kraštinių fazių parametrai, vienodo tipo transformatorių termogramos, įšilimo kitimo dinamika dėl apkrovos kitimo, nustatomi lokaliniai įšilimo taškai ir palyginami su magnetolaidžio padėtimi, apvijomis, taip pat nustatoma, ar veiksmingai dirba aušinimo sistemos.</w:t>
                  </w:r>
                </w:p>
                <w:p>
                  <w:pPr>
                    <w:tabs>
                      <w:tab w:val="left" w:pos="993"/>
                      <w:tab w:val="left" w:pos="1260"/>
                    </w:tabs>
                    <w:jc w:val="center"/>
                    <w:rPr>
                      <w:color w:val="000000"/>
                      <w:szCs w:val="24"/>
                    </w:rPr>
                  </w:pPr>
                </w:p>
              </w:sdtContent>
            </w:sdt>
          </w:sdtContent>
        </w:sdt>
        <w:sdt>
          <w:sdtPr>
            <w:alias w:val="skyrius"/>
            <w:tag w:val="part_62c16e2c7ba3433bb231a8c9456608e8"/>
            <w:lock w:val="sdtLocked"/>
            <w:richText/>
          </w:sdtPr>
          <w:sdtContent>
            <w:p>
              <w:pPr>
                <w:keepNext/>
                <w:jc w:val="center"/>
                <w:outlineLvl w:val="1"/>
                <w:rPr>
                  <w:b/>
                  <w:bCs/>
                  <w:iCs/>
                  <w:color w:val="000000"/>
                  <w:szCs w:val="24"/>
                </w:rPr>
              </w:pPr>
              <w:sdt>
                <w:sdtPr>
                  <w:alias w:val="Numeris"/>
                  <w:tag w:val="nr_62c16e2c7ba3433bb231a8c9456608e8"/>
                  <w:lock w:val="sdtLocked"/>
                  <w:richText/>
                </w:sdtPr>
                <w:sdtContent>
                  <w:r>
                    <w:rPr>
                      <w:b/>
                      <w:bCs/>
                      <w:iCs/>
                      <w:color w:val="000000"/>
                      <w:szCs w:val="24"/>
                    </w:rPr>
                    <w:t>V</w:t>
                  </w:r>
                </w:sdtContent>
              </w:sdt>
              <w:r>
                <w:rPr>
                  <w:b/>
                  <w:bCs/>
                  <w:iCs/>
                  <w:color w:val="000000"/>
                  <w:szCs w:val="24"/>
                </w:rPr>
                <w:t xml:space="preserve"> SKYRIUS</w:t>
              </w:r>
            </w:p>
            <w:p>
              <w:pPr>
                <w:keepNext/>
                <w:jc w:val="center"/>
                <w:outlineLvl w:val="1"/>
                <w:rPr>
                  <w:b/>
                  <w:bCs/>
                  <w:iCs/>
                  <w:color w:val="000000"/>
                  <w:szCs w:val="24"/>
                </w:rPr>
              </w:pPr>
              <w:sdt>
                <w:sdtPr>
                  <w:alias w:val="Pavadinimas"/>
                  <w:tag w:val="title_62c16e2c7ba3433bb231a8c9456608e8"/>
                  <w:lock w:val="sdtLocked"/>
                  <w:richText/>
                </w:sdtPr>
                <w:sdtContent>
                  <w:r>
                    <w:rPr>
                      <w:b/>
                      <w:bCs/>
                      <w:iCs/>
                      <w:color w:val="000000"/>
                      <w:szCs w:val="24"/>
                    </w:rPr>
                    <w:t>ALYVINIAI SROVĖS TRANSFORMATORIAI</w:t>
                  </w:r>
                </w:sdtContent>
              </w:sdt>
            </w:p>
            <w:p>
              <w:pPr>
                <w:tabs>
                  <w:tab w:val="left" w:pos="993"/>
                  <w:tab w:val="left" w:pos="1260"/>
                </w:tabs>
                <w:jc w:val="center"/>
                <w:rPr>
                  <w:color w:val="000000"/>
                  <w:szCs w:val="24"/>
                </w:rPr>
              </w:pPr>
            </w:p>
            <w:sdt>
              <w:sdtPr>
                <w:alias w:val="2 pr. 20 p."/>
                <w:tag w:val="part_9dcfcd4fb6304b14bf55bb53447230ee"/>
                <w:lock w:val="sdtLocked"/>
                <w:richText/>
              </w:sdtPr>
              <w:sdtContent>
                <w:p>
                  <w:pPr>
                    <w:tabs>
                      <w:tab w:val="left" w:pos="405"/>
                      <w:tab w:val="left" w:pos="993"/>
                      <w:tab w:val="left" w:pos="1134"/>
                    </w:tabs>
                    <w:ind w:firstLine="720"/>
                    <w:jc w:val="both"/>
                    <w:rPr>
                      <w:color w:val="000000"/>
                      <w:szCs w:val="24"/>
                    </w:rPr>
                  </w:pPr>
                  <w:sdt>
                    <w:sdtPr>
                      <w:alias w:val="Numeris"/>
                      <w:tag w:val="nr_9dcfcd4fb6304b14bf55bb53447230ee"/>
                      <w:lock w:val="sdtLocked"/>
                      <w:richText/>
                    </w:sdtPr>
                    <w:sdtContent>
                      <w:r>
                        <w:rPr>
                          <w:color w:val="000000"/>
                          <w:szCs w:val="24"/>
                        </w:rPr>
                        <w:t>20</w:t>
                      </w:r>
                    </w:sdtContent>
                  </w:sdt>
                  <w:r>
                    <w:rPr>
                      <w:color w:val="000000"/>
                      <w:szCs w:val="24"/>
                    </w:rPr>
                    <w:t>.</w:t>
                    <w:tab/>
                    <w:t xml:space="preserve">Matuojama alyvinių srovės transformatorių porcelianinio gaubto paviršiaus įšilimo temperatūra, kuriame neturi būti lokalinių įšilimo vietų. Tose vietose išmatuota ir palyginta su analogiškomis kitų fazių zonomis temperatūra gali skirtis ne daugiau kaip 0,3 </w:t>
                    <w:sym w:font="Symbol" w:char="F0B0"/>
                    <w:t>C.</w:t>
                  </w:r>
                </w:p>
              </w:sdtContent>
            </w:sdt>
            <w:sdt>
              <w:sdtPr>
                <w:alias w:val="2 pr. 21 p."/>
                <w:tag w:val="part_63a761ded6a84a749bdc42b36cf7636b"/>
                <w:lock w:val="sdtLocked"/>
                <w:richText/>
              </w:sdtPr>
              <w:sdtContent>
                <w:p>
                  <w:pPr>
                    <w:tabs>
                      <w:tab w:val="left" w:pos="405"/>
                      <w:tab w:val="left" w:pos="1134"/>
                    </w:tabs>
                    <w:ind w:firstLine="709"/>
                    <w:jc w:val="both"/>
                    <w:rPr>
                      <w:color w:val="000000"/>
                      <w:szCs w:val="24"/>
                    </w:rPr>
                  </w:pPr>
                  <w:sdt>
                    <w:sdtPr>
                      <w:alias w:val="Numeris"/>
                      <w:tag w:val="nr_63a761ded6a84a749bdc42b36cf7636b"/>
                      <w:lock w:val="sdtLocked"/>
                      <w:richText/>
                    </w:sdtPr>
                    <w:sdtContent>
                      <w:r>
                        <w:rPr>
                          <w:color w:val="000000"/>
                          <w:szCs w:val="24"/>
                        </w:rPr>
                        <w:t>21</w:t>
                      </w:r>
                    </w:sdtContent>
                  </w:sdt>
                  <w:r>
                    <w:rPr>
                      <w:color w:val="000000"/>
                      <w:szCs w:val="24"/>
                    </w:rPr>
                    <w:t>.</w:t>
                    <w:tab/>
                    <w:t xml:space="preserve">Srovės transformatorių vidinių perjungiklių kontaktinių jungčių techninė būklė įvertinama, palyginus visų trijų fazių įšilimo temperatūras išsiplėtimo induose. Didžiausias temperatūros perviršis perjungiklio paviršiuje, apibūdinantis kontaktinių jungčių avarinę techninę būklę, tekant vardinei srovei gali būti ne didesnis kaip </w:t>
                  </w:r>
                  <w:r>
                    <w:rPr>
                      <w:color w:val="000000"/>
                      <w:szCs w:val="24"/>
                      <w:lang w:val="en-US"/>
                    </w:rPr>
                    <w:t>+</w:t>
                  </w:r>
                  <w:r>
                    <w:rPr>
                      <w:color w:val="000000"/>
                      <w:szCs w:val="24"/>
                    </w:rPr>
                    <w:t>60 </w:t>
                    <w:sym w:font="Symbol" w:char="F0B0"/>
                    <w:t>C. Išorinio perjungiklio kontaktinių jungčių įšilimo temperatūra negali būti aukštesnė už nurodytąją šio Aprašo priedo 1 lentelėje (4 ir 5 eilutės).</w:t>
                  </w:r>
                </w:p>
              </w:sdtContent>
            </w:sdt>
            <w:sdt>
              <w:sdtPr>
                <w:alias w:val="2 pr. 22 p."/>
                <w:tag w:val="part_01808f1765ce45539587d21ae60817f2"/>
                <w:lock w:val="sdtLocked"/>
                <w:richText/>
              </w:sdtPr>
              <w:sdtContent>
                <w:p>
                  <w:pPr>
                    <w:tabs>
                      <w:tab w:val="left" w:pos="405"/>
                      <w:tab w:val="left" w:pos="1134"/>
                    </w:tabs>
                    <w:ind w:firstLine="709"/>
                    <w:jc w:val="both"/>
                    <w:rPr>
                      <w:color w:val="000000"/>
                      <w:szCs w:val="24"/>
                    </w:rPr>
                  </w:pPr>
                  <w:sdt>
                    <w:sdtPr>
                      <w:alias w:val="Numeris"/>
                      <w:tag w:val="nr_01808f1765ce45539587d21ae60817f2"/>
                      <w:lock w:val="sdtLocked"/>
                      <w:richText/>
                    </w:sdtPr>
                    <w:sdtContent>
                      <w:r>
                        <w:rPr>
                          <w:color w:val="000000"/>
                          <w:szCs w:val="24"/>
                        </w:rPr>
                        <w:t>22</w:t>
                      </w:r>
                    </w:sdtContent>
                  </w:sdt>
                  <w:r>
                    <w:rPr>
                      <w:color w:val="000000"/>
                      <w:szCs w:val="24"/>
                    </w:rPr>
                    <w:t>.</w:t>
                    <w:tab/>
                    <w:t>Srovės transformatorių įvadų įšilimo temperatūra negali būti aukštesnė už nurodytąją Aprašo 2 priedo 1 lentelės 4 eilutėje.</w:t>
                  </w:r>
                </w:p>
                <w:p>
                  <w:pPr>
                    <w:tabs>
                      <w:tab w:val="left" w:pos="1134"/>
                    </w:tabs>
                    <w:jc w:val="center"/>
                    <w:rPr>
                      <w:color w:val="000000"/>
                      <w:szCs w:val="24"/>
                    </w:rPr>
                  </w:pPr>
                </w:p>
              </w:sdtContent>
            </w:sdt>
          </w:sdtContent>
        </w:sdt>
        <w:sdt>
          <w:sdtPr>
            <w:alias w:val="skyrius"/>
            <w:tag w:val="part_a6a1e02157304590a1b245a44a39776e"/>
            <w:lock w:val="sdtLocked"/>
            <w:richText/>
          </w:sdtPr>
          <w:sdtContent>
            <w:p>
              <w:pPr>
                <w:keepNext/>
                <w:tabs>
                  <w:tab w:val="left" w:pos="1134"/>
                </w:tabs>
                <w:jc w:val="center"/>
                <w:outlineLvl w:val="1"/>
                <w:rPr>
                  <w:b/>
                  <w:bCs/>
                  <w:iCs/>
                  <w:color w:val="000000"/>
                  <w:szCs w:val="24"/>
                </w:rPr>
              </w:pPr>
              <w:sdt>
                <w:sdtPr>
                  <w:alias w:val="Numeris"/>
                  <w:tag w:val="nr_a6a1e02157304590a1b245a44a39776e"/>
                  <w:lock w:val="sdtLocked"/>
                  <w:richText/>
                </w:sdtPr>
                <w:sdtContent>
                  <w:r>
                    <w:rPr>
                      <w:b/>
                      <w:bCs/>
                      <w:iCs/>
                      <w:color w:val="000000"/>
                      <w:szCs w:val="24"/>
                    </w:rPr>
                    <w:t>VI</w:t>
                  </w:r>
                </w:sdtContent>
              </w:sdt>
              <w:r>
                <w:rPr>
                  <w:b/>
                  <w:bCs/>
                  <w:iCs/>
                  <w:color w:val="000000"/>
                  <w:szCs w:val="24"/>
                </w:rPr>
                <w:t xml:space="preserve"> SKYRIUS</w:t>
              </w:r>
            </w:p>
            <w:p>
              <w:pPr>
                <w:keepNext/>
                <w:tabs>
                  <w:tab w:val="left" w:pos="1134"/>
                </w:tabs>
                <w:jc w:val="center"/>
                <w:outlineLvl w:val="1"/>
                <w:rPr>
                  <w:b/>
                  <w:bCs/>
                  <w:iCs/>
                  <w:color w:val="000000"/>
                  <w:szCs w:val="24"/>
                </w:rPr>
              </w:pPr>
              <w:sdt>
                <w:sdtPr>
                  <w:alias w:val="Pavadinimas"/>
                  <w:tag w:val="title_a6a1e02157304590a1b245a44a39776e"/>
                  <w:lock w:val="sdtLocked"/>
                  <w:richText/>
                </w:sdtPr>
                <w:sdtContent>
                  <w:r>
                    <w:rPr>
                      <w:b/>
                      <w:bCs/>
                      <w:iCs/>
                      <w:color w:val="000000"/>
                      <w:szCs w:val="24"/>
                    </w:rPr>
                    <w:t>ELEKTROMAGNETINIAI ĮTAMPOS TRANSFORMATORIAI</w:t>
                  </w:r>
                </w:sdtContent>
              </w:sdt>
            </w:p>
            <w:p>
              <w:pPr>
                <w:tabs>
                  <w:tab w:val="left" w:pos="1134"/>
                </w:tabs>
                <w:jc w:val="center"/>
                <w:rPr>
                  <w:color w:val="000000"/>
                  <w:szCs w:val="24"/>
                </w:rPr>
              </w:pPr>
            </w:p>
            <w:sdt>
              <w:sdtPr>
                <w:alias w:val="2 pr. 23 p."/>
                <w:tag w:val="part_2a2a89712399499db83439d7f6863b8a"/>
                <w:lock w:val="sdtLocked"/>
                <w:richText/>
              </w:sdtPr>
              <w:sdtContent>
                <w:p>
                  <w:pPr>
                    <w:tabs>
                      <w:tab w:val="left" w:pos="405"/>
                      <w:tab w:val="left" w:pos="1134"/>
                    </w:tabs>
                    <w:ind w:firstLine="709"/>
                    <w:jc w:val="both"/>
                    <w:rPr>
                      <w:color w:val="000000"/>
                      <w:szCs w:val="24"/>
                    </w:rPr>
                  </w:pPr>
                  <w:sdt>
                    <w:sdtPr>
                      <w:alias w:val="Numeris"/>
                      <w:tag w:val="nr_2a2a89712399499db83439d7f6863b8a"/>
                      <w:lock w:val="sdtLocked"/>
                      <w:richText/>
                    </w:sdtPr>
                    <w:sdtContent>
                      <w:r>
                        <w:rPr>
                          <w:color w:val="000000"/>
                          <w:szCs w:val="24"/>
                        </w:rPr>
                        <w:t>23</w:t>
                      </w:r>
                    </w:sdtContent>
                  </w:sdt>
                  <w:r>
                    <w:rPr>
                      <w:color w:val="000000"/>
                      <w:szCs w:val="24"/>
                    </w:rPr>
                    <w:t>.</w:t>
                    <w:tab/>
                    <w:t>Matuojama elektromagnetiniai įtampos transformatorių porcelianinio gaubto paviršiaus įšilimo temperatūra.</w:t>
                  </w:r>
                </w:p>
              </w:sdtContent>
            </w:sdt>
            <w:sdt>
              <w:sdtPr>
                <w:alias w:val="2 pr. 24 p."/>
                <w:tag w:val="part_86f8af29cb2742dfab0cec4663364916"/>
                <w:lock w:val="sdtLocked"/>
                <w:richText/>
              </w:sdtPr>
              <w:sdtContent>
                <w:p>
                  <w:pPr>
                    <w:tabs>
                      <w:tab w:val="left" w:pos="405"/>
                      <w:tab w:val="left" w:pos="1134"/>
                    </w:tabs>
                    <w:ind w:firstLine="709"/>
                    <w:jc w:val="both"/>
                    <w:rPr>
                      <w:color w:val="000000"/>
                      <w:szCs w:val="24"/>
                    </w:rPr>
                  </w:pPr>
                  <w:sdt>
                    <w:sdtPr>
                      <w:alias w:val="Numeris"/>
                      <w:tag w:val="nr_86f8af29cb2742dfab0cec4663364916"/>
                      <w:lock w:val="sdtLocked"/>
                      <w:richText/>
                    </w:sdtPr>
                    <w:sdtContent>
                      <w:r>
                        <w:rPr>
                          <w:color w:val="000000"/>
                          <w:szCs w:val="24"/>
                        </w:rPr>
                        <w:t>24</w:t>
                      </w:r>
                    </w:sdtContent>
                  </w:sdt>
                  <w:r>
                    <w:rPr>
                      <w:color w:val="000000"/>
                      <w:szCs w:val="24"/>
                    </w:rPr>
                    <w:t>.</w:t>
                    <w:tab/>
                    <w:t>Išmatuota ir palyginta su analogiškomis kitų elektromagnetinio įtampos transformatoriaus fazių zonomis temperatūra gali skirtis ne daugiau kaip 0,3 </w:t>
                    <w:sym w:font="Symbol" w:char="F0B0"/>
                    <w:t>C.</w:t>
                  </w:r>
                </w:p>
                <w:p>
                  <w:pPr>
                    <w:tabs>
                      <w:tab w:val="left" w:pos="1276"/>
                    </w:tabs>
                    <w:jc w:val="center"/>
                    <w:rPr>
                      <w:color w:val="000000"/>
                      <w:szCs w:val="24"/>
                    </w:rPr>
                  </w:pPr>
                </w:p>
              </w:sdtContent>
            </w:sdt>
          </w:sdtContent>
        </w:sdt>
        <w:sdt>
          <w:sdtPr>
            <w:alias w:val="skyrius"/>
            <w:tag w:val="part_a10abe192deb4e52bc717662d7807ba3"/>
            <w:lock w:val="sdtLocked"/>
            <w:richText/>
          </w:sdtPr>
          <w:sdtContent>
            <w:p>
              <w:pPr>
                <w:keepNext/>
                <w:jc w:val="center"/>
                <w:outlineLvl w:val="1"/>
                <w:rPr>
                  <w:b/>
                  <w:bCs/>
                  <w:iCs/>
                  <w:color w:val="000000"/>
                  <w:szCs w:val="24"/>
                </w:rPr>
              </w:pPr>
              <w:sdt>
                <w:sdtPr>
                  <w:alias w:val="Numeris"/>
                  <w:tag w:val="nr_a10abe192deb4e52bc717662d7807ba3"/>
                  <w:lock w:val="sdtLocked"/>
                  <w:richText/>
                </w:sdtPr>
                <w:sdtContent>
                  <w:r>
                    <w:rPr>
                      <w:b/>
                      <w:bCs/>
                      <w:iCs/>
                      <w:color w:val="000000"/>
                      <w:szCs w:val="24"/>
                    </w:rPr>
                    <w:t>VII</w:t>
                  </w:r>
                </w:sdtContent>
              </w:sdt>
              <w:r>
                <w:rPr>
                  <w:b/>
                  <w:bCs/>
                  <w:iCs/>
                  <w:color w:val="000000"/>
                  <w:szCs w:val="24"/>
                </w:rPr>
                <w:t xml:space="preserve"> SKYRIUS</w:t>
              </w:r>
            </w:p>
            <w:p>
              <w:pPr>
                <w:keepNext/>
                <w:jc w:val="center"/>
                <w:outlineLvl w:val="1"/>
                <w:rPr>
                  <w:b/>
                  <w:bCs/>
                  <w:iCs/>
                  <w:color w:val="000000"/>
                  <w:szCs w:val="24"/>
                </w:rPr>
              </w:pPr>
              <w:sdt>
                <w:sdtPr>
                  <w:alias w:val="Pavadinimas"/>
                  <w:tag w:val="title_a10abe192deb4e52bc717662d7807ba3"/>
                  <w:lock w:val="sdtLocked"/>
                  <w:richText/>
                </w:sdtPr>
                <w:sdtContent>
                  <w:r>
                    <w:rPr>
                      <w:b/>
                      <w:bCs/>
                      <w:iCs/>
                      <w:color w:val="000000"/>
                      <w:szCs w:val="24"/>
                    </w:rPr>
                    <w:t>JUNGTUVAI</w:t>
                  </w:r>
                </w:sdtContent>
              </w:sdt>
            </w:p>
            <w:p>
              <w:pPr>
                <w:tabs>
                  <w:tab w:val="left" w:pos="1276"/>
                </w:tabs>
                <w:jc w:val="center"/>
                <w:rPr>
                  <w:color w:val="000000"/>
                  <w:szCs w:val="24"/>
                </w:rPr>
              </w:pPr>
            </w:p>
            <w:sdt>
              <w:sdtPr>
                <w:alias w:val="2 pr. 25 p."/>
                <w:tag w:val="part_8c55e59d2e7849028770d86ee8626a8f"/>
                <w:lock w:val="sdtLocked"/>
                <w:richText/>
              </w:sdtPr>
              <w:sdtContent>
                <w:p>
                  <w:pPr>
                    <w:tabs>
                      <w:tab w:val="left" w:pos="405"/>
                      <w:tab w:val="left" w:pos="1276"/>
                    </w:tabs>
                    <w:ind w:firstLine="709"/>
                    <w:jc w:val="both"/>
                    <w:rPr>
                      <w:color w:val="000000"/>
                      <w:szCs w:val="24"/>
                    </w:rPr>
                  </w:pPr>
                  <w:sdt>
                    <w:sdtPr>
                      <w:alias w:val="Numeris"/>
                      <w:tag w:val="nr_8c55e59d2e7849028770d86ee8626a8f"/>
                      <w:lock w:val="sdtLocked"/>
                      <w:richText/>
                    </w:sdtPr>
                    <w:sdtContent>
                      <w:r>
                        <w:rPr>
                          <w:color w:val="000000"/>
                          <w:szCs w:val="24"/>
                        </w:rPr>
                        <w:t>25</w:t>
                      </w:r>
                    </w:sdtContent>
                  </w:sdt>
                  <w:r>
                    <w:rPr>
                      <w:color w:val="000000"/>
                      <w:szCs w:val="24"/>
                    </w:rPr>
                    <w:t>.</w:t>
                    <w:tab/>
                    <w:t>Matuojama jungtuvų kontroliuojamųjų kontaktų ir kontaktinių jungčių įšilimo temperatūra (Aprašo 2 priedo 2 lentelė), kamerų ir modulių jungtys bei šynų prijungimai.</w:t>
                  </w:r>
                </w:p>
                <w:p>
                  <w:pPr>
                    <w:tabs>
                      <w:tab w:val="left" w:pos="1276"/>
                    </w:tabs>
                    <w:jc w:val="both"/>
                    <w:rPr>
                      <w:color w:val="000000"/>
                      <w:szCs w:val="24"/>
                    </w:rPr>
                  </w:pPr>
                </w:p>
              </w:sdtContent>
            </w:sdt>
            <w:sdt>
              <w:sdtPr>
                <w:alias w:val="poskyris"/>
                <w:tag w:val="part_f33a44220ac742cdbdbc2e4dfc77d3fc"/>
                <w:lock w:val="sdtLocked"/>
                <w:richText/>
              </w:sdtPr>
              <w:sdtContent>
                <w:p>
                  <w:pPr>
                    <w:ind w:firstLine="720"/>
                    <w:jc w:val="both"/>
                    <w:rPr>
                      <w:b/>
                      <w:color w:val="000000"/>
                      <w:szCs w:val="24"/>
                    </w:rPr>
                  </w:pPr>
                  <w:sdt>
                    <w:sdtPr>
                      <w:alias w:val="Pavadinimas"/>
                      <w:tag w:val="title_f33a44220ac742cdbdbc2e4dfc77d3fc"/>
                      <w:lock w:val="sdtLocked"/>
                      <w:richText/>
                    </w:sdtPr>
                    <w:sdtContent>
                      <w:r>
                        <w:rPr>
                          <w:b/>
                          <w:color w:val="000000"/>
                          <w:szCs w:val="24"/>
                        </w:rPr>
                        <w:t>2 lentelė. Jungtuvų kontaktų ir kontaktinių jungčių termovizinės kontrolės apimtys</w:t>
                      </w:r>
                    </w:sdtContent>
                  </w:sdt>
                </w:p>
                <w:p>
                  <w:pPr>
                    <w:ind w:firstLine="720"/>
                    <w:jc w:val="both"/>
                    <w:rPr>
                      <w:color w:val="000000"/>
                      <w:szCs w:val="24"/>
                    </w:rPr>
                  </w:pPr>
                </w:p>
                <w:tbl>
                  <w:tblPr>
                    <w:tblW w:w="98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3"/>
                    <w:gridCol w:w="2250"/>
                    <w:gridCol w:w="3351"/>
                    <w:gridCol w:w="1417"/>
                    <w:gridCol w:w="2232"/>
                  </w:tblGrid>
                  <w:tr>
                    <w:tc>
                      <w:tcPr>
                        <w:tcW w:w="603" w:type="dxa"/>
                        <w:vAlign w:val="center"/>
                      </w:tcPr>
                      <w:p>
                        <w:pPr>
                          <w:jc w:val="center"/>
                          <w:rPr>
                            <w:color w:val="000000"/>
                            <w:szCs w:val="24"/>
                          </w:rPr>
                        </w:pPr>
                        <w:r>
                          <w:rPr>
                            <w:color w:val="000000"/>
                            <w:szCs w:val="24"/>
                          </w:rPr>
                          <w:t>Eil.</w:t>
                        </w:r>
                      </w:p>
                      <w:p>
                        <w:pPr>
                          <w:jc w:val="center"/>
                          <w:rPr>
                            <w:color w:val="000000"/>
                            <w:szCs w:val="24"/>
                          </w:rPr>
                        </w:pPr>
                        <w:r>
                          <w:rPr>
                            <w:color w:val="000000"/>
                            <w:szCs w:val="24"/>
                          </w:rPr>
                          <w:t>Nr.</w:t>
                        </w:r>
                      </w:p>
                    </w:tc>
                    <w:tc>
                      <w:tcPr>
                        <w:tcW w:w="2250" w:type="dxa"/>
                        <w:vAlign w:val="center"/>
                      </w:tcPr>
                      <w:p>
                        <w:pPr>
                          <w:ind w:left="-57" w:right="-57"/>
                          <w:jc w:val="center"/>
                          <w:rPr>
                            <w:color w:val="000000"/>
                            <w:szCs w:val="24"/>
                          </w:rPr>
                        </w:pPr>
                        <w:r>
                          <w:rPr>
                            <w:color w:val="000000"/>
                            <w:szCs w:val="24"/>
                          </w:rPr>
                          <w:t>Jungtuvo tipas</w:t>
                        </w:r>
                      </w:p>
                    </w:tc>
                    <w:tc>
                      <w:tcPr>
                        <w:tcW w:w="3351" w:type="dxa"/>
                        <w:vAlign w:val="center"/>
                      </w:tcPr>
                      <w:p>
                        <w:pPr>
                          <w:ind w:left="-57" w:right="-57"/>
                          <w:jc w:val="center"/>
                          <w:rPr>
                            <w:color w:val="000000"/>
                            <w:szCs w:val="24"/>
                          </w:rPr>
                        </w:pPr>
                        <w:r>
                          <w:rPr>
                            <w:color w:val="000000"/>
                            <w:szCs w:val="24"/>
                          </w:rPr>
                          <w:t>Matuojamas kontaktų mazgas</w:t>
                        </w:r>
                      </w:p>
                    </w:tc>
                    <w:tc>
                      <w:tcPr>
                        <w:tcW w:w="1417" w:type="dxa"/>
                        <w:vAlign w:val="center"/>
                      </w:tcPr>
                      <w:p>
                        <w:pPr>
                          <w:ind w:left="-57" w:right="-57"/>
                          <w:jc w:val="center"/>
                          <w:rPr>
                            <w:color w:val="000000"/>
                            <w:szCs w:val="24"/>
                          </w:rPr>
                        </w:pPr>
                        <w:r>
                          <w:rPr>
                            <w:color w:val="000000"/>
                            <w:szCs w:val="24"/>
                          </w:rPr>
                          <w:t>Aukščiausia įšilimo temperatūra</w:t>
                        </w:r>
                      </w:p>
                    </w:tc>
                    <w:tc>
                      <w:tcPr>
                        <w:tcW w:w="2232" w:type="dxa"/>
                        <w:vAlign w:val="center"/>
                      </w:tcPr>
                      <w:p>
                        <w:pPr>
                          <w:ind w:left="-57" w:right="-57"/>
                          <w:jc w:val="center"/>
                          <w:rPr>
                            <w:color w:val="000000"/>
                            <w:szCs w:val="24"/>
                          </w:rPr>
                        </w:pPr>
                        <w:r>
                          <w:rPr>
                            <w:color w:val="000000"/>
                            <w:szCs w:val="24"/>
                          </w:rPr>
                          <w:t>Kontroliuojamas taškas</w:t>
                        </w:r>
                      </w:p>
                    </w:tc>
                  </w:tr>
                  <w:tr>
                    <w:tc>
                      <w:tcPr>
                        <w:tcW w:w="603" w:type="dxa"/>
                      </w:tcPr>
                      <w:p>
                        <w:pPr>
                          <w:jc w:val="center"/>
                          <w:rPr>
                            <w:color w:val="000000"/>
                            <w:szCs w:val="24"/>
                          </w:rPr>
                        </w:pPr>
                        <w:r>
                          <w:rPr>
                            <w:color w:val="000000"/>
                            <w:szCs w:val="24"/>
                          </w:rPr>
                          <w:t>1.</w:t>
                        </w:r>
                      </w:p>
                    </w:tc>
                    <w:tc>
                      <w:tcPr>
                        <w:tcW w:w="2250" w:type="dxa"/>
                      </w:tcPr>
                      <w:p>
                        <w:pPr>
                          <w:ind w:left="-57" w:right="-57"/>
                          <w:rPr>
                            <w:color w:val="000000"/>
                            <w:szCs w:val="24"/>
                          </w:rPr>
                        </w:pPr>
                        <w:r>
                          <w:rPr>
                            <w:color w:val="000000"/>
                            <w:szCs w:val="24"/>
                          </w:rPr>
                          <w:t xml:space="preserve">Mažo alyvos tūrio jungtuvai VMG-133, VMP-10 serijos ir panašūs </w:t>
                        </w:r>
                      </w:p>
                    </w:tc>
                    <w:tc>
                      <w:tcPr>
                        <w:tcW w:w="3351" w:type="dxa"/>
                      </w:tcPr>
                      <w:p>
                        <w:pPr>
                          <w:ind w:left="-57" w:right="-57"/>
                          <w:rPr>
                            <w:color w:val="000000"/>
                            <w:szCs w:val="24"/>
                          </w:rPr>
                        </w:pPr>
                        <w:r>
                          <w:rPr>
                            <w:color w:val="000000"/>
                            <w:szCs w:val="24"/>
                          </w:rPr>
                          <w:t>Šyna – srovėlaidžio įvadas</w:t>
                        </w:r>
                      </w:p>
                      <w:p>
                        <w:pPr>
                          <w:ind w:left="-57" w:right="-57"/>
                          <w:rPr>
                            <w:color w:val="000000"/>
                            <w:szCs w:val="24"/>
                          </w:rPr>
                        </w:pPr>
                        <w:r>
                          <w:rPr>
                            <w:color w:val="000000"/>
                            <w:szCs w:val="24"/>
                          </w:rPr>
                          <w:t>Įvadas – lankstusis ryšys</w:t>
                        </w:r>
                      </w:p>
                      <w:p>
                        <w:pPr>
                          <w:ind w:left="-57" w:right="-57"/>
                          <w:rPr>
                            <w:color w:val="000000"/>
                            <w:szCs w:val="24"/>
                          </w:rPr>
                        </w:pPr>
                        <w:r>
                          <w:rPr>
                            <w:color w:val="000000"/>
                            <w:szCs w:val="24"/>
                          </w:rPr>
                          <w:t>Lankstusis ryšys – žvakė</w:t>
                        </w:r>
                      </w:p>
                      <w:p>
                        <w:pPr>
                          <w:ind w:left="-57" w:right="-57"/>
                          <w:rPr>
                            <w:color w:val="000000"/>
                            <w:szCs w:val="24"/>
                          </w:rPr>
                        </w:pPr>
                        <w:r>
                          <w:rPr>
                            <w:color w:val="000000"/>
                            <w:szCs w:val="24"/>
                          </w:rPr>
                          <w:t>Šyna – žemutinis bako kontaktas</w:t>
                        </w:r>
                      </w:p>
                    </w:tc>
                    <w:tc>
                      <w:tcPr>
                        <w:tcW w:w="1417" w:type="dxa"/>
                      </w:tcPr>
                      <w:p>
                        <w:pPr>
                          <w:ind w:left="-57" w:right="-57"/>
                          <w:jc w:val="center"/>
                          <w:rPr>
                            <w:color w:val="000000"/>
                            <w:szCs w:val="24"/>
                          </w:rPr>
                        </w:pPr>
                        <w:r>
                          <w:rPr>
                            <w:color w:val="000000"/>
                            <w:szCs w:val="24"/>
                          </w:rPr>
                          <w:t>Aprašo 2</w:t>
                        </w:r>
                        <w:r>
                          <w:rPr>
                            <w:color w:val="000000"/>
                            <w:szCs w:val="24"/>
                            <w:lang w:val="en-US"/>
                          </w:rPr>
                          <w:t> </w:t>
                        </w:r>
                        <w:r>
                          <w:rPr>
                            <w:color w:val="000000"/>
                            <w:szCs w:val="24"/>
                          </w:rPr>
                          <w:t>priedo 4 ir 5</w:t>
                        </w:r>
                        <w:r>
                          <w:rPr>
                            <w:color w:val="000000"/>
                            <w:szCs w:val="24"/>
                            <w:lang w:val="en-US"/>
                          </w:rPr>
                          <w:t> </w:t>
                        </w:r>
                        <w:r>
                          <w:rPr>
                            <w:color w:val="000000"/>
                            <w:szCs w:val="24"/>
                          </w:rPr>
                          <w:t>eilutės</w:t>
                        </w:r>
                      </w:p>
                      <w:p>
                        <w:pPr>
                          <w:ind w:left="-57" w:right="-57"/>
                          <w:jc w:val="center"/>
                          <w:rPr>
                            <w:color w:val="000000"/>
                            <w:szCs w:val="24"/>
                          </w:rPr>
                        </w:pPr>
                      </w:p>
                    </w:tc>
                    <w:tc>
                      <w:tcPr>
                        <w:tcW w:w="2232" w:type="dxa"/>
                      </w:tcPr>
                      <w:p>
                        <w:pPr>
                          <w:ind w:left="-57" w:right="-57"/>
                          <w:rPr>
                            <w:color w:val="000000"/>
                            <w:szCs w:val="24"/>
                          </w:rPr>
                        </w:pPr>
                        <w:r>
                          <w:rPr>
                            <w:color w:val="000000"/>
                            <w:szCs w:val="24"/>
                          </w:rPr>
                          <w:t xml:space="preserve">Atitinkamo mazgo kontaktinės varžtų jungtys (toliau </w:t>
                          <w:noBreakHyphen/>
                          <w:t xml:space="preserve"> KJ) </w:t>
                        </w:r>
                      </w:p>
                      <w:p>
                        <w:pPr>
                          <w:ind w:left="-57" w:right="-57"/>
                          <w:rPr>
                            <w:color w:val="000000"/>
                            <w:szCs w:val="24"/>
                          </w:rPr>
                        </w:pPr>
                      </w:p>
                    </w:tc>
                  </w:tr>
                  <w:tr>
                    <w:tc>
                      <w:tcPr>
                        <w:tcW w:w="603" w:type="dxa"/>
                      </w:tcPr>
                      <w:p>
                        <w:pPr>
                          <w:jc w:val="center"/>
                          <w:rPr>
                            <w:color w:val="000000"/>
                            <w:szCs w:val="24"/>
                          </w:rPr>
                        </w:pPr>
                        <w:r>
                          <w:rPr>
                            <w:color w:val="000000"/>
                            <w:szCs w:val="24"/>
                          </w:rPr>
                          <w:t>2.</w:t>
                        </w:r>
                      </w:p>
                    </w:tc>
                    <w:tc>
                      <w:tcPr>
                        <w:tcW w:w="2250" w:type="dxa"/>
                      </w:tcPr>
                      <w:p>
                        <w:pPr>
                          <w:ind w:left="-57" w:right="-57"/>
                          <w:rPr>
                            <w:color w:val="000000"/>
                            <w:szCs w:val="24"/>
                          </w:rPr>
                        </w:pPr>
                        <w:r>
                          <w:rPr>
                            <w:color w:val="000000"/>
                            <w:szCs w:val="24"/>
                          </w:rPr>
                          <w:t>(6–10</w:t>
                        </w:r>
                        <w:r>
                          <w:rPr>
                            <w:color w:val="000000"/>
                            <w:szCs w:val="24"/>
                            <w:lang w:val="en-US"/>
                          </w:rPr>
                          <w:t> </w:t>
                        </w:r>
                        <w:r>
                          <w:rPr>
                            <w:color w:val="000000"/>
                            <w:szCs w:val="24"/>
                          </w:rPr>
                          <w:t>kV įtampos)</w:t>
                        </w:r>
                      </w:p>
                    </w:tc>
                    <w:tc>
                      <w:tcPr>
                        <w:tcW w:w="3351" w:type="dxa"/>
                      </w:tcPr>
                      <w:p>
                        <w:pPr>
                          <w:ind w:left="-57" w:right="-57"/>
                          <w:rPr>
                            <w:color w:val="000000"/>
                            <w:szCs w:val="24"/>
                          </w:rPr>
                        </w:pPr>
                        <w:r>
                          <w:rPr>
                            <w:color w:val="000000"/>
                            <w:szCs w:val="24"/>
                          </w:rPr>
                          <w:t>Lanko gesinimo kamera</w:t>
                        </w:r>
                      </w:p>
                    </w:tc>
                    <w:tc>
                      <w:tcPr>
                        <w:tcW w:w="1417" w:type="dxa"/>
                      </w:tcPr>
                      <w:p>
                        <w:pPr>
                          <w:ind w:left="-57" w:right="-57"/>
                          <w:jc w:val="center"/>
                          <w:rPr>
                            <w:color w:val="000000"/>
                            <w:szCs w:val="24"/>
                          </w:rPr>
                        </w:pPr>
                        <w:r>
                          <w:rPr>
                            <w:color w:val="000000"/>
                            <w:szCs w:val="24"/>
                            <w:vertAlign w:val="superscript"/>
                          </w:rPr>
                          <w:t>1</w:t>
                        </w:r>
                      </w:p>
                    </w:tc>
                    <w:tc>
                      <w:tcPr>
                        <w:tcW w:w="2232" w:type="dxa"/>
                      </w:tcPr>
                      <w:p>
                        <w:pPr>
                          <w:ind w:left="-57" w:right="-57"/>
                          <w:rPr>
                            <w:color w:val="000000"/>
                            <w:szCs w:val="24"/>
                          </w:rPr>
                        </w:pPr>
                        <w:r>
                          <w:rPr>
                            <w:color w:val="000000"/>
                            <w:szCs w:val="24"/>
                          </w:rPr>
                          <w:t>Korpuso paviršius lanko gesinimo kameros zonoje</w:t>
                        </w:r>
                      </w:p>
                    </w:tc>
                  </w:tr>
                  <w:tr>
                    <w:tc>
                      <w:tcPr>
                        <w:tcW w:w="603" w:type="dxa"/>
                      </w:tcPr>
                      <w:p>
                        <w:pPr>
                          <w:jc w:val="center"/>
                          <w:rPr>
                            <w:color w:val="000000"/>
                            <w:szCs w:val="24"/>
                          </w:rPr>
                        </w:pPr>
                        <w:r>
                          <w:rPr>
                            <w:color w:val="000000"/>
                            <w:szCs w:val="24"/>
                          </w:rPr>
                          <w:t>3.</w:t>
                        </w:r>
                      </w:p>
                    </w:tc>
                    <w:tc>
                      <w:tcPr>
                        <w:tcW w:w="2250" w:type="dxa"/>
                      </w:tcPr>
                      <w:p>
                        <w:pPr>
                          <w:ind w:left="-57" w:right="-57"/>
                          <w:rPr>
                            <w:color w:val="000000"/>
                            <w:szCs w:val="24"/>
                          </w:rPr>
                        </w:pPr>
                        <w:r>
                          <w:rPr>
                            <w:color w:val="000000"/>
                            <w:szCs w:val="24"/>
                          </w:rPr>
                          <w:br w:type="page"/>
                          <w:t>110 kV ir aukštesnės įtampos mažo alyvos tūrio jungtuvai</w:t>
                        </w:r>
                      </w:p>
                    </w:tc>
                    <w:tc>
                      <w:tcPr>
                        <w:tcW w:w="3351" w:type="dxa"/>
                      </w:tcPr>
                      <w:p>
                        <w:pPr>
                          <w:ind w:left="-57" w:right="-57"/>
                          <w:rPr>
                            <w:color w:val="000000"/>
                            <w:szCs w:val="24"/>
                          </w:rPr>
                        </w:pPr>
                        <w:r>
                          <w:rPr>
                            <w:color w:val="000000"/>
                            <w:szCs w:val="24"/>
                          </w:rPr>
                          <w:t>Šyna – srovėlaidžio įvadas</w:t>
                        </w:r>
                      </w:p>
                    </w:tc>
                    <w:tc>
                      <w:tcPr>
                        <w:tcW w:w="1417" w:type="dxa"/>
                      </w:tcPr>
                      <w:p>
                        <w:pPr>
                          <w:ind w:left="-57" w:right="-57"/>
                          <w:jc w:val="center"/>
                          <w:rPr>
                            <w:color w:val="000000"/>
                            <w:szCs w:val="24"/>
                          </w:rPr>
                        </w:pPr>
                        <w:r>
                          <w:rPr>
                            <w:color w:val="000000"/>
                            <w:szCs w:val="24"/>
                          </w:rPr>
                          <w:t>Aprašo 2 priedo 1 lentelė 4 ir 5</w:t>
                        </w:r>
                        <w:r>
                          <w:rPr>
                            <w:color w:val="000000"/>
                            <w:szCs w:val="24"/>
                            <w:lang w:val="es-ES"/>
                          </w:rPr>
                          <w:t> </w:t>
                        </w:r>
                        <w:r>
                          <w:rPr>
                            <w:color w:val="000000"/>
                            <w:szCs w:val="24"/>
                          </w:rPr>
                          <w:t>eilutės</w:t>
                        </w:r>
                      </w:p>
                    </w:tc>
                    <w:tc>
                      <w:tcPr>
                        <w:tcW w:w="2232" w:type="dxa"/>
                      </w:tcPr>
                      <w:p>
                        <w:pPr>
                          <w:ind w:left="-57" w:right="-57"/>
                          <w:rPr>
                            <w:color w:val="000000"/>
                            <w:szCs w:val="24"/>
                          </w:rPr>
                        </w:pPr>
                        <w:r>
                          <w:rPr>
                            <w:color w:val="000000"/>
                            <w:szCs w:val="24"/>
                          </w:rPr>
                          <w:t>KJ varžtais</w:t>
                        </w:r>
                      </w:p>
                    </w:tc>
                  </w:tr>
                  <w:tr>
                    <w:tc>
                      <w:tcPr>
                        <w:tcW w:w="603" w:type="dxa"/>
                      </w:tcPr>
                      <w:p>
                        <w:pPr>
                          <w:jc w:val="center"/>
                          <w:rPr>
                            <w:color w:val="000000"/>
                            <w:szCs w:val="24"/>
                          </w:rPr>
                        </w:pPr>
                        <w:r>
                          <w:rPr>
                            <w:color w:val="000000"/>
                            <w:szCs w:val="24"/>
                          </w:rPr>
                          <w:t>4.</w:t>
                        </w:r>
                      </w:p>
                    </w:tc>
                    <w:tc>
                      <w:tcPr>
                        <w:tcW w:w="2250" w:type="dxa"/>
                      </w:tcPr>
                      <w:p>
                        <w:pPr>
                          <w:ind w:left="-57" w:right="-57"/>
                          <w:jc w:val="center"/>
                          <w:rPr>
                            <w:color w:val="000000"/>
                            <w:szCs w:val="24"/>
                          </w:rPr>
                        </w:pPr>
                        <w:r>
                          <w:rPr>
                            <w:color w:val="000000"/>
                            <w:szCs w:val="24"/>
                          </w:rPr>
                          <w:t>VMG, MG-110 serijos ir pan.</w:t>
                        </w:r>
                      </w:p>
                    </w:tc>
                    <w:tc>
                      <w:tcPr>
                        <w:tcW w:w="3351" w:type="dxa"/>
                      </w:tcPr>
                      <w:p>
                        <w:pPr>
                          <w:ind w:left="-57" w:right="-57"/>
                          <w:rPr>
                            <w:color w:val="000000"/>
                            <w:szCs w:val="24"/>
                          </w:rPr>
                        </w:pPr>
                        <w:r>
                          <w:rPr>
                            <w:color w:val="000000"/>
                            <w:szCs w:val="24"/>
                          </w:rPr>
                          <w:t>Srovėlaidis – nuo nejudančio kontakto į jungtuvo flanšą</w:t>
                        </w:r>
                      </w:p>
                      <w:p>
                        <w:pPr>
                          <w:ind w:left="-57" w:right="-57"/>
                          <w:rPr>
                            <w:color w:val="000000"/>
                            <w:szCs w:val="24"/>
                          </w:rPr>
                        </w:pPr>
                        <w:r>
                          <w:rPr>
                            <w:color w:val="000000"/>
                            <w:szCs w:val="24"/>
                          </w:rPr>
                          <w:t>Ritininis srovės prijungimas</w:t>
                        </w:r>
                      </w:p>
                      <w:p>
                        <w:pPr>
                          <w:ind w:left="-57" w:right="-57"/>
                          <w:rPr>
                            <w:color w:val="000000"/>
                            <w:szCs w:val="24"/>
                          </w:rPr>
                        </w:pPr>
                        <w:r>
                          <w:rPr>
                            <w:color w:val="000000"/>
                            <w:szCs w:val="24"/>
                          </w:rPr>
                          <w:t>Lanko gesinimo kamera</w:t>
                        </w:r>
                      </w:p>
                    </w:tc>
                    <w:tc>
                      <w:tcPr>
                        <w:tcW w:w="1417" w:type="dxa"/>
                      </w:tcPr>
                      <w:p>
                        <w:pPr>
                          <w:ind w:left="-57" w:right="-57"/>
                          <w:jc w:val="center"/>
                          <w:rPr>
                            <w:color w:val="000000"/>
                            <w:szCs w:val="24"/>
                          </w:rPr>
                        </w:pPr>
                      </w:p>
                      <w:p>
                        <w:pPr>
                          <w:ind w:left="-57" w:right="-57"/>
                          <w:jc w:val="center"/>
                          <w:rPr>
                            <w:color w:val="000000"/>
                            <w:szCs w:val="24"/>
                          </w:rPr>
                        </w:pPr>
                        <w:r>
                          <w:rPr>
                            <w:color w:val="000000"/>
                            <w:szCs w:val="24"/>
                            <w:vertAlign w:val="superscript"/>
                          </w:rPr>
                          <w:t>1</w:t>
                        </w:r>
                      </w:p>
                      <w:p>
                        <w:pPr>
                          <w:ind w:left="-57" w:right="-57"/>
                          <w:jc w:val="center"/>
                          <w:rPr>
                            <w:color w:val="000000"/>
                            <w:szCs w:val="24"/>
                            <w:vertAlign w:val="superscript"/>
                          </w:rPr>
                        </w:pPr>
                      </w:p>
                      <w:p>
                        <w:pPr>
                          <w:ind w:left="-57" w:right="-57"/>
                          <w:jc w:val="center"/>
                          <w:rPr>
                            <w:color w:val="000000"/>
                            <w:szCs w:val="24"/>
                          </w:rPr>
                        </w:pPr>
                        <w:r>
                          <w:rPr>
                            <w:color w:val="000000"/>
                            <w:szCs w:val="24"/>
                            <w:vertAlign w:val="superscript"/>
                          </w:rPr>
                          <w:t>1</w:t>
                        </w:r>
                      </w:p>
                    </w:tc>
                    <w:tc>
                      <w:tcPr>
                        <w:tcW w:w="2232" w:type="dxa"/>
                      </w:tcPr>
                      <w:p>
                        <w:pPr>
                          <w:ind w:left="-57" w:right="-57"/>
                          <w:rPr>
                            <w:color w:val="000000"/>
                            <w:szCs w:val="24"/>
                          </w:rPr>
                        </w:pPr>
                        <w:r>
                          <w:rPr>
                            <w:color w:val="000000"/>
                            <w:szCs w:val="24"/>
                          </w:rPr>
                          <w:t>Porcelianinio gaubto paviršius srovės prijungimo ir lanko gesinimo kameros zonoje</w:t>
                        </w:r>
                      </w:p>
                    </w:tc>
                  </w:tr>
                  <w:tr>
                    <w:tc>
                      <w:tcPr>
                        <w:tcW w:w="603" w:type="dxa"/>
                      </w:tcPr>
                      <w:p>
                        <w:pPr>
                          <w:jc w:val="center"/>
                          <w:rPr>
                            <w:color w:val="000000"/>
                            <w:szCs w:val="24"/>
                          </w:rPr>
                        </w:pPr>
                        <w:r>
                          <w:rPr>
                            <w:color w:val="000000"/>
                            <w:szCs w:val="24"/>
                          </w:rPr>
                          <w:t>5.</w:t>
                        </w:r>
                      </w:p>
                    </w:tc>
                    <w:tc>
                      <w:tcPr>
                        <w:tcW w:w="2250" w:type="dxa"/>
                      </w:tcPr>
                      <w:p>
                        <w:pPr>
                          <w:ind w:left="-57" w:right="-57"/>
                          <w:rPr>
                            <w:color w:val="000000"/>
                            <w:szCs w:val="24"/>
                          </w:rPr>
                        </w:pPr>
                        <w:r>
                          <w:rPr>
                            <w:color w:val="000000"/>
                            <w:szCs w:val="24"/>
                          </w:rPr>
                          <w:t>Bakiniai alyviniai jungtuvai</w:t>
                        </w:r>
                      </w:p>
                    </w:tc>
                    <w:tc>
                      <w:tcPr>
                        <w:tcW w:w="3351" w:type="dxa"/>
                      </w:tcPr>
                      <w:p>
                        <w:pPr>
                          <w:ind w:left="-57" w:right="-57"/>
                          <w:rPr>
                            <w:color w:val="000000"/>
                            <w:szCs w:val="24"/>
                          </w:rPr>
                        </w:pPr>
                        <w:r>
                          <w:rPr>
                            <w:color w:val="000000"/>
                            <w:szCs w:val="24"/>
                          </w:rPr>
                          <w:t>Šyna – srovėlaidžio įvadas</w:t>
                        </w:r>
                      </w:p>
                    </w:tc>
                    <w:tc>
                      <w:tcPr>
                        <w:tcW w:w="1417" w:type="dxa"/>
                      </w:tcPr>
                      <w:p>
                        <w:pPr>
                          <w:ind w:left="-57" w:right="-57"/>
                          <w:jc w:val="center"/>
                          <w:rPr>
                            <w:color w:val="000000"/>
                            <w:szCs w:val="24"/>
                          </w:rPr>
                        </w:pPr>
                        <w:r>
                          <w:rPr>
                            <w:color w:val="000000"/>
                            <w:szCs w:val="24"/>
                          </w:rPr>
                          <w:t>Aprašo 2 priedo 1 lentelė 4 ir 5</w:t>
                        </w:r>
                        <w:r>
                          <w:rPr>
                            <w:color w:val="000000"/>
                            <w:szCs w:val="24"/>
                            <w:lang w:val="es-ES"/>
                          </w:rPr>
                          <w:t> </w:t>
                        </w:r>
                        <w:r>
                          <w:rPr>
                            <w:color w:val="000000"/>
                            <w:szCs w:val="24"/>
                          </w:rPr>
                          <w:t>eilutės</w:t>
                        </w:r>
                      </w:p>
                    </w:tc>
                    <w:tc>
                      <w:tcPr>
                        <w:tcW w:w="2232" w:type="dxa"/>
                      </w:tcPr>
                      <w:p>
                        <w:pPr>
                          <w:ind w:left="-57" w:right="-57"/>
                          <w:rPr>
                            <w:color w:val="000000"/>
                            <w:szCs w:val="24"/>
                          </w:rPr>
                        </w:pPr>
                        <w:r>
                          <w:rPr>
                            <w:color w:val="000000"/>
                            <w:szCs w:val="24"/>
                          </w:rPr>
                          <w:t>KJ varžtais</w:t>
                        </w:r>
                      </w:p>
                    </w:tc>
                  </w:tr>
                  <w:tr>
                    <w:tc>
                      <w:tcPr>
                        <w:tcW w:w="603" w:type="dxa"/>
                      </w:tcPr>
                      <w:p>
                        <w:pPr>
                          <w:jc w:val="center"/>
                          <w:rPr>
                            <w:color w:val="000000"/>
                            <w:szCs w:val="24"/>
                          </w:rPr>
                        </w:pPr>
                        <w:r>
                          <w:rPr>
                            <w:color w:val="000000"/>
                            <w:szCs w:val="24"/>
                          </w:rPr>
                          <w:t>6.</w:t>
                        </w:r>
                      </w:p>
                    </w:tc>
                    <w:tc>
                      <w:tcPr>
                        <w:tcW w:w="2250" w:type="dxa"/>
                      </w:tcPr>
                      <w:p>
                        <w:pPr>
                          <w:ind w:left="-57" w:right="-57"/>
                          <w:rPr>
                            <w:color w:val="000000"/>
                            <w:szCs w:val="24"/>
                          </w:rPr>
                        </w:pPr>
                      </w:p>
                    </w:tc>
                    <w:tc>
                      <w:tcPr>
                        <w:tcW w:w="3351" w:type="dxa"/>
                      </w:tcPr>
                      <w:p>
                        <w:pPr>
                          <w:ind w:left="-57" w:right="-57"/>
                          <w:rPr>
                            <w:color w:val="000000"/>
                            <w:szCs w:val="24"/>
                          </w:rPr>
                        </w:pPr>
                        <w:r>
                          <w:rPr>
                            <w:color w:val="000000"/>
                            <w:szCs w:val="24"/>
                          </w:rPr>
                          <w:t>Lanko gesinimo kamera</w:t>
                        </w:r>
                      </w:p>
                    </w:tc>
                    <w:tc>
                      <w:tcPr>
                        <w:tcW w:w="1417" w:type="dxa"/>
                      </w:tcPr>
                      <w:p>
                        <w:pPr>
                          <w:rPr>
                            <w:sz w:val="10"/>
                            <w:szCs w:val="10"/>
                          </w:rPr>
                        </w:pPr>
                      </w:p>
                      <w:p>
                        <w:pPr>
                          <w:ind w:left="-57" w:right="-57"/>
                          <w:jc w:val="center"/>
                          <w:rPr>
                            <w:color w:val="000000"/>
                            <w:szCs w:val="24"/>
                          </w:rPr>
                        </w:pPr>
                        <w:r>
                          <w:rPr>
                            <w:color w:val="000000"/>
                            <w:szCs w:val="24"/>
                            <w:vertAlign w:val="superscript"/>
                          </w:rPr>
                          <w:t>1</w:t>
                        </w:r>
                      </w:p>
                    </w:tc>
                    <w:tc>
                      <w:tcPr>
                        <w:tcW w:w="2232" w:type="dxa"/>
                      </w:tcPr>
                      <w:p>
                        <w:pPr>
                          <w:ind w:left="-57" w:right="-57"/>
                          <w:rPr>
                            <w:color w:val="000000"/>
                            <w:szCs w:val="24"/>
                          </w:rPr>
                        </w:pPr>
                        <w:r>
                          <w:rPr>
                            <w:color w:val="000000"/>
                            <w:szCs w:val="24"/>
                          </w:rPr>
                          <w:t>Korpuso paviršius, lanko gesinimo kameros zonoje</w:t>
                        </w:r>
                      </w:p>
                    </w:tc>
                  </w:tr>
                  <w:tr>
                    <w:tc>
                      <w:tcPr>
                        <w:tcW w:w="603" w:type="dxa"/>
                      </w:tcPr>
                      <w:p>
                        <w:pPr>
                          <w:jc w:val="center"/>
                          <w:rPr>
                            <w:color w:val="000000"/>
                            <w:szCs w:val="24"/>
                          </w:rPr>
                        </w:pPr>
                        <w:r>
                          <w:rPr>
                            <w:color w:val="000000"/>
                            <w:szCs w:val="24"/>
                          </w:rPr>
                          <w:t>7.</w:t>
                        </w:r>
                      </w:p>
                    </w:tc>
                    <w:tc>
                      <w:tcPr>
                        <w:tcW w:w="2250" w:type="dxa"/>
                      </w:tcPr>
                      <w:p>
                        <w:pPr>
                          <w:ind w:left="-57" w:right="-57"/>
                          <w:rPr>
                            <w:color w:val="000000"/>
                            <w:szCs w:val="24"/>
                          </w:rPr>
                        </w:pPr>
                        <w:r>
                          <w:rPr>
                            <w:color w:val="000000"/>
                            <w:szCs w:val="24"/>
                          </w:rPr>
                          <w:t>Oriniai jungtuvai</w:t>
                        </w:r>
                      </w:p>
                    </w:tc>
                    <w:tc>
                      <w:tcPr>
                        <w:tcW w:w="3351" w:type="dxa"/>
                      </w:tcPr>
                      <w:p>
                        <w:pPr>
                          <w:ind w:left="-57" w:right="-57"/>
                          <w:rPr>
                            <w:color w:val="000000"/>
                            <w:szCs w:val="24"/>
                          </w:rPr>
                        </w:pPr>
                        <w:r>
                          <w:rPr>
                            <w:color w:val="000000"/>
                            <w:szCs w:val="24"/>
                          </w:rPr>
                          <w:t>Šyna – srovėlaidžio išvadas</w:t>
                        </w:r>
                      </w:p>
                      <w:p>
                        <w:pPr>
                          <w:ind w:left="-57" w:right="-57"/>
                          <w:rPr>
                            <w:color w:val="000000"/>
                            <w:szCs w:val="24"/>
                          </w:rPr>
                        </w:pPr>
                        <w:r>
                          <w:rPr>
                            <w:color w:val="000000"/>
                            <w:szCs w:val="24"/>
                          </w:rPr>
                          <w:t>Srovėlaidžiai moduliams sujungti</w:t>
                        </w:r>
                      </w:p>
                    </w:tc>
                    <w:tc>
                      <w:tcPr>
                        <w:tcW w:w="1417" w:type="dxa"/>
                      </w:tcPr>
                      <w:p>
                        <w:pPr>
                          <w:ind w:left="-57" w:right="-57"/>
                          <w:jc w:val="center"/>
                          <w:rPr>
                            <w:color w:val="000000"/>
                            <w:szCs w:val="24"/>
                          </w:rPr>
                        </w:pPr>
                        <w:r>
                          <w:rPr>
                            <w:color w:val="000000"/>
                            <w:szCs w:val="24"/>
                          </w:rPr>
                          <w:t>Aprašo 2 priedo 1 lentelė 4 ir 5</w:t>
                        </w:r>
                        <w:r>
                          <w:rPr>
                            <w:color w:val="000000"/>
                            <w:szCs w:val="24"/>
                            <w:lang w:val="es-ES"/>
                          </w:rPr>
                          <w:t> </w:t>
                        </w:r>
                        <w:r>
                          <w:rPr>
                            <w:color w:val="000000"/>
                            <w:szCs w:val="24"/>
                          </w:rPr>
                          <w:t>eilutės</w:t>
                        </w:r>
                      </w:p>
                    </w:tc>
                    <w:tc>
                      <w:tcPr>
                        <w:tcW w:w="2232" w:type="dxa"/>
                      </w:tcPr>
                      <w:p>
                        <w:pPr>
                          <w:ind w:left="-57" w:right="-57"/>
                          <w:rPr>
                            <w:color w:val="000000"/>
                            <w:szCs w:val="24"/>
                          </w:rPr>
                        </w:pPr>
                        <w:r>
                          <w:rPr>
                            <w:color w:val="000000"/>
                            <w:szCs w:val="24"/>
                          </w:rPr>
                          <w:t>Atitinkamo mazgo KJ varžtais</w:t>
                        </w:r>
                      </w:p>
                    </w:tc>
                  </w:tr>
                  <w:tr>
                    <w:tc>
                      <w:tcPr>
                        <w:tcW w:w="603" w:type="dxa"/>
                      </w:tcPr>
                      <w:p>
                        <w:pPr>
                          <w:jc w:val="center"/>
                          <w:rPr>
                            <w:color w:val="000000"/>
                            <w:szCs w:val="24"/>
                          </w:rPr>
                        </w:pPr>
                        <w:r>
                          <w:rPr>
                            <w:color w:val="000000"/>
                            <w:szCs w:val="24"/>
                          </w:rPr>
                          <w:t>8.</w:t>
                        </w:r>
                      </w:p>
                    </w:tc>
                    <w:tc>
                      <w:tcPr>
                        <w:tcW w:w="2250" w:type="dxa"/>
                      </w:tcPr>
                      <w:p>
                        <w:pPr>
                          <w:ind w:left="-57" w:right="-57"/>
                          <w:rPr>
                            <w:color w:val="000000"/>
                            <w:szCs w:val="24"/>
                          </w:rPr>
                        </w:pPr>
                      </w:p>
                    </w:tc>
                    <w:tc>
                      <w:tcPr>
                        <w:tcW w:w="3351" w:type="dxa"/>
                      </w:tcPr>
                      <w:p>
                        <w:pPr>
                          <w:ind w:left="-57" w:right="-57"/>
                          <w:rPr>
                            <w:color w:val="000000"/>
                            <w:szCs w:val="24"/>
                          </w:rPr>
                        </w:pPr>
                        <w:r>
                          <w:rPr>
                            <w:color w:val="000000"/>
                            <w:szCs w:val="24"/>
                          </w:rPr>
                          <w:t>Lanko gesinimo kamera</w:t>
                        </w:r>
                      </w:p>
                    </w:tc>
                    <w:tc>
                      <w:tcPr>
                        <w:tcW w:w="1417" w:type="dxa"/>
                      </w:tcPr>
                      <w:p>
                        <w:pPr>
                          <w:rPr>
                            <w:sz w:val="10"/>
                            <w:szCs w:val="10"/>
                          </w:rPr>
                        </w:pPr>
                      </w:p>
                      <w:p>
                        <w:pPr>
                          <w:ind w:left="-57" w:right="-57"/>
                          <w:jc w:val="center"/>
                          <w:rPr>
                            <w:color w:val="000000"/>
                            <w:szCs w:val="24"/>
                          </w:rPr>
                        </w:pPr>
                        <w:r>
                          <w:rPr>
                            <w:color w:val="000000"/>
                            <w:szCs w:val="24"/>
                            <w:vertAlign w:val="superscript"/>
                          </w:rPr>
                          <w:t>1</w:t>
                        </w:r>
                      </w:p>
                    </w:tc>
                    <w:tc>
                      <w:tcPr>
                        <w:tcW w:w="2232" w:type="dxa"/>
                      </w:tcPr>
                      <w:p>
                        <w:pPr>
                          <w:ind w:left="-57" w:right="-57"/>
                          <w:rPr>
                            <w:color w:val="000000"/>
                            <w:szCs w:val="24"/>
                          </w:rPr>
                        </w:pPr>
                        <w:r>
                          <w:rPr>
                            <w:color w:val="000000"/>
                            <w:szCs w:val="24"/>
                          </w:rPr>
                          <w:t>Izoliacinio cilindro paviršius lanko gesinimo kameros zonoje</w:t>
                        </w:r>
                      </w:p>
                    </w:tc>
                  </w:tr>
                  <w:tr>
                    <w:tc>
                      <w:tcPr>
                        <w:tcW w:w="603" w:type="dxa"/>
                      </w:tcPr>
                      <w:p>
                        <w:pPr>
                          <w:jc w:val="center"/>
                          <w:rPr>
                            <w:color w:val="000000"/>
                            <w:szCs w:val="24"/>
                          </w:rPr>
                        </w:pPr>
                        <w:r>
                          <w:rPr>
                            <w:color w:val="000000"/>
                            <w:szCs w:val="24"/>
                          </w:rPr>
                          <w:t>9.</w:t>
                        </w:r>
                      </w:p>
                    </w:tc>
                    <w:tc>
                      <w:tcPr>
                        <w:tcW w:w="2250" w:type="dxa"/>
                      </w:tcPr>
                      <w:p>
                        <w:pPr>
                          <w:ind w:left="-57" w:right="-57"/>
                          <w:rPr>
                            <w:color w:val="000000"/>
                            <w:szCs w:val="24"/>
                          </w:rPr>
                        </w:pPr>
                        <w:r>
                          <w:rPr>
                            <w:color w:val="000000"/>
                            <w:szCs w:val="24"/>
                          </w:rPr>
                          <w:t>Dujiniai jungtuvai</w:t>
                        </w:r>
                      </w:p>
                    </w:tc>
                    <w:tc>
                      <w:tcPr>
                        <w:tcW w:w="3351" w:type="dxa"/>
                      </w:tcPr>
                      <w:p>
                        <w:pPr>
                          <w:ind w:left="-57" w:right="-57"/>
                          <w:rPr>
                            <w:color w:val="000000"/>
                            <w:szCs w:val="24"/>
                          </w:rPr>
                        </w:pPr>
                        <w:r>
                          <w:rPr>
                            <w:color w:val="000000"/>
                            <w:szCs w:val="24"/>
                          </w:rPr>
                          <w:t>Darbiniai lanko gesinimo kontaktai</w:t>
                        </w:r>
                      </w:p>
                    </w:tc>
                    <w:tc>
                      <w:tcPr>
                        <w:tcW w:w="1417" w:type="dxa"/>
                      </w:tcPr>
                      <w:p>
                        <w:pPr>
                          <w:rPr>
                            <w:sz w:val="10"/>
                            <w:szCs w:val="10"/>
                          </w:rPr>
                        </w:pPr>
                      </w:p>
                      <w:p>
                        <w:pPr>
                          <w:ind w:left="-57" w:right="-57"/>
                          <w:jc w:val="center"/>
                          <w:rPr>
                            <w:color w:val="000000"/>
                            <w:szCs w:val="24"/>
                          </w:rPr>
                        </w:pPr>
                        <w:r>
                          <w:rPr>
                            <w:color w:val="000000"/>
                            <w:szCs w:val="24"/>
                            <w:vertAlign w:val="superscript"/>
                          </w:rPr>
                          <w:t>1</w:t>
                        </w:r>
                      </w:p>
                    </w:tc>
                    <w:tc>
                      <w:tcPr>
                        <w:tcW w:w="2232" w:type="dxa"/>
                      </w:tcPr>
                      <w:p>
                        <w:pPr>
                          <w:ind w:left="-57" w:right="-57"/>
                          <w:rPr>
                            <w:sz w:val="20"/>
                            <w:lang w:val="en-US"/>
                          </w:rPr>
                        </w:pPr>
                        <w:r>
                          <w:rPr>
                            <w:color w:val="000000"/>
                            <w:szCs w:val="24"/>
                          </w:rPr>
                          <w:t>Darbiniai lanko gesinimo kontaktai</w:t>
                        </w:r>
                      </w:p>
                    </w:tc>
                  </w:tr>
                  <w:tr>
                    <w:tc>
                      <w:tcPr>
                        <w:tcW w:w="603" w:type="dxa"/>
                      </w:tcPr>
                      <w:p>
                        <w:pPr>
                          <w:jc w:val="center"/>
                          <w:rPr>
                            <w:color w:val="000000"/>
                            <w:szCs w:val="24"/>
                          </w:rPr>
                        </w:pPr>
                        <w:r>
                          <w:rPr>
                            <w:color w:val="000000"/>
                            <w:szCs w:val="24"/>
                          </w:rPr>
                          <w:t>10.</w:t>
                        </w:r>
                      </w:p>
                    </w:tc>
                    <w:tc>
                      <w:tcPr>
                        <w:tcW w:w="2250" w:type="dxa"/>
                      </w:tcPr>
                      <w:p>
                        <w:pPr>
                          <w:ind w:left="-57" w:right="-57"/>
                          <w:rPr>
                            <w:color w:val="000000"/>
                            <w:szCs w:val="24"/>
                          </w:rPr>
                        </w:pPr>
                        <w:r>
                          <w:rPr>
                            <w:color w:val="000000"/>
                            <w:szCs w:val="24"/>
                          </w:rPr>
                          <w:t>Vakuuminiai jungtuvai</w:t>
                        </w:r>
                      </w:p>
                    </w:tc>
                    <w:tc>
                      <w:tcPr>
                        <w:tcW w:w="3351" w:type="dxa"/>
                      </w:tcPr>
                      <w:p>
                        <w:pPr>
                          <w:ind w:left="-57" w:right="-57"/>
                          <w:rPr>
                            <w:color w:val="000000"/>
                            <w:szCs w:val="24"/>
                          </w:rPr>
                        </w:pPr>
                        <w:r>
                          <w:rPr>
                            <w:color w:val="000000"/>
                            <w:szCs w:val="24"/>
                          </w:rPr>
                          <w:t>Darbiniai lanko gesinimo kontaktai</w:t>
                        </w:r>
                      </w:p>
                    </w:tc>
                    <w:tc>
                      <w:tcPr>
                        <w:tcW w:w="1417" w:type="dxa"/>
                      </w:tcPr>
                      <w:p>
                        <w:pPr>
                          <w:rPr>
                            <w:sz w:val="10"/>
                            <w:szCs w:val="10"/>
                          </w:rPr>
                        </w:pPr>
                      </w:p>
                      <w:p>
                        <w:pPr>
                          <w:ind w:left="-57" w:right="-57"/>
                          <w:jc w:val="center"/>
                          <w:rPr>
                            <w:color w:val="000000"/>
                            <w:szCs w:val="24"/>
                          </w:rPr>
                        </w:pPr>
                        <w:r>
                          <w:rPr>
                            <w:color w:val="000000"/>
                            <w:szCs w:val="24"/>
                            <w:vertAlign w:val="superscript"/>
                          </w:rPr>
                          <w:t>1</w:t>
                        </w:r>
                      </w:p>
                    </w:tc>
                    <w:tc>
                      <w:tcPr>
                        <w:tcW w:w="2232" w:type="dxa"/>
                      </w:tcPr>
                      <w:p>
                        <w:pPr>
                          <w:ind w:left="-57" w:right="-57"/>
                          <w:rPr>
                            <w:sz w:val="20"/>
                            <w:lang w:val="en-US"/>
                          </w:rPr>
                        </w:pPr>
                        <w:r>
                          <w:rPr>
                            <w:color w:val="000000"/>
                            <w:szCs w:val="24"/>
                          </w:rPr>
                          <w:t>Darbiniai lanko gesinimo kontaktai</w:t>
                        </w:r>
                      </w:p>
                    </w:tc>
                  </w:tr>
                </w:tbl>
                <w:p>
                  <w:pPr>
                    <w:ind w:firstLine="720"/>
                    <w:jc w:val="both"/>
                    <w:rPr>
                      <w:b/>
                      <w:color w:val="000000"/>
                      <w:sz w:val="22"/>
                      <w:szCs w:val="22"/>
                    </w:rPr>
                  </w:pPr>
                </w:p>
                <w:p>
                  <w:pPr>
                    <w:ind w:firstLine="720"/>
                    <w:jc w:val="both"/>
                    <w:rPr>
                      <w:color w:val="000000"/>
                      <w:szCs w:val="24"/>
                    </w:rPr>
                  </w:pPr>
                  <w:r>
                    <w:rPr>
                      <w:b/>
                      <w:color w:val="000000"/>
                      <w:szCs w:val="24"/>
                    </w:rPr>
                    <w:t>Pastaba</w:t>
                  </w:r>
                  <w:r>
                    <w:rPr>
                      <w:color w:val="000000"/>
                      <w:szCs w:val="24"/>
                    </w:rPr>
                    <w:t xml:space="preserve">. </w:t>
                  </w:r>
                  <w:r>
                    <w:rPr>
                      <w:color w:val="000000"/>
                      <w:szCs w:val="24"/>
                      <w:vertAlign w:val="superscript"/>
                    </w:rPr>
                    <w:t>1</w:t>
                  </w:r>
                  <w:r>
                    <w:rPr>
                      <w:color w:val="000000"/>
                      <w:szCs w:val="24"/>
                    </w:rPr>
                    <w:t xml:space="preserve"> Jungtuvų techninė būklė</w:t>
                  </w:r>
                  <w:r>
                    <w:rPr>
                      <w:color w:val="000000"/>
                      <w:szCs w:val="24"/>
                      <w:vertAlign w:val="superscript"/>
                    </w:rPr>
                    <w:t xml:space="preserve"> </w:t>
                  </w:r>
                  <w:r>
                    <w:rPr>
                      <w:color w:val="000000"/>
                      <w:szCs w:val="24"/>
                    </w:rPr>
                    <w:t>įvertinama, palyginus išmatuotą fazių bako paviršiaus įšilimo temperatūrą. Kontroliuojamose vietose neturi būti lokalinių įšilimo vietų.</w:t>
                  </w:r>
                </w:p>
                <w:p>
                  <w:pPr>
                    <w:jc w:val="center"/>
                    <w:rPr>
                      <w:color w:val="000000"/>
                      <w:szCs w:val="24"/>
                    </w:rPr>
                  </w:pPr>
                </w:p>
              </w:sdtContent>
            </w:sdt>
          </w:sdtContent>
        </w:sdt>
        <w:sdt>
          <w:sdtPr>
            <w:alias w:val="skyrius"/>
            <w:tag w:val="part_497fb4ab6bfd4c89a76309dc68e1660a"/>
            <w:lock w:val="sdtLocked"/>
            <w:richText/>
          </w:sdtPr>
          <w:sdtContent>
            <w:p>
              <w:pPr>
                <w:keepNext/>
                <w:jc w:val="center"/>
                <w:outlineLvl w:val="1"/>
                <w:rPr>
                  <w:b/>
                  <w:bCs/>
                  <w:iCs/>
                  <w:color w:val="000000"/>
                  <w:szCs w:val="24"/>
                </w:rPr>
              </w:pPr>
              <w:sdt>
                <w:sdtPr>
                  <w:alias w:val="Numeris"/>
                  <w:tag w:val="nr_497fb4ab6bfd4c89a76309dc68e1660a"/>
                  <w:lock w:val="sdtLocked"/>
                  <w:richText/>
                </w:sdtPr>
                <w:sdtContent>
                  <w:r>
                    <w:rPr>
                      <w:b/>
                      <w:bCs/>
                      <w:iCs/>
                      <w:color w:val="000000"/>
                      <w:szCs w:val="24"/>
                    </w:rPr>
                    <w:t>VIII</w:t>
                  </w:r>
                </w:sdtContent>
              </w:sdt>
              <w:r>
                <w:rPr>
                  <w:b/>
                  <w:bCs/>
                  <w:iCs/>
                  <w:color w:val="000000"/>
                  <w:szCs w:val="24"/>
                </w:rPr>
                <w:t xml:space="preserve"> SKYRIUS</w:t>
              </w:r>
            </w:p>
            <w:p>
              <w:pPr>
                <w:keepNext/>
                <w:jc w:val="center"/>
                <w:outlineLvl w:val="1"/>
                <w:rPr>
                  <w:b/>
                  <w:bCs/>
                  <w:iCs/>
                  <w:color w:val="000000"/>
                  <w:szCs w:val="24"/>
                </w:rPr>
              </w:pPr>
              <w:sdt>
                <w:sdtPr>
                  <w:alias w:val="Pavadinimas"/>
                  <w:tag w:val="title_497fb4ab6bfd4c89a76309dc68e1660a"/>
                  <w:lock w:val="sdtLocked"/>
                  <w:richText/>
                </w:sdtPr>
                <w:sdtContent>
                  <w:r>
                    <w:rPr>
                      <w:b/>
                      <w:bCs/>
                      <w:iCs/>
                      <w:color w:val="000000"/>
                      <w:szCs w:val="24"/>
                    </w:rPr>
                    <w:t>SKYRIKLIAI IR SKIRTUVAI</w:t>
                  </w:r>
                </w:sdtContent>
              </w:sdt>
            </w:p>
            <w:p>
              <w:pPr>
                <w:tabs>
                  <w:tab w:val="left" w:pos="1276"/>
                </w:tabs>
                <w:jc w:val="center"/>
                <w:rPr>
                  <w:color w:val="000000"/>
                  <w:szCs w:val="24"/>
                </w:rPr>
              </w:pPr>
            </w:p>
            <w:sdt>
              <w:sdtPr>
                <w:alias w:val="2 pr. 26 p."/>
                <w:tag w:val="part_d34ef382143f4a3f8d816c3bf39355b6"/>
                <w:lock w:val="sdtLocked"/>
                <w:richText/>
              </w:sdtPr>
              <w:sdtContent>
                <w:p>
                  <w:pPr>
                    <w:tabs>
                      <w:tab w:val="left" w:pos="405"/>
                      <w:tab w:val="left" w:pos="1134"/>
                    </w:tabs>
                    <w:ind w:firstLine="709"/>
                    <w:jc w:val="both"/>
                    <w:rPr>
                      <w:color w:val="000000"/>
                      <w:szCs w:val="24"/>
                    </w:rPr>
                  </w:pPr>
                  <w:sdt>
                    <w:sdtPr>
                      <w:alias w:val="Numeris"/>
                      <w:tag w:val="nr_d34ef382143f4a3f8d816c3bf39355b6"/>
                      <w:lock w:val="sdtLocked"/>
                      <w:richText/>
                    </w:sdtPr>
                    <w:sdtContent>
                      <w:r>
                        <w:rPr>
                          <w:color w:val="000000"/>
                          <w:szCs w:val="24"/>
                        </w:rPr>
                        <w:t>26</w:t>
                      </w:r>
                    </w:sdtContent>
                  </w:sdt>
                  <w:r>
                    <w:rPr>
                      <w:color w:val="000000"/>
                      <w:szCs w:val="24"/>
                    </w:rPr>
                    <w:t>.</w:t>
                    <w:tab/>
                    <w:t>Didžiausia skyriklių ir skirtuvų kontaktinių jungčių įšilimo temperatūra negali būti aukštesnė už nurodytąją Aprašo 2 priedo 1 lentelėje.</w:t>
                  </w:r>
                </w:p>
              </w:sdtContent>
            </w:sdt>
            <w:sdt>
              <w:sdtPr>
                <w:alias w:val="2 pr. 27 p."/>
                <w:tag w:val="part_377f07551e194dc0a70e6a4fbf84a0b0"/>
                <w:lock w:val="sdtLocked"/>
                <w:richText/>
              </w:sdtPr>
              <w:sdtContent>
                <w:p>
                  <w:pPr>
                    <w:tabs>
                      <w:tab w:val="left" w:pos="405"/>
                      <w:tab w:val="left" w:pos="1134"/>
                    </w:tabs>
                    <w:ind w:firstLine="709"/>
                    <w:jc w:val="both"/>
                    <w:rPr>
                      <w:color w:val="000000"/>
                      <w:szCs w:val="24"/>
                    </w:rPr>
                  </w:pPr>
                  <w:sdt>
                    <w:sdtPr>
                      <w:alias w:val="Numeris"/>
                      <w:tag w:val="nr_377f07551e194dc0a70e6a4fbf84a0b0"/>
                      <w:lock w:val="sdtLocked"/>
                      <w:richText/>
                    </w:sdtPr>
                    <w:sdtContent>
                      <w:r>
                        <w:rPr>
                          <w:color w:val="000000"/>
                          <w:szCs w:val="24"/>
                        </w:rPr>
                        <w:t>27</w:t>
                      </w:r>
                    </w:sdtContent>
                  </w:sdt>
                  <w:r>
                    <w:rPr>
                      <w:color w:val="000000"/>
                      <w:szCs w:val="24"/>
                    </w:rPr>
                    <w:t>.</w:t>
                    <w:tab/>
                    <w:t>Didžiausia kontaktų įšilimo temperatūra negali būti aukštesnė už nurodytąją Aprašo 2 priedo 1 lentelėje.</w:t>
                  </w:r>
                </w:p>
              </w:sdtContent>
            </w:sdt>
            <w:sdt>
              <w:sdtPr>
                <w:alias w:val="2 pr. 28 p."/>
                <w:tag w:val="part_7247b6229bac4809a31103881476dd14"/>
                <w:lock w:val="sdtLocked"/>
                <w:richText/>
              </w:sdtPr>
              <w:sdtContent>
                <w:p>
                  <w:pPr>
                    <w:tabs>
                      <w:tab w:val="left" w:pos="405"/>
                      <w:tab w:val="left" w:pos="1134"/>
                    </w:tabs>
                    <w:ind w:firstLine="709"/>
                    <w:jc w:val="both"/>
                    <w:rPr>
                      <w:color w:val="000000"/>
                      <w:szCs w:val="24"/>
                    </w:rPr>
                  </w:pPr>
                  <w:sdt>
                    <w:sdtPr>
                      <w:alias w:val="Numeris"/>
                      <w:tag w:val="nr_7247b6229bac4809a31103881476dd14"/>
                      <w:lock w:val="sdtLocked"/>
                      <w:richText/>
                    </w:sdtPr>
                    <w:sdtContent>
                      <w:r>
                        <w:rPr>
                          <w:color w:val="000000"/>
                          <w:szCs w:val="24"/>
                        </w:rPr>
                        <w:t>28</w:t>
                      </w:r>
                    </w:sdtContent>
                  </w:sdt>
                  <w:r>
                    <w:rPr>
                      <w:color w:val="000000"/>
                      <w:szCs w:val="24"/>
                    </w:rPr>
                    <w:t>.</w:t>
                    <w:tab/>
                    <w:t>Didžiausia skyriklių ir skirtuvų skirtų sujungti su išoriniais laidininkais varinių, aliumininių ir jų junginių įvadų įšilimo temperatūra negali būti aukštesnė už nurodytąją Aprašo 2 priedo 1 lentelėje (4 eilutė).</w:t>
                  </w:r>
                </w:p>
                <w:p>
                  <w:pPr>
                    <w:jc w:val="center"/>
                    <w:rPr>
                      <w:color w:val="000000"/>
                      <w:szCs w:val="24"/>
                    </w:rPr>
                  </w:pPr>
                </w:p>
              </w:sdtContent>
            </w:sdt>
          </w:sdtContent>
        </w:sdt>
        <w:sdt>
          <w:sdtPr>
            <w:alias w:val="skyrius"/>
            <w:tag w:val="part_d2e34b680ca54a6b96a61d32455f2342"/>
            <w:lock w:val="sdtLocked"/>
            <w:richText/>
          </w:sdtPr>
          <w:sdtContent>
            <w:p>
              <w:pPr>
                <w:widowControl w:val="0"/>
                <w:jc w:val="center"/>
                <w:outlineLvl w:val="1"/>
                <w:rPr>
                  <w:b/>
                  <w:bCs/>
                  <w:iCs/>
                  <w:color w:val="000000"/>
                  <w:szCs w:val="24"/>
                </w:rPr>
              </w:pPr>
              <w:sdt>
                <w:sdtPr>
                  <w:alias w:val="Numeris"/>
                  <w:tag w:val="nr_d2e34b680ca54a6b96a61d32455f2342"/>
                  <w:lock w:val="sdtLocked"/>
                  <w:richText/>
                </w:sdtPr>
                <w:sdtContent>
                  <w:r>
                    <w:rPr>
                      <w:b/>
                      <w:bCs/>
                      <w:iCs/>
                      <w:color w:val="000000"/>
                      <w:szCs w:val="24"/>
                    </w:rPr>
                    <w:t>IX</w:t>
                  </w:r>
                </w:sdtContent>
              </w:sdt>
              <w:r>
                <w:rPr>
                  <w:b/>
                  <w:bCs/>
                  <w:iCs/>
                  <w:color w:val="000000"/>
                  <w:szCs w:val="24"/>
                </w:rPr>
                <w:t xml:space="preserve"> SKYRIUS</w:t>
              </w:r>
            </w:p>
            <w:p>
              <w:pPr>
                <w:widowControl w:val="0"/>
                <w:jc w:val="center"/>
                <w:outlineLvl w:val="1"/>
                <w:rPr>
                  <w:b/>
                  <w:bCs/>
                  <w:iCs/>
                  <w:color w:val="000000"/>
                  <w:szCs w:val="24"/>
                </w:rPr>
              </w:pPr>
              <w:sdt>
                <w:sdtPr>
                  <w:alias w:val="Pavadinimas"/>
                  <w:tag w:val="title_d2e34b680ca54a6b96a61d32455f2342"/>
                  <w:lock w:val="sdtLocked"/>
                  <w:richText/>
                </w:sdtPr>
                <w:sdtContent>
                  <w:r>
                    <w:rPr>
                      <w:b/>
                      <w:bCs/>
                      <w:iCs/>
                      <w:color w:val="000000"/>
                      <w:szCs w:val="24"/>
                    </w:rPr>
                    <w:t>NARVELIŲ SROVĖLAIDŽIŲ DALIŲ KONTAKTINĖS JUNGTYS IR KONTAKTAI</w:t>
                  </w:r>
                </w:sdtContent>
              </w:sdt>
            </w:p>
            <w:p>
              <w:pPr>
                <w:widowControl w:val="0"/>
                <w:jc w:val="center"/>
                <w:rPr>
                  <w:color w:val="000000"/>
                  <w:szCs w:val="24"/>
                </w:rPr>
              </w:pPr>
            </w:p>
            <w:sdt>
              <w:sdtPr>
                <w:alias w:val="2 pr. 29 p."/>
                <w:tag w:val="part_5d99112c9f214ce396ca5be4f08042c2"/>
                <w:lock w:val="sdtLocked"/>
                <w:richText/>
              </w:sdtPr>
              <w:sdtContent>
                <w:p>
                  <w:pPr>
                    <w:widowControl w:val="0"/>
                    <w:tabs>
                      <w:tab w:val="left" w:pos="868"/>
                      <w:tab w:val="left" w:pos="1080"/>
                    </w:tabs>
                    <w:ind w:firstLine="720"/>
                    <w:jc w:val="both"/>
                    <w:rPr>
                      <w:color w:val="000000"/>
                      <w:szCs w:val="24"/>
                    </w:rPr>
                  </w:pPr>
                  <w:sdt>
                    <w:sdtPr>
                      <w:alias w:val="Numeris"/>
                      <w:tag w:val="nr_5d99112c9f214ce396ca5be4f08042c2"/>
                      <w:lock w:val="sdtLocked"/>
                      <w:richText/>
                    </w:sdtPr>
                    <w:sdtContent>
                      <w:r>
                        <w:rPr>
                          <w:color w:val="000000"/>
                          <w:szCs w:val="24"/>
                        </w:rPr>
                        <w:t>29</w:t>
                      </w:r>
                    </w:sdtContent>
                  </w:sdt>
                  <w:r>
                    <w:rPr>
                      <w:color w:val="000000"/>
                      <w:szCs w:val="24"/>
                    </w:rPr>
                    <w:t>.</w:t>
                    <w:tab/>
                  </w:r>
                  <w:r>
                    <w:rPr>
                      <w:color w:val="000000"/>
                      <w:sz w:val="20"/>
                      <w:szCs w:val="24"/>
                    </w:rPr>
                    <w:t> </w:t>
                  </w:r>
                  <w:r>
                    <w:rPr>
                      <w:color w:val="000000"/>
                      <w:szCs w:val="24"/>
                    </w:rPr>
                    <w:t>Narvelių srovėlaidžių dalių kontaktinės jungtys ir kontaktai kontroliuojama, kai tai įmanoma padaryti konstruktyviai. Didžiausia srovėlaidžių bei aparatų, kontaktų ir kontaktinių jungčių leidžiamoji įšilimo temperatūra nurodyta atitinkamuose šio priedo skyriuose.</w:t>
                  </w:r>
                </w:p>
              </w:sdtContent>
            </w:sdt>
            <w:sdt>
              <w:sdtPr>
                <w:alias w:val="2 pr. 30 p."/>
                <w:tag w:val="part_a175ccd51f7142f39a50d2b4cba4d5f0"/>
                <w:lock w:val="sdtLocked"/>
                <w:richText/>
              </w:sdtPr>
              <w:sdtContent>
                <w:p>
                  <w:pPr>
                    <w:tabs>
                      <w:tab w:val="left" w:pos="868"/>
                      <w:tab w:val="left" w:pos="1080"/>
                    </w:tabs>
                    <w:ind w:left="-153" w:firstLine="720"/>
                    <w:jc w:val="both"/>
                    <w:rPr>
                      <w:color w:val="000000"/>
                      <w:szCs w:val="24"/>
                    </w:rPr>
                  </w:pPr>
                  <w:sdt>
                    <w:sdtPr>
                      <w:alias w:val="Numeris"/>
                      <w:tag w:val="nr_a175ccd51f7142f39a50d2b4cba4d5f0"/>
                      <w:lock w:val="sdtLocked"/>
                      <w:richText/>
                    </w:sdtPr>
                    <w:sdtContent>
                      <w:r>
                        <w:rPr>
                          <w:color w:val="000000"/>
                          <w:szCs w:val="24"/>
                        </w:rPr>
                        <w:t>30</w:t>
                      </w:r>
                    </w:sdtContent>
                  </w:sdt>
                  <w:r>
                    <w:rPr>
                      <w:color w:val="000000"/>
                      <w:szCs w:val="24"/>
                    </w:rPr>
                    <w:t>.</w:t>
                    <w:tab/>
                    <w:t xml:space="preserve"> Termovizinės kontrolės metu turi būti nustatomi ekranuotų srovėlaidžių lokaliniai įšilimo židiniai, apvalkalo (ekrano) įšilimo temperatūra ir jų prisijungimo vietos prie transformatorių, generatorių bei metalinių konstrukcijų. Srovėlaidžių, kurie sumontuoti tokiame aukštyje, kuriame juos gali pasiekti žmogus, metalinių dalių aukščiausia temperatūra gali būti ne aukštesnė kaip </w:t>
                  </w:r>
                  <w:r>
                    <w:rPr>
                      <w:color w:val="000000"/>
                      <w:szCs w:val="24"/>
                      <w:lang w:val="en-US"/>
                    </w:rPr>
                    <w:t>+</w:t>
                  </w:r>
                  <w:r>
                    <w:rPr>
                      <w:color w:val="000000"/>
                      <w:szCs w:val="24"/>
                    </w:rPr>
                    <w:t>60 </w:t>
                    <w:sym w:font="Symbol" w:char="F0B0"/>
                    <w:t>C.</w:t>
                  </w:r>
                </w:p>
                <w:p>
                  <w:pPr>
                    <w:jc w:val="center"/>
                    <w:rPr>
                      <w:color w:val="000000"/>
                      <w:szCs w:val="24"/>
                    </w:rPr>
                  </w:pPr>
                </w:p>
              </w:sdtContent>
            </w:sdt>
          </w:sdtContent>
        </w:sdt>
        <w:sdt>
          <w:sdtPr>
            <w:alias w:val="skyrius"/>
            <w:tag w:val="part_1a5b701c74c64405b84d06be8320a102"/>
            <w:lock w:val="sdtLocked"/>
            <w:richText/>
          </w:sdtPr>
          <w:sdtContent>
            <w:p>
              <w:pPr>
                <w:keepNext/>
                <w:jc w:val="center"/>
                <w:outlineLvl w:val="1"/>
                <w:rPr>
                  <w:b/>
                  <w:bCs/>
                  <w:iCs/>
                  <w:color w:val="000000"/>
                  <w:szCs w:val="24"/>
                </w:rPr>
              </w:pPr>
              <w:sdt>
                <w:sdtPr>
                  <w:alias w:val="Numeris"/>
                  <w:tag w:val="nr_1a5b701c74c64405b84d06be8320a102"/>
                  <w:lock w:val="sdtLocked"/>
                  <w:richText/>
                </w:sdtPr>
                <w:sdtContent>
                  <w:r>
                    <w:rPr>
                      <w:b/>
                      <w:bCs/>
                      <w:iCs/>
                      <w:color w:val="000000"/>
                      <w:szCs w:val="24"/>
                    </w:rPr>
                    <w:t>X</w:t>
                  </w:r>
                </w:sdtContent>
              </w:sdt>
              <w:r>
                <w:rPr>
                  <w:b/>
                  <w:bCs/>
                  <w:iCs/>
                  <w:color w:val="000000"/>
                  <w:szCs w:val="24"/>
                </w:rPr>
                <w:t xml:space="preserve"> SKYRIUS</w:t>
              </w:r>
            </w:p>
            <w:p>
              <w:pPr>
                <w:keepNext/>
                <w:jc w:val="center"/>
                <w:outlineLvl w:val="1"/>
                <w:rPr>
                  <w:b/>
                  <w:bCs/>
                  <w:iCs/>
                  <w:color w:val="000000"/>
                  <w:szCs w:val="24"/>
                </w:rPr>
              </w:pPr>
              <w:sdt>
                <w:sdtPr>
                  <w:alias w:val="Pavadinimas"/>
                  <w:tag w:val="title_1a5b701c74c64405b84d06be8320a102"/>
                  <w:lock w:val="sdtLocked"/>
                  <w:richText/>
                </w:sdtPr>
                <w:sdtContent>
                  <w:r>
                    <w:rPr>
                      <w:b/>
                      <w:bCs/>
                      <w:iCs/>
                      <w:color w:val="000000"/>
                      <w:szCs w:val="24"/>
                    </w:rPr>
                    <w:t>MAGISTRALINĖS IR SKIRSTOMOSIOS ŠYNOS</w:t>
                  </w:r>
                </w:sdtContent>
              </w:sdt>
            </w:p>
            <w:p>
              <w:pPr>
                <w:jc w:val="center"/>
                <w:rPr>
                  <w:color w:val="000000"/>
                  <w:szCs w:val="24"/>
                </w:rPr>
              </w:pPr>
            </w:p>
            <w:sdt>
              <w:sdtPr>
                <w:alias w:val="2 pr. 31 p."/>
                <w:tag w:val="part_a3cdf219fbe94724a819040638ae631e"/>
                <w:lock w:val="sdtLocked"/>
                <w:richText/>
              </w:sdtPr>
              <w:sdtContent>
                <w:p>
                  <w:pPr>
                    <w:tabs>
                      <w:tab w:val="left" w:pos="868"/>
                      <w:tab w:val="left" w:pos="1080"/>
                    </w:tabs>
                    <w:ind w:left="-153" w:firstLine="720"/>
                    <w:jc w:val="both"/>
                    <w:rPr>
                      <w:color w:val="000000"/>
                      <w:szCs w:val="24"/>
                    </w:rPr>
                  </w:pPr>
                  <w:sdt>
                    <w:sdtPr>
                      <w:alias w:val="Numeris"/>
                      <w:tag w:val="nr_a3cdf219fbe94724a819040638ae631e"/>
                      <w:lock w:val="sdtLocked"/>
                      <w:richText/>
                    </w:sdtPr>
                    <w:sdtContent>
                      <w:r>
                        <w:rPr>
                          <w:color w:val="000000"/>
                          <w:szCs w:val="24"/>
                        </w:rPr>
                        <w:t>31</w:t>
                      </w:r>
                    </w:sdtContent>
                  </w:sdt>
                  <w:r>
                    <w:rPr>
                      <w:color w:val="000000"/>
                      <w:szCs w:val="24"/>
                    </w:rPr>
                    <w:t>.</w:t>
                    <w:tab/>
                    <w:t> Didžiausia magistralinių ir skirstomųjų šynų kontaktinių varžtų jungčių įšilimo temperatūra negali būti aukštesnė už nurodytąją Aprašo 2 priedo 1 lentelėje (5 eilutė).</w:t>
                  </w:r>
                </w:p>
              </w:sdtContent>
            </w:sdt>
            <w:sdt>
              <w:sdtPr>
                <w:alias w:val="2 pr. 32 p."/>
                <w:tag w:val="part_b32bf9d6576f42e992ed20b75aa6450d"/>
                <w:lock w:val="sdtLocked"/>
                <w:richText/>
              </w:sdtPr>
              <w:sdtContent>
                <w:p>
                  <w:pPr>
                    <w:tabs>
                      <w:tab w:val="left" w:pos="868"/>
                      <w:tab w:val="left" w:pos="1080"/>
                    </w:tabs>
                    <w:ind w:left="-153" w:firstLine="720"/>
                    <w:jc w:val="both"/>
                    <w:rPr>
                      <w:color w:val="000000"/>
                      <w:szCs w:val="24"/>
                    </w:rPr>
                  </w:pPr>
                  <w:sdt>
                    <w:sdtPr>
                      <w:alias w:val="Numeris"/>
                      <w:tag w:val="nr_b32bf9d6576f42e992ed20b75aa6450d"/>
                      <w:lock w:val="sdtLocked"/>
                      <w:richText/>
                    </w:sdtPr>
                    <w:sdtContent>
                      <w:r>
                        <w:rPr>
                          <w:color w:val="000000"/>
                          <w:szCs w:val="24"/>
                        </w:rPr>
                        <w:t>32</w:t>
                      </w:r>
                    </w:sdtContent>
                  </w:sdt>
                  <w:r>
                    <w:rPr>
                      <w:color w:val="000000"/>
                      <w:szCs w:val="24"/>
                    </w:rPr>
                    <w:t>.</w:t>
                    <w:tab/>
                    <w:t> Suvirintų apdeginimo metodu kontaktų įšilimo techninė būklė atestuojama, vadovaujantis šio Aprašo 2 priedo 1 lentelės 4 ir 5 eilutėse.</w:t>
                  </w:r>
                </w:p>
              </w:sdtContent>
            </w:sdt>
            <w:sdt>
              <w:sdtPr>
                <w:alias w:val="2 pr. 33 p."/>
                <w:tag w:val="part_69ec39db24f84f98ad95ca718fbf5b1e"/>
                <w:lock w:val="sdtLocked"/>
                <w:richText/>
              </w:sdtPr>
              <w:sdtContent>
                <w:p>
                  <w:pPr>
                    <w:tabs>
                      <w:tab w:val="left" w:pos="868"/>
                      <w:tab w:val="left" w:pos="1080"/>
                    </w:tabs>
                    <w:ind w:left="-153" w:firstLine="720"/>
                    <w:jc w:val="both"/>
                    <w:rPr>
                      <w:color w:val="000000"/>
                      <w:szCs w:val="24"/>
                    </w:rPr>
                  </w:pPr>
                  <w:sdt>
                    <w:sdtPr>
                      <w:alias w:val="Numeris"/>
                      <w:tag w:val="nr_69ec39db24f84f98ad95ca718fbf5b1e"/>
                      <w:lock w:val="sdtLocked"/>
                      <w:richText/>
                    </w:sdtPr>
                    <w:sdtContent>
                      <w:r>
                        <w:rPr>
                          <w:color w:val="000000"/>
                          <w:szCs w:val="24"/>
                        </w:rPr>
                        <w:t>33</w:t>
                      </w:r>
                    </w:sdtContent>
                  </w:sdt>
                  <w:r>
                    <w:rPr>
                      <w:color w:val="000000"/>
                      <w:szCs w:val="24"/>
                    </w:rPr>
                    <w:t>.</w:t>
                    <w:tab/>
                    <w:t> Šynų tilto izoliatorius kontroliuoti rekomenduojama termovizoriumi, esant padidėjusiai oro drėgmei. Per visą porcelianinio izoliatoriaus ilgį neturi būti lokalių įšilimo zonų.</w:t>
                  </w:r>
                </w:p>
                <w:p>
                  <w:pPr>
                    <w:jc w:val="center"/>
                    <w:rPr>
                      <w:color w:val="000000"/>
                      <w:szCs w:val="24"/>
                    </w:rPr>
                  </w:pPr>
                </w:p>
              </w:sdtContent>
            </w:sdt>
          </w:sdtContent>
        </w:sdt>
        <w:sdt>
          <w:sdtPr>
            <w:alias w:val="skyrius"/>
            <w:tag w:val="part_ef3221cad77f41ff856d221a1ad5e5b0"/>
            <w:lock w:val="sdtLocked"/>
            <w:richText/>
          </w:sdtPr>
          <w:sdtContent>
            <w:p>
              <w:pPr>
                <w:keepNext/>
                <w:jc w:val="center"/>
                <w:outlineLvl w:val="1"/>
                <w:rPr>
                  <w:b/>
                  <w:bCs/>
                  <w:iCs/>
                  <w:color w:val="000000"/>
                  <w:szCs w:val="24"/>
                </w:rPr>
              </w:pPr>
              <w:sdt>
                <w:sdtPr>
                  <w:alias w:val="Numeris"/>
                  <w:tag w:val="nr_ef3221cad77f41ff856d221a1ad5e5b0"/>
                  <w:lock w:val="sdtLocked"/>
                  <w:richText/>
                </w:sdtPr>
                <w:sdtContent>
                  <w:r>
                    <w:rPr>
                      <w:b/>
                      <w:bCs/>
                      <w:iCs/>
                      <w:color w:val="000000"/>
                      <w:szCs w:val="24"/>
                    </w:rPr>
                    <w:t>XI</w:t>
                  </w:r>
                </w:sdtContent>
              </w:sdt>
              <w:r>
                <w:rPr>
                  <w:b/>
                  <w:bCs/>
                  <w:iCs/>
                  <w:color w:val="000000"/>
                  <w:szCs w:val="24"/>
                </w:rPr>
                <w:t xml:space="preserve"> SKYRIUS</w:t>
              </w:r>
            </w:p>
            <w:p>
              <w:pPr>
                <w:keepNext/>
                <w:jc w:val="center"/>
                <w:outlineLvl w:val="1"/>
                <w:rPr>
                  <w:b/>
                  <w:bCs/>
                  <w:iCs/>
                  <w:color w:val="000000"/>
                  <w:szCs w:val="24"/>
                </w:rPr>
              </w:pPr>
              <w:sdt>
                <w:sdtPr>
                  <w:alias w:val="Pavadinimas"/>
                  <w:tag w:val="title_ef3221cad77f41ff856d221a1ad5e5b0"/>
                  <w:lock w:val="sdtLocked"/>
                  <w:richText/>
                </w:sdtPr>
                <w:sdtContent>
                  <w:r>
                    <w:rPr>
                      <w:b/>
                      <w:bCs/>
                      <w:iCs/>
                      <w:color w:val="000000"/>
                      <w:szCs w:val="24"/>
                    </w:rPr>
                    <w:t>SAUSIEJI REAKTORIAI SROVĖMS RIBOTI</w:t>
                  </w:r>
                </w:sdtContent>
              </w:sdt>
            </w:p>
            <w:p>
              <w:pPr>
                <w:jc w:val="center"/>
                <w:rPr>
                  <w:color w:val="000000"/>
                  <w:szCs w:val="24"/>
                </w:rPr>
              </w:pPr>
            </w:p>
            <w:sdt>
              <w:sdtPr>
                <w:alias w:val="2 pr. 34 p."/>
                <w:tag w:val="part_96859370ed1943659a1c0de93521040a"/>
                <w:lock w:val="sdtLocked"/>
                <w:richText/>
              </w:sdtPr>
              <w:sdtContent>
                <w:p>
                  <w:pPr>
                    <w:tabs>
                      <w:tab w:val="left" w:pos="868"/>
                      <w:tab w:val="left" w:pos="1080"/>
                    </w:tabs>
                    <w:ind w:left="-153" w:firstLine="720"/>
                    <w:jc w:val="both"/>
                    <w:rPr>
                      <w:color w:val="000000"/>
                      <w:szCs w:val="24"/>
                    </w:rPr>
                  </w:pPr>
                  <w:sdt>
                    <w:sdtPr>
                      <w:alias w:val="Numeris"/>
                      <w:tag w:val="nr_96859370ed1943659a1c0de93521040a"/>
                      <w:lock w:val="sdtLocked"/>
                      <w:richText/>
                    </w:sdtPr>
                    <w:sdtContent>
                      <w:r>
                        <w:rPr>
                          <w:color w:val="000000"/>
                          <w:szCs w:val="24"/>
                        </w:rPr>
                        <w:t>34</w:t>
                      </w:r>
                    </w:sdtContent>
                  </w:sdt>
                  <w:r>
                    <w:rPr>
                      <w:color w:val="000000"/>
                      <w:szCs w:val="24"/>
                    </w:rPr>
                    <w:t>.</w:t>
                    <w:tab/>
                    <w:t xml:space="preserve"> Aukščiausia kontaktinių jungčių įšilimo temperatūra negali būti aukštesnė kaip </w:t>
                  </w:r>
                  <w:r>
                    <w:rPr>
                      <w:color w:val="000000"/>
                      <w:szCs w:val="24"/>
                      <w:lang w:val="en-US"/>
                    </w:rPr>
                    <w:t>+</w:t>
                  </w:r>
                  <w:r>
                    <w:rPr>
                      <w:color w:val="000000"/>
                      <w:szCs w:val="24"/>
                    </w:rPr>
                    <w:t xml:space="preserve">65 </w:t>
                    <w:sym w:font="Symbol" w:char="F0B0"/>
                    <w:t>C.</w:t>
                  </w:r>
                </w:p>
                <w:p>
                  <w:pPr>
                    <w:tabs>
                      <w:tab w:val="left" w:pos="1080"/>
                    </w:tabs>
                    <w:jc w:val="center"/>
                    <w:rPr>
                      <w:color w:val="000000"/>
                      <w:szCs w:val="24"/>
                    </w:rPr>
                  </w:pPr>
                </w:p>
              </w:sdtContent>
            </w:sdt>
          </w:sdtContent>
        </w:sdt>
        <w:sdt>
          <w:sdtPr>
            <w:alias w:val="skyrius"/>
            <w:tag w:val="part_303493d601d84eb8a8b75492f560588e"/>
            <w:lock w:val="sdtLocked"/>
            <w:richText/>
          </w:sdtPr>
          <w:sdtContent>
            <w:p>
              <w:pPr>
                <w:keepNext/>
                <w:jc w:val="center"/>
                <w:outlineLvl w:val="1"/>
                <w:rPr>
                  <w:b/>
                  <w:bCs/>
                  <w:iCs/>
                  <w:color w:val="000000"/>
                  <w:szCs w:val="24"/>
                </w:rPr>
              </w:pPr>
              <w:sdt>
                <w:sdtPr>
                  <w:alias w:val="Numeris"/>
                  <w:tag w:val="nr_303493d601d84eb8a8b75492f560588e"/>
                  <w:lock w:val="sdtLocked"/>
                  <w:richText/>
                </w:sdtPr>
                <w:sdtContent>
                  <w:r>
                    <w:rPr>
                      <w:b/>
                      <w:bCs/>
                      <w:iCs/>
                      <w:color w:val="000000"/>
                      <w:szCs w:val="24"/>
                    </w:rPr>
                    <w:t>XII</w:t>
                  </w:r>
                </w:sdtContent>
              </w:sdt>
              <w:r>
                <w:rPr>
                  <w:b/>
                  <w:bCs/>
                  <w:iCs/>
                  <w:color w:val="000000"/>
                  <w:szCs w:val="24"/>
                </w:rPr>
                <w:t xml:space="preserve"> SKYRIUS</w:t>
              </w:r>
            </w:p>
            <w:p>
              <w:pPr>
                <w:keepNext/>
                <w:jc w:val="center"/>
                <w:outlineLvl w:val="1"/>
                <w:rPr>
                  <w:b/>
                  <w:bCs/>
                  <w:iCs/>
                  <w:color w:val="000000"/>
                  <w:sz w:val="28"/>
                  <w:szCs w:val="24"/>
                </w:rPr>
              </w:pPr>
              <w:sdt>
                <w:sdtPr>
                  <w:alias w:val="Pavadinimas"/>
                  <w:tag w:val="title_303493d601d84eb8a8b75492f560588e"/>
                  <w:lock w:val="sdtLocked"/>
                  <w:richText/>
                </w:sdtPr>
                <w:sdtContent>
                  <w:r>
                    <w:rPr>
                      <w:b/>
                      <w:bCs/>
                      <w:iCs/>
                      <w:color w:val="000000"/>
                      <w:szCs w:val="24"/>
                    </w:rPr>
                    <w:t>KONDENSATORIAI</w:t>
                  </w:r>
                </w:sdtContent>
              </w:sdt>
            </w:p>
            <w:p>
              <w:pPr>
                <w:jc w:val="center"/>
                <w:rPr>
                  <w:color w:val="000000"/>
                  <w:szCs w:val="24"/>
                </w:rPr>
              </w:pPr>
            </w:p>
            <w:sdt>
              <w:sdtPr>
                <w:alias w:val="2 pr. 35 p."/>
                <w:tag w:val="part_6126bd3cd4604036a4e19b01c9da5efb"/>
                <w:lock w:val="sdtLocked"/>
                <w:richText/>
              </w:sdtPr>
              <w:sdtContent>
                <w:p>
                  <w:pPr>
                    <w:tabs>
                      <w:tab w:val="left" w:pos="868"/>
                      <w:tab w:val="left" w:pos="1080"/>
                    </w:tabs>
                    <w:ind w:firstLine="720"/>
                    <w:jc w:val="both"/>
                    <w:rPr>
                      <w:color w:val="000000"/>
                      <w:szCs w:val="24"/>
                    </w:rPr>
                  </w:pPr>
                  <w:sdt>
                    <w:sdtPr>
                      <w:alias w:val="Numeris"/>
                      <w:tag w:val="nr_6126bd3cd4604036a4e19b01c9da5efb"/>
                      <w:lock w:val="sdtLocked"/>
                      <w:richText/>
                    </w:sdtPr>
                    <w:sdtContent>
                      <w:r>
                        <w:rPr>
                          <w:color w:val="000000"/>
                          <w:szCs w:val="24"/>
                        </w:rPr>
                        <w:t>35</w:t>
                      </w:r>
                    </w:sdtContent>
                  </w:sdt>
                  <w:r>
                    <w:rPr>
                      <w:color w:val="000000"/>
                      <w:szCs w:val="24"/>
                    </w:rPr>
                    <w:t>.</w:t>
                    <w:tab/>
                    <w:t> Aukščiausia galios kondensatorių, atskirtų ir sujungtų į bateriją, kontaktinių jungčių įšilimo temperatūra negali būti aukštesnė už nurodytąją Aprašo 2 priedo 1 lentelėje (5 eilutė).</w:t>
                  </w:r>
                </w:p>
              </w:sdtContent>
            </w:sdt>
            <w:sdt>
              <w:sdtPr>
                <w:alias w:val="2 pr. 36 p."/>
                <w:tag w:val="part_df5c55a1125b49598c214d367c521963"/>
                <w:lock w:val="sdtLocked"/>
                <w:richText/>
              </w:sdtPr>
              <w:sdtContent>
                <w:p>
                  <w:pPr>
                    <w:tabs>
                      <w:tab w:val="left" w:pos="868"/>
                      <w:tab w:val="left" w:pos="1080"/>
                    </w:tabs>
                    <w:ind w:firstLine="720"/>
                    <w:jc w:val="both"/>
                    <w:rPr>
                      <w:color w:val="000000"/>
                      <w:szCs w:val="24"/>
                    </w:rPr>
                  </w:pPr>
                  <w:sdt>
                    <w:sdtPr>
                      <w:alias w:val="Numeris"/>
                      <w:tag w:val="nr_df5c55a1125b49598c214d367c521963"/>
                      <w:lock w:val="sdtLocked"/>
                      <w:richText/>
                    </w:sdtPr>
                    <w:sdtContent>
                      <w:r>
                        <w:rPr>
                          <w:color w:val="000000"/>
                          <w:szCs w:val="24"/>
                        </w:rPr>
                        <w:t>36</w:t>
                      </w:r>
                    </w:sdtContent>
                  </w:sdt>
                  <w:r>
                    <w:rPr>
                      <w:color w:val="000000"/>
                      <w:szCs w:val="24"/>
                    </w:rPr>
                    <w:t>.</w:t>
                    <w:tab/>
                    <w:t> Kontroliuojant nustatoma galios kondensatorių baterijų elementų korpuso paviršiaus įšilimo temperatūra. Išmatuotos vienodos galios kondensatorių įšilimo temperatūros vertės negali skirtis daugiau kaip 1,2 karto.</w:t>
                  </w:r>
                </w:p>
              </w:sdtContent>
            </w:sdt>
            <w:sdt>
              <w:sdtPr>
                <w:alias w:val="2 pr. 37 p."/>
                <w:tag w:val="part_e56e2c91eb4744079b26ee25049fba28"/>
                <w:lock w:val="sdtLocked"/>
                <w:richText/>
              </w:sdtPr>
              <w:sdtContent>
                <w:p>
                  <w:pPr>
                    <w:tabs>
                      <w:tab w:val="left" w:pos="868"/>
                      <w:tab w:val="left" w:pos="1080"/>
                    </w:tabs>
                    <w:ind w:firstLine="720"/>
                    <w:jc w:val="both"/>
                    <w:rPr>
                      <w:color w:val="000000"/>
                      <w:szCs w:val="24"/>
                    </w:rPr>
                  </w:pPr>
                  <w:sdt>
                    <w:sdtPr>
                      <w:alias w:val="Numeris"/>
                      <w:tag w:val="nr_e56e2c91eb4744079b26ee25049fba28"/>
                      <w:lock w:val="sdtLocked"/>
                      <w:richText/>
                    </w:sdtPr>
                    <w:sdtContent>
                      <w:r>
                        <w:rPr>
                          <w:color w:val="000000"/>
                          <w:szCs w:val="24"/>
                        </w:rPr>
                        <w:t>37</w:t>
                      </w:r>
                    </w:sdtContent>
                  </w:sdt>
                  <w:r>
                    <w:rPr>
                      <w:color w:val="000000"/>
                      <w:szCs w:val="24"/>
                    </w:rPr>
                    <w:t>.</w:t>
                    <w:tab/>
                    <w:t> Techninė galios kondensatorių baterijų techninė būklė įvertinama, vadovaujantis Aprašo priedo 26 ir 27 punktuose nuostatų termovizinės kontrolės rezultatais, kai sprendžiama dėl remonto apimties ir laiko.</w:t>
                  </w:r>
                </w:p>
              </w:sdtContent>
            </w:sdt>
            <w:sdt>
              <w:sdtPr>
                <w:alias w:val="2 pr. 38 p."/>
                <w:tag w:val="part_ecaec72edef7448e907afae9d4b7c538"/>
                <w:lock w:val="sdtLocked"/>
                <w:richText/>
              </w:sdtPr>
              <w:sdtContent>
                <w:p>
                  <w:pPr>
                    <w:tabs>
                      <w:tab w:val="left" w:pos="868"/>
                      <w:tab w:val="left" w:pos="1080"/>
                    </w:tabs>
                    <w:ind w:firstLine="720"/>
                    <w:jc w:val="both"/>
                    <w:rPr>
                      <w:color w:val="000000"/>
                      <w:szCs w:val="24"/>
                    </w:rPr>
                  </w:pPr>
                  <w:sdt>
                    <w:sdtPr>
                      <w:alias w:val="Numeris"/>
                      <w:tag w:val="nr_ecaec72edef7448e907afae9d4b7c538"/>
                      <w:lock w:val="sdtLocked"/>
                      <w:richText/>
                    </w:sdtPr>
                    <w:sdtContent>
                      <w:r>
                        <w:rPr>
                          <w:color w:val="000000"/>
                          <w:szCs w:val="24"/>
                        </w:rPr>
                        <w:t>38</w:t>
                      </w:r>
                    </w:sdtContent>
                  </w:sdt>
                  <w:r>
                    <w:rPr>
                      <w:color w:val="000000"/>
                      <w:szCs w:val="24"/>
                    </w:rPr>
                    <w:t>.</w:t>
                    <w:tab/>
                    <w:t> Atliekama nustatytų lokalinio įšilimo zonas ryšio ir daliklių kondensatorių elementuose izoliacijos techninės būklės kontrolė.</w:t>
                  </w:r>
                </w:p>
                <w:p>
                  <w:pPr>
                    <w:jc w:val="center"/>
                    <w:rPr>
                      <w:color w:val="000000"/>
                      <w:szCs w:val="24"/>
                    </w:rPr>
                  </w:pPr>
                </w:p>
              </w:sdtContent>
            </w:sdt>
          </w:sdtContent>
        </w:sdt>
        <w:sdt>
          <w:sdtPr>
            <w:alias w:val="skyrius"/>
            <w:tag w:val="part_fbb62f7fb3a44ada807948ff57c5b852"/>
            <w:lock w:val="sdtLocked"/>
            <w:richText/>
          </w:sdtPr>
          <w:sdtContent>
            <w:p>
              <w:pPr>
                <w:keepNext/>
                <w:jc w:val="center"/>
                <w:outlineLvl w:val="1"/>
                <w:rPr>
                  <w:b/>
                  <w:bCs/>
                  <w:iCs/>
                  <w:color w:val="000000"/>
                  <w:szCs w:val="24"/>
                </w:rPr>
              </w:pPr>
              <w:sdt>
                <w:sdtPr>
                  <w:alias w:val="Numeris"/>
                  <w:tag w:val="nr_fbb62f7fb3a44ada807948ff57c5b852"/>
                  <w:lock w:val="sdtLocked"/>
                  <w:richText/>
                </w:sdtPr>
                <w:sdtContent>
                  <w:r>
                    <w:rPr>
                      <w:b/>
                      <w:iCs/>
                      <w:caps/>
                      <w:color w:val="000000"/>
                      <w:szCs w:val="24"/>
                      <w:lang w:eastAsia="lt-LT"/>
                    </w:rPr>
                    <w:t>XIII</w:t>
                  </w:r>
                </w:sdtContent>
              </w:sdt>
              <w:r>
                <w:rPr>
                  <w:b/>
                  <w:iCs/>
                  <w:caps/>
                  <w:color w:val="000000"/>
                  <w:szCs w:val="24"/>
                  <w:lang w:eastAsia="lt-LT"/>
                </w:rPr>
                <w:t xml:space="preserve"> SKYRIUS</w:t>
              </w:r>
            </w:p>
            <w:p>
              <w:pPr>
                <w:keepNext/>
                <w:jc w:val="center"/>
                <w:outlineLvl w:val="1"/>
                <w:rPr>
                  <w:b/>
                  <w:bCs/>
                  <w:iCs/>
                  <w:color w:val="000000"/>
                  <w:sz w:val="28"/>
                  <w:szCs w:val="24"/>
                </w:rPr>
              </w:pPr>
              <w:sdt>
                <w:sdtPr>
                  <w:alias w:val="Pavadinimas"/>
                  <w:tag w:val="title_fbb62f7fb3a44ada807948ff57c5b852"/>
                  <w:lock w:val="sdtLocked"/>
                  <w:richText/>
                </w:sdtPr>
                <w:sdtContent>
                  <w:r>
                    <w:rPr>
                      <w:b/>
                      <w:bCs/>
                      <w:iCs/>
                      <w:color w:val="000000"/>
                      <w:szCs w:val="24"/>
                    </w:rPr>
                    <w:t>VENTILINIAI IŠKROVIKLIAI IR VIRŠĮTAMPIŲ RIBOTUVAI</w:t>
                  </w:r>
                </w:sdtContent>
              </w:sdt>
            </w:p>
            <w:p>
              <w:pPr>
                <w:jc w:val="center"/>
                <w:rPr>
                  <w:color w:val="000000"/>
                  <w:szCs w:val="24"/>
                </w:rPr>
              </w:pPr>
            </w:p>
            <w:sdt>
              <w:sdtPr>
                <w:alias w:val="2 pr. 39 p."/>
                <w:tag w:val="part_0a57315f207f41978754ed4ff011d704"/>
                <w:lock w:val="sdtLocked"/>
                <w:richText/>
              </w:sdtPr>
              <w:sdtContent>
                <w:p>
                  <w:pPr>
                    <w:tabs>
                      <w:tab w:val="left" w:pos="868"/>
                      <w:tab w:val="left" w:pos="1080"/>
                    </w:tabs>
                    <w:ind w:firstLine="720"/>
                    <w:jc w:val="both"/>
                    <w:rPr>
                      <w:color w:val="000000"/>
                      <w:szCs w:val="24"/>
                    </w:rPr>
                  </w:pPr>
                  <w:sdt>
                    <w:sdtPr>
                      <w:alias w:val="Numeris"/>
                      <w:tag w:val="nr_0a57315f207f41978754ed4ff011d704"/>
                      <w:lock w:val="sdtLocked"/>
                      <w:richText/>
                    </w:sdtPr>
                    <w:sdtContent>
                      <w:r>
                        <w:rPr>
                          <w:color w:val="000000"/>
                          <w:szCs w:val="24"/>
                        </w:rPr>
                        <w:t>39</w:t>
                      </w:r>
                    </w:sdtContent>
                  </w:sdt>
                  <w:r>
                    <w:rPr>
                      <w:color w:val="000000"/>
                      <w:szCs w:val="24"/>
                    </w:rPr>
                    <w:t>.</w:t>
                    <w:tab/>
                    <w:t> Iškroviklių su šuntuojančiaisiais rezistoriais elementų įšilimo techninė būklė kontroliuojama taip:</w:t>
                  </w:r>
                </w:p>
                <w:sdt>
                  <w:sdtPr>
                    <w:alias w:val="2 pr. 39.1 pp."/>
                    <w:tag w:val="part_2097bba8542d46e19de7cfebdebc3579"/>
                    <w:lock w:val="sdtLocked"/>
                    <w:richText/>
                  </w:sdtPr>
                  <w:sdtContent>
                    <w:p>
                      <w:pPr>
                        <w:ind w:firstLine="720"/>
                        <w:jc w:val="both"/>
                        <w:rPr>
                          <w:color w:val="000000"/>
                          <w:szCs w:val="24"/>
                        </w:rPr>
                      </w:pPr>
                      <w:sdt>
                        <w:sdtPr>
                          <w:alias w:val="Numeris"/>
                          <w:tag w:val="nr_2097bba8542d46e19de7cfebdebc3579"/>
                          <w:lock w:val="sdtLocked"/>
                          <w:richText/>
                        </w:sdtPr>
                        <w:sdtContent>
                          <w:r>
                            <w:rPr>
                              <w:color w:val="000000"/>
                              <w:szCs w:val="24"/>
                            </w:rPr>
                            <w:t>39.1</w:t>
                          </w:r>
                        </w:sdtContent>
                      </w:sdt>
                      <w:r>
                        <w:rPr>
                          <w:color w:val="000000"/>
                          <w:szCs w:val="24"/>
                        </w:rPr>
                        <w:t>.</w:t>
                        <w:tab/>
                        <w:t>šuntuojančiojo rezistoriaus pastatymo vietoje viršutiniai elementai turi būti įšilę visose fazėse visose vienodai;</w:t>
                      </w:r>
                    </w:p>
                  </w:sdtContent>
                </w:sdt>
                <w:sdt>
                  <w:sdtPr>
                    <w:alias w:val="2 pr. 39.2 pp."/>
                    <w:tag w:val="part_ba2ec9c19d0344c588d2d49e4661a1a6"/>
                    <w:lock w:val="sdtLocked"/>
                    <w:richText/>
                  </w:sdtPr>
                  <w:sdtContent>
                    <w:p>
                      <w:pPr>
                        <w:ind w:firstLine="720"/>
                        <w:jc w:val="both"/>
                        <w:rPr>
                          <w:color w:val="000000"/>
                          <w:szCs w:val="24"/>
                        </w:rPr>
                      </w:pPr>
                      <w:sdt>
                        <w:sdtPr>
                          <w:alias w:val="Numeris"/>
                          <w:tag w:val="nr_ba2ec9c19d0344c588d2d49e4661a1a6"/>
                          <w:lock w:val="sdtLocked"/>
                          <w:richText/>
                        </w:sdtPr>
                        <w:sdtContent>
                          <w:r>
                            <w:rPr>
                              <w:color w:val="000000"/>
                              <w:szCs w:val="24"/>
                            </w:rPr>
                            <w:t>39.2</w:t>
                          </w:r>
                        </w:sdtContent>
                      </w:sdt>
                      <w:r>
                        <w:rPr>
                          <w:color w:val="000000"/>
                          <w:szCs w:val="24"/>
                        </w:rPr>
                        <w:t>.</w:t>
                        <w:tab/>
                        <w:t>temperatūrų pasiskirstymas iškroviklio fazės elementuose turi būti beveik vienodas (0,5–5 </w:t>
                        <w:sym w:font="Symbol" w:char="F0B0"/>
                        <w:t>C intervalas, atsižvelgiant į elementų kiekį iškroviklyje), o kai iškroviklis sudarytas iš daugelio elementų, šuntuojančiojo rezistoriaus elementuose iš viršaus žemyn matuojama temperatūra gali tolygiai mažėti.</w:t>
                      </w:r>
                    </w:p>
                  </w:sdtContent>
                </w:sdt>
              </w:sdtContent>
            </w:sdt>
            <w:sdt>
              <w:sdtPr>
                <w:alias w:val="2 pr. 40 p."/>
                <w:tag w:val="part_e39a968c7e2444dcbc553ad36fdd033f"/>
                <w:lock w:val="sdtLocked"/>
                <w:richText/>
              </w:sdtPr>
              <w:sdtContent>
                <w:p>
                  <w:pPr>
                    <w:tabs>
                      <w:tab w:val="left" w:pos="868"/>
                      <w:tab w:val="left" w:pos="1080"/>
                    </w:tabs>
                    <w:ind w:left="-153" w:firstLine="720"/>
                    <w:jc w:val="both"/>
                    <w:rPr>
                      <w:color w:val="000000"/>
                      <w:szCs w:val="24"/>
                    </w:rPr>
                  </w:pPr>
                  <w:sdt>
                    <w:sdtPr>
                      <w:alias w:val="Numeris"/>
                      <w:tag w:val="nr_e39a968c7e2444dcbc553ad36fdd033f"/>
                      <w:lock w:val="sdtLocked"/>
                      <w:richText/>
                    </w:sdtPr>
                    <w:sdtContent>
                      <w:r>
                        <w:rPr>
                          <w:color w:val="000000"/>
                          <w:szCs w:val="24"/>
                        </w:rPr>
                        <w:t>40</w:t>
                      </w:r>
                    </w:sdtContent>
                  </w:sdt>
                  <w:r>
                    <w:rPr>
                      <w:color w:val="000000"/>
                      <w:szCs w:val="24"/>
                    </w:rPr>
                    <w:t>.</w:t>
                    <w:tab/>
                    <w:t> Termovizinės kontrolės metu registruojama viršįtampių ribotuvo elemento gaubto temperatūra visame aukštyje ir perimetre, taip pat lokalinio įšilimo zonose. Viršįtampių ribotuvo elementų techninė būklė įvertinama, palyginus visų fazių išmatuotąsias temperatūras.</w:t>
                  </w:r>
                </w:p>
                <w:p>
                  <w:pPr>
                    <w:jc w:val="center"/>
                    <w:rPr>
                      <w:color w:val="000000"/>
                      <w:szCs w:val="24"/>
                    </w:rPr>
                  </w:pPr>
                </w:p>
              </w:sdtContent>
            </w:sdt>
          </w:sdtContent>
        </w:sdt>
        <w:sdt>
          <w:sdtPr>
            <w:alias w:val="skyrius"/>
            <w:tag w:val="part_c39fbf7e3b6f4aac9abdd2a9bdbf7857"/>
            <w:lock w:val="sdtLocked"/>
            <w:richText/>
          </w:sdtPr>
          <w:sdtContent>
            <w:p>
              <w:pPr>
                <w:keepNext/>
                <w:keepLines/>
                <w:widowControl w:val="0"/>
                <w:jc w:val="center"/>
                <w:outlineLvl w:val="1"/>
                <w:rPr>
                  <w:b/>
                  <w:bCs/>
                  <w:iCs/>
                  <w:color w:val="000000"/>
                  <w:szCs w:val="24"/>
                </w:rPr>
              </w:pPr>
              <w:sdt>
                <w:sdtPr>
                  <w:alias w:val="Numeris"/>
                  <w:tag w:val="nr_c39fbf7e3b6f4aac9abdd2a9bdbf7857"/>
                  <w:lock w:val="sdtLocked"/>
                  <w:richText/>
                </w:sdtPr>
                <w:sdtContent>
                  <w:r>
                    <w:rPr>
                      <w:b/>
                      <w:bCs/>
                      <w:iCs/>
                      <w:color w:val="000000"/>
                      <w:szCs w:val="24"/>
                    </w:rPr>
                    <w:t>XIV</w:t>
                  </w:r>
                </w:sdtContent>
              </w:sdt>
              <w:r>
                <w:rPr>
                  <w:b/>
                  <w:bCs/>
                  <w:iCs/>
                  <w:color w:val="000000"/>
                  <w:szCs w:val="24"/>
                </w:rPr>
                <w:t xml:space="preserve"> SKYRIUS</w:t>
              </w:r>
            </w:p>
            <w:p>
              <w:pPr>
                <w:keepNext/>
                <w:keepLines/>
                <w:widowControl w:val="0"/>
                <w:jc w:val="center"/>
                <w:outlineLvl w:val="1"/>
                <w:rPr>
                  <w:b/>
                  <w:bCs/>
                  <w:iCs/>
                  <w:color w:val="000000"/>
                  <w:szCs w:val="24"/>
                </w:rPr>
              </w:pPr>
              <w:sdt>
                <w:sdtPr>
                  <w:alias w:val="Pavadinimas"/>
                  <w:tag w:val="title_c39fbf7e3b6f4aac9abdd2a9bdbf7857"/>
                  <w:lock w:val="sdtLocked"/>
                  <w:richText/>
                </w:sdtPr>
                <w:sdtContent>
                  <w:r>
                    <w:rPr>
                      <w:b/>
                      <w:bCs/>
                      <w:iCs/>
                      <w:color w:val="000000"/>
                      <w:szCs w:val="24"/>
                    </w:rPr>
                    <w:t>ALYVINIAI ĮVADAI</w:t>
                  </w:r>
                </w:sdtContent>
              </w:sdt>
            </w:p>
            <w:p>
              <w:pPr>
                <w:keepNext/>
                <w:keepLines/>
                <w:widowControl w:val="0"/>
                <w:jc w:val="center"/>
                <w:rPr>
                  <w:color w:val="000000"/>
                  <w:szCs w:val="24"/>
                </w:rPr>
              </w:pPr>
            </w:p>
            <w:sdt>
              <w:sdtPr>
                <w:alias w:val="2 pr. 41 p."/>
                <w:tag w:val="part_302c6cad1dd04fa38d388fd337278223"/>
                <w:lock w:val="sdtLocked"/>
                <w:richText/>
              </w:sdtPr>
              <w:sdtContent>
                <w:p>
                  <w:pPr>
                    <w:keepNext/>
                    <w:keepLines/>
                    <w:widowControl w:val="0"/>
                    <w:tabs>
                      <w:tab w:val="left" w:pos="868"/>
                      <w:tab w:val="left" w:pos="1080"/>
                    </w:tabs>
                    <w:ind w:left="-153" w:firstLine="720"/>
                    <w:jc w:val="both"/>
                    <w:rPr>
                      <w:color w:val="000000"/>
                      <w:szCs w:val="24"/>
                    </w:rPr>
                  </w:pPr>
                  <w:sdt>
                    <w:sdtPr>
                      <w:alias w:val="Numeris"/>
                      <w:tag w:val="nr_302c6cad1dd04fa38d388fd337278223"/>
                      <w:lock w:val="sdtLocked"/>
                      <w:richText/>
                    </w:sdtPr>
                    <w:sdtContent>
                      <w:r>
                        <w:rPr>
                          <w:color w:val="000000"/>
                          <w:szCs w:val="24"/>
                        </w:rPr>
                        <w:t>41</w:t>
                      </w:r>
                    </w:sdtContent>
                  </w:sdt>
                  <w:r>
                    <w:rPr>
                      <w:color w:val="000000"/>
                      <w:szCs w:val="24"/>
                    </w:rPr>
                    <w:t>.</w:t>
                    <w:tab/>
                    <w:t> Tikrinama, ar nėra susijungusių kontūrų alyvinių hermetiškųjų įvadų GBMT-220/2000 serijos išsiplėtimo inde. Išsiplėtimo indo korpuso paviršiaus įšilimas neturi skirtis nuo kitų fazių įvadų temperatūros korpuso paviršaus.</w:t>
                  </w:r>
                </w:p>
              </w:sdtContent>
            </w:sdt>
            <w:sdt>
              <w:sdtPr>
                <w:alias w:val="2 pr. 42 p."/>
                <w:tag w:val="part_c48608c1586448c2a3708ad971f019f0"/>
                <w:lock w:val="sdtLocked"/>
                <w:richText/>
              </w:sdtPr>
              <w:sdtContent>
                <w:p>
                  <w:pPr>
                    <w:tabs>
                      <w:tab w:val="left" w:pos="868"/>
                    </w:tabs>
                    <w:ind w:left="-153" w:firstLine="720"/>
                    <w:jc w:val="both"/>
                    <w:rPr>
                      <w:color w:val="000000"/>
                      <w:szCs w:val="24"/>
                    </w:rPr>
                  </w:pPr>
                  <w:sdt>
                    <w:sdtPr>
                      <w:alias w:val="Numeris"/>
                      <w:tag w:val="nr_c48608c1586448c2a3708ad971f019f0"/>
                      <w:lock w:val="sdtLocked"/>
                      <w:richText/>
                    </w:sdtPr>
                    <w:sdtContent>
                      <w:r>
                        <w:rPr>
                          <w:color w:val="000000"/>
                          <w:szCs w:val="24"/>
                        </w:rPr>
                        <w:t>42</w:t>
                      </w:r>
                    </w:sdtContent>
                  </w:sdt>
                  <w:r>
                    <w:rPr>
                      <w:color w:val="000000"/>
                      <w:szCs w:val="24"/>
                    </w:rPr>
                    <w:t>.</w:t>
                    <w:tab/>
                    <w:t> Alyva pripildytų įvadų kontaktinių jungčių zonose negali būti lokalinių įšilimo taškų. Tikrinama pilnų alyvos nehermetiškų įvadų viršutinės įvado karkaso dalies techninė būklė. Pilnuose alyvos įvaduose negali būti staigių temperatūros pakitimų arba lokalių įšilimo zonų, palyginti su kitų fazių įvadais. Pakilusi temperatūra gali būti alyvos kiekio sumažėjimo arba sudrėkimo viršutinėje karkaso dalyje priežastis.</w:t>
                  </w:r>
                </w:p>
              </w:sdtContent>
            </w:sdt>
            <w:sdt>
              <w:sdtPr>
                <w:alias w:val="2 pr. 43 p."/>
                <w:tag w:val="part_59ae9c5be20246df9a7594b727b1804c"/>
                <w:lock w:val="sdtLocked"/>
                <w:richText/>
              </w:sdtPr>
              <w:sdtContent>
                <w:p>
                  <w:pPr>
                    <w:tabs>
                      <w:tab w:val="left" w:pos="868"/>
                      <w:tab w:val="left" w:pos="1080"/>
                    </w:tabs>
                    <w:ind w:left="-153" w:firstLine="720"/>
                    <w:jc w:val="both"/>
                    <w:rPr>
                      <w:color w:val="000000"/>
                      <w:szCs w:val="24"/>
                    </w:rPr>
                  </w:pPr>
                  <w:sdt>
                    <w:sdtPr>
                      <w:alias w:val="Numeris"/>
                      <w:tag w:val="nr_59ae9c5be20246df9a7594b727b1804c"/>
                      <w:lock w:val="sdtLocked"/>
                      <w:richText/>
                    </w:sdtPr>
                    <w:sdtContent>
                      <w:r>
                        <w:rPr>
                          <w:color w:val="000000"/>
                          <w:szCs w:val="24"/>
                        </w:rPr>
                        <w:t>43</w:t>
                      </w:r>
                    </w:sdtContent>
                  </w:sdt>
                  <w:r>
                    <w:rPr>
                      <w:color w:val="000000"/>
                      <w:szCs w:val="24"/>
                    </w:rPr>
                    <w:t>.</w:t>
                    <w:tab/>
                    <w:t> Aukščiausia varinių, aliumininių ir jų lydinių įvadų skirtų sujungti su išoriniais srovėlaidžiais, kontaktinių jungčių įšilimo temperatūra negali būti aukštesnė už nurodytąją Aprašo 2 priedo 1 lentelėje (4 eilutė).</w:t>
                  </w:r>
                </w:p>
                <w:p>
                  <w:pPr>
                    <w:tabs>
                      <w:tab w:val="left" w:pos="1080"/>
                    </w:tabs>
                    <w:jc w:val="center"/>
                    <w:rPr>
                      <w:color w:val="000000"/>
                      <w:szCs w:val="24"/>
                    </w:rPr>
                  </w:pPr>
                </w:p>
              </w:sdtContent>
            </w:sdt>
          </w:sdtContent>
        </w:sdt>
        <w:sdt>
          <w:sdtPr>
            <w:alias w:val="skyrius"/>
            <w:tag w:val="part_b8834aede1494097a0b08b6071896221"/>
            <w:lock w:val="sdtLocked"/>
            <w:richText/>
          </w:sdtPr>
          <w:sdtContent>
            <w:p>
              <w:pPr>
                <w:keepNext/>
                <w:jc w:val="center"/>
                <w:outlineLvl w:val="1"/>
                <w:rPr>
                  <w:b/>
                  <w:bCs/>
                  <w:iCs/>
                  <w:color w:val="000000"/>
                  <w:szCs w:val="24"/>
                </w:rPr>
              </w:pPr>
              <w:sdt>
                <w:sdtPr>
                  <w:alias w:val="Numeris"/>
                  <w:tag w:val="nr_b8834aede1494097a0b08b6071896221"/>
                  <w:lock w:val="sdtLocked"/>
                  <w:richText/>
                </w:sdtPr>
                <w:sdtContent>
                  <w:r>
                    <w:rPr>
                      <w:b/>
                      <w:bCs/>
                      <w:iCs/>
                      <w:color w:val="000000"/>
                      <w:szCs w:val="24"/>
                    </w:rPr>
                    <w:t>XV</w:t>
                  </w:r>
                </w:sdtContent>
              </w:sdt>
              <w:r>
                <w:rPr>
                  <w:b/>
                  <w:bCs/>
                  <w:iCs/>
                  <w:color w:val="000000"/>
                  <w:szCs w:val="24"/>
                </w:rPr>
                <w:t xml:space="preserve"> SKYRIUS</w:t>
              </w:r>
            </w:p>
            <w:p>
              <w:pPr>
                <w:keepNext/>
                <w:jc w:val="center"/>
                <w:outlineLvl w:val="1"/>
                <w:rPr>
                  <w:b/>
                  <w:bCs/>
                  <w:iCs/>
                  <w:color w:val="000000"/>
                  <w:sz w:val="28"/>
                  <w:szCs w:val="24"/>
                </w:rPr>
              </w:pPr>
              <w:sdt>
                <w:sdtPr>
                  <w:alias w:val="Pavadinimas"/>
                  <w:tag w:val="title_b8834aede1494097a0b08b6071896221"/>
                  <w:lock w:val="sdtLocked"/>
                  <w:richText/>
                </w:sdtPr>
                <w:sdtContent>
                  <w:r>
                    <w:rPr>
                      <w:b/>
                      <w:bCs/>
                      <w:iCs/>
                      <w:color w:val="000000"/>
                      <w:szCs w:val="24"/>
                    </w:rPr>
                    <w:t>SAUGIKLIAI</w:t>
                  </w:r>
                </w:sdtContent>
              </w:sdt>
            </w:p>
            <w:p>
              <w:pPr>
                <w:tabs>
                  <w:tab w:val="left" w:pos="1080"/>
                </w:tabs>
                <w:jc w:val="center"/>
                <w:rPr>
                  <w:color w:val="000000"/>
                  <w:szCs w:val="24"/>
                </w:rPr>
              </w:pPr>
            </w:p>
            <w:sdt>
              <w:sdtPr>
                <w:alias w:val="2 pr. 45 p."/>
                <w:tag w:val="part_ec2e9673718a4daea0319b5a861801aa"/>
                <w:lock w:val="sdtLocked"/>
                <w:richText/>
              </w:sdtPr>
              <w:sdtContent>
                <w:p>
                  <w:pPr>
                    <w:tabs>
                      <w:tab w:val="left" w:pos="1011"/>
                      <w:tab w:val="left" w:pos="1080"/>
                    </w:tabs>
                    <w:ind w:firstLine="720"/>
                    <w:jc w:val="both"/>
                    <w:rPr>
                      <w:color w:val="000000"/>
                      <w:szCs w:val="24"/>
                    </w:rPr>
                  </w:pPr>
                  <w:sdt>
                    <w:sdtPr>
                      <w:alias w:val="Numeris"/>
                      <w:tag w:val="nr_ec2e9673718a4daea0319b5a861801aa"/>
                      <w:lock w:val="sdtLocked"/>
                      <w:richText/>
                    </w:sdtPr>
                    <w:sdtContent>
                      <w:r>
                        <w:rPr>
                          <w:color w:val="000000"/>
                          <w:szCs w:val="24"/>
                        </w:rPr>
                        <w:t>45</w:t>
                      </w:r>
                    </w:sdtContent>
                  </w:sdt>
                  <w:r>
                    <w:rPr>
                      <w:color w:val="000000"/>
                      <w:szCs w:val="24"/>
                    </w:rPr>
                    <w:t>.</w:t>
                    <w:tab/>
                    <w:t>Aukščiausia saugiklių kontaktinių jungčių įšilimo temperatūra negali būti aukštesnė už nurodytąją Aprašo 2 priedo 1 lentelėje (5 eilutė).</w:t>
                  </w:r>
                </w:p>
              </w:sdtContent>
            </w:sdt>
            <w:sdt>
              <w:sdtPr>
                <w:alias w:val="2 pr. 46 p."/>
                <w:tag w:val="part_4df602a26bb64bd295cbeca80c130604"/>
                <w:lock w:val="sdtLocked"/>
                <w:richText/>
              </w:sdtPr>
              <w:sdtContent>
                <w:p>
                  <w:pPr>
                    <w:tabs>
                      <w:tab w:val="left" w:pos="1011"/>
                      <w:tab w:val="left" w:pos="1080"/>
                    </w:tabs>
                    <w:ind w:left="-10" w:firstLine="720"/>
                    <w:jc w:val="both"/>
                    <w:rPr>
                      <w:color w:val="000000"/>
                      <w:szCs w:val="24"/>
                    </w:rPr>
                  </w:pPr>
                  <w:sdt>
                    <w:sdtPr>
                      <w:alias w:val="Numeris"/>
                      <w:tag w:val="nr_4df602a26bb64bd295cbeca80c130604"/>
                      <w:lock w:val="sdtLocked"/>
                      <w:richText/>
                    </w:sdtPr>
                    <w:sdtContent>
                      <w:r>
                        <w:rPr>
                          <w:color w:val="000000"/>
                          <w:szCs w:val="24"/>
                        </w:rPr>
                        <w:t>46</w:t>
                      </w:r>
                    </w:sdtContent>
                  </w:sdt>
                  <w:r>
                    <w:rPr>
                      <w:color w:val="000000"/>
                      <w:szCs w:val="24"/>
                    </w:rPr>
                    <w:t>.</w:t>
                    <w:tab/>
                    <w:t> Saugiklio lyduko vidurinėje dalyje neturi būti lokalinių įšilimo zonų.</w:t>
                  </w:r>
                </w:p>
                <w:p>
                  <w:pPr>
                    <w:jc w:val="center"/>
                    <w:rPr>
                      <w:color w:val="000000"/>
                      <w:szCs w:val="24"/>
                    </w:rPr>
                  </w:pPr>
                </w:p>
              </w:sdtContent>
            </w:sdt>
          </w:sdtContent>
        </w:sdt>
        <w:sdt>
          <w:sdtPr>
            <w:alias w:val="skyrius"/>
            <w:tag w:val="part_83b8e72755a346f2b53c3f01d1a7bd45"/>
            <w:lock w:val="sdtLocked"/>
            <w:richText/>
          </w:sdtPr>
          <w:sdtContent>
            <w:p>
              <w:pPr>
                <w:keepNext/>
                <w:jc w:val="center"/>
                <w:outlineLvl w:val="3"/>
                <w:rPr>
                  <w:b/>
                  <w:bCs/>
                  <w:color w:val="000000"/>
                  <w:szCs w:val="24"/>
                  <w:lang w:val="en-US"/>
                </w:rPr>
              </w:pPr>
              <w:sdt>
                <w:sdtPr>
                  <w:alias w:val="Numeris"/>
                  <w:tag w:val="nr_83b8e72755a346f2b53c3f01d1a7bd45"/>
                  <w:lock w:val="sdtLocked"/>
                  <w:richText/>
                </w:sdtPr>
                <w:sdtContent>
                  <w:r>
                    <w:rPr>
                      <w:b/>
                      <w:bCs/>
                      <w:color w:val="000000"/>
                      <w:szCs w:val="24"/>
                      <w:lang w:val="en-US"/>
                    </w:rPr>
                    <w:t>XVI</w:t>
                  </w:r>
                </w:sdtContent>
              </w:sdt>
              <w:r>
                <w:rPr>
                  <w:b/>
                  <w:bCs/>
                  <w:color w:val="000000"/>
                  <w:szCs w:val="24"/>
                  <w:lang w:val="en-US"/>
                </w:rPr>
                <w:t xml:space="preserve"> SKYRIUS</w:t>
              </w:r>
            </w:p>
            <w:p>
              <w:pPr>
                <w:keepNext/>
                <w:jc w:val="center"/>
                <w:outlineLvl w:val="3"/>
                <w:rPr>
                  <w:b/>
                  <w:bCs/>
                  <w:color w:val="000000"/>
                  <w:szCs w:val="24"/>
                  <w:lang w:val="en-US"/>
                </w:rPr>
              </w:pPr>
              <w:sdt>
                <w:sdtPr>
                  <w:alias w:val="Pavadinimas"/>
                  <w:tag w:val="title_83b8e72755a346f2b53c3f01d1a7bd45"/>
                  <w:lock w:val="sdtLocked"/>
                  <w:richText/>
                </w:sdtPr>
                <w:sdtContent>
                  <w:r>
                    <w:rPr>
                      <w:b/>
                      <w:bCs/>
                      <w:color w:val="000000"/>
                      <w:szCs w:val="24"/>
                      <w:lang w:val="en-US"/>
                    </w:rPr>
                    <w:t>AUKŠTOJO DAŽNIO UŽTVĖRIKLIAI</w:t>
                  </w:r>
                </w:sdtContent>
              </w:sdt>
            </w:p>
            <w:p>
              <w:pPr>
                <w:tabs>
                  <w:tab w:val="left" w:pos="1080"/>
                </w:tabs>
                <w:jc w:val="center"/>
                <w:rPr>
                  <w:color w:val="000000"/>
                  <w:szCs w:val="24"/>
                  <w:lang w:val="en-US"/>
                </w:rPr>
              </w:pPr>
            </w:p>
            <w:sdt>
              <w:sdtPr>
                <w:alias w:val="2 pr. 47 p."/>
                <w:tag w:val="part_990e1203ee46455786f238c2d50a6d01"/>
                <w:lock w:val="sdtLocked"/>
                <w:richText/>
              </w:sdtPr>
              <w:sdtContent>
                <w:p>
                  <w:pPr>
                    <w:tabs>
                      <w:tab w:val="left" w:pos="1011"/>
                      <w:tab w:val="left" w:pos="1080"/>
                    </w:tabs>
                    <w:ind w:firstLine="720"/>
                    <w:jc w:val="both"/>
                    <w:rPr>
                      <w:color w:val="000000"/>
                      <w:szCs w:val="24"/>
                    </w:rPr>
                  </w:pPr>
                  <w:sdt>
                    <w:sdtPr>
                      <w:alias w:val="Numeris"/>
                      <w:tag w:val="nr_990e1203ee46455786f238c2d50a6d01"/>
                      <w:lock w:val="sdtLocked"/>
                      <w:richText/>
                    </w:sdtPr>
                    <w:sdtContent>
                      <w:r>
                        <w:rPr>
                          <w:color w:val="000000"/>
                          <w:szCs w:val="24"/>
                        </w:rPr>
                        <w:t>47</w:t>
                      </w:r>
                    </w:sdtContent>
                  </w:sdt>
                  <w:r>
                    <w:rPr>
                      <w:color w:val="000000"/>
                      <w:szCs w:val="24"/>
                    </w:rPr>
                    <w:t>.</w:t>
                    <w:tab/>
                    <w:t> Aukščiausia aukštojo dažnio užtvėriklių kontaktinių sujungimų įšilimo temperatūra turi būti ne aukštesnė kaip nurodytoji Aprašo 2 priedo 1 lentelėje (4 ir 5 eilutės).</w:t>
                  </w:r>
                </w:p>
                <w:p>
                  <w:pPr>
                    <w:tabs>
                      <w:tab w:val="left" w:pos="1080"/>
                    </w:tabs>
                    <w:jc w:val="center"/>
                    <w:rPr>
                      <w:color w:val="000000"/>
                      <w:szCs w:val="24"/>
                      <w:lang w:val="en-US"/>
                    </w:rPr>
                  </w:pPr>
                </w:p>
              </w:sdtContent>
            </w:sdt>
          </w:sdtContent>
        </w:sdt>
        <w:sdt>
          <w:sdtPr>
            <w:alias w:val="skyrius"/>
            <w:tag w:val="part_9492e02587f747e194e3c7a407eaed94"/>
            <w:lock w:val="sdtLocked"/>
            <w:richText/>
          </w:sdtPr>
          <w:sdtContent>
            <w:p>
              <w:pPr>
                <w:keepNext/>
                <w:jc w:val="center"/>
                <w:outlineLvl w:val="1"/>
                <w:rPr>
                  <w:b/>
                  <w:bCs/>
                  <w:iCs/>
                  <w:color w:val="000000"/>
                  <w:szCs w:val="24"/>
                </w:rPr>
              </w:pPr>
              <w:sdt>
                <w:sdtPr>
                  <w:alias w:val="Numeris"/>
                  <w:tag w:val="nr_9492e02587f747e194e3c7a407eaed94"/>
                  <w:lock w:val="sdtLocked"/>
                  <w:richText/>
                </w:sdtPr>
                <w:sdtContent>
                  <w:r>
                    <w:rPr>
                      <w:b/>
                      <w:bCs/>
                      <w:iCs/>
                      <w:color w:val="000000"/>
                      <w:szCs w:val="24"/>
                    </w:rPr>
                    <w:t>XVII</w:t>
                  </w:r>
                </w:sdtContent>
              </w:sdt>
              <w:r>
                <w:rPr>
                  <w:b/>
                  <w:bCs/>
                  <w:iCs/>
                  <w:color w:val="000000"/>
                  <w:szCs w:val="24"/>
                </w:rPr>
                <w:t xml:space="preserve"> SKYRIUS</w:t>
              </w:r>
            </w:p>
            <w:p>
              <w:pPr>
                <w:keepNext/>
                <w:jc w:val="center"/>
                <w:outlineLvl w:val="1"/>
                <w:rPr>
                  <w:b/>
                  <w:bCs/>
                  <w:iCs/>
                  <w:color w:val="000000"/>
                  <w:szCs w:val="24"/>
                </w:rPr>
              </w:pPr>
              <w:sdt>
                <w:sdtPr>
                  <w:alias w:val="Pavadinimas"/>
                  <w:tag w:val="title_9492e02587f747e194e3c7a407eaed94"/>
                  <w:lock w:val="sdtLocked"/>
                  <w:richText/>
                </w:sdtPr>
                <w:sdtContent>
                  <w:r>
                    <w:rPr>
                      <w:b/>
                      <w:bCs/>
                      <w:iCs/>
                      <w:color w:val="000000"/>
                      <w:szCs w:val="24"/>
                    </w:rPr>
                    <w:t>IKI 1000 V ĮTAMPOS APARATAI, ANTRINĖS GRANDINĖS IR INSTALIACIJA</w:t>
                  </w:r>
                </w:sdtContent>
              </w:sdt>
            </w:p>
            <w:p>
              <w:pPr>
                <w:tabs>
                  <w:tab w:val="left" w:pos="1080"/>
                </w:tabs>
                <w:jc w:val="center"/>
                <w:rPr>
                  <w:color w:val="000000"/>
                  <w:szCs w:val="24"/>
                </w:rPr>
              </w:pPr>
            </w:p>
            <w:sdt>
              <w:sdtPr>
                <w:alias w:val="2 pr. 48 p."/>
                <w:tag w:val="part_f405e4bf762146b0968a52b67e2d336c"/>
                <w:lock w:val="sdtLocked"/>
                <w:richText/>
              </w:sdtPr>
              <w:sdtContent>
                <w:p>
                  <w:pPr>
                    <w:tabs>
                      <w:tab w:val="left" w:pos="1011"/>
                      <w:tab w:val="left" w:pos="1080"/>
                    </w:tabs>
                    <w:ind w:left="-10" w:firstLine="720"/>
                    <w:jc w:val="both"/>
                    <w:rPr>
                      <w:color w:val="000000"/>
                      <w:szCs w:val="24"/>
                    </w:rPr>
                  </w:pPr>
                  <w:sdt>
                    <w:sdtPr>
                      <w:alias w:val="Numeris"/>
                      <w:tag w:val="nr_f405e4bf762146b0968a52b67e2d336c"/>
                      <w:lock w:val="sdtLocked"/>
                      <w:richText/>
                    </w:sdtPr>
                    <w:sdtContent>
                      <w:r>
                        <w:rPr>
                          <w:color w:val="000000"/>
                          <w:szCs w:val="24"/>
                        </w:rPr>
                        <w:t>48</w:t>
                      </w:r>
                    </w:sdtContent>
                  </w:sdt>
                  <w:r>
                    <w:rPr>
                      <w:color w:val="000000"/>
                      <w:szCs w:val="24"/>
                    </w:rPr>
                    <w:t>.</w:t>
                    <w:tab/>
                    <w:t> Termovizoriumi kontroliuojamos kontaktinės jungtys ir kontaktai galios grandinėse, spintos ir 0,4 kV įtampos rinklės su prijungtais komutavimo aparatais, srovės transformatoriai, kabeliai ir pan. Aukščiausia komutavimo aparatų kontaktų įšilimo temperatūra negali būti aukštesnė už nurodytąją Aprašo 2 priedo 1 lentelėje (2 eilutėje), o kontaktinių jungčių – Aprašo 2 priedo 1 lentelėje (4 ir 5 eilutės).</w:t>
                  </w:r>
                </w:p>
              </w:sdtContent>
            </w:sdt>
            <w:sdt>
              <w:sdtPr>
                <w:alias w:val="2 pr. 49 p."/>
                <w:tag w:val="part_f3d88bd16a3d46438d157502e85b8d8a"/>
                <w:lock w:val="sdtLocked"/>
                <w:richText/>
              </w:sdtPr>
              <w:sdtContent>
                <w:p>
                  <w:pPr>
                    <w:tabs>
                      <w:tab w:val="left" w:pos="1011"/>
                      <w:tab w:val="left" w:pos="1080"/>
                    </w:tabs>
                    <w:ind w:left="-10" w:firstLine="720"/>
                    <w:jc w:val="both"/>
                    <w:rPr>
                      <w:color w:val="000000"/>
                      <w:szCs w:val="24"/>
                    </w:rPr>
                  </w:pPr>
                  <w:sdt>
                    <w:sdtPr>
                      <w:alias w:val="Numeris"/>
                      <w:tag w:val="nr_f3d88bd16a3d46438d157502e85b8d8a"/>
                      <w:lock w:val="sdtLocked"/>
                      <w:richText/>
                    </w:sdtPr>
                    <w:sdtContent>
                      <w:r>
                        <w:rPr>
                          <w:color w:val="000000"/>
                          <w:szCs w:val="24"/>
                        </w:rPr>
                        <w:t>49</w:t>
                      </w:r>
                    </w:sdtContent>
                  </w:sdt>
                  <w:r>
                    <w:rPr>
                      <w:color w:val="000000"/>
                      <w:szCs w:val="24"/>
                    </w:rPr>
                    <w:t>.</w:t>
                    <w:tab/>
                    <w:t> Aukščiausia 0,4 kV įtampos kabelių gyslų įšilimo temperatūra, išmatuota prijungimo prie komutavimo aparatų vietose (aparatai tvarkingi), atsižvelgiant į kabelio markę negali būti aukštesnė už nurodytąją Aprašo 2 priedo 1 lentelėje (11 eilutė).</w:t>
                  </w:r>
                </w:p>
                <w:p>
                  <w:pPr>
                    <w:jc w:val="center"/>
                    <w:rPr>
                      <w:color w:val="000000"/>
                      <w:szCs w:val="24"/>
                    </w:rPr>
                  </w:pPr>
                </w:p>
              </w:sdtContent>
            </w:sdt>
          </w:sdtContent>
        </w:sdt>
        <w:sdt>
          <w:sdtPr>
            <w:alias w:val="skyrius"/>
            <w:tag w:val="part_ae6c58a78bfc4fd98b13ed64c94054d0"/>
            <w:lock w:val="sdtLocked"/>
            <w:richText/>
          </w:sdtPr>
          <w:sdtContent>
            <w:p>
              <w:pPr>
                <w:keepNext/>
                <w:jc w:val="center"/>
                <w:outlineLvl w:val="1"/>
                <w:rPr>
                  <w:b/>
                  <w:bCs/>
                  <w:iCs/>
                  <w:color w:val="000000"/>
                  <w:szCs w:val="24"/>
                </w:rPr>
              </w:pPr>
              <w:sdt>
                <w:sdtPr>
                  <w:alias w:val="Numeris"/>
                  <w:tag w:val="nr_ae6c58a78bfc4fd98b13ed64c94054d0"/>
                  <w:lock w:val="sdtLocked"/>
                  <w:richText/>
                </w:sdtPr>
                <w:sdtContent>
                  <w:r>
                    <w:rPr>
                      <w:b/>
                      <w:bCs/>
                      <w:iCs/>
                      <w:color w:val="000000"/>
                      <w:szCs w:val="24"/>
                    </w:rPr>
                    <w:t>XVIII</w:t>
                  </w:r>
                </w:sdtContent>
              </w:sdt>
              <w:r>
                <w:rPr>
                  <w:b/>
                  <w:bCs/>
                  <w:iCs/>
                  <w:color w:val="000000"/>
                  <w:szCs w:val="24"/>
                </w:rPr>
                <w:t xml:space="preserve"> SKYRIUS</w:t>
              </w:r>
            </w:p>
            <w:p>
              <w:pPr>
                <w:keepNext/>
                <w:jc w:val="center"/>
                <w:outlineLvl w:val="1"/>
                <w:rPr>
                  <w:b/>
                  <w:bCs/>
                  <w:iCs/>
                  <w:color w:val="000000"/>
                  <w:szCs w:val="24"/>
                </w:rPr>
              </w:pPr>
              <w:sdt>
                <w:sdtPr>
                  <w:alias w:val="Pavadinimas"/>
                  <w:tag w:val="title_ae6c58a78bfc4fd98b13ed64c94054d0"/>
                  <w:lock w:val="sdtLocked"/>
                  <w:richText/>
                </w:sdtPr>
                <w:sdtContent>
                  <w:r>
                    <w:rPr>
                      <w:b/>
                      <w:bCs/>
                      <w:iCs/>
                      <w:color w:val="000000"/>
                      <w:szCs w:val="24"/>
                    </w:rPr>
                    <w:t>GENERATORIŲ IR SINCHRONINIŲ KOMPENSATORIŲ ŽADINIMO SISTEMŲ ĮRENGINIAI</w:t>
                  </w:r>
                </w:sdtContent>
              </w:sdt>
            </w:p>
            <w:p>
              <w:pPr>
                <w:jc w:val="center"/>
                <w:rPr>
                  <w:color w:val="000000"/>
                  <w:szCs w:val="24"/>
                </w:rPr>
              </w:pPr>
            </w:p>
            <w:sdt>
              <w:sdtPr>
                <w:alias w:val="2 pr. 50 p."/>
                <w:tag w:val="part_48a31bb8dde847ac990c4e7d2a02c688"/>
                <w:lock w:val="sdtLocked"/>
                <w:richText/>
              </w:sdtPr>
              <w:sdtContent>
                <w:p>
                  <w:pPr>
                    <w:tabs>
                      <w:tab w:val="left" w:pos="1011"/>
                      <w:tab w:val="left" w:pos="1080"/>
                    </w:tabs>
                    <w:ind w:firstLine="720"/>
                    <w:jc w:val="both"/>
                    <w:rPr>
                      <w:color w:val="000000"/>
                      <w:szCs w:val="24"/>
                    </w:rPr>
                  </w:pPr>
                  <w:sdt>
                    <w:sdtPr>
                      <w:alias w:val="Numeris"/>
                      <w:tag w:val="nr_48a31bb8dde847ac990c4e7d2a02c688"/>
                      <w:lock w:val="sdtLocked"/>
                      <w:richText/>
                    </w:sdtPr>
                    <w:sdtContent>
                      <w:r>
                        <w:rPr>
                          <w:color w:val="000000"/>
                          <w:szCs w:val="24"/>
                        </w:rPr>
                        <w:t>50</w:t>
                      </w:r>
                    </w:sdtContent>
                  </w:sdt>
                  <w:r>
                    <w:rPr>
                      <w:color w:val="000000"/>
                      <w:szCs w:val="24"/>
                    </w:rPr>
                    <w:t>.</w:t>
                    <w:tab/>
                    <w:t xml:space="preserve"> Komutavimo aparatų, galios tiristorių, diodų, saugiklių ir kt. keitiklio elementų bei spintų aukščiausia kontaktinių jungčių įšilimo temperatūra negali būti aukštesnė už nurodytąją Aprašo 2 priedo 1 lentelėje (4 ir 5 eilutės). Išmatuota galios tiristorių ir diodų įšilimo temperatūra negali skirtis daugiau kaip 30 </w:t>
                    <w:sym w:font="Symbol" w:char="F025"/>
                    <w:t>.</w:t>
                  </w:r>
                </w:p>
              </w:sdtContent>
            </w:sdt>
            <w:sdt>
              <w:sdtPr>
                <w:alias w:val="2 pr. 51 p."/>
                <w:tag w:val="part_bfc64ac45c604bbc8bb064381e40ec1b"/>
                <w:lock w:val="sdtLocked"/>
                <w:richText/>
              </w:sdtPr>
              <w:sdtContent>
                <w:p>
                  <w:pPr>
                    <w:tabs>
                      <w:tab w:val="left" w:pos="1011"/>
                      <w:tab w:val="left" w:pos="1080"/>
                    </w:tabs>
                    <w:ind w:left="-10" w:firstLine="720"/>
                    <w:jc w:val="both"/>
                    <w:rPr>
                      <w:color w:val="000000"/>
                      <w:szCs w:val="24"/>
                    </w:rPr>
                  </w:pPr>
                  <w:sdt>
                    <w:sdtPr>
                      <w:alias w:val="Numeris"/>
                      <w:tag w:val="nr_bfc64ac45c604bbc8bb064381e40ec1b"/>
                      <w:lock w:val="sdtLocked"/>
                      <w:richText/>
                    </w:sdtPr>
                    <w:sdtContent>
                      <w:r>
                        <w:rPr>
                          <w:color w:val="000000"/>
                          <w:szCs w:val="24"/>
                        </w:rPr>
                        <w:t>51</w:t>
                      </w:r>
                    </w:sdtContent>
                  </w:sdt>
                  <w:r>
                    <w:rPr>
                      <w:color w:val="000000"/>
                      <w:szCs w:val="24"/>
                    </w:rPr>
                    <w:t>.</w:t>
                    <w:tab/>
                    <w:t> Kontroliuojant termovizoriumi, turi būti atkreiptas dėmesys, ar tolygiai pasiskirstė temperatūra tiristorių ir diodų lygiagrečiose grandyse.</w:t>
                  </w:r>
                </w:p>
                <w:p>
                  <w:pPr>
                    <w:tabs>
                      <w:tab w:val="num" w:pos="737"/>
                      <w:tab w:val="left" w:pos="1080"/>
                    </w:tabs>
                    <w:ind w:firstLine="720"/>
                    <w:jc w:val="center"/>
                    <w:rPr>
                      <w:color w:val="000000"/>
                      <w:szCs w:val="24"/>
                    </w:rPr>
                  </w:pPr>
                </w:p>
              </w:sdtContent>
            </w:sdt>
          </w:sdtContent>
        </w:sdt>
        <w:sdt>
          <w:sdtPr>
            <w:alias w:val="skyrius"/>
            <w:tag w:val="part_4565d9e623ad4d3a9414d1760ffe6ba1"/>
            <w:lock w:val="sdtLocked"/>
            <w:richText/>
          </w:sdtPr>
          <w:sdtContent>
            <w:p>
              <w:pPr>
                <w:keepNext/>
                <w:jc w:val="center"/>
                <w:outlineLvl w:val="1"/>
                <w:rPr>
                  <w:b/>
                  <w:bCs/>
                  <w:iCs/>
                  <w:color w:val="000000"/>
                  <w:szCs w:val="24"/>
                </w:rPr>
              </w:pPr>
              <w:sdt>
                <w:sdtPr>
                  <w:alias w:val="Numeris"/>
                  <w:tag w:val="nr_4565d9e623ad4d3a9414d1760ffe6ba1"/>
                  <w:lock w:val="sdtLocked"/>
                  <w:richText/>
                </w:sdtPr>
                <w:sdtContent>
                  <w:r>
                    <w:rPr>
                      <w:b/>
                      <w:bCs/>
                      <w:iCs/>
                      <w:color w:val="000000"/>
                      <w:szCs w:val="24"/>
                    </w:rPr>
                    <w:t>XIX</w:t>
                  </w:r>
                </w:sdtContent>
              </w:sdt>
              <w:r>
                <w:rPr>
                  <w:b/>
                  <w:bCs/>
                  <w:iCs/>
                  <w:color w:val="000000"/>
                  <w:szCs w:val="24"/>
                </w:rPr>
                <w:t xml:space="preserve"> SKYRIUS</w:t>
              </w:r>
            </w:p>
            <w:p>
              <w:pPr>
                <w:keepNext/>
                <w:jc w:val="center"/>
                <w:outlineLvl w:val="1"/>
                <w:rPr>
                  <w:b/>
                  <w:bCs/>
                  <w:iCs/>
                  <w:color w:val="000000"/>
                  <w:szCs w:val="24"/>
                </w:rPr>
              </w:pPr>
              <w:sdt>
                <w:sdtPr>
                  <w:alias w:val="Pavadinimas"/>
                  <w:tag w:val="title_4565d9e623ad4d3a9414d1760ffe6ba1"/>
                  <w:lock w:val="sdtLocked"/>
                  <w:richText/>
                </w:sdtPr>
                <w:sdtContent>
                  <w:r>
                    <w:rPr>
                      <w:b/>
                      <w:bCs/>
                      <w:iCs/>
                      <w:color w:val="000000"/>
                      <w:szCs w:val="24"/>
                    </w:rPr>
                    <w:t>ORO LINIJOS</w:t>
                  </w:r>
                </w:sdtContent>
              </w:sdt>
            </w:p>
            <w:p>
              <w:pPr>
                <w:jc w:val="center"/>
                <w:rPr>
                  <w:color w:val="000000"/>
                  <w:szCs w:val="24"/>
                </w:rPr>
              </w:pPr>
            </w:p>
            <w:sdt>
              <w:sdtPr>
                <w:alias w:val="2 pr. 52 p."/>
                <w:tag w:val="part_624b502283ea4bd98b309bdf6cf76b78"/>
                <w:lock w:val="sdtLocked"/>
                <w:richText/>
              </w:sdtPr>
              <w:sdtContent>
                <w:p>
                  <w:pPr>
                    <w:tabs>
                      <w:tab w:val="left" w:pos="1011"/>
                      <w:tab w:val="left" w:pos="1080"/>
                    </w:tabs>
                    <w:ind w:firstLine="720"/>
                    <w:jc w:val="both"/>
                    <w:rPr>
                      <w:color w:val="000000"/>
                      <w:szCs w:val="24"/>
                    </w:rPr>
                  </w:pPr>
                  <w:sdt>
                    <w:sdtPr>
                      <w:alias w:val="Numeris"/>
                      <w:tag w:val="nr_624b502283ea4bd98b309bdf6cf76b78"/>
                      <w:lock w:val="sdtLocked"/>
                      <w:richText/>
                    </w:sdtPr>
                    <w:sdtContent>
                      <w:r>
                        <w:rPr>
                          <w:color w:val="000000"/>
                          <w:szCs w:val="24"/>
                        </w:rPr>
                        <w:t>52</w:t>
                      </w:r>
                    </w:sdtContent>
                  </w:sdt>
                  <w:r>
                    <w:rPr>
                      <w:color w:val="000000"/>
                      <w:szCs w:val="24"/>
                    </w:rPr>
                    <w:t>.</w:t>
                    <w:tab/>
                    <w:t> Išmatuota kontaktinių OL laidų varžtų jungčių įšilimo temperatūra negali būti aukštesnė už nurodytąją Aprašo 2 priedo 1 lentelėje (5 eilutėje).</w:t>
                  </w:r>
                </w:p>
              </w:sdtContent>
            </w:sdt>
            <w:sdt>
              <w:sdtPr>
                <w:alias w:val="2 pr. 53 p."/>
                <w:tag w:val="part_3d9bd5afb3dd4e0f85c5e9f3b417f014"/>
                <w:lock w:val="sdtLocked"/>
                <w:richText/>
              </w:sdtPr>
              <w:sdtContent>
                <w:p>
                  <w:pPr>
                    <w:tabs>
                      <w:tab w:val="left" w:pos="1011"/>
                      <w:tab w:val="left" w:pos="1080"/>
                    </w:tabs>
                    <w:ind w:firstLine="720"/>
                    <w:jc w:val="both"/>
                    <w:rPr>
                      <w:color w:val="000000"/>
                      <w:szCs w:val="24"/>
                    </w:rPr>
                  </w:pPr>
                  <w:sdt>
                    <w:sdtPr>
                      <w:alias w:val="Numeris"/>
                      <w:tag w:val="nr_3d9bd5afb3dd4e0f85c5e9f3b417f014"/>
                      <w:lock w:val="sdtLocked"/>
                      <w:richText/>
                    </w:sdtPr>
                    <w:sdtContent>
                      <w:r>
                        <w:rPr>
                          <w:color w:val="000000"/>
                          <w:szCs w:val="24"/>
                        </w:rPr>
                        <w:t>53</w:t>
                      </w:r>
                    </w:sdtContent>
                  </w:sdt>
                  <w:r>
                    <w:rPr>
                      <w:color w:val="000000"/>
                      <w:szCs w:val="24"/>
                    </w:rPr>
                    <w:t>.</w:t>
                    <w:tab/>
                    <w:t> Defekto koeficientas aliumininių OL laidų jungčių vietose negali būti didesnis už nurodytąjį 2 priedo 6 eilutėje.</w:t>
                  </w:r>
                </w:p>
              </w:sdtContent>
            </w:sdt>
            <w:sdt>
              <w:sdtPr>
                <w:alias w:val="2 pr. 54 p."/>
                <w:tag w:val="part_cc5afde08ab54ce6966409ea1ad7f59d"/>
                <w:lock w:val="sdtLocked"/>
                <w:richText/>
              </w:sdtPr>
              <w:sdtContent>
                <w:p>
                  <w:pPr>
                    <w:tabs>
                      <w:tab w:val="left" w:pos="1011"/>
                      <w:tab w:val="left" w:pos="1080"/>
                    </w:tabs>
                    <w:ind w:left="-10" w:firstLine="720"/>
                    <w:jc w:val="both"/>
                    <w:rPr>
                      <w:color w:val="000000"/>
                      <w:szCs w:val="24"/>
                    </w:rPr>
                  </w:pPr>
                  <w:sdt>
                    <w:sdtPr>
                      <w:alias w:val="Numeris"/>
                      <w:tag w:val="nr_cc5afde08ab54ce6966409ea1ad7f59d"/>
                      <w:lock w:val="sdtLocked"/>
                      <w:richText/>
                    </w:sdtPr>
                    <w:sdtContent>
                      <w:r>
                        <w:rPr>
                          <w:color w:val="000000"/>
                          <w:szCs w:val="24"/>
                        </w:rPr>
                        <w:t>54</w:t>
                      </w:r>
                    </w:sdtContent>
                  </w:sdt>
                  <w:r>
                    <w:rPr>
                      <w:color w:val="000000"/>
                      <w:szCs w:val="24"/>
                    </w:rPr>
                    <w:t>.</w:t>
                    <w:tab/>
                    <w:t> Porcelianinių izoliatorių temperatūros girliandoje negali skirtis daugiau kaip 0,3–0,4 </w:t>
                    <w:sym w:font="Symbol" w:char="F0B0"/>
                    <w:t>C, kai įtampa girliandoje pasiskirsto normaliai.</w:t>
                  </w:r>
                </w:p>
                <w:p>
                  <w:pPr>
                    <w:jc w:val="both"/>
                    <w:rPr>
                      <w:color w:val="000000"/>
                      <w:szCs w:val="24"/>
                    </w:rPr>
                  </w:pPr>
                </w:p>
                <w:p>
                  <w:pPr>
                    <w:jc w:val="center"/>
                    <w:rPr>
                      <w:color w:val="000000"/>
                      <w:szCs w:val="24"/>
                    </w:rPr>
                  </w:pPr>
                  <w:r>
                    <w:rPr>
                      <w:color w:val="000000"/>
                      <w:szCs w:val="24"/>
                    </w:rPr>
                    <w:t>______________________________</w:t>
                  </w:r>
                </w:p>
                <w:p>
                  <w:pPr>
                    <w:rPr>
                      <w:color w:val="000000"/>
                      <w:szCs w:val="24"/>
                      <w:lang w:val="en-US"/>
                    </w:rPr>
                  </w:pPr>
                </w:p>
                <w:p>
                  <w:pPr>
                    <w:ind w:left="360"/>
                    <w:rPr>
                      <w:color w:val="000000"/>
                    </w:rPr>
                  </w:pPr>
                </w:p>
                <w:p>
                  <w:pPr>
                    <w:ind w:left="360"/>
                    <w:rPr>
                      <w:color w:val="000000"/>
                    </w:rPr>
                  </w:pPr>
                </w:p>
                <w:p>
                  <w:pPr>
                    <w:ind w:left="360"/>
                    <w:rPr>
                      <w:color w:val="000000"/>
                    </w:rPr>
                  </w:pPr>
                </w:p>
                <w:p>
                  <w:pPr>
                    <w:rPr>
                      <w:sz w:val="10"/>
                      <w:szCs w:val="10"/>
                    </w:rPr>
                  </w:pPr>
                </w:p>
                <w:p>
                  <w:pPr>
                    <w:keepNext/>
                    <w:ind w:left="3888" w:firstLine="648"/>
                    <w:jc w:val="both"/>
                    <w:rPr>
                      <w:color w:val="000000"/>
                      <w:kern w:val="28"/>
                      <w:szCs w:val="24"/>
                    </w:rPr>
                    <w:sectPr>
                      <w:pgSz w:w="11907" w:h="16897" w:code="9"/>
                      <w:pgMar w:top="1134" w:right="851" w:bottom="1134" w:left="1418" w:header="567" w:footer="567" w:gutter="0"/>
                      <w:pgNumType w:start="1" w:chapStyle="1"/>
                      <w:cols w:space="1296"/>
                      <w:titlePg/>
                    </w:sectPr>
                  </w:pPr>
                </w:p>
                <w:p>
                  <w:pPr>
                    <w:tabs>
                      <w:tab w:val="center" w:pos="4320"/>
                      <w:tab w:val="right" w:pos="8640"/>
                    </w:tabs>
                    <w:spacing w:line="360" w:lineRule="auto"/>
                    <w:jc w:val="both"/>
                    <w:rPr>
                      <w:rFonts w:ascii="TimesLT" w:hAnsi="TimesLT"/>
                      <w:lang w:val="en-US"/>
                    </w:rPr>
                  </w:pPr>
                </w:p>
                <w:p>
                  <w:pPr>
                    <w:rPr>
                      <w:sz w:val="10"/>
                      <w:szCs w:val="10"/>
                    </w:rPr>
                  </w:pPr>
                </w:p>
              </w:sdtContent>
            </w:sdt>
          </w:sdtContent>
        </w:sdt>
      </w:sdtContent>
    </w:sdt>
    <w:sdt>
      <w:sdtPr>
        <w:alias w:val="3 pr."/>
        <w:tag w:val="part_92974e0e1fc848ffb111461f7e44c38a"/>
        <w:lock w:val="sdtLocked"/>
        <w:richText/>
      </w:sdtPr>
      <w:sdtContent>
        <w:p>
          <w:pPr>
            <w:keepNext/>
            <w:ind w:left="3888" w:firstLine="648"/>
            <w:jc w:val="both"/>
            <w:rPr>
              <w:color w:val="000000"/>
              <w:kern w:val="28"/>
            </w:rPr>
          </w:pPr>
          <w:r>
            <w:rPr>
              <w:color w:val="000000"/>
              <w:kern w:val="28"/>
              <w:szCs w:val="24"/>
            </w:rPr>
            <w:t xml:space="preserve">Elektros </w:t>
          </w:r>
          <w:r>
            <w:rPr>
              <w:color w:val="000000"/>
              <w:kern w:val="28"/>
            </w:rPr>
            <w:t>įrenginių bandymo normų ir apimčių aprašo</w:t>
          </w:r>
        </w:p>
        <w:p>
          <w:pPr>
            <w:ind w:firstLine="4536"/>
            <w:rPr>
              <w:color w:val="000000"/>
              <w:szCs w:val="24"/>
            </w:rPr>
          </w:pPr>
          <w:sdt>
            <w:sdtPr>
              <w:alias w:val="Numeris"/>
              <w:tag w:val="nr_92974e0e1fc848ffb111461f7e44c38a"/>
              <w:lock w:val="sdtLocked"/>
              <w:richText/>
            </w:sdtPr>
            <w:sdtContent>
              <w:r>
                <w:rPr>
                  <w:color w:val="000000"/>
                </w:rPr>
                <w:t>3</w:t>
              </w:r>
            </w:sdtContent>
          </w:sdt>
          <w:r>
            <w:rPr>
              <w:color w:val="000000"/>
            </w:rPr>
            <w:t> priedas</w:t>
          </w:r>
        </w:p>
        <w:p>
          <w:pPr>
            <w:jc w:val="center"/>
            <w:rPr>
              <w:b/>
              <w:color w:val="000000"/>
              <w:szCs w:val="24"/>
            </w:rPr>
          </w:pPr>
        </w:p>
        <w:p>
          <w:pPr>
            <w:jc w:val="center"/>
            <w:rPr>
              <w:b/>
              <w:color w:val="000000"/>
              <w:szCs w:val="24"/>
            </w:rPr>
          </w:pPr>
        </w:p>
        <w:p>
          <w:pPr>
            <w:keepNext/>
            <w:jc w:val="center"/>
            <w:outlineLvl w:val="1"/>
            <w:rPr>
              <w:b/>
              <w:bCs/>
              <w:iCs/>
              <w:color w:val="000000"/>
              <w:szCs w:val="24"/>
            </w:rPr>
          </w:pPr>
          <w:sdt>
            <w:sdtPr>
              <w:alias w:val="Pavadinimas"/>
              <w:tag w:val="title_92974e0e1fc848ffb111461f7e44c38a"/>
              <w:lock w:val="sdtLocked"/>
              <w:richText/>
            </w:sdtPr>
            <w:sdtContent>
              <w:r>
                <w:rPr>
                  <w:b/>
                  <w:bCs/>
                  <w:iCs/>
                  <w:color w:val="000000"/>
                  <w:szCs w:val="24"/>
                </w:rPr>
                <w:t>IZOLIACINĖS ALYVOS BANDYMŲ NORMOS</w:t>
              </w:r>
            </w:sdtContent>
          </w:sdt>
        </w:p>
        <w:p>
          <w:pPr>
            <w:rPr>
              <w:color w:val="000000"/>
              <w:szCs w:val="24"/>
            </w:rPr>
          </w:pPr>
        </w:p>
        <w:sdt>
          <w:sdtPr>
            <w:alias w:val="lentele"/>
            <w:tag w:val="part_6c886aa4faf44387ababef4406a65215"/>
            <w:lock w:val="sdtLocked"/>
            <w:richText/>
          </w:sdtPr>
          <w:sdtContent>
            <w:p>
              <w:pPr>
                <w:ind w:firstLine="720"/>
                <w:jc w:val="both"/>
                <w:rPr>
                  <w:b/>
                  <w:color w:val="000000"/>
                  <w:szCs w:val="24"/>
                </w:rPr>
              </w:pPr>
              <w:sdt>
                <w:sdtPr>
                  <w:alias w:val="Pavadinimas"/>
                  <w:tag w:val="title_6c886aa4faf44387ababef4406a65215"/>
                  <w:lock w:val="sdtLocked"/>
                  <w:richText/>
                </w:sdtPr>
                <w:sdtContent>
                  <w:r>
                    <w:rPr>
                      <w:b/>
                      <w:color w:val="000000"/>
                      <w:szCs w:val="24"/>
                    </w:rPr>
                    <w:t xml:space="preserve">1 lentelė. Bendrieji reikalavimai nenaudotoms izoliacinėms alyvoms pagal </w:t>
                    <w:br/>
                    <w:t>LST EN 60296:2012</w:t>
                  </w:r>
                </w:sdtContent>
              </w:sdt>
            </w:p>
            <w:p>
              <w:pPr>
                <w:jc w:val="both"/>
                <w:rPr>
                  <w:color w:val="000000"/>
                  <w:szCs w:val="24"/>
                </w:rPr>
              </w:pPr>
            </w:p>
            <w:tbl>
              <w:tblPr>
                <w:tblW w:w="10035"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2639"/>
                <w:gridCol w:w="720"/>
                <w:gridCol w:w="1607"/>
                <w:gridCol w:w="2218"/>
                <w:gridCol w:w="450"/>
                <w:gridCol w:w="630"/>
                <w:gridCol w:w="824"/>
                <w:gridCol w:w="155"/>
                <w:gridCol w:w="236"/>
              </w:tblGrid>
              <w:tr>
                <w:tc>
                  <w:tcPr>
                    <w:tcW w:w="556" w:type="dxa"/>
                    <w:vMerge w:val="restart"/>
                    <w:tcBorders>
                      <w:top w:val="single" w:sz="4" w:space="0" w:color="auto"/>
                    </w:tcBorders>
                    <w:shd w:val="clear" w:color="auto" w:fill="auto"/>
                    <w:vAlign w:val="center"/>
                  </w:tcPr>
                  <w:p>
                    <w:pPr>
                      <w:rPr>
                        <w:sz w:val="2"/>
                        <w:szCs w:val="2"/>
                      </w:rPr>
                    </w:pPr>
                  </w:p>
                  <w:p>
                    <w:pPr>
                      <w:spacing w:beforeLines="10" w:before="24" w:afterLines="10" w:after="24"/>
                      <w:jc w:val="center"/>
                      <w:rPr>
                        <w:color w:val="000000"/>
                        <w:szCs w:val="24"/>
                      </w:rPr>
                    </w:pPr>
                    <w:r>
                      <w:rPr>
                        <w:color w:val="000000"/>
                        <w:szCs w:val="24"/>
                      </w:rPr>
                      <w:t>Eil.</w:t>
                    </w:r>
                  </w:p>
                  <w:p>
                    <w:pPr>
                      <w:rPr>
                        <w:sz w:val="2"/>
                        <w:szCs w:val="2"/>
                      </w:rPr>
                    </w:pPr>
                  </w:p>
                  <w:p>
                    <w:pPr>
                      <w:spacing w:beforeLines="10" w:before="24" w:afterLines="10" w:after="24"/>
                      <w:jc w:val="center"/>
                      <w:rPr>
                        <w:color w:val="000000"/>
                        <w:szCs w:val="24"/>
                      </w:rPr>
                    </w:pPr>
                    <w:r>
                      <w:rPr>
                        <w:color w:val="000000"/>
                        <w:szCs w:val="24"/>
                      </w:rPr>
                      <w:t>Nr.</w:t>
                    </w:r>
                  </w:p>
                </w:tc>
                <w:tc>
                  <w:tcPr>
                    <w:tcW w:w="2639" w:type="dxa"/>
                    <w:vMerge w:val="restart"/>
                    <w:shd w:val="clear" w:color="auto" w:fill="auto"/>
                    <w:vAlign w:val="center"/>
                  </w:tcPr>
                  <w:p>
                    <w:pPr>
                      <w:rPr>
                        <w:sz w:val="2"/>
                        <w:szCs w:val="2"/>
                      </w:rPr>
                    </w:pPr>
                  </w:p>
                  <w:p>
                    <w:pPr>
                      <w:spacing w:beforeLines="10" w:before="24" w:afterLines="10" w:after="24"/>
                      <w:ind w:left="-57" w:right="-57"/>
                      <w:jc w:val="center"/>
                      <w:rPr>
                        <w:color w:val="000000"/>
                        <w:szCs w:val="24"/>
                      </w:rPr>
                    </w:pPr>
                    <w:r>
                      <w:rPr>
                        <w:color w:val="000000"/>
                        <w:szCs w:val="24"/>
                      </w:rPr>
                      <w:t>Savybės</w:t>
                    </w:r>
                  </w:p>
                </w:tc>
                <w:tc>
                  <w:tcPr>
                    <w:tcW w:w="2327" w:type="dxa"/>
                    <w:gridSpan w:val="2"/>
                    <w:vMerge w:val="restart"/>
                    <w:shd w:val="clear" w:color="auto" w:fill="auto"/>
                    <w:vAlign w:val="center"/>
                  </w:tcPr>
                  <w:p>
                    <w:pPr>
                      <w:rPr>
                        <w:sz w:val="2"/>
                        <w:szCs w:val="2"/>
                      </w:rPr>
                    </w:pPr>
                  </w:p>
                  <w:p>
                    <w:pPr>
                      <w:spacing w:beforeLines="10" w:before="24" w:afterLines="10" w:after="24"/>
                      <w:ind w:left="-57" w:right="-57"/>
                      <w:jc w:val="center"/>
                      <w:rPr>
                        <w:color w:val="000000"/>
                        <w:szCs w:val="24"/>
                      </w:rPr>
                    </w:pPr>
                    <w:r>
                      <w:rPr>
                        <w:color w:val="000000"/>
                        <w:szCs w:val="24"/>
                      </w:rPr>
                      <w:t>Bandymo metodas</w:t>
                    </w:r>
                  </w:p>
                </w:tc>
                <w:tc>
                  <w:tcPr>
                    <w:tcW w:w="4122" w:type="dxa"/>
                    <w:gridSpan w:val="4"/>
                    <w:tcBorders>
                      <w:right w:val="nil"/>
                    </w:tcBorders>
                    <w:shd w:val="clear" w:color="auto" w:fill="auto"/>
                  </w:tcPr>
                  <w:p>
                    <w:pPr>
                      <w:jc w:val="center"/>
                      <w:rPr>
                        <w:color w:val="000000"/>
                        <w:szCs w:val="24"/>
                      </w:rPr>
                    </w:pPr>
                    <w:r>
                      <w:rPr>
                        <w:color w:val="000000"/>
                        <w:szCs w:val="24"/>
                      </w:rPr>
                      <w:t>Ribos</w:t>
                    </w:r>
                  </w:p>
                </w:tc>
                <w:tc>
                  <w:tcPr>
                    <w:tcW w:w="391" w:type="dxa"/>
                    <w:gridSpan w:val="2"/>
                    <w:tcBorders>
                      <w:top w:val="single" w:sz="4" w:space="0" w:color="auto"/>
                      <w:left w:val="nil"/>
                    </w:tcBorders>
                    <w:shd w:val="clear" w:color="auto" w:fill="auto"/>
                  </w:tcPr>
                  <w:p>
                    <w:pPr>
                      <w:jc w:val="center"/>
                      <w:rPr>
                        <w:color w:val="000000"/>
                        <w:szCs w:val="24"/>
                      </w:rPr>
                    </w:pPr>
                  </w:p>
                </w:tc>
              </w:tr>
              <w:tr>
                <w:tc>
                  <w:tcPr>
                    <w:tcW w:w="556" w:type="dxa"/>
                    <w:vMerge/>
                    <w:tcBorders>
                      <w:bottom w:val="single" w:sz="4" w:space="0" w:color="auto"/>
                    </w:tcBorders>
                    <w:shd w:val="clear" w:color="auto" w:fill="auto"/>
                  </w:tcPr>
                  <w:p>
                    <w:pPr>
                      <w:rPr>
                        <w:sz w:val="2"/>
                        <w:szCs w:val="2"/>
                      </w:rPr>
                    </w:pPr>
                  </w:p>
                  <w:p>
                    <w:pPr>
                      <w:spacing w:beforeLines="10" w:before="24" w:afterLines="10" w:after="24"/>
                      <w:rPr>
                        <w:color w:val="000000"/>
                        <w:szCs w:val="24"/>
                      </w:rPr>
                    </w:pPr>
                  </w:p>
                </w:tc>
                <w:tc>
                  <w:tcPr>
                    <w:tcW w:w="2639" w:type="dxa"/>
                    <w:vMerge/>
                    <w:tcBorders>
                      <w:bottom w:val="single" w:sz="4" w:space="0" w:color="auto"/>
                    </w:tcBorders>
                    <w:shd w:val="clear" w:color="auto" w:fill="auto"/>
                  </w:tcPr>
                  <w:p>
                    <w:pPr>
                      <w:rPr>
                        <w:sz w:val="2"/>
                        <w:szCs w:val="2"/>
                      </w:rPr>
                    </w:pPr>
                  </w:p>
                  <w:p>
                    <w:pPr>
                      <w:spacing w:beforeLines="10" w:before="24" w:afterLines="10" w:after="24"/>
                      <w:ind w:left="-57" w:right="-57"/>
                      <w:jc w:val="center"/>
                      <w:rPr>
                        <w:color w:val="000000"/>
                        <w:szCs w:val="24"/>
                      </w:rPr>
                    </w:pPr>
                  </w:p>
                </w:tc>
                <w:tc>
                  <w:tcPr>
                    <w:tcW w:w="2327" w:type="dxa"/>
                    <w:gridSpan w:val="2"/>
                    <w:vMerge/>
                    <w:tcBorders>
                      <w:bottom w:val="single" w:sz="4" w:space="0" w:color="auto"/>
                    </w:tcBorders>
                    <w:shd w:val="clear" w:color="auto" w:fill="auto"/>
                  </w:tcPr>
                  <w:p>
                    <w:pPr>
                      <w:rPr>
                        <w:sz w:val="2"/>
                        <w:szCs w:val="2"/>
                      </w:rPr>
                    </w:pPr>
                  </w:p>
                  <w:p>
                    <w:pPr>
                      <w:spacing w:beforeLines="10" w:before="24" w:afterLines="10" w:after="24"/>
                      <w:ind w:left="-57" w:right="-57"/>
                      <w:rPr>
                        <w:color w:val="000000"/>
                        <w:szCs w:val="24"/>
                      </w:rPr>
                    </w:pPr>
                  </w:p>
                </w:tc>
                <w:tc>
                  <w:tcPr>
                    <w:tcW w:w="2218" w:type="dxa"/>
                    <w:tcBorders>
                      <w:bottom w:val="single" w:sz="4" w:space="0" w:color="auto"/>
                    </w:tcBorders>
                    <w:shd w:val="clear" w:color="auto" w:fill="auto"/>
                    <w:vAlign w:val="center"/>
                  </w:tcPr>
                  <w:p>
                    <w:pPr>
                      <w:rPr>
                        <w:sz w:val="4"/>
                        <w:szCs w:val="4"/>
                      </w:rPr>
                    </w:pPr>
                  </w:p>
                  <w:p>
                    <w:pPr>
                      <w:spacing w:beforeLines="20" w:before="48" w:afterLines="20" w:after="48"/>
                      <w:ind w:left="-57" w:right="-57"/>
                      <w:jc w:val="center"/>
                      <w:rPr>
                        <w:color w:val="000000"/>
                        <w:szCs w:val="24"/>
                      </w:rPr>
                    </w:pPr>
                    <w:r>
                      <w:rPr>
                        <w:color w:val="000000"/>
                        <w:szCs w:val="24"/>
                      </w:rPr>
                      <w:t>Transformatorių izoliacinė alyva</w:t>
                    </w:r>
                  </w:p>
                </w:tc>
                <w:tc>
                  <w:tcPr>
                    <w:tcW w:w="2295" w:type="dxa"/>
                    <w:gridSpan w:val="5"/>
                    <w:tcBorders>
                      <w:bottom w:val="single" w:sz="4" w:space="0" w:color="auto"/>
                    </w:tcBorders>
                    <w:shd w:val="clear" w:color="auto" w:fill="auto"/>
                    <w:vAlign w:val="center"/>
                  </w:tcPr>
                  <w:p>
                    <w:pPr>
                      <w:rPr>
                        <w:sz w:val="4"/>
                        <w:szCs w:val="4"/>
                      </w:rPr>
                    </w:pPr>
                  </w:p>
                  <w:p>
                    <w:pPr>
                      <w:spacing w:beforeLines="20" w:before="48" w:afterLines="20" w:after="48"/>
                      <w:ind w:left="-57" w:right="-57"/>
                      <w:jc w:val="center"/>
                      <w:rPr>
                        <w:color w:val="000000"/>
                        <w:szCs w:val="24"/>
                      </w:rPr>
                    </w:pPr>
                    <w:r>
                      <w:rPr>
                        <w:color w:val="000000"/>
                        <w:szCs w:val="24"/>
                      </w:rPr>
                      <w:t>Žematemperatūrinė komutacinių įrenginių alyva</w:t>
                    </w:r>
                  </w:p>
                </w:tc>
              </w:tr>
              <w:tr>
                <w:tc>
                  <w:tcPr>
                    <w:tcW w:w="556" w:type="dxa"/>
                    <w:tcBorders>
                      <w:top w:val="single" w:sz="4" w:space="0" w:color="auto"/>
                      <w:bottom w:val="nil"/>
                    </w:tcBorders>
                    <w:shd w:val="clear" w:color="auto" w:fill="auto"/>
                  </w:tcPr>
                  <w:p>
                    <w:pPr>
                      <w:rPr>
                        <w:sz w:val="2"/>
                        <w:szCs w:val="2"/>
                      </w:rPr>
                    </w:pPr>
                  </w:p>
                  <w:p>
                    <w:pPr>
                      <w:spacing w:beforeLines="10" w:before="24" w:afterLines="10" w:after="24"/>
                      <w:rPr>
                        <w:color w:val="000000"/>
                        <w:szCs w:val="24"/>
                      </w:rPr>
                    </w:pPr>
                    <w:r>
                      <w:rPr>
                        <w:color w:val="000000"/>
                        <w:szCs w:val="24"/>
                      </w:rPr>
                      <w:t>1.</w:t>
                    </w:r>
                  </w:p>
                </w:tc>
                <w:tc>
                  <w:tcPr>
                    <w:tcW w:w="2639" w:type="dxa"/>
                    <w:tcBorders>
                      <w:right w:val="nil"/>
                    </w:tcBorders>
                    <w:shd w:val="clear" w:color="auto" w:fill="auto"/>
                  </w:tcPr>
                  <w:p>
                    <w:pPr>
                      <w:rPr>
                        <w:sz w:val="2"/>
                        <w:szCs w:val="2"/>
                      </w:rPr>
                    </w:pPr>
                  </w:p>
                  <w:p>
                    <w:pPr>
                      <w:spacing w:beforeLines="10" w:before="24" w:afterLines="10" w:after="24"/>
                      <w:ind w:left="-57" w:right="-57" w:firstLine="62"/>
                      <w:rPr>
                        <w:color w:val="000000"/>
                        <w:szCs w:val="24"/>
                      </w:rPr>
                    </w:pPr>
                    <w:r>
                      <w:rPr>
                        <w:color w:val="000000"/>
                        <w:szCs w:val="24"/>
                      </w:rPr>
                      <w:t>Funkcinės</w:t>
                    </w:r>
                  </w:p>
                </w:tc>
                <w:tc>
                  <w:tcPr>
                    <w:tcW w:w="2327" w:type="dxa"/>
                    <w:gridSpan w:val="2"/>
                    <w:tcBorders>
                      <w:left w:val="nil"/>
                      <w:right w:val="nil"/>
                    </w:tcBorders>
                    <w:shd w:val="clear" w:color="auto" w:fill="auto"/>
                  </w:tcPr>
                  <w:p>
                    <w:pPr>
                      <w:rPr>
                        <w:sz w:val="2"/>
                        <w:szCs w:val="2"/>
                      </w:rPr>
                    </w:pPr>
                  </w:p>
                  <w:p>
                    <w:pPr>
                      <w:spacing w:beforeLines="10" w:before="24" w:afterLines="10" w:after="24"/>
                      <w:ind w:left="-57" w:right="-57"/>
                      <w:rPr>
                        <w:color w:val="000000"/>
                        <w:szCs w:val="24"/>
                      </w:rPr>
                    </w:pPr>
                  </w:p>
                </w:tc>
                <w:tc>
                  <w:tcPr>
                    <w:tcW w:w="2218" w:type="dxa"/>
                    <w:tcBorders>
                      <w:left w:val="nil"/>
                      <w:right w:val="nil"/>
                    </w:tcBorders>
                    <w:shd w:val="clear" w:color="auto" w:fill="auto"/>
                  </w:tcPr>
                  <w:p>
                    <w:pPr>
                      <w:rPr>
                        <w:sz w:val="4"/>
                        <w:szCs w:val="4"/>
                      </w:rPr>
                    </w:pPr>
                  </w:p>
                  <w:p>
                    <w:pPr>
                      <w:spacing w:beforeLines="20" w:before="48" w:afterLines="20" w:after="48"/>
                      <w:ind w:left="-57" w:right="-57"/>
                      <w:jc w:val="center"/>
                      <w:rPr>
                        <w:color w:val="000000"/>
                        <w:szCs w:val="24"/>
                      </w:rPr>
                    </w:pPr>
                  </w:p>
                </w:tc>
                <w:tc>
                  <w:tcPr>
                    <w:tcW w:w="2295" w:type="dxa"/>
                    <w:gridSpan w:val="5"/>
                    <w:tcBorders>
                      <w:left w:val="nil"/>
                    </w:tcBorders>
                    <w:shd w:val="clear" w:color="auto" w:fill="auto"/>
                  </w:tcPr>
                  <w:p>
                    <w:pPr>
                      <w:rPr>
                        <w:sz w:val="4"/>
                        <w:szCs w:val="4"/>
                      </w:rPr>
                    </w:pPr>
                  </w:p>
                  <w:p>
                    <w:pPr>
                      <w:spacing w:beforeLines="20" w:before="48" w:afterLines="20" w:after="48"/>
                      <w:ind w:left="-57" w:right="-57"/>
                      <w:jc w:val="center"/>
                      <w:rPr>
                        <w:color w:val="000000"/>
                        <w:szCs w:val="24"/>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xml:space="preserve">- Klampa esant +40 °C </w:t>
                    </w:r>
                  </w:p>
                </w:tc>
                <w:tc>
                  <w:tcPr>
                    <w:tcW w:w="2327" w:type="dxa"/>
                    <w:gridSpan w:val="2"/>
                    <w:shd w:val="clear" w:color="auto" w:fill="auto"/>
                  </w:tcPr>
                  <w:p>
                    <w:pPr>
                      <w:ind w:left="-57" w:right="-57"/>
                      <w:jc w:val="both"/>
                      <w:rPr>
                        <w:color w:val="000000"/>
                        <w:szCs w:val="24"/>
                      </w:rPr>
                    </w:pPr>
                    <w:r>
                      <w:rPr>
                        <w:color w:val="000000"/>
                        <w:szCs w:val="24"/>
                      </w:rPr>
                      <w:t>LST EN ISO 3104</w:t>
                    </w:r>
                  </w:p>
                </w:tc>
                <w:tc>
                  <w:tcPr>
                    <w:tcW w:w="2218" w:type="dxa"/>
                    <w:shd w:val="clear" w:color="auto" w:fill="auto"/>
                  </w:tcPr>
                  <w:p>
                    <w:pPr>
                      <w:ind w:left="-57" w:right="-57"/>
                      <w:jc w:val="center"/>
                      <w:rPr>
                        <w:color w:val="000000"/>
                        <w:szCs w:val="24"/>
                      </w:rPr>
                    </w:pPr>
                    <w:r>
                      <w:rPr>
                        <w:color w:val="000000"/>
                        <w:szCs w:val="24"/>
                      </w:rPr>
                      <w:t>Daugiausia 12 mm</w:t>
                    </w:r>
                    <w:r>
                      <w:rPr>
                        <w:color w:val="000000"/>
                        <w:szCs w:val="24"/>
                        <w:vertAlign w:val="superscript"/>
                      </w:rPr>
                      <w:t>2</w:t>
                    </w:r>
                    <w:r>
                      <w:rPr>
                        <w:color w:val="000000"/>
                        <w:szCs w:val="24"/>
                      </w:rPr>
                      <w:t>/s</w:t>
                    </w:r>
                  </w:p>
                </w:tc>
                <w:tc>
                  <w:tcPr>
                    <w:tcW w:w="2295" w:type="dxa"/>
                    <w:gridSpan w:val="5"/>
                    <w:shd w:val="clear" w:color="auto" w:fill="auto"/>
                  </w:tcPr>
                  <w:p>
                    <w:pPr>
                      <w:ind w:left="-57" w:right="-57"/>
                      <w:jc w:val="center"/>
                      <w:rPr>
                        <w:color w:val="000000"/>
                        <w:szCs w:val="24"/>
                      </w:rPr>
                    </w:pPr>
                    <w:r>
                      <w:rPr>
                        <w:color w:val="000000"/>
                        <w:szCs w:val="24"/>
                      </w:rPr>
                      <w:t>Daugiausia 3,5 mm</w:t>
                    </w:r>
                    <w:r>
                      <w:rPr>
                        <w:color w:val="000000"/>
                        <w:szCs w:val="24"/>
                        <w:vertAlign w:val="superscript"/>
                      </w:rPr>
                      <w:t>2</w:t>
                    </w:r>
                    <w:r>
                      <w:rPr>
                        <w:color w:val="000000"/>
                        <w:szCs w:val="24"/>
                      </w:rPr>
                      <w:t xml:space="preserve"> /s</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ind w:left="-243" w:firstLine="243"/>
                      <w:jc w:val="both"/>
                      <w:rPr>
                        <w:color w:val="000000"/>
                        <w:szCs w:val="24"/>
                        <w:vertAlign w:val="superscript"/>
                      </w:rPr>
                    </w:pPr>
                    <w:r>
                      <w:rPr>
                        <w:color w:val="000000"/>
                        <w:szCs w:val="24"/>
                      </w:rPr>
                      <w:t xml:space="preserve">- Klampa esant –30 °C </w:t>
                    </w:r>
                    <w:r>
                      <w:rPr>
                        <w:color w:val="000000"/>
                        <w:szCs w:val="24"/>
                        <w:vertAlign w:val="superscript"/>
                      </w:rPr>
                      <w:t>1</w:t>
                    </w:r>
                  </w:p>
                </w:tc>
                <w:tc>
                  <w:tcPr>
                    <w:tcW w:w="2327" w:type="dxa"/>
                    <w:gridSpan w:val="2"/>
                    <w:shd w:val="clear" w:color="auto" w:fill="auto"/>
                  </w:tcPr>
                  <w:p>
                    <w:pPr>
                      <w:ind w:left="-57" w:right="-57"/>
                      <w:jc w:val="both"/>
                      <w:rPr>
                        <w:color w:val="000000"/>
                        <w:szCs w:val="24"/>
                      </w:rPr>
                    </w:pPr>
                    <w:r>
                      <w:rPr>
                        <w:color w:val="000000"/>
                        <w:szCs w:val="24"/>
                      </w:rPr>
                      <w:t>LST EN ISO 3104</w:t>
                    </w:r>
                  </w:p>
                </w:tc>
                <w:tc>
                  <w:tcPr>
                    <w:tcW w:w="2218" w:type="dxa"/>
                    <w:shd w:val="clear" w:color="auto" w:fill="auto"/>
                  </w:tcPr>
                  <w:p>
                    <w:pPr>
                      <w:ind w:left="-57" w:right="-57"/>
                      <w:jc w:val="center"/>
                      <w:rPr>
                        <w:color w:val="000000"/>
                        <w:szCs w:val="24"/>
                      </w:rPr>
                    </w:pPr>
                    <w:r>
                      <w:rPr>
                        <w:color w:val="000000"/>
                        <w:szCs w:val="24"/>
                      </w:rPr>
                      <w:t>Daugiausia 1 800 mm</w:t>
                    </w:r>
                    <w:r>
                      <w:rPr>
                        <w:color w:val="000000"/>
                        <w:szCs w:val="24"/>
                        <w:vertAlign w:val="superscript"/>
                      </w:rPr>
                      <w:t>2</w:t>
                    </w:r>
                    <w:r>
                      <w:rPr>
                        <w:color w:val="000000"/>
                        <w:szCs w:val="24"/>
                      </w:rPr>
                      <w:t>/s</w:t>
                    </w:r>
                  </w:p>
                </w:tc>
                <w:tc>
                  <w:tcPr>
                    <w:tcW w:w="2295" w:type="dxa"/>
                    <w:gridSpan w:val="5"/>
                    <w:shd w:val="clear" w:color="auto" w:fill="auto"/>
                  </w:tcPr>
                  <w:p>
                    <w:pPr>
                      <w:ind w:left="-57" w:right="-57"/>
                      <w:jc w:val="center"/>
                      <w:rPr>
                        <w:color w:val="000000"/>
                        <w:szCs w:val="24"/>
                      </w:rPr>
                    </w:pPr>
                    <w:r>
                      <w:rPr>
                        <w:color w:val="000000"/>
                        <w:szCs w:val="24"/>
                      </w:rPr>
                      <w:t>–</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vertAlign w:val="superscript"/>
                      </w:rPr>
                    </w:pPr>
                    <w:r>
                      <w:rPr>
                        <w:color w:val="000000"/>
                        <w:szCs w:val="24"/>
                      </w:rPr>
                      <w:t xml:space="preserve">- Klampa esant –40 °C </w:t>
                    </w:r>
                    <w:r>
                      <w:rPr>
                        <w:color w:val="000000"/>
                        <w:szCs w:val="24"/>
                        <w:vertAlign w:val="superscript"/>
                      </w:rPr>
                      <w:t>2</w:t>
                    </w:r>
                  </w:p>
                </w:tc>
                <w:tc>
                  <w:tcPr>
                    <w:tcW w:w="2327" w:type="dxa"/>
                    <w:gridSpan w:val="2"/>
                    <w:shd w:val="clear" w:color="auto" w:fill="auto"/>
                  </w:tcPr>
                  <w:p>
                    <w:pPr>
                      <w:ind w:left="-57" w:right="-57"/>
                      <w:jc w:val="both"/>
                      <w:rPr>
                        <w:color w:val="000000"/>
                        <w:szCs w:val="24"/>
                      </w:rPr>
                    </w:pPr>
                    <w:r>
                      <w:rPr>
                        <w:color w:val="000000"/>
                        <w:szCs w:val="24"/>
                      </w:rPr>
                      <w:t>LST EN 61868</w:t>
                    </w:r>
                  </w:p>
                </w:tc>
                <w:tc>
                  <w:tcPr>
                    <w:tcW w:w="2218" w:type="dxa"/>
                    <w:shd w:val="clear" w:color="auto" w:fill="auto"/>
                  </w:tcPr>
                  <w:p>
                    <w:pPr>
                      <w:tabs>
                        <w:tab w:val="center" w:pos="1052"/>
                      </w:tabs>
                      <w:ind w:left="-57" w:right="-57"/>
                      <w:jc w:val="center"/>
                      <w:rPr>
                        <w:color w:val="000000"/>
                        <w:szCs w:val="24"/>
                      </w:rPr>
                    </w:pPr>
                    <w:r>
                      <w:rPr>
                        <w:color w:val="000000"/>
                        <w:szCs w:val="24"/>
                      </w:rPr>
                      <w:t>–</w:t>
                    </w:r>
                  </w:p>
                </w:tc>
                <w:tc>
                  <w:tcPr>
                    <w:tcW w:w="2295" w:type="dxa"/>
                    <w:gridSpan w:val="5"/>
                    <w:shd w:val="clear" w:color="auto" w:fill="auto"/>
                  </w:tcPr>
                  <w:p>
                    <w:pPr>
                      <w:ind w:left="-57" w:right="-57"/>
                      <w:jc w:val="center"/>
                      <w:rPr>
                        <w:color w:val="000000"/>
                        <w:szCs w:val="24"/>
                      </w:rPr>
                    </w:pPr>
                    <w:r>
                      <w:rPr>
                        <w:color w:val="000000"/>
                        <w:szCs w:val="24"/>
                      </w:rPr>
                      <w:t>Daugiausia 400 mm</w:t>
                    </w:r>
                    <w:r>
                      <w:rPr>
                        <w:color w:val="000000"/>
                        <w:szCs w:val="24"/>
                        <w:vertAlign w:val="superscript"/>
                      </w:rPr>
                      <w:t>2</w:t>
                    </w:r>
                    <w:r>
                      <w:rPr>
                        <w:color w:val="000000"/>
                        <w:szCs w:val="24"/>
                      </w:rPr>
                      <w:t>/s</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rPr>
                        <w:color w:val="000000"/>
                        <w:szCs w:val="24"/>
                        <w:vertAlign w:val="superscript"/>
                      </w:rPr>
                    </w:pPr>
                    <w:r>
                      <w:rPr>
                        <w:color w:val="000000"/>
                        <w:szCs w:val="24"/>
                      </w:rPr>
                      <w:t>- Stingimo taško temperatūra</w:t>
                    </w:r>
                  </w:p>
                </w:tc>
                <w:tc>
                  <w:tcPr>
                    <w:tcW w:w="2327" w:type="dxa"/>
                    <w:gridSpan w:val="2"/>
                    <w:shd w:val="clear" w:color="auto" w:fill="auto"/>
                  </w:tcPr>
                  <w:p>
                    <w:pPr>
                      <w:ind w:left="-57" w:right="-57"/>
                      <w:jc w:val="both"/>
                      <w:rPr>
                        <w:color w:val="000000"/>
                        <w:szCs w:val="24"/>
                      </w:rPr>
                    </w:pPr>
                    <w:r>
                      <w:rPr>
                        <w:color w:val="000000"/>
                        <w:szCs w:val="24"/>
                        <w:lang w:val="en-US"/>
                      </w:rPr>
                      <w:t>LST ISO 3016</w:t>
                    </w:r>
                  </w:p>
                </w:tc>
                <w:tc>
                  <w:tcPr>
                    <w:tcW w:w="2218" w:type="dxa"/>
                    <w:shd w:val="clear" w:color="auto" w:fill="auto"/>
                  </w:tcPr>
                  <w:p>
                    <w:pPr>
                      <w:ind w:left="-57" w:right="-57"/>
                      <w:jc w:val="center"/>
                      <w:rPr>
                        <w:color w:val="000000"/>
                        <w:szCs w:val="24"/>
                      </w:rPr>
                    </w:pPr>
                    <w:r>
                      <w:rPr>
                        <w:color w:val="000000"/>
                        <w:szCs w:val="24"/>
                      </w:rPr>
                      <w:t>Daugiausia –40 °C</w:t>
                    </w:r>
                  </w:p>
                </w:tc>
                <w:tc>
                  <w:tcPr>
                    <w:tcW w:w="2295" w:type="dxa"/>
                    <w:gridSpan w:val="5"/>
                    <w:shd w:val="clear" w:color="auto" w:fill="auto"/>
                  </w:tcPr>
                  <w:p>
                    <w:pPr>
                      <w:ind w:left="-57" w:right="-57"/>
                      <w:jc w:val="center"/>
                      <w:rPr>
                        <w:color w:val="000000"/>
                        <w:szCs w:val="24"/>
                      </w:rPr>
                    </w:pPr>
                    <w:r>
                      <w:rPr>
                        <w:color w:val="000000"/>
                        <w:szCs w:val="24"/>
                      </w:rPr>
                      <w:t>Daugiausia –60 °C</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Vandens kiekis</w:t>
                    </w:r>
                  </w:p>
                </w:tc>
                <w:tc>
                  <w:tcPr>
                    <w:tcW w:w="2327" w:type="dxa"/>
                    <w:gridSpan w:val="2"/>
                    <w:shd w:val="clear" w:color="auto" w:fill="auto"/>
                  </w:tcPr>
                  <w:p>
                    <w:pPr>
                      <w:ind w:left="-57" w:right="-57"/>
                      <w:jc w:val="both"/>
                      <w:rPr>
                        <w:color w:val="000000"/>
                        <w:szCs w:val="24"/>
                        <w:lang w:val="en-US"/>
                      </w:rPr>
                    </w:pPr>
                    <w:r>
                      <w:rPr>
                        <w:color w:val="000000"/>
                        <w:szCs w:val="24"/>
                        <w:lang w:val="en-US"/>
                      </w:rPr>
                      <w:t>LST EN 60814</w:t>
                    </w:r>
                  </w:p>
                </w:tc>
                <w:tc>
                  <w:tcPr>
                    <w:tcW w:w="4277" w:type="dxa"/>
                    <w:gridSpan w:val="5"/>
                    <w:tcBorders>
                      <w:right w:val="nil"/>
                    </w:tcBorders>
                    <w:shd w:val="clear" w:color="auto" w:fill="auto"/>
                  </w:tcPr>
                  <w:p>
                    <w:pPr>
                      <w:ind w:left="-57" w:right="-57"/>
                      <w:jc w:val="center"/>
                      <w:rPr>
                        <w:color w:val="000000"/>
                        <w:szCs w:val="24"/>
                      </w:rPr>
                    </w:pPr>
                    <w:r>
                      <w:rPr>
                        <w:color w:val="000000"/>
                        <w:szCs w:val="24"/>
                      </w:rPr>
                      <w:t xml:space="preserve">Daugiausia 30 mg/kg </w:t>
                    </w:r>
                    <w:r>
                      <w:rPr>
                        <w:color w:val="000000"/>
                        <w:szCs w:val="24"/>
                        <w:vertAlign w:val="superscript"/>
                      </w:rPr>
                      <w:t>3</w:t>
                    </w:r>
                    <w:r>
                      <w:rPr>
                        <w:color w:val="000000"/>
                        <w:szCs w:val="24"/>
                      </w:rPr>
                      <w:t xml:space="preserve"> / 40 mg/kg </w:t>
                    </w:r>
                    <w:r>
                      <w:rPr>
                        <w:color w:val="000000"/>
                        <w:szCs w:val="24"/>
                        <w:vertAlign w:val="superscript"/>
                      </w:rPr>
                      <w:t>4</w:t>
                    </w:r>
                  </w:p>
                </w:tc>
                <w:tc>
                  <w:tcPr>
                    <w:tcW w:w="236" w:type="dxa"/>
                    <w:tcBorders>
                      <w:left w:val="nil"/>
                    </w:tcBorders>
                    <w:shd w:val="clear" w:color="auto" w:fill="auto"/>
                  </w:tcPr>
                  <w:p>
                    <w:pPr>
                      <w:ind w:left="-57" w:right="-57"/>
                      <w:jc w:val="center"/>
                      <w:rPr>
                        <w:color w:val="000000"/>
                        <w:szCs w:val="24"/>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Pramušimo įtampa</w:t>
                    </w:r>
                  </w:p>
                </w:tc>
                <w:tc>
                  <w:tcPr>
                    <w:tcW w:w="2327" w:type="dxa"/>
                    <w:gridSpan w:val="2"/>
                    <w:shd w:val="clear" w:color="auto" w:fill="auto"/>
                  </w:tcPr>
                  <w:p>
                    <w:pPr>
                      <w:ind w:left="-57" w:right="-57"/>
                      <w:jc w:val="both"/>
                      <w:rPr>
                        <w:color w:val="000000"/>
                        <w:szCs w:val="24"/>
                        <w:lang w:val="en-US"/>
                      </w:rPr>
                    </w:pPr>
                    <w:r>
                      <w:rPr>
                        <w:color w:val="000000"/>
                        <w:szCs w:val="24"/>
                        <w:lang w:val="en-US"/>
                      </w:rPr>
                      <w:t>LST EN 60156</w:t>
                    </w:r>
                  </w:p>
                </w:tc>
                <w:tc>
                  <w:tcPr>
                    <w:tcW w:w="4277" w:type="dxa"/>
                    <w:gridSpan w:val="5"/>
                    <w:tcBorders>
                      <w:right w:val="nil"/>
                    </w:tcBorders>
                    <w:shd w:val="clear" w:color="auto" w:fill="auto"/>
                  </w:tcPr>
                  <w:p>
                    <w:pPr>
                      <w:ind w:left="-57" w:right="-57"/>
                      <w:jc w:val="center"/>
                      <w:rPr>
                        <w:color w:val="000000"/>
                        <w:szCs w:val="24"/>
                      </w:rPr>
                    </w:pPr>
                    <w:r>
                      <w:rPr>
                        <w:color w:val="000000"/>
                        <w:szCs w:val="24"/>
                      </w:rPr>
                      <w:t xml:space="preserve">Mažiausia 30 kV / 70 kV </w:t>
                    </w:r>
                    <w:r>
                      <w:rPr>
                        <w:color w:val="000000"/>
                        <w:szCs w:val="24"/>
                        <w:vertAlign w:val="superscript"/>
                      </w:rPr>
                      <w:t>5</w:t>
                    </w:r>
                  </w:p>
                </w:tc>
                <w:tc>
                  <w:tcPr>
                    <w:tcW w:w="236" w:type="dxa"/>
                    <w:tcBorders>
                      <w:left w:val="nil"/>
                    </w:tcBorders>
                    <w:shd w:val="clear" w:color="auto" w:fill="auto"/>
                  </w:tcPr>
                  <w:p>
                    <w:pPr>
                      <w:ind w:left="-57" w:right="-57"/>
                      <w:jc w:val="center"/>
                      <w:rPr>
                        <w:color w:val="000000"/>
                        <w:szCs w:val="24"/>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Tankis esant +20 °C</w:t>
                    </w:r>
                  </w:p>
                </w:tc>
                <w:tc>
                  <w:tcPr>
                    <w:tcW w:w="2327" w:type="dxa"/>
                    <w:gridSpan w:val="2"/>
                    <w:shd w:val="clear" w:color="auto" w:fill="auto"/>
                  </w:tcPr>
                  <w:p>
                    <w:pPr>
                      <w:ind w:left="-57" w:right="-57"/>
                      <w:jc w:val="both"/>
                      <w:rPr>
                        <w:color w:val="000000"/>
                        <w:szCs w:val="24"/>
                        <w:lang w:val="en-US"/>
                      </w:rPr>
                    </w:pPr>
                    <w:r>
                      <w:rPr>
                        <w:color w:val="000000"/>
                        <w:szCs w:val="24"/>
                        <w:lang w:val="en-US"/>
                      </w:rPr>
                      <w:t xml:space="preserve">LST EN ISO 3675 </w:t>
                    </w:r>
                  </w:p>
                </w:tc>
                <w:tc>
                  <w:tcPr>
                    <w:tcW w:w="4277" w:type="dxa"/>
                    <w:gridSpan w:val="5"/>
                    <w:tcBorders>
                      <w:right w:val="nil"/>
                    </w:tcBorders>
                    <w:shd w:val="clear" w:color="auto" w:fill="auto"/>
                  </w:tcPr>
                  <w:p>
                    <w:pPr>
                      <w:ind w:left="-57" w:right="-57"/>
                      <w:jc w:val="center"/>
                      <w:rPr>
                        <w:color w:val="000000"/>
                        <w:szCs w:val="24"/>
                      </w:rPr>
                    </w:pPr>
                    <w:r>
                      <w:rPr>
                        <w:color w:val="000000"/>
                        <w:szCs w:val="24"/>
                      </w:rPr>
                      <w:t>Daugiausia 0,895 g/ml</w:t>
                    </w:r>
                  </w:p>
                </w:tc>
                <w:tc>
                  <w:tcPr>
                    <w:tcW w:w="236" w:type="dxa"/>
                    <w:tcBorders>
                      <w:left w:val="nil"/>
                    </w:tcBorders>
                    <w:shd w:val="clear" w:color="auto" w:fill="auto"/>
                  </w:tcPr>
                  <w:p>
                    <w:pPr>
                      <w:ind w:left="-57" w:right="-57"/>
                      <w:jc w:val="center"/>
                      <w:rPr>
                        <w:color w:val="000000"/>
                        <w:szCs w:val="24"/>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ind w:left="-288" w:firstLine="287"/>
                      <w:rPr>
                        <w:color w:val="000000"/>
                        <w:szCs w:val="24"/>
                      </w:rPr>
                    </w:pPr>
                    <w:r>
                      <w:rPr>
                        <w:color w:val="000000"/>
                        <w:szCs w:val="24"/>
                      </w:rPr>
                      <w:t>- Dielektrinės sklaidos fafaktorius esant +90 °C</w:t>
                    </w:r>
                  </w:p>
                </w:tc>
                <w:tc>
                  <w:tcPr>
                    <w:tcW w:w="2327" w:type="dxa"/>
                    <w:gridSpan w:val="2"/>
                    <w:shd w:val="clear" w:color="auto" w:fill="auto"/>
                  </w:tcPr>
                  <w:p>
                    <w:pPr>
                      <w:ind w:left="-57" w:right="-57"/>
                      <w:jc w:val="both"/>
                      <w:rPr>
                        <w:color w:val="000000"/>
                        <w:szCs w:val="24"/>
                        <w:lang w:val="de-DE"/>
                      </w:rPr>
                    </w:pPr>
                    <w:r>
                      <w:rPr>
                        <w:color w:val="000000"/>
                        <w:szCs w:val="24"/>
                        <w:lang w:val="en-US"/>
                      </w:rPr>
                      <w:t xml:space="preserve">LST EN 60247 </w:t>
                    </w:r>
                  </w:p>
                </w:tc>
                <w:tc>
                  <w:tcPr>
                    <w:tcW w:w="4277" w:type="dxa"/>
                    <w:gridSpan w:val="5"/>
                    <w:tcBorders>
                      <w:right w:val="nil"/>
                    </w:tcBorders>
                    <w:shd w:val="clear" w:color="auto" w:fill="auto"/>
                  </w:tcPr>
                  <w:p>
                    <w:pPr>
                      <w:ind w:left="-57" w:right="-57"/>
                      <w:jc w:val="center"/>
                      <w:rPr>
                        <w:color w:val="000000"/>
                        <w:szCs w:val="24"/>
                      </w:rPr>
                    </w:pPr>
                    <w:r>
                      <w:rPr>
                        <w:color w:val="000000"/>
                        <w:szCs w:val="24"/>
                      </w:rPr>
                      <w:t>Daugiausia 0,005</w:t>
                    </w:r>
                  </w:p>
                </w:tc>
                <w:tc>
                  <w:tcPr>
                    <w:tcW w:w="236" w:type="dxa"/>
                    <w:tcBorders>
                      <w:left w:val="nil"/>
                    </w:tcBorders>
                    <w:shd w:val="clear" w:color="auto" w:fill="auto"/>
                  </w:tcPr>
                  <w:p>
                    <w:pPr>
                      <w:ind w:left="-57" w:right="-57"/>
                      <w:jc w:val="center"/>
                      <w:rPr>
                        <w:color w:val="000000"/>
                        <w:szCs w:val="24"/>
                      </w:rPr>
                    </w:pPr>
                  </w:p>
                </w:tc>
              </w:tr>
              <w:tr>
                <w:tc>
                  <w:tcPr>
                    <w:tcW w:w="556" w:type="dxa"/>
                    <w:tcBorders>
                      <w:top w:val="nil"/>
                      <w:bottom w:val="single" w:sz="4" w:space="0" w:color="auto"/>
                    </w:tcBorders>
                    <w:shd w:val="clear" w:color="auto" w:fill="auto"/>
                  </w:tcPr>
                  <w:p>
                    <w:pPr>
                      <w:rPr>
                        <w:color w:val="000000"/>
                        <w:szCs w:val="24"/>
                      </w:rPr>
                    </w:pPr>
                  </w:p>
                </w:tc>
                <w:tc>
                  <w:tcPr>
                    <w:tcW w:w="2639" w:type="dxa"/>
                    <w:tcBorders>
                      <w:bottom w:val="single" w:sz="4" w:space="0" w:color="auto"/>
                    </w:tcBorders>
                    <w:shd w:val="clear" w:color="auto" w:fill="auto"/>
                  </w:tcPr>
                  <w:p>
                    <w:pPr>
                      <w:rPr>
                        <w:color w:val="000000"/>
                        <w:szCs w:val="24"/>
                      </w:rPr>
                    </w:pPr>
                    <w:r>
                      <w:rPr>
                        <w:color w:val="000000"/>
                        <w:szCs w:val="24"/>
                      </w:rPr>
                      <w:t>- Dalelių kiekis</w:t>
                    </w:r>
                  </w:p>
                </w:tc>
                <w:tc>
                  <w:tcPr>
                    <w:tcW w:w="2327" w:type="dxa"/>
                    <w:gridSpan w:val="2"/>
                    <w:tcBorders>
                      <w:bottom w:val="single" w:sz="4" w:space="0" w:color="auto"/>
                    </w:tcBorders>
                    <w:shd w:val="clear" w:color="auto" w:fill="auto"/>
                  </w:tcPr>
                  <w:p>
                    <w:pPr>
                      <w:ind w:left="-57" w:right="-57"/>
                      <w:jc w:val="both"/>
                      <w:rPr>
                        <w:color w:val="000000"/>
                        <w:szCs w:val="24"/>
                        <w:lang w:val="en-US"/>
                      </w:rPr>
                    </w:pPr>
                    <w:r>
                      <w:rPr>
                        <w:color w:val="000000"/>
                        <w:szCs w:val="24"/>
                        <w:lang w:val="en-US"/>
                      </w:rPr>
                      <w:t>LST EN 60970</w:t>
                    </w:r>
                  </w:p>
                </w:tc>
                <w:tc>
                  <w:tcPr>
                    <w:tcW w:w="4277" w:type="dxa"/>
                    <w:gridSpan w:val="5"/>
                    <w:tcBorders>
                      <w:bottom w:val="single" w:sz="4" w:space="0" w:color="auto"/>
                      <w:right w:val="nil"/>
                    </w:tcBorders>
                    <w:shd w:val="clear" w:color="auto" w:fill="auto"/>
                  </w:tcPr>
                  <w:p>
                    <w:pPr>
                      <w:ind w:left="-57" w:right="-57"/>
                      <w:jc w:val="center"/>
                      <w:rPr>
                        <w:color w:val="000000"/>
                        <w:szCs w:val="24"/>
                        <w:vertAlign w:val="superscript"/>
                      </w:rPr>
                    </w:pPr>
                    <w:r>
                      <w:rPr>
                        <w:color w:val="000000"/>
                        <w:szCs w:val="24"/>
                      </w:rPr>
                      <w:t xml:space="preserve">Bendrojo reikalavimo nėra </w:t>
                    </w:r>
                    <w:r>
                      <w:rPr>
                        <w:color w:val="000000"/>
                        <w:szCs w:val="24"/>
                        <w:vertAlign w:val="superscript"/>
                      </w:rPr>
                      <w:t>10</w:t>
                    </w:r>
                  </w:p>
                </w:tc>
                <w:tc>
                  <w:tcPr>
                    <w:tcW w:w="236" w:type="dxa"/>
                    <w:tcBorders>
                      <w:left w:val="nil"/>
                      <w:bottom w:val="single" w:sz="4" w:space="0" w:color="auto"/>
                    </w:tcBorders>
                    <w:shd w:val="clear" w:color="auto" w:fill="auto"/>
                  </w:tcPr>
                  <w:p>
                    <w:pPr>
                      <w:ind w:left="-57" w:right="-57"/>
                      <w:jc w:val="center"/>
                      <w:rPr>
                        <w:color w:val="000000"/>
                        <w:szCs w:val="24"/>
                      </w:rPr>
                    </w:pPr>
                  </w:p>
                </w:tc>
              </w:tr>
              <w:tr>
                <w:tc>
                  <w:tcPr>
                    <w:tcW w:w="556" w:type="dxa"/>
                    <w:tcBorders>
                      <w:top w:val="single" w:sz="4" w:space="0" w:color="auto"/>
                      <w:bottom w:val="nil"/>
                    </w:tcBorders>
                    <w:shd w:val="clear" w:color="auto" w:fill="auto"/>
                  </w:tcPr>
                  <w:p>
                    <w:pPr>
                      <w:rPr>
                        <w:sz w:val="2"/>
                        <w:szCs w:val="2"/>
                      </w:rPr>
                    </w:pPr>
                  </w:p>
                  <w:p>
                    <w:pPr>
                      <w:spacing w:beforeLines="10" w:before="24" w:afterLines="10" w:after="24"/>
                      <w:rPr>
                        <w:color w:val="000000"/>
                        <w:szCs w:val="24"/>
                      </w:rPr>
                    </w:pPr>
                    <w:r>
                      <w:rPr>
                        <w:color w:val="000000"/>
                        <w:szCs w:val="24"/>
                      </w:rPr>
                      <w:t>2.</w:t>
                    </w:r>
                  </w:p>
                </w:tc>
                <w:tc>
                  <w:tcPr>
                    <w:tcW w:w="3359" w:type="dxa"/>
                    <w:gridSpan w:val="2"/>
                    <w:tcBorders>
                      <w:right w:val="nil"/>
                    </w:tcBorders>
                    <w:shd w:val="clear" w:color="auto" w:fill="auto"/>
                  </w:tcPr>
                  <w:p>
                    <w:pPr>
                      <w:rPr>
                        <w:sz w:val="2"/>
                        <w:szCs w:val="2"/>
                      </w:rPr>
                    </w:pPr>
                  </w:p>
                  <w:p>
                    <w:pPr>
                      <w:spacing w:beforeLines="10" w:before="24" w:afterLines="10" w:after="24"/>
                      <w:ind w:left="-57" w:right="-57"/>
                      <w:rPr>
                        <w:color w:val="000000"/>
                        <w:szCs w:val="24"/>
                      </w:rPr>
                    </w:pPr>
                    <w:r>
                      <w:rPr>
                        <w:color w:val="000000"/>
                        <w:szCs w:val="24"/>
                      </w:rPr>
                      <w:t>Rafinavimas ir stabilumas</w:t>
                    </w:r>
                  </w:p>
                </w:tc>
                <w:tc>
                  <w:tcPr>
                    <w:tcW w:w="1607" w:type="dxa"/>
                    <w:tcBorders>
                      <w:left w:val="nil"/>
                      <w:right w:val="nil"/>
                    </w:tcBorders>
                    <w:shd w:val="clear" w:color="auto" w:fill="auto"/>
                  </w:tcPr>
                  <w:p>
                    <w:pPr>
                      <w:rPr>
                        <w:sz w:val="2"/>
                        <w:szCs w:val="2"/>
                      </w:rPr>
                    </w:pPr>
                  </w:p>
                  <w:p>
                    <w:pPr>
                      <w:spacing w:beforeLines="10" w:before="24" w:afterLines="10" w:after="24"/>
                      <w:ind w:left="-57" w:right="-57"/>
                      <w:rPr>
                        <w:color w:val="000000"/>
                        <w:szCs w:val="24"/>
                      </w:rPr>
                    </w:pPr>
                  </w:p>
                </w:tc>
                <w:tc>
                  <w:tcPr>
                    <w:tcW w:w="2218" w:type="dxa"/>
                    <w:tcBorders>
                      <w:left w:val="nil"/>
                      <w:bottom w:val="single" w:sz="4" w:space="0" w:color="auto"/>
                      <w:right w:val="nil"/>
                    </w:tcBorders>
                    <w:shd w:val="clear" w:color="auto" w:fill="auto"/>
                  </w:tcPr>
                  <w:p>
                    <w:pPr>
                      <w:rPr>
                        <w:sz w:val="2"/>
                        <w:szCs w:val="2"/>
                      </w:rPr>
                    </w:pPr>
                  </w:p>
                  <w:p>
                    <w:pPr>
                      <w:spacing w:beforeLines="10" w:before="24" w:afterLines="10" w:after="24"/>
                      <w:jc w:val="center"/>
                      <w:rPr>
                        <w:color w:val="000000"/>
                        <w:szCs w:val="24"/>
                      </w:rPr>
                    </w:pPr>
                  </w:p>
                </w:tc>
                <w:tc>
                  <w:tcPr>
                    <w:tcW w:w="2295" w:type="dxa"/>
                    <w:gridSpan w:val="5"/>
                    <w:tcBorders>
                      <w:left w:val="nil"/>
                      <w:bottom w:val="single" w:sz="4" w:space="0" w:color="auto"/>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Bendrasis vaizdas</w:t>
                    </w:r>
                  </w:p>
                </w:tc>
                <w:tc>
                  <w:tcPr>
                    <w:tcW w:w="2327" w:type="dxa"/>
                    <w:gridSpan w:val="2"/>
                    <w:shd w:val="clear" w:color="auto" w:fill="auto"/>
                  </w:tcPr>
                  <w:p>
                    <w:pPr>
                      <w:ind w:left="-57" w:right="-57"/>
                      <w:jc w:val="center"/>
                      <w:rPr>
                        <w:color w:val="000000"/>
                        <w:szCs w:val="24"/>
                      </w:rPr>
                    </w:pPr>
                    <w:r>
                      <w:rPr>
                        <w:color w:val="000000"/>
                        <w:szCs w:val="24"/>
                      </w:rPr>
                      <w:t>–</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Švari be nuosėdų ir suspenduotų dalelių</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Rūgštingumas</w:t>
                    </w:r>
                  </w:p>
                </w:tc>
                <w:tc>
                  <w:tcPr>
                    <w:tcW w:w="2327" w:type="dxa"/>
                    <w:gridSpan w:val="2"/>
                    <w:shd w:val="clear" w:color="auto" w:fill="auto"/>
                  </w:tcPr>
                  <w:p>
                    <w:pPr>
                      <w:ind w:left="-57" w:right="-57"/>
                      <w:jc w:val="both"/>
                      <w:rPr>
                        <w:color w:val="000000"/>
                        <w:szCs w:val="24"/>
                      </w:rPr>
                    </w:pPr>
                    <w:r>
                      <w:rPr>
                        <w:color w:val="000000"/>
                        <w:szCs w:val="24"/>
                        <w:lang w:val="en-US"/>
                      </w:rPr>
                      <w:t>LST EN 62021–1</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Daugiausia 0,01 mg KOH/g</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xml:space="preserve">- Tarpfazinė įtemptis </w:t>
                    </w:r>
                  </w:p>
                </w:tc>
                <w:tc>
                  <w:tcPr>
                    <w:tcW w:w="2327" w:type="dxa"/>
                    <w:gridSpan w:val="2"/>
                    <w:shd w:val="clear" w:color="auto" w:fill="auto"/>
                  </w:tcPr>
                  <w:p>
                    <w:pPr>
                      <w:ind w:left="-57" w:right="-57"/>
                      <w:jc w:val="both"/>
                      <w:rPr>
                        <w:color w:val="000000"/>
                        <w:szCs w:val="24"/>
                      </w:rPr>
                    </w:pPr>
                    <w:r>
                      <w:rPr>
                        <w:color w:val="000000"/>
                        <w:szCs w:val="24"/>
                      </w:rPr>
                      <w:t>LST EN 14210</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 xml:space="preserve">Bendrojo reikalavimo nėra </w:t>
                    </w:r>
                    <w:r>
                      <w:rPr>
                        <w:color w:val="000000"/>
                        <w:szCs w:val="24"/>
                        <w:vertAlign w:val="superscript"/>
                      </w:rPr>
                      <w:t>6</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Suminis sieros kiekis</w:t>
                    </w:r>
                  </w:p>
                </w:tc>
                <w:tc>
                  <w:tcPr>
                    <w:tcW w:w="2327" w:type="dxa"/>
                    <w:gridSpan w:val="2"/>
                    <w:shd w:val="clear" w:color="auto" w:fill="auto"/>
                  </w:tcPr>
                  <w:p>
                    <w:pPr>
                      <w:ind w:left="-57" w:right="-57"/>
                      <w:rPr>
                        <w:color w:val="000000"/>
                        <w:szCs w:val="24"/>
                      </w:rPr>
                    </w:pPr>
                    <w:r>
                      <w:rPr>
                        <w:color w:val="000000"/>
                        <w:szCs w:val="24"/>
                      </w:rPr>
                      <w:t>LST EN ISO 14596</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Bendrojo reikalavimo nėra</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Korozinė siera</w:t>
                    </w:r>
                  </w:p>
                </w:tc>
                <w:tc>
                  <w:tcPr>
                    <w:tcW w:w="2327" w:type="dxa"/>
                    <w:gridSpan w:val="2"/>
                    <w:shd w:val="clear" w:color="auto" w:fill="auto"/>
                  </w:tcPr>
                  <w:p>
                    <w:pPr>
                      <w:ind w:left="-57" w:right="-57"/>
                      <w:jc w:val="both"/>
                      <w:rPr>
                        <w:color w:val="000000"/>
                        <w:szCs w:val="24"/>
                      </w:rPr>
                    </w:pPr>
                    <w:r>
                      <w:rPr>
                        <w:color w:val="000000"/>
                        <w:szCs w:val="24"/>
                        <w:lang w:val="en-US"/>
                      </w:rPr>
                      <w:t>DIN 51353</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Korozijos nėra</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rPr>
                        <w:color w:val="000000"/>
                        <w:szCs w:val="24"/>
                      </w:rPr>
                    </w:pPr>
                    <w:r>
                      <w:rPr>
                        <w:color w:val="000000"/>
                        <w:szCs w:val="24"/>
                      </w:rPr>
                      <w:t>- Potencialiai korozinė siera</w:t>
                    </w:r>
                  </w:p>
                </w:tc>
                <w:tc>
                  <w:tcPr>
                    <w:tcW w:w="2327" w:type="dxa"/>
                    <w:gridSpan w:val="2"/>
                    <w:shd w:val="clear" w:color="auto" w:fill="auto"/>
                  </w:tcPr>
                  <w:p>
                    <w:pPr>
                      <w:ind w:left="-57" w:right="-57"/>
                      <w:jc w:val="both"/>
                      <w:rPr>
                        <w:color w:val="000000"/>
                        <w:szCs w:val="24"/>
                        <w:lang w:val="en-US"/>
                      </w:rPr>
                    </w:pPr>
                    <w:r>
                      <w:rPr>
                        <w:color w:val="000000"/>
                        <w:szCs w:val="24"/>
                        <w:lang w:val="en-US"/>
                      </w:rPr>
                      <w:t>LST EN 62535</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Korozijos nėra</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jc w:val="both"/>
                      <w:rPr>
                        <w:color w:val="000000"/>
                        <w:szCs w:val="24"/>
                      </w:rPr>
                    </w:pPr>
                    <w:r>
                      <w:rPr>
                        <w:color w:val="000000"/>
                        <w:szCs w:val="24"/>
                      </w:rPr>
                      <w:t>- DBDS</w:t>
                    </w:r>
                  </w:p>
                </w:tc>
                <w:tc>
                  <w:tcPr>
                    <w:tcW w:w="2327" w:type="dxa"/>
                    <w:gridSpan w:val="2"/>
                    <w:shd w:val="clear" w:color="auto" w:fill="auto"/>
                  </w:tcPr>
                  <w:p>
                    <w:pPr>
                      <w:ind w:left="-57" w:right="-57"/>
                      <w:jc w:val="both"/>
                      <w:rPr>
                        <w:color w:val="000000"/>
                        <w:szCs w:val="24"/>
                        <w:lang w:val="en-US"/>
                      </w:rPr>
                    </w:pPr>
                    <w:r>
                      <w:rPr>
                        <w:color w:val="000000"/>
                        <w:szCs w:val="24"/>
                        <w:lang w:val="en-US"/>
                      </w:rPr>
                      <w:t>LST EN 62697-1</w:t>
                    </w:r>
                  </w:p>
                </w:tc>
                <w:tc>
                  <w:tcPr>
                    <w:tcW w:w="4513" w:type="dxa"/>
                    <w:gridSpan w:val="6"/>
                    <w:tcBorders>
                      <w:bottom w:val="single" w:sz="4" w:space="0" w:color="auto"/>
                      <w:right w:val="single" w:sz="4" w:space="0" w:color="auto"/>
                    </w:tcBorders>
                    <w:shd w:val="clear" w:color="auto" w:fill="auto"/>
                  </w:tcPr>
                  <w:p>
                    <w:pPr>
                      <w:ind w:left="-57" w:right="-57"/>
                      <w:jc w:val="center"/>
                      <w:rPr>
                        <w:color w:val="000000"/>
                        <w:szCs w:val="24"/>
                      </w:rPr>
                    </w:pPr>
                    <w:r>
                      <w:rPr>
                        <w:color w:val="000000"/>
                        <w:szCs w:val="24"/>
                      </w:rPr>
                      <w:t>Neturi būti aptinkama (&lt; 5 mg/kg)</w:t>
                    </w: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jc w:val="both"/>
                      <w:rPr>
                        <w:color w:val="000000"/>
                        <w:szCs w:val="24"/>
                      </w:rPr>
                    </w:pPr>
                    <w:r>
                      <w:rPr>
                        <w:color w:val="000000"/>
                        <w:szCs w:val="24"/>
                      </w:rPr>
                      <w:t xml:space="preserve">- Inhibitoriai </w:t>
                    </w:r>
                  </w:p>
                  <w:p>
                    <w:pPr>
                      <w:rPr>
                        <w:sz w:val="2"/>
                        <w:szCs w:val="2"/>
                      </w:rPr>
                    </w:pPr>
                  </w:p>
                  <w:p>
                    <w:pPr>
                      <w:spacing w:beforeLines="10" w:before="24" w:afterLines="10" w:after="24"/>
                      <w:jc w:val="both"/>
                      <w:rPr>
                        <w:color w:val="000000"/>
                        <w:szCs w:val="24"/>
                      </w:rPr>
                    </w:pPr>
                    <w:r>
                      <w:rPr>
                        <w:color w:val="000000"/>
                        <w:szCs w:val="24"/>
                      </w:rPr>
                      <w:t>(LST EN 60666)</w:t>
                    </w:r>
                  </w:p>
                </w:tc>
                <w:tc>
                  <w:tcPr>
                    <w:tcW w:w="2327" w:type="dxa"/>
                    <w:gridSpan w:val="2"/>
                    <w:shd w:val="clear" w:color="auto" w:fill="auto"/>
                  </w:tcPr>
                  <w:p>
                    <w:pPr>
                      <w:rPr>
                        <w:sz w:val="2"/>
                        <w:szCs w:val="2"/>
                      </w:rPr>
                    </w:pPr>
                  </w:p>
                  <w:p>
                    <w:pPr>
                      <w:spacing w:beforeLines="10" w:before="24" w:afterLines="10" w:after="24"/>
                      <w:ind w:left="-57" w:right="-57"/>
                      <w:jc w:val="both"/>
                      <w:rPr>
                        <w:color w:val="000000"/>
                        <w:szCs w:val="24"/>
                        <w:lang w:val="en-US"/>
                      </w:rPr>
                    </w:pPr>
                    <w:r>
                      <w:rPr>
                        <w:color w:val="000000"/>
                        <w:szCs w:val="24"/>
                        <w:lang w:val="en-US"/>
                      </w:rPr>
                      <w:t>LST EN 60666</w:t>
                    </w:r>
                  </w:p>
                </w:tc>
                <w:tc>
                  <w:tcPr>
                    <w:tcW w:w="4513" w:type="dxa"/>
                    <w:gridSpan w:val="6"/>
                    <w:tcBorders>
                      <w:bottom w:val="single" w:sz="4" w:space="0" w:color="auto"/>
                      <w:right w:val="single" w:sz="4" w:space="0" w:color="auto"/>
                    </w:tcBorders>
                    <w:shd w:val="clear" w:color="auto" w:fill="auto"/>
                  </w:tcPr>
                  <w:p>
                    <w:pPr>
                      <w:rPr>
                        <w:sz w:val="2"/>
                        <w:szCs w:val="2"/>
                      </w:rPr>
                    </w:pPr>
                  </w:p>
                  <w:p>
                    <w:pPr>
                      <w:spacing w:beforeLines="10" w:before="24" w:afterLines="10" w:after="24"/>
                      <w:ind w:left="-57" w:right="-57"/>
                      <w:jc w:val="both"/>
                      <w:rPr>
                        <w:color w:val="000000"/>
                        <w:szCs w:val="24"/>
                      </w:rPr>
                    </w:pPr>
                    <w:r>
                      <w:rPr>
                        <w:color w:val="000000"/>
                        <w:szCs w:val="24"/>
                      </w:rPr>
                      <w:t>(U) – alyva be inhibitorių: neaptinkami (&lt; 0,01℅)</w:t>
                    </w:r>
                  </w:p>
                  <w:p>
                    <w:pPr>
                      <w:rPr>
                        <w:sz w:val="2"/>
                        <w:szCs w:val="2"/>
                      </w:rPr>
                    </w:pPr>
                  </w:p>
                  <w:p>
                    <w:pPr>
                      <w:spacing w:beforeLines="10" w:before="24" w:afterLines="10" w:after="24"/>
                      <w:ind w:left="-57" w:right="-57"/>
                      <w:jc w:val="both"/>
                      <w:rPr>
                        <w:color w:val="000000"/>
                        <w:szCs w:val="24"/>
                      </w:rPr>
                    </w:pPr>
                    <w:r>
                      <w:rPr>
                        <w:color w:val="000000"/>
                        <w:szCs w:val="24"/>
                      </w:rPr>
                      <w:t>(T) – alyva su inhibitorių likučiais: daugiausia 0,08 % ;</w:t>
                    </w:r>
                  </w:p>
                  <w:p>
                    <w:pPr>
                      <w:rPr>
                        <w:sz w:val="2"/>
                        <w:szCs w:val="2"/>
                      </w:rPr>
                    </w:pPr>
                  </w:p>
                  <w:p>
                    <w:pPr>
                      <w:spacing w:beforeLines="10" w:before="24" w:afterLines="10" w:after="24"/>
                      <w:ind w:left="-57" w:right="-57"/>
                      <w:jc w:val="both"/>
                      <w:rPr>
                        <w:color w:val="000000"/>
                        <w:szCs w:val="24"/>
                      </w:rPr>
                    </w:pPr>
                    <w:r>
                      <w:rPr>
                        <w:color w:val="000000"/>
                        <w:szCs w:val="24"/>
                      </w:rPr>
                      <w:t>(I) – alyva su inhibitoriais: nuo 0,08 </w:t>
                    </w:r>
                    <w:r>
                      <w:rPr>
                        <w:color w:val="000000"/>
                        <w:szCs w:val="24"/>
                        <w:lang w:val="fr-FR"/>
                      </w:rPr>
                      <w:t>%</w:t>
                    </w:r>
                    <w:r>
                      <w:rPr>
                        <w:color w:val="000000"/>
                        <w:szCs w:val="24"/>
                      </w:rPr>
                      <w:t xml:space="preserve"> iki 0,40 %</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rPr>
                        <w:color w:val="000000"/>
                        <w:szCs w:val="24"/>
                      </w:rPr>
                    </w:pPr>
                    <w:r>
                      <w:rPr>
                        <w:color w:val="000000"/>
                        <w:szCs w:val="24"/>
                      </w:rPr>
                      <w:t>- Metalo pasyvatoriaus priedai (LST EN 60666)</w:t>
                    </w:r>
                  </w:p>
                </w:tc>
                <w:tc>
                  <w:tcPr>
                    <w:tcW w:w="2327" w:type="dxa"/>
                    <w:gridSpan w:val="2"/>
                    <w:shd w:val="clear" w:color="auto" w:fill="auto"/>
                  </w:tcPr>
                  <w:p>
                    <w:pPr>
                      <w:ind w:left="-57" w:right="-57"/>
                      <w:jc w:val="both"/>
                      <w:rPr>
                        <w:color w:val="000000"/>
                        <w:szCs w:val="24"/>
                      </w:rPr>
                    </w:pPr>
                    <w:r>
                      <w:rPr>
                        <w:color w:val="000000"/>
                        <w:szCs w:val="24"/>
                      </w:rPr>
                      <w:t>LST EN 60666</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Neturi būti aptinkama (&lt; 5 mg/kg), arba kaip sutarta su pirkėju</w:t>
                    </w: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rPr>
                        <w:color w:val="000000"/>
                        <w:szCs w:val="24"/>
                      </w:rPr>
                    </w:pPr>
                    <w:r>
                      <w:rPr>
                        <w:color w:val="000000"/>
                        <w:szCs w:val="24"/>
                      </w:rPr>
                      <w:t>- Kiti priedai</w:t>
                    </w:r>
                    <w:r>
                      <w:rPr>
                        <w:color w:val="000000"/>
                        <w:szCs w:val="24"/>
                        <w:vertAlign w:val="superscript"/>
                      </w:rPr>
                      <w:t>7</w:t>
                    </w:r>
                  </w:p>
                </w:tc>
                <w:tc>
                  <w:tcPr>
                    <w:tcW w:w="2327" w:type="dxa"/>
                    <w:gridSpan w:val="2"/>
                    <w:shd w:val="clear" w:color="auto" w:fill="auto"/>
                  </w:tcPr>
                  <w:p>
                    <w:pPr>
                      <w:ind w:left="-57" w:right="-57"/>
                      <w:jc w:val="both"/>
                      <w:rPr>
                        <w:color w:val="000000"/>
                        <w:szCs w:val="24"/>
                      </w:rPr>
                    </w:pPr>
                  </w:p>
                </w:tc>
                <w:tc>
                  <w:tcPr>
                    <w:tcW w:w="4513" w:type="dxa"/>
                    <w:gridSpan w:val="6"/>
                    <w:tcBorders>
                      <w:right w:val="single" w:sz="4" w:space="0" w:color="auto"/>
                    </w:tcBorders>
                    <w:shd w:val="clear" w:color="auto" w:fill="auto"/>
                  </w:tcPr>
                  <w:p>
                    <w:pPr>
                      <w:ind w:left="-57" w:right="-57"/>
                      <w:jc w:val="center"/>
                      <w:rPr>
                        <w:color w:val="000000"/>
                        <w:szCs w:val="24"/>
                        <w:vertAlign w:val="superscript"/>
                      </w:rPr>
                    </w:pPr>
                  </w:p>
                </w:tc>
              </w:tr>
              <w:tr>
                <w:tc>
                  <w:tcPr>
                    <w:tcW w:w="556" w:type="dxa"/>
                    <w:tcBorders>
                      <w:top w:val="nil"/>
                      <w:bottom w:val="nil"/>
                    </w:tcBorders>
                    <w:shd w:val="clear" w:color="auto" w:fill="auto"/>
                  </w:tcPr>
                  <w:p>
                    <w:pPr>
                      <w:rPr>
                        <w:color w:val="000000"/>
                        <w:szCs w:val="24"/>
                      </w:rPr>
                    </w:pPr>
                  </w:p>
                </w:tc>
                <w:tc>
                  <w:tcPr>
                    <w:tcW w:w="2639" w:type="dxa"/>
                    <w:shd w:val="clear" w:color="auto" w:fill="auto"/>
                  </w:tcPr>
                  <w:p>
                    <w:pPr>
                      <w:rPr>
                        <w:color w:val="000000"/>
                        <w:szCs w:val="24"/>
                      </w:rPr>
                    </w:pPr>
                    <w:r>
                      <w:rPr>
                        <w:color w:val="000000"/>
                        <w:szCs w:val="24"/>
                      </w:rPr>
                      <w:t>-furaldehido ir su juo susijusių junginių kiekis</w:t>
                    </w:r>
                  </w:p>
                </w:tc>
                <w:tc>
                  <w:tcPr>
                    <w:tcW w:w="2327" w:type="dxa"/>
                    <w:gridSpan w:val="2"/>
                    <w:shd w:val="clear" w:color="auto" w:fill="auto"/>
                  </w:tcPr>
                  <w:p>
                    <w:pPr>
                      <w:ind w:left="-57" w:right="-57"/>
                      <w:jc w:val="both"/>
                      <w:rPr>
                        <w:color w:val="000000"/>
                        <w:szCs w:val="24"/>
                      </w:rPr>
                    </w:pPr>
                    <w:r>
                      <w:rPr>
                        <w:color w:val="000000"/>
                        <w:szCs w:val="24"/>
                      </w:rPr>
                      <w:t>LST EN 61198</w:t>
                    </w:r>
                  </w:p>
                </w:tc>
                <w:tc>
                  <w:tcPr>
                    <w:tcW w:w="4513" w:type="dxa"/>
                    <w:gridSpan w:val="6"/>
                    <w:tcBorders>
                      <w:right w:val="single" w:sz="4" w:space="0" w:color="auto"/>
                    </w:tcBorders>
                    <w:shd w:val="clear" w:color="auto" w:fill="auto"/>
                  </w:tcPr>
                  <w:p>
                    <w:pPr>
                      <w:ind w:left="-57" w:right="-57"/>
                      <w:jc w:val="center"/>
                      <w:rPr>
                        <w:color w:val="000000"/>
                        <w:szCs w:val="24"/>
                      </w:rPr>
                    </w:pPr>
                    <w:r>
                      <w:rPr>
                        <w:color w:val="000000"/>
                        <w:szCs w:val="24"/>
                      </w:rPr>
                      <w:t>Neturi būti aptinkama (&lt; 5 mg/kg) atskirai kiekvienam junginiui</w:t>
                    </w:r>
                  </w:p>
                </w:tc>
              </w:tr>
              <w:tr>
                <w:tc>
                  <w:tcPr>
                    <w:tcW w:w="556" w:type="dxa"/>
                    <w:tcBorders>
                      <w:top w:val="nil"/>
                      <w:bottom w:val="single" w:sz="4" w:space="0" w:color="auto"/>
                    </w:tcBorders>
                    <w:shd w:val="clear" w:color="auto" w:fill="auto"/>
                  </w:tcPr>
                  <w:p>
                    <w:pPr>
                      <w:rPr>
                        <w:color w:val="000000"/>
                        <w:szCs w:val="24"/>
                      </w:rPr>
                    </w:pPr>
                  </w:p>
                </w:tc>
                <w:tc>
                  <w:tcPr>
                    <w:tcW w:w="2639" w:type="dxa"/>
                    <w:tcBorders>
                      <w:bottom w:val="single" w:sz="4" w:space="0" w:color="auto"/>
                    </w:tcBorders>
                    <w:shd w:val="clear" w:color="auto" w:fill="auto"/>
                  </w:tcPr>
                  <w:p>
                    <w:pPr>
                      <w:rPr>
                        <w:color w:val="000000"/>
                        <w:szCs w:val="24"/>
                      </w:rPr>
                    </w:pPr>
                    <w:r>
                      <w:rPr>
                        <w:color w:val="000000"/>
                        <w:szCs w:val="24"/>
                      </w:rPr>
                      <w:t xml:space="preserve">- Atsitiktinis dujų kaupimasis alyvoje </w:t>
                    </w:r>
                  </w:p>
                </w:tc>
                <w:tc>
                  <w:tcPr>
                    <w:tcW w:w="2327" w:type="dxa"/>
                    <w:gridSpan w:val="2"/>
                    <w:tcBorders>
                      <w:bottom w:val="single" w:sz="4" w:space="0" w:color="auto"/>
                    </w:tcBorders>
                    <w:shd w:val="clear" w:color="auto" w:fill="auto"/>
                  </w:tcPr>
                  <w:p>
                    <w:pPr>
                      <w:ind w:left="-57" w:right="-57"/>
                      <w:rPr>
                        <w:color w:val="000000"/>
                        <w:szCs w:val="24"/>
                      </w:rPr>
                    </w:pPr>
                    <w:r>
                      <w:rPr>
                        <w:color w:val="000000"/>
                        <w:szCs w:val="24"/>
                      </w:rPr>
                      <w:t xml:space="preserve">6.22 p. LST EN 60296:2012 </w:t>
                    </w:r>
                  </w:p>
                  <w:p>
                    <w:pPr>
                      <w:ind w:left="-57" w:right="-57"/>
                      <w:rPr>
                        <w:color w:val="000000"/>
                        <w:szCs w:val="24"/>
                      </w:rPr>
                    </w:pPr>
                  </w:p>
                </w:tc>
                <w:tc>
                  <w:tcPr>
                    <w:tcW w:w="4513" w:type="dxa"/>
                    <w:gridSpan w:val="6"/>
                    <w:tcBorders>
                      <w:bottom w:val="single" w:sz="4" w:space="0" w:color="auto"/>
                      <w:right w:val="single" w:sz="4" w:space="0" w:color="auto"/>
                    </w:tcBorders>
                    <w:shd w:val="clear" w:color="auto" w:fill="auto"/>
                  </w:tcPr>
                  <w:p>
                    <w:pPr>
                      <w:ind w:left="-57" w:right="-57"/>
                      <w:jc w:val="center"/>
                      <w:rPr>
                        <w:color w:val="000000"/>
                        <w:szCs w:val="24"/>
                        <w:vertAlign w:val="superscript"/>
                      </w:rPr>
                    </w:pPr>
                    <w:r>
                      <w:rPr>
                        <w:color w:val="000000"/>
                        <w:szCs w:val="24"/>
                      </w:rPr>
                      <w:t xml:space="preserve">Bendrojo reikalavimo nėra </w:t>
                    </w:r>
                    <w:r>
                      <w:rPr>
                        <w:color w:val="000000"/>
                        <w:szCs w:val="24"/>
                        <w:vertAlign w:val="superscript"/>
                      </w:rPr>
                      <w:t>8</w:t>
                    </w:r>
                  </w:p>
                </w:tc>
              </w:tr>
              <w:tr>
                <w:tc>
                  <w:tcPr>
                    <w:tcW w:w="556" w:type="dxa"/>
                    <w:tcBorders>
                      <w:top w:val="single" w:sz="4" w:space="0" w:color="auto"/>
                      <w:bottom w:val="nil"/>
                    </w:tcBorders>
                    <w:shd w:val="clear" w:color="auto" w:fill="auto"/>
                  </w:tcPr>
                  <w:p>
                    <w:pPr>
                      <w:rPr>
                        <w:sz w:val="2"/>
                        <w:szCs w:val="2"/>
                      </w:rPr>
                    </w:pPr>
                  </w:p>
                  <w:p>
                    <w:pPr>
                      <w:spacing w:beforeLines="10" w:before="24" w:afterLines="10" w:after="24"/>
                      <w:rPr>
                        <w:color w:val="000000"/>
                        <w:szCs w:val="24"/>
                      </w:rPr>
                    </w:pPr>
                    <w:r>
                      <w:rPr>
                        <w:color w:val="000000"/>
                        <w:szCs w:val="24"/>
                      </w:rPr>
                      <w:t>3.</w:t>
                    </w:r>
                  </w:p>
                </w:tc>
                <w:tc>
                  <w:tcPr>
                    <w:tcW w:w="2639" w:type="dxa"/>
                    <w:tcBorders>
                      <w:right w:val="nil"/>
                    </w:tcBorders>
                    <w:shd w:val="clear" w:color="auto" w:fill="auto"/>
                  </w:tcPr>
                  <w:p>
                    <w:pPr>
                      <w:rPr>
                        <w:sz w:val="2"/>
                        <w:szCs w:val="2"/>
                      </w:rPr>
                    </w:pPr>
                  </w:p>
                  <w:p>
                    <w:pPr>
                      <w:spacing w:beforeLines="10" w:before="24" w:afterLines="10" w:after="24"/>
                      <w:ind w:left="-57" w:right="-57"/>
                      <w:rPr>
                        <w:color w:val="000000"/>
                        <w:szCs w:val="24"/>
                      </w:rPr>
                    </w:pPr>
                    <w:r>
                      <w:rPr>
                        <w:color w:val="000000"/>
                        <w:szCs w:val="24"/>
                      </w:rPr>
                      <w:t>Eksploatacinės</w:t>
                    </w:r>
                  </w:p>
                </w:tc>
                <w:tc>
                  <w:tcPr>
                    <w:tcW w:w="2327" w:type="dxa"/>
                    <w:gridSpan w:val="2"/>
                    <w:tcBorders>
                      <w:left w:val="nil"/>
                      <w:right w:val="nil"/>
                    </w:tcBorders>
                    <w:shd w:val="clear" w:color="auto" w:fill="auto"/>
                  </w:tcPr>
                  <w:p>
                    <w:pPr>
                      <w:rPr>
                        <w:sz w:val="2"/>
                        <w:szCs w:val="2"/>
                      </w:rPr>
                    </w:pPr>
                  </w:p>
                  <w:p>
                    <w:pPr>
                      <w:spacing w:beforeLines="10" w:before="24" w:afterLines="10" w:after="24"/>
                      <w:ind w:left="-57" w:right="-57"/>
                      <w:rPr>
                        <w:color w:val="000000"/>
                        <w:szCs w:val="24"/>
                      </w:rPr>
                    </w:pPr>
                  </w:p>
                </w:tc>
                <w:tc>
                  <w:tcPr>
                    <w:tcW w:w="2218" w:type="dxa"/>
                    <w:tcBorders>
                      <w:left w:val="nil"/>
                      <w:right w:val="nil"/>
                    </w:tcBorders>
                    <w:shd w:val="clear" w:color="auto" w:fill="auto"/>
                  </w:tcPr>
                  <w:p>
                    <w:pPr>
                      <w:rPr>
                        <w:sz w:val="2"/>
                        <w:szCs w:val="2"/>
                      </w:rPr>
                    </w:pPr>
                  </w:p>
                  <w:p>
                    <w:pPr>
                      <w:spacing w:beforeLines="10" w:before="24" w:afterLines="10" w:after="24"/>
                      <w:jc w:val="center"/>
                      <w:rPr>
                        <w:color w:val="000000"/>
                        <w:szCs w:val="24"/>
                      </w:rPr>
                    </w:pPr>
                  </w:p>
                </w:tc>
                <w:tc>
                  <w:tcPr>
                    <w:tcW w:w="2295" w:type="dxa"/>
                    <w:gridSpan w:val="5"/>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rPr>
                        <w:color w:val="000000"/>
                        <w:szCs w:val="24"/>
                        <w:vertAlign w:val="superscript"/>
                      </w:rPr>
                    </w:pPr>
                    <w:r>
                      <w:rPr>
                        <w:color w:val="000000"/>
                        <w:szCs w:val="24"/>
                      </w:rPr>
                      <w:t>- Oksidavimosi stabilumas</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rPr>
                      <w:t>LST EN 61125 C metodas</w:t>
                    </w:r>
                  </w:p>
                  <w:p>
                    <w:pPr>
                      <w:rPr>
                        <w:sz w:val="2"/>
                        <w:szCs w:val="2"/>
                      </w:rPr>
                    </w:pPr>
                  </w:p>
                  <w:p>
                    <w:pPr>
                      <w:spacing w:beforeLines="10" w:before="24" w:afterLines="10" w:after="24"/>
                      <w:ind w:left="-57" w:right="-57"/>
                      <w:rPr>
                        <w:color w:val="000000"/>
                        <w:szCs w:val="24"/>
                        <w:vertAlign w:val="superscript"/>
                      </w:rPr>
                    </w:pPr>
                    <w:r>
                      <w:rPr>
                        <w:color w:val="000000"/>
                        <w:szCs w:val="24"/>
                      </w:rPr>
                      <w:t xml:space="preserve">Bandymo trukmė: </w:t>
                    </w:r>
                  </w:p>
                  <w:p>
                    <w:pPr>
                      <w:rPr>
                        <w:sz w:val="2"/>
                        <w:szCs w:val="2"/>
                      </w:rPr>
                    </w:pPr>
                  </w:p>
                  <w:p>
                    <w:pPr>
                      <w:spacing w:beforeLines="10" w:before="24" w:afterLines="10" w:after="24"/>
                      <w:ind w:left="-57" w:right="-57"/>
                      <w:rPr>
                        <w:color w:val="000000"/>
                        <w:szCs w:val="24"/>
                      </w:rPr>
                    </w:pPr>
                    <w:r>
                      <w:rPr>
                        <w:color w:val="000000"/>
                        <w:szCs w:val="24"/>
                      </w:rPr>
                      <w:t>(U) – alyva be inhibitorių, 164 h;</w:t>
                    </w:r>
                  </w:p>
                  <w:p>
                    <w:pPr>
                      <w:rPr>
                        <w:sz w:val="2"/>
                        <w:szCs w:val="2"/>
                      </w:rPr>
                    </w:pPr>
                  </w:p>
                  <w:p>
                    <w:pPr>
                      <w:spacing w:beforeLines="10" w:before="24" w:afterLines="10" w:after="24"/>
                      <w:ind w:left="-57" w:right="-57"/>
                      <w:rPr>
                        <w:color w:val="000000"/>
                        <w:szCs w:val="24"/>
                      </w:rPr>
                    </w:pPr>
                    <w:r>
                      <w:rPr>
                        <w:color w:val="000000"/>
                        <w:szCs w:val="24"/>
                      </w:rPr>
                      <w:t>(T) – alyva su inhibitorių likučiais, 332 h;</w:t>
                    </w:r>
                  </w:p>
                  <w:p>
                    <w:pPr>
                      <w:rPr>
                        <w:sz w:val="2"/>
                        <w:szCs w:val="2"/>
                      </w:rPr>
                    </w:pPr>
                  </w:p>
                  <w:p>
                    <w:pPr>
                      <w:spacing w:beforeLines="10" w:before="24" w:afterLines="10" w:after="24"/>
                      <w:ind w:left="-57" w:right="-57"/>
                      <w:rPr>
                        <w:color w:val="000000"/>
                        <w:szCs w:val="24"/>
                      </w:rPr>
                    </w:pPr>
                    <w:r>
                      <w:rPr>
                        <w:color w:val="000000"/>
                        <w:szCs w:val="24"/>
                      </w:rPr>
                      <w:t>(I) – alyva su inhibitoriais, 500 h</w:t>
                    </w:r>
                  </w:p>
                </w:tc>
                <w:tc>
                  <w:tcPr>
                    <w:tcW w:w="4277" w:type="dxa"/>
                    <w:gridSpan w:val="5"/>
                    <w:tcBorders>
                      <w:right w:val="nil"/>
                    </w:tcBorders>
                    <w:shd w:val="clear" w:color="auto" w:fill="auto"/>
                  </w:tcPr>
                  <w:p>
                    <w:pPr>
                      <w:rPr>
                        <w:sz w:val="2"/>
                        <w:szCs w:val="2"/>
                      </w:rPr>
                    </w:pPr>
                  </w:p>
                  <w:p>
                    <w:pPr>
                      <w:spacing w:beforeLines="10" w:before="24" w:afterLines="10" w:after="24"/>
                      <w:rPr>
                        <w:color w:val="000000"/>
                        <w:szCs w:val="24"/>
                      </w:rPr>
                    </w:pPr>
                    <w:r>
                      <w:rPr>
                        <w:color w:val="000000"/>
                        <w:szCs w:val="24"/>
                      </w:rPr>
                      <w:t>Alyvoms su kitais antioksidanto priedais ir metalo pasyvatoriais , žr. 6.12</w:t>
                    </w:r>
                  </w:p>
                </w:tc>
                <w:tc>
                  <w:tcPr>
                    <w:tcW w:w="236" w:type="dxa"/>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jc w:val="both"/>
                      <w:rPr>
                        <w:color w:val="000000"/>
                        <w:szCs w:val="24"/>
                        <w:vertAlign w:val="superscript"/>
                      </w:rPr>
                    </w:pPr>
                    <w:r>
                      <w:rPr>
                        <w:color w:val="000000"/>
                        <w:szCs w:val="24"/>
                      </w:rPr>
                      <w:t xml:space="preserve">- Suminis rūgštingumas </w:t>
                    </w:r>
                    <w:r>
                      <w:rPr>
                        <w:color w:val="000000"/>
                        <w:szCs w:val="24"/>
                        <w:vertAlign w:val="superscript"/>
                      </w:rPr>
                      <w:t>9</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rPr>
                      <w:t>1.9.4 p. LST EN 61125</w:t>
                    </w:r>
                  </w:p>
                </w:tc>
                <w:tc>
                  <w:tcPr>
                    <w:tcW w:w="4277" w:type="dxa"/>
                    <w:gridSpan w:val="5"/>
                    <w:tcBorders>
                      <w:right w:val="nil"/>
                    </w:tcBorders>
                    <w:shd w:val="clear" w:color="auto" w:fill="auto"/>
                  </w:tcPr>
                  <w:p>
                    <w:pPr>
                      <w:rPr>
                        <w:sz w:val="2"/>
                        <w:szCs w:val="2"/>
                      </w:rPr>
                    </w:pPr>
                  </w:p>
                  <w:p>
                    <w:pPr>
                      <w:spacing w:beforeLines="10" w:before="24" w:afterLines="10" w:after="24"/>
                      <w:rPr>
                        <w:color w:val="000000"/>
                        <w:szCs w:val="24"/>
                      </w:rPr>
                    </w:pPr>
                    <w:r>
                      <w:rPr>
                        <w:color w:val="000000"/>
                        <w:szCs w:val="24"/>
                      </w:rPr>
                      <w:t>Daugiausia 1,2 mg KOH/g</w:t>
                    </w:r>
                  </w:p>
                </w:tc>
                <w:tc>
                  <w:tcPr>
                    <w:tcW w:w="236" w:type="dxa"/>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jc w:val="both"/>
                      <w:rPr>
                        <w:color w:val="000000"/>
                        <w:szCs w:val="24"/>
                        <w:vertAlign w:val="superscript"/>
                      </w:rPr>
                    </w:pPr>
                    <w:r>
                      <w:rPr>
                        <w:color w:val="000000"/>
                        <w:szCs w:val="24"/>
                      </w:rPr>
                      <w:t xml:space="preserve">- Nuosėdos </w:t>
                    </w:r>
                    <w:r>
                      <w:rPr>
                        <w:color w:val="000000"/>
                        <w:szCs w:val="24"/>
                        <w:vertAlign w:val="superscript"/>
                      </w:rPr>
                      <w:t>9</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rPr>
                      <w:t>1.9.1 p. LST EN 61125</w:t>
                    </w:r>
                  </w:p>
                </w:tc>
                <w:tc>
                  <w:tcPr>
                    <w:tcW w:w="4277" w:type="dxa"/>
                    <w:gridSpan w:val="5"/>
                    <w:tcBorders>
                      <w:right w:val="nil"/>
                    </w:tcBorders>
                    <w:shd w:val="clear" w:color="auto" w:fill="auto"/>
                  </w:tcPr>
                  <w:p>
                    <w:pPr>
                      <w:rPr>
                        <w:sz w:val="2"/>
                        <w:szCs w:val="2"/>
                      </w:rPr>
                    </w:pPr>
                  </w:p>
                  <w:p>
                    <w:pPr>
                      <w:spacing w:beforeLines="10" w:before="24" w:afterLines="10" w:after="24"/>
                      <w:rPr>
                        <w:color w:val="000000"/>
                        <w:szCs w:val="24"/>
                      </w:rPr>
                    </w:pPr>
                    <w:r>
                      <w:rPr>
                        <w:color w:val="000000"/>
                        <w:szCs w:val="24"/>
                      </w:rPr>
                      <w:t xml:space="preserve">Daugiausia  0,8 %</w:t>
                    </w:r>
                  </w:p>
                </w:tc>
                <w:tc>
                  <w:tcPr>
                    <w:tcW w:w="236" w:type="dxa"/>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rPr>
                        <w:color w:val="000000"/>
                        <w:szCs w:val="24"/>
                        <w:vertAlign w:val="superscript"/>
                      </w:rPr>
                    </w:pPr>
                    <w:r>
                      <w:rPr>
                        <w:color w:val="000000"/>
                        <w:szCs w:val="24"/>
                      </w:rPr>
                      <w:t xml:space="preserve">- Dielektrinės sklaidos faktorius esant 90 °C </w:t>
                    </w:r>
                    <w:r>
                      <w:rPr>
                        <w:color w:val="000000"/>
                        <w:szCs w:val="24"/>
                        <w:vertAlign w:val="superscript"/>
                      </w:rPr>
                      <w:t>9</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lang w:val="fr-FR"/>
                      </w:rPr>
                      <w:t>1.9.6 p. LST EN 61125+LST EN 60247</w:t>
                    </w:r>
                  </w:p>
                </w:tc>
                <w:tc>
                  <w:tcPr>
                    <w:tcW w:w="4277" w:type="dxa"/>
                    <w:gridSpan w:val="5"/>
                    <w:tcBorders>
                      <w:right w:val="nil"/>
                    </w:tcBorders>
                    <w:shd w:val="clear" w:color="auto" w:fill="auto"/>
                  </w:tcPr>
                  <w:p>
                    <w:pPr>
                      <w:rPr>
                        <w:sz w:val="2"/>
                        <w:szCs w:val="2"/>
                      </w:rPr>
                    </w:pPr>
                  </w:p>
                  <w:p>
                    <w:pPr>
                      <w:spacing w:beforeLines="10" w:before="24" w:afterLines="10" w:after="24"/>
                      <w:rPr>
                        <w:color w:val="000000"/>
                        <w:szCs w:val="24"/>
                      </w:rPr>
                    </w:pPr>
                    <w:r>
                      <w:rPr>
                        <w:color w:val="000000"/>
                        <w:szCs w:val="24"/>
                      </w:rPr>
                      <w:t xml:space="preserve">Daugiausia 0,500 </w:t>
                    </w:r>
                    <w:r>
                      <w:rPr>
                        <w:color w:val="000000"/>
                        <w:szCs w:val="24"/>
                        <w:vertAlign w:val="superscript"/>
                      </w:rPr>
                      <w:t>l1</w:t>
                    </w:r>
                    <w:r>
                      <w:rPr>
                        <w:color w:val="000000"/>
                        <w:szCs w:val="24"/>
                      </w:rPr>
                      <w:t xml:space="preserve"> </w:t>
                    </w:r>
                  </w:p>
                </w:tc>
                <w:tc>
                  <w:tcPr>
                    <w:tcW w:w="236" w:type="dxa"/>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jc w:val="both"/>
                      <w:rPr>
                        <w:color w:val="000000"/>
                        <w:szCs w:val="24"/>
                      </w:rPr>
                    </w:pPr>
                    <w:r>
                      <w:rPr>
                        <w:color w:val="000000"/>
                        <w:szCs w:val="24"/>
                      </w:rPr>
                      <w:t>- Dujų sugertis</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rPr>
                      <w:t>IEC 60628, A metodas</w:t>
                    </w:r>
                  </w:p>
                </w:tc>
                <w:tc>
                  <w:tcPr>
                    <w:tcW w:w="4277" w:type="dxa"/>
                    <w:gridSpan w:val="5"/>
                    <w:tcBorders>
                      <w:right w:val="nil"/>
                    </w:tcBorders>
                    <w:shd w:val="clear" w:color="auto" w:fill="auto"/>
                  </w:tcPr>
                  <w:p>
                    <w:pPr>
                      <w:rPr>
                        <w:sz w:val="2"/>
                        <w:szCs w:val="2"/>
                      </w:rPr>
                    </w:pPr>
                  </w:p>
                  <w:p>
                    <w:pPr>
                      <w:spacing w:beforeLines="10" w:before="24" w:afterLines="10" w:after="24"/>
                      <w:rPr>
                        <w:color w:val="000000"/>
                        <w:szCs w:val="24"/>
                        <w:vertAlign w:val="superscript"/>
                      </w:rPr>
                    </w:pPr>
                    <w:r>
                      <w:rPr>
                        <w:color w:val="000000"/>
                        <w:szCs w:val="24"/>
                      </w:rPr>
                      <w:t xml:space="preserve">Bendrojo reikalavimo nėra </w:t>
                    </w:r>
                    <w:r>
                      <w:rPr>
                        <w:color w:val="000000"/>
                        <w:szCs w:val="24"/>
                        <w:vertAlign w:val="superscript"/>
                      </w:rPr>
                      <w:t>8</w:t>
                    </w:r>
                  </w:p>
                </w:tc>
                <w:tc>
                  <w:tcPr>
                    <w:tcW w:w="236" w:type="dxa"/>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single" w:sz="4" w:space="0" w:color="auto"/>
                    </w:tcBorders>
                    <w:shd w:val="clear" w:color="auto" w:fill="auto"/>
                  </w:tcPr>
                  <w:p>
                    <w:pPr>
                      <w:rPr>
                        <w:sz w:val="2"/>
                        <w:szCs w:val="2"/>
                      </w:rPr>
                    </w:pPr>
                  </w:p>
                  <w:p>
                    <w:pPr>
                      <w:spacing w:beforeLines="10" w:before="24" w:afterLines="10" w:after="24"/>
                      <w:rPr>
                        <w:color w:val="000000"/>
                        <w:szCs w:val="24"/>
                      </w:rPr>
                    </w:pPr>
                  </w:p>
                </w:tc>
                <w:tc>
                  <w:tcPr>
                    <w:tcW w:w="2639" w:type="dxa"/>
                    <w:tcBorders>
                      <w:bottom w:val="single" w:sz="4" w:space="0" w:color="auto"/>
                    </w:tcBorders>
                    <w:shd w:val="clear" w:color="auto" w:fill="auto"/>
                  </w:tcPr>
                  <w:p>
                    <w:pPr>
                      <w:rPr>
                        <w:sz w:val="2"/>
                        <w:szCs w:val="2"/>
                      </w:rPr>
                    </w:pPr>
                  </w:p>
                  <w:p>
                    <w:pPr>
                      <w:spacing w:beforeLines="10" w:before="24" w:afterLines="10" w:after="24"/>
                      <w:ind w:left="-57" w:right="-57"/>
                      <w:rPr>
                        <w:color w:val="000000"/>
                        <w:szCs w:val="24"/>
                      </w:rPr>
                    </w:pPr>
                    <w:r>
                      <w:rPr>
                        <w:color w:val="000000"/>
                        <w:szCs w:val="24"/>
                      </w:rPr>
                      <w:t>- ECT</w:t>
                    </w:r>
                  </w:p>
                </w:tc>
                <w:tc>
                  <w:tcPr>
                    <w:tcW w:w="2327" w:type="dxa"/>
                    <w:gridSpan w:val="2"/>
                    <w:tcBorders>
                      <w:bottom w:val="single" w:sz="4" w:space="0" w:color="auto"/>
                    </w:tcBorders>
                    <w:shd w:val="clear" w:color="auto" w:fill="auto"/>
                  </w:tcPr>
                  <w:p>
                    <w:pPr>
                      <w:rPr>
                        <w:sz w:val="2"/>
                        <w:szCs w:val="2"/>
                      </w:rPr>
                    </w:pPr>
                  </w:p>
                  <w:p>
                    <w:pPr>
                      <w:spacing w:beforeLines="10" w:before="24" w:afterLines="10" w:after="24"/>
                      <w:ind w:left="-57" w:right="-57"/>
                      <w:rPr>
                        <w:color w:val="000000"/>
                        <w:szCs w:val="24"/>
                      </w:rPr>
                    </w:pPr>
                    <w:r>
                      <w:rPr>
                        <w:color w:val="000000"/>
                        <w:szCs w:val="24"/>
                      </w:rPr>
                      <w:t xml:space="preserve">6.14 p. LST EN 60296:2012 </w:t>
                    </w:r>
                  </w:p>
                </w:tc>
                <w:tc>
                  <w:tcPr>
                    <w:tcW w:w="4277" w:type="dxa"/>
                    <w:gridSpan w:val="5"/>
                    <w:tcBorders>
                      <w:bottom w:val="single" w:sz="4" w:space="0" w:color="auto"/>
                      <w:right w:val="nil"/>
                    </w:tcBorders>
                    <w:shd w:val="clear" w:color="auto" w:fill="auto"/>
                  </w:tcPr>
                  <w:p>
                    <w:pPr>
                      <w:rPr>
                        <w:sz w:val="2"/>
                        <w:szCs w:val="2"/>
                      </w:rPr>
                    </w:pPr>
                  </w:p>
                  <w:p>
                    <w:pPr>
                      <w:spacing w:beforeLines="10" w:before="24" w:afterLines="10" w:after="24"/>
                      <w:rPr>
                        <w:color w:val="000000"/>
                        <w:szCs w:val="24"/>
                      </w:rPr>
                    </w:pPr>
                    <w:r>
                      <w:rPr>
                        <w:color w:val="000000"/>
                        <w:szCs w:val="24"/>
                      </w:rPr>
                      <w:t xml:space="preserve">Bendrojo reikalavimo nėra </w:t>
                    </w:r>
                    <w:r>
                      <w:rPr>
                        <w:color w:val="000000"/>
                        <w:szCs w:val="24"/>
                        <w:vertAlign w:val="superscript"/>
                      </w:rPr>
                      <w:t>8</w:t>
                    </w:r>
                  </w:p>
                </w:tc>
                <w:tc>
                  <w:tcPr>
                    <w:tcW w:w="236" w:type="dxa"/>
                    <w:tcBorders>
                      <w:left w:val="nil"/>
                      <w:bottom w:val="single" w:sz="4" w:space="0" w:color="auto"/>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single" w:sz="4" w:space="0" w:color="auto"/>
                      <w:bottom w:val="nil"/>
                    </w:tcBorders>
                    <w:shd w:val="clear" w:color="auto" w:fill="auto"/>
                  </w:tcPr>
                  <w:p>
                    <w:pPr>
                      <w:rPr>
                        <w:sz w:val="2"/>
                        <w:szCs w:val="2"/>
                      </w:rPr>
                    </w:pPr>
                  </w:p>
                  <w:p>
                    <w:pPr>
                      <w:spacing w:beforeLines="10" w:before="24" w:afterLines="10" w:after="24"/>
                      <w:rPr>
                        <w:color w:val="000000"/>
                        <w:szCs w:val="24"/>
                      </w:rPr>
                    </w:pPr>
                    <w:r>
                      <w:rPr>
                        <w:color w:val="000000"/>
                        <w:szCs w:val="24"/>
                      </w:rPr>
                      <w:t>4.</w:t>
                    </w:r>
                  </w:p>
                </w:tc>
                <w:tc>
                  <w:tcPr>
                    <w:tcW w:w="7184" w:type="dxa"/>
                    <w:gridSpan w:val="4"/>
                    <w:tcBorders>
                      <w:right w:val="nil"/>
                    </w:tcBorders>
                    <w:shd w:val="clear" w:color="auto" w:fill="auto"/>
                  </w:tcPr>
                  <w:p>
                    <w:pPr>
                      <w:rPr>
                        <w:sz w:val="2"/>
                        <w:szCs w:val="2"/>
                      </w:rPr>
                    </w:pPr>
                  </w:p>
                  <w:p>
                    <w:pPr>
                      <w:tabs>
                        <w:tab w:val="num" w:pos="567"/>
                      </w:tabs>
                      <w:spacing w:beforeLines="10" w:before="24" w:afterLines="10" w:after="24"/>
                      <w:ind w:left="-57" w:right="-57"/>
                      <w:rPr>
                        <w:color w:val="000000"/>
                        <w:szCs w:val="24"/>
                      </w:rPr>
                    </w:pPr>
                    <w:r>
                      <w:rPr>
                        <w:color w:val="000000"/>
                        <w:szCs w:val="24"/>
                      </w:rPr>
                      <w:t>Poveikio personalo sveikatai, saugumo ir aplinkosaugos</w:t>
                    </w:r>
                  </w:p>
                </w:tc>
                <w:tc>
                  <w:tcPr>
                    <w:tcW w:w="450" w:type="dxa"/>
                    <w:tcBorders>
                      <w:left w:val="nil"/>
                      <w:right w:val="nil"/>
                    </w:tcBorders>
                    <w:shd w:val="clear" w:color="auto" w:fill="auto"/>
                  </w:tcPr>
                  <w:p>
                    <w:pPr>
                      <w:rPr>
                        <w:sz w:val="2"/>
                        <w:szCs w:val="2"/>
                      </w:rPr>
                    </w:pPr>
                  </w:p>
                  <w:p>
                    <w:pPr>
                      <w:spacing w:beforeLines="10" w:before="24" w:afterLines="10" w:after="24"/>
                      <w:rPr>
                        <w:color w:val="000000"/>
                        <w:szCs w:val="24"/>
                      </w:rPr>
                    </w:pPr>
                  </w:p>
                </w:tc>
                <w:tc>
                  <w:tcPr>
                    <w:tcW w:w="630" w:type="dxa"/>
                    <w:tcBorders>
                      <w:left w:val="nil"/>
                      <w:right w:val="nil"/>
                    </w:tcBorders>
                    <w:shd w:val="clear" w:color="auto" w:fill="auto"/>
                  </w:tcPr>
                  <w:p>
                    <w:pPr>
                      <w:rPr>
                        <w:sz w:val="2"/>
                        <w:szCs w:val="2"/>
                      </w:rPr>
                    </w:pPr>
                  </w:p>
                  <w:p>
                    <w:pPr>
                      <w:spacing w:beforeLines="10" w:before="24" w:afterLines="10" w:after="24"/>
                      <w:jc w:val="center"/>
                      <w:rPr>
                        <w:color w:val="000000"/>
                        <w:szCs w:val="24"/>
                      </w:rPr>
                    </w:pPr>
                  </w:p>
                </w:tc>
                <w:tc>
                  <w:tcPr>
                    <w:tcW w:w="1215" w:type="dxa"/>
                    <w:gridSpan w:val="3"/>
                    <w:tcBorders>
                      <w:left w:val="nil"/>
                    </w:tcBorders>
                    <w:shd w:val="clear" w:color="auto" w:fill="auto"/>
                  </w:tcPr>
                  <w:p>
                    <w:pPr>
                      <w:rPr>
                        <w:sz w:val="2"/>
                        <w:szCs w:val="2"/>
                      </w:rPr>
                    </w:pPr>
                  </w:p>
                  <w:p>
                    <w:pPr>
                      <w:spacing w:beforeLines="10" w:before="24" w:afterLines="10" w:after="24"/>
                      <w:ind w:left="-57" w:right="-57"/>
                      <w:jc w:val="center"/>
                      <w:rPr>
                        <w:color w:val="000000"/>
                        <w:szCs w:val="24"/>
                      </w:rPr>
                    </w:pP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tabs>
                        <w:tab w:val="num" w:pos="567"/>
                      </w:tabs>
                      <w:spacing w:beforeLines="10" w:before="24" w:afterLines="10" w:after="24"/>
                      <w:ind w:left="-57" w:right="-57"/>
                      <w:rPr>
                        <w:color w:val="000000"/>
                        <w:szCs w:val="24"/>
                      </w:rPr>
                    </w:pPr>
                    <w:r>
                      <w:rPr>
                        <w:color w:val="000000"/>
                        <w:szCs w:val="24"/>
                      </w:rPr>
                      <w:t xml:space="preserve">- Pliūpsnio taško </w:t>
                    </w:r>
                  </w:p>
                  <w:p>
                    <w:pPr>
                      <w:rPr>
                        <w:sz w:val="2"/>
                        <w:szCs w:val="2"/>
                      </w:rPr>
                    </w:pPr>
                  </w:p>
                  <w:p>
                    <w:pPr>
                      <w:spacing w:beforeLines="10" w:before="24" w:afterLines="10" w:after="24"/>
                      <w:ind w:left="-57" w:right="-57"/>
                      <w:rPr>
                        <w:color w:val="000000"/>
                        <w:szCs w:val="24"/>
                      </w:rPr>
                    </w:pPr>
                    <w:r>
                      <w:rPr>
                        <w:color w:val="000000"/>
                        <w:szCs w:val="24"/>
                      </w:rPr>
                      <w:t>temperatūra</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rPr>
                      <w:t>LST EN ISO 2719</w:t>
                    </w:r>
                  </w:p>
                </w:tc>
                <w:tc>
                  <w:tcPr>
                    <w:tcW w:w="2218" w:type="dxa"/>
                    <w:shd w:val="clear" w:color="auto" w:fill="auto"/>
                  </w:tcPr>
                  <w:p>
                    <w:pPr>
                      <w:rPr>
                        <w:sz w:val="2"/>
                        <w:szCs w:val="2"/>
                      </w:rPr>
                    </w:pPr>
                  </w:p>
                  <w:p>
                    <w:pPr>
                      <w:spacing w:beforeLines="10" w:before="24" w:afterLines="10" w:after="24"/>
                      <w:jc w:val="center"/>
                      <w:rPr>
                        <w:color w:val="000000"/>
                        <w:szCs w:val="24"/>
                      </w:rPr>
                    </w:pPr>
                    <w:r>
                      <w:rPr>
                        <w:color w:val="000000"/>
                        <w:szCs w:val="24"/>
                      </w:rPr>
                      <w:t xml:space="preserve">Mažiausia </w:t>
                    </w:r>
                    <w:r>
                      <w:rPr>
                        <w:color w:val="000000"/>
                      </w:rPr>
                      <w:t>+</w:t>
                    </w:r>
                    <w:r>
                      <w:rPr>
                        <w:color w:val="000000"/>
                        <w:szCs w:val="24"/>
                      </w:rPr>
                      <w:t>135 °C</w:t>
                    </w:r>
                  </w:p>
                </w:tc>
                <w:tc>
                  <w:tcPr>
                    <w:tcW w:w="2295" w:type="dxa"/>
                    <w:gridSpan w:val="5"/>
                    <w:shd w:val="clear" w:color="auto" w:fill="auto"/>
                  </w:tcPr>
                  <w:p>
                    <w:pPr>
                      <w:rPr>
                        <w:sz w:val="2"/>
                        <w:szCs w:val="2"/>
                      </w:rPr>
                    </w:pPr>
                  </w:p>
                  <w:p>
                    <w:pPr>
                      <w:spacing w:beforeLines="10" w:before="24" w:afterLines="10" w:after="24"/>
                      <w:ind w:left="-57" w:right="-57"/>
                      <w:jc w:val="center"/>
                      <w:rPr>
                        <w:color w:val="000000"/>
                        <w:szCs w:val="24"/>
                      </w:rPr>
                    </w:pPr>
                    <w:r>
                      <w:rPr>
                        <w:color w:val="000000"/>
                        <w:szCs w:val="24"/>
                      </w:rPr>
                      <w:t xml:space="preserve">Mažiausia </w:t>
                    </w:r>
                    <w:r>
                      <w:rPr>
                        <w:color w:val="000000"/>
                      </w:rPr>
                      <w:t>+</w:t>
                    </w:r>
                    <w:r>
                      <w:rPr>
                        <w:color w:val="000000"/>
                        <w:szCs w:val="24"/>
                      </w:rPr>
                      <w:t>100 °C</w:t>
                    </w:r>
                  </w:p>
                </w:tc>
              </w:tr>
              <w:tr>
                <w:tc>
                  <w:tcPr>
                    <w:tcW w:w="556" w:type="dxa"/>
                    <w:tcBorders>
                      <w:top w:val="nil"/>
                      <w:bottom w:val="nil"/>
                    </w:tcBorders>
                    <w:shd w:val="clear" w:color="auto" w:fill="auto"/>
                  </w:tcPr>
                  <w:p>
                    <w:pPr>
                      <w:rPr>
                        <w:sz w:val="2"/>
                        <w:szCs w:val="2"/>
                      </w:rPr>
                    </w:pPr>
                  </w:p>
                  <w:p>
                    <w:pPr>
                      <w:spacing w:beforeLines="10" w:before="24" w:afterLines="10" w:after="24"/>
                      <w:rPr>
                        <w:color w:val="000000"/>
                        <w:szCs w:val="24"/>
                      </w:rPr>
                    </w:pPr>
                  </w:p>
                  <w:p>
                    <w:pPr>
                      <w:rPr>
                        <w:sz w:val="2"/>
                        <w:szCs w:val="2"/>
                      </w:rPr>
                    </w:pPr>
                  </w:p>
                  <w:p>
                    <w:pPr>
                      <w:spacing w:beforeLines="10" w:before="24" w:afterLines="10" w:after="24"/>
                      <w:rPr>
                        <w:color w:val="000000"/>
                        <w:szCs w:val="24"/>
                      </w:rPr>
                    </w:pPr>
                  </w:p>
                </w:tc>
                <w:tc>
                  <w:tcPr>
                    <w:tcW w:w="2639" w:type="dxa"/>
                    <w:shd w:val="clear" w:color="auto" w:fill="auto"/>
                  </w:tcPr>
                  <w:p>
                    <w:pPr>
                      <w:rPr>
                        <w:sz w:val="2"/>
                        <w:szCs w:val="2"/>
                      </w:rPr>
                    </w:pPr>
                  </w:p>
                  <w:p>
                    <w:pPr>
                      <w:spacing w:beforeLines="10" w:before="24" w:afterLines="10" w:after="24"/>
                      <w:ind w:left="-57" w:right="-57"/>
                      <w:rPr>
                        <w:color w:val="000000"/>
                        <w:szCs w:val="24"/>
                      </w:rPr>
                    </w:pPr>
                    <w:r>
                      <w:rPr>
                        <w:color w:val="000000"/>
                        <w:szCs w:val="24"/>
                      </w:rPr>
                      <w:t xml:space="preserve">- Policiklinių aromatinių </w:t>
                    </w:r>
                  </w:p>
                  <w:p>
                    <w:pPr>
                      <w:rPr>
                        <w:sz w:val="2"/>
                        <w:szCs w:val="2"/>
                      </w:rPr>
                    </w:pPr>
                  </w:p>
                  <w:p>
                    <w:pPr>
                      <w:tabs>
                        <w:tab w:val="num" w:pos="567"/>
                      </w:tabs>
                      <w:spacing w:beforeLines="10" w:before="24" w:afterLines="10" w:after="24"/>
                      <w:ind w:left="-57" w:right="-57"/>
                      <w:rPr>
                        <w:color w:val="000000"/>
                        <w:szCs w:val="24"/>
                      </w:rPr>
                    </w:pPr>
                    <w:r>
                      <w:rPr>
                        <w:color w:val="000000"/>
                        <w:szCs w:val="24"/>
                      </w:rPr>
                      <w:t>junginių (PCA) kiekis</w:t>
                    </w:r>
                  </w:p>
                </w:tc>
                <w:tc>
                  <w:tcPr>
                    <w:tcW w:w="2327" w:type="dxa"/>
                    <w:gridSpan w:val="2"/>
                    <w:shd w:val="clear" w:color="auto" w:fill="auto"/>
                  </w:tcPr>
                  <w:p>
                    <w:pPr>
                      <w:rPr>
                        <w:sz w:val="2"/>
                        <w:szCs w:val="2"/>
                      </w:rPr>
                    </w:pPr>
                  </w:p>
                  <w:p>
                    <w:pPr>
                      <w:spacing w:beforeLines="10" w:before="24" w:afterLines="10" w:after="24"/>
                      <w:ind w:left="-57" w:right="-57"/>
                      <w:rPr>
                        <w:color w:val="000000"/>
                        <w:szCs w:val="24"/>
                      </w:rPr>
                    </w:pPr>
                    <w:r>
                      <w:rPr>
                        <w:color w:val="000000"/>
                        <w:szCs w:val="24"/>
                        <w:lang w:val="en-US"/>
                      </w:rPr>
                      <w:t>IP</w:t>
                    </w:r>
                    <w:r>
                      <w:rPr>
                        <w:color w:val="000000"/>
                        <w:szCs w:val="24"/>
                      </w:rPr>
                      <w:t xml:space="preserve"> 346</w:t>
                    </w:r>
                  </w:p>
                </w:tc>
                <w:tc>
                  <w:tcPr>
                    <w:tcW w:w="4513" w:type="dxa"/>
                    <w:gridSpan w:val="6"/>
                    <w:shd w:val="clear" w:color="auto" w:fill="auto"/>
                  </w:tcPr>
                  <w:p>
                    <w:pPr>
                      <w:rPr>
                        <w:sz w:val="2"/>
                        <w:szCs w:val="2"/>
                      </w:rPr>
                    </w:pPr>
                  </w:p>
                  <w:p>
                    <w:pPr>
                      <w:spacing w:beforeLines="10" w:before="24" w:afterLines="10" w:after="24"/>
                      <w:ind w:left="-57" w:right="-57"/>
                      <w:jc w:val="center"/>
                      <w:rPr>
                        <w:color w:val="000000"/>
                        <w:szCs w:val="24"/>
                      </w:rPr>
                    </w:pPr>
                    <w:r>
                      <w:rPr>
                        <w:color w:val="000000"/>
                        <w:szCs w:val="24"/>
                      </w:rPr>
                      <w:t>Daugiausia 3 %</w:t>
                    </w:r>
                  </w:p>
                </w:tc>
              </w:tr>
              <w:tr>
                <w:trPr>
                  <w:trHeight w:val="174"/>
                </w:trPr>
                <w:tc>
                  <w:tcPr>
                    <w:tcW w:w="556" w:type="dxa"/>
                    <w:tcBorders>
                      <w:top w:val="nil"/>
                      <w:bottom w:val="single" w:sz="4" w:space="0" w:color="auto"/>
                    </w:tcBorders>
                    <w:shd w:val="clear" w:color="auto" w:fill="auto"/>
                  </w:tcPr>
                  <w:p>
                    <w:pPr>
                      <w:rPr>
                        <w:sz w:val="2"/>
                        <w:szCs w:val="2"/>
                      </w:rPr>
                    </w:pPr>
                  </w:p>
                  <w:p>
                    <w:pPr>
                      <w:tabs>
                        <w:tab w:val="num" w:pos="522"/>
                      </w:tabs>
                      <w:spacing w:beforeLines="10" w:before="24" w:afterLines="10" w:after="24"/>
                      <w:rPr>
                        <w:color w:val="000000"/>
                        <w:szCs w:val="24"/>
                      </w:rPr>
                    </w:pPr>
                  </w:p>
                  <w:p>
                    <w:pPr>
                      <w:rPr>
                        <w:sz w:val="2"/>
                        <w:szCs w:val="2"/>
                      </w:rPr>
                    </w:pPr>
                  </w:p>
                  <w:p>
                    <w:pPr>
                      <w:spacing w:beforeLines="10" w:before="24" w:afterLines="10" w:after="24"/>
                      <w:rPr>
                        <w:color w:val="000000"/>
                        <w:szCs w:val="24"/>
                      </w:rPr>
                    </w:pPr>
                  </w:p>
                </w:tc>
                <w:tc>
                  <w:tcPr>
                    <w:tcW w:w="2639" w:type="dxa"/>
                    <w:tcBorders>
                      <w:bottom w:val="single" w:sz="4" w:space="0" w:color="auto"/>
                    </w:tcBorders>
                    <w:shd w:val="clear" w:color="auto" w:fill="auto"/>
                  </w:tcPr>
                  <w:p>
                    <w:pPr>
                      <w:rPr>
                        <w:sz w:val="2"/>
                        <w:szCs w:val="2"/>
                      </w:rPr>
                    </w:pPr>
                  </w:p>
                  <w:p>
                    <w:pPr>
                      <w:tabs>
                        <w:tab w:val="num" w:pos="522"/>
                      </w:tabs>
                      <w:spacing w:beforeLines="10" w:before="24" w:afterLines="10" w:after="24"/>
                      <w:ind w:left="-57" w:right="-57"/>
                      <w:rPr>
                        <w:color w:val="000000"/>
                        <w:szCs w:val="24"/>
                      </w:rPr>
                    </w:pPr>
                    <w:r>
                      <w:rPr>
                        <w:color w:val="000000"/>
                        <w:szCs w:val="24"/>
                      </w:rPr>
                      <w:t xml:space="preserve">- Polichlorintų bifenilų </w:t>
                    </w:r>
                  </w:p>
                  <w:p>
                    <w:pPr>
                      <w:rPr>
                        <w:sz w:val="2"/>
                        <w:szCs w:val="2"/>
                      </w:rPr>
                    </w:pPr>
                  </w:p>
                  <w:p>
                    <w:pPr>
                      <w:spacing w:beforeLines="10" w:before="24" w:afterLines="10" w:after="24"/>
                      <w:ind w:left="-57" w:right="-57"/>
                      <w:rPr>
                        <w:color w:val="000000"/>
                        <w:szCs w:val="24"/>
                      </w:rPr>
                    </w:pPr>
                    <w:r>
                      <w:rPr>
                        <w:color w:val="000000"/>
                        <w:szCs w:val="24"/>
                      </w:rPr>
                      <w:t>(PCB) kiekis</w:t>
                    </w:r>
                  </w:p>
                </w:tc>
                <w:tc>
                  <w:tcPr>
                    <w:tcW w:w="2327" w:type="dxa"/>
                    <w:gridSpan w:val="2"/>
                    <w:tcBorders>
                      <w:bottom w:val="single" w:sz="4" w:space="0" w:color="auto"/>
                    </w:tcBorders>
                    <w:shd w:val="clear" w:color="auto" w:fill="auto"/>
                  </w:tcPr>
                  <w:p>
                    <w:pPr>
                      <w:rPr>
                        <w:sz w:val="2"/>
                        <w:szCs w:val="2"/>
                      </w:rPr>
                    </w:pPr>
                  </w:p>
                  <w:p>
                    <w:pPr>
                      <w:spacing w:beforeLines="10" w:before="24" w:afterLines="10" w:after="24"/>
                      <w:ind w:left="-57" w:right="-57"/>
                      <w:rPr>
                        <w:color w:val="000000"/>
                        <w:szCs w:val="24"/>
                      </w:rPr>
                    </w:pPr>
                    <w:r>
                      <w:rPr>
                        <w:color w:val="000000"/>
                        <w:szCs w:val="24"/>
                        <w:lang w:val="en-US"/>
                      </w:rPr>
                      <w:t>LST EN 61619</w:t>
                    </w:r>
                  </w:p>
                </w:tc>
                <w:tc>
                  <w:tcPr>
                    <w:tcW w:w="4513" w:type="dxa"/>
                    <w:gridSpan w:val="6"/>
                    <w:tcBorders>
                      <w:bottom w:val="single" w:sz="4" w:space="0" w:color="auto"/>
                    </w:tcBorders>
                    <w:shd w:val="clear" w:color="auto" w:fill="auto"/>
                  </w:tcPr>
                  <w:p>
                    <w:pPr>
                      <w:rPr>
                        <w:sz w:val="2"/>
                        <w:szCs w:val="2"/>
                      </w:rPr>
                    </w:pPr>
                  </w:p>
                  <w:p>
                    <w:pPr>
                      <w:spacing w:beforeLines="10" w:before="24" w:afterLines="10" w:after="24"/>
                      <w:ind w:left="-57" w:right="-57"/>
                      <w:jc w:val="center"/>
                      <w:rPr>
                        <w:color w:val="000000"/>
                        <w:szCs w:val="24"/>
                      </w:rPr>
                    </w:pPr>
                    <w:r>
                      <w:rPr>
                        <w:color w:val="000000"/>
                        <w:szCs w:val="24"/>
                      </w:rPr>
                      <w:t>Neturi būti aptinkama</w:t>
                    </w:r>
                  </w:p>
                </w:tc>
              </w:tr>
            </w:tbl>
            <w:p>
              <w:pPr>
                <w:rPr>
                  <w:sz w:val="2"/>
                  <w:szCs w:val="2"/>
                </w:rPr>
              </w:pPr>
            </w:p>
            <w:p>
              <w:pPr>
                <w:spacing w:beforeLines="10" w:before="24" w:afterLines="10" w:after="24"/>
                <w:jc w:val="both"/>
                <w:rPr>
                  <w:color w:val="000000"/>
                  <w:szCs w:val="24"/>
                </w:rPr>
              </w:pPr>
            </w:p>
            <w:p>
              <w:pPr>
                <w:rPr>
                  <w:sz w:val="2"/>
                  <w:szCs w:val="2"/>
                </w:rPr>
              </w:pPr>
            </w:p>
          </w:sdtContent>
        </w:sdt>
        <w:sdt>
          <w:sdtPr>
            <w:alias w:val="skirsnis"/>
            <w:tag w:val="part_9aae86e604be472f8b684bccfdd9fe66"/>
            <w:lock w:val="sdtLocked"/>
            <w:richText/>
          </w:sdtPr>
          <w:sdtContent>
            <w:p>
              <w:pPr>
                <w:ind w:firstLine="720"/>
                <w:jc w:val="both"/>
                <w:rPr>
                  <w:b/>
                  <w:color w:val="000000"/>
                  <w:szCs w:val="24"/>
                </w:rPr>
              </w:pPr>
              <w:sdt>
                <w:sdtPr>
                  <w:alias w:val="Pavadinimas"/>
                  <w:tag w:val="title_9aae86e604be472f8b684bccfdd9fe66"/>
                  <w:lock w:val="sdtLocked"/>
                  <w:richText/>
                </w:sdtPr>
                <w:sdtContent>
                  <w:r>
                    <w:rPr>
                      <w:b/>
                      <w:color w:val="000000"/>
                      <w:szCs w:val="24"/>
                    </w:rPr>
                    <w:t>Pastabos:</w:t>
                  </w:r>
                </w:sdtContent>
              </w:sdt>
            </w:p>
            <w:sdt>
              <w:sdtPr>
                <w:alias w:val="3 pr. 1 p."/>
                <w:tag w:val="part_eb87fa7732394d0da05f5e567e221eac"/>
                <w:lock w:val="sdtLocked"/>
                <w:richText/>
              </w:sdtPr>
              <w:sdtContent>
                <w:p>
                  <w:pPr>
                    <w:ind w:firstLine="720"/>
                    <w:jc w:val="both"/>
                    <w:rPr>
                      <w:color w:val="000000"/>
                      <w:szCs w:val="24"/>
                    </w:rPr>
                  </w:pPr>
                  <w:sdt>
                    <w:sdtPr>
                      <w:alias w:val="Numeris"/>
                      <w:tag w:val="nr_eb87fa7732394d0da05f5e567e221eac"/>
                      <w:lock w:val="sdtLocked"/>
                      <w:richText/>
                    </w:sdtPr>
                    <w:sdtContent>
                      <w:r>
                        <w:rPr>
                          <w:color w:val="000000"/>
                          <w:szCs w:val="24"/>
                        </w:rPr>
                        <w:t>1</w:t>
                      </w:r>
                    </w:sdtContent>
                  </w:sdt>
                  <w:r>
                    <w:rPr>
                      <w:color w:val="000000"/>
                      <w:szCs w:val="24"/>
                    </w:rPr>
                    <w:t xml:space="preserve">. </w:t>
                  </w:r>
                  <w:r>
                    <w:rPr>
                      <w:color w:val="000000"/>
                      <w:szCs w:val="24"/>
                      <w:vertAlign w:val="superscript"/>
                    </w:rPr>
                    <w:t>1</w:t>
                  </w:r>
                  <w:r>
                    <w:rPr>
                      <w:color w:val="000000"/>
                      <w:szCs w:val="24"/>
                    </w:rPr>
                    <w:t> Tai standartinė transformatorinės izoliacinės alyvos žemiausioji pradinė įtampos įjungimo šaltyje temperatūra (6.1 p. LST EN 60296:2012), kuri gali būti keičiama atsižvelgiant į kiekvienos šalies klimato sąlygas. Stingimo taško temperatūra turi būti bent 10 K žemesnė nei žemiausioji pradinė įtampos įjungimo šaltyje temperatūra.</w:t>
                  </w:r>
                </w:p>
              </w:sdtContent>
            </w:sdt>
            <w:sdt>
              <w:sdtPr>
                <w:alias w:val="3 pr. 2 p."/>
                <w:tag w:val="part_646177ec912745fbb8b49b357ffd7162"/>
                <w:lock w:val="sdtLocked"/>
                <w:richText/>
              </w:sdtPr>
              <w:sdtContent>
                <w:p>
                  <w:pPr>
                    <w:ind w:firstLine="720"/>
                    <w:jc w:val="both"/>
                    <w:rPr>
                      <w:color w:val="000000"/>
                      <w:szCs w:val="24"/>
                    </w:rPr>
                  </w:pPr>
                  <w:sdt>
                    <w:sdtPr>
                      <w:alias w:val="Numeris"/>
                      <w:tag w:val="nr_646177ec912745fbb8b49b357ffd7162"/>
                      <w:lock w:val="sdtLocked"/>
                      <w:richText/>
                    </w:sdtPr>
                    <w:sdtContent>
                      <w:r>
                        <w:rPr>
                          <w:color w:val="000000"/>
                          <w:szCs w:val="24"/>
                        </w:rPr>
                        <w:t>2</w:t>
                      </w:r>
                    </w:sdtContent>
                  </w:sdt>
                  <w:r>
                    <w:rPr>
                      <w:color w:val="000000"/>
                      <w:szCs w:val="24"/>
                    </w:rPr>
                    <w:t xml:space="preserve">. </w:t>
                  </w:r>
                  <w:r>
                    <w:rPr>
                      <w:color w:val="000000"/>
                      <w:szCs w:val="24"/>
                      <w:vertAlign w:val="superscript"/>
                    </w:rPr>
                    <w:t>2</w:t>
                  </w:r>
                  <w:r>
                    <w:rPr>
                      <w:color w:val="000000"/>
                      <w:szCs w:val="24"/>
                    </w:rPr>
                    <w:t> Standartinė žematemperatūrinės komutacinių įrenginių alyvos žemiausioji pradinė įtampos įjungimo šaltyje temperatūra.</w:t>
                  </w:r>
                </w:p>
              </w:sdtContent>
            </w:sdt>
            <w:sdt>
              <w:sdtPr>
                <w:alias w:val="3 pr. 3 p."/>
                <w:tag w:val="part_505344080942454c8c3c29427a4c6bea"/>
                <w:lock w:val="sdtLocked"/>
                <w:richText/>
              </w:sdtPr>
              <w:sdtContent>
                <w:p>
                  <w:pPr>
                    <w:ind w:firstLine="720"/>
                    <w:jc w:val="both"/>
                    <w:rPr>
                      <w:color w:val="000000"/>
                      <w:szCs w:val="24"/>
                    </w:rPr>
                  </w:pPr>
                  <w:sdt>
                    <w:sdtPr>
                      <w:alias w:val="Numeris"/>
                      <w:tag w:val="nr_505344080942454c8c3c29427a4c6bea"/>
                      <w:lock w:val="sdtLocked"/>
                      <w:richText/>
                    </w:sdtPr>
                    <w:sdtContent>
                      <w:r>
                        <w:rPr>
                          <w:color w:val="000000"/>
                          <w:szCs w:val="24"/>
                        </w:rPr>
                        <w:t>3</w:t>
                      </w:r>
                    </w:sdtContent>
                  </w:sdt>
                  <w:r>
                    <w:rPr>
                      <w:color w:val="000000"/>
                      <w:szCs w:val="24"/>
                    </w:rPr>
                    <w:t xml:space="preserve">. </w:t>
                  </w:r>
                  <w:r>
                    <w:rPr>
                      <w:color w:val="000000"/>
                      <w:szCs w:val="24"/>
                      <w:vertAlign w:val="superscript"/>
                    </w:rPr>
                    <w:t>3</w:t>
                  </w:r>
                  <w:r>
                    <w:rPr>
                      <w:color w:val="000000"/>
                      <w:szCs w:val="24"/>
                    </w:rPr>
                    <w:t> Tiekiant urmu.</w:t>
                  </w:r>
                </w:p>
              </w:sdtContent>
            </w:sdt>
            <w:sdt>
              <w:sdtPr>
                <w:alias w:val="3 pr. 4 p."/>
                <w:tag w:val="part_4d3fff8eeddf4ce6aec580d344352180"/>
                <w:lock w:val="sdtLocked"/>
                <w:richText/>
              </w:sdtPr>
              <w:sdtContent>
                <w:p>
                  <w:pPr>
                    <w:ind w:firstLine="720"/>
                    <w:jc w:val="both"/>
                    <w:rPr>
                      <w:color w:val="000000"/>
                      <w:szCs w:val="24"/>
                    </w:rPr>
                  </w:pPr>
                  <w:sdt>
                    <w:sdtPr>
                      <w:alias w:val="Numeris"/>
                      <w:tag w:val="nr_4d3fff8eeddf4ce6aec580d344352180"/>
                      <w:lock w:val="sdtLocked"/>
                      <w:richText/>
                    </w:sdtPr>
                    <w:sdtContent>
                      <w:r>
                        <w:rPr>
                          <w:color w:val="000000"/>
                          <w:szCs w:val="24"/>
                        </w:rPr>
                        <w:t>4</w:t>
                      </w:r>
                    </w:sdtContent>
                  </w:sdt>
                  <w:r>
                    <w:rPr>
                      <w:color w:val="000000"/>
                      <w:szCs w:val="24"/>
                    </w:rPr>
                    <w:t xml:space="preserve">. </w:t>
                  </w:r>
                  <w:r>
                    <w:rPr>
                      <w:color w:val="000000"/>
                      <w:szCs w:val="24"/>
                      <w:vertAlign w:val="superscript"/>
                    </w:rPr>
                    <w:t>4</w:t>
                  </w:r>
                  <w:r>
                    <w:rPr>
                      <w:color w:val="000000"/>
                      <w:szCs w:val="24"/>
                    </w:rPr>
                    <w:t> Tiekiant statinėmis ir keičiamais didmeniniais konteineriais.</w:t>
                  </w:r>
                </w:p>
              </w:sdtContent>
            </w:sdt>
            <w:sdt>
              <w:sdtPr>
                <w:alias w:val="3 pr. 5 p."/>
                <w:tag w:val="part_87e962da74154abdb9da14a9096f2193"/>
                <w:lock w:val="sdtLocked"/>
                <w:richText/>
              </w:sdtPr>
              <w:sdtContent>
                <w:p>
                  <w:pPr>
                    <w:ind w:firstLine="720"/>
                    <w:jc w:val="both"/>
                    <w:rPr>
                      <w:color w:val="000000"/>
                      <w:szCs w:val="24"/>
                    </w:rPr>
                  </w:pPr>
                  <w:sdt>
                    <w:sdtPr>
                      <w:alias w:val="Numeris"/>
                      <w:tag w:val="nr_87e962da74154abdb9da14a9096f2193"/>
                      <w:lock w:val="sdtLocked"/>
                      <w:richText/>
                    </w:sdtPr>
                    <w:sdtContent>
                      <w:r>
                        <w:rPr>
                          <w:color w:val="000000"/>
                          <w:szCs w:val="24"/>
                        </w:rPr>
                        <w:t>5</w:t>
                      </w:r>
                    </w:sdtContent>
                  </w:sdt>
                  <w:r>
                    <w:rPr>
                      <w:color w:val="000000"/>
                      <w:szCs w:val="24"/>
                    </w:rPr>
                    <w:t xml:space="preserve">. </w:t>
                  </w:r>
                  <w:r>
                    <w:rPr>
                      <w:color w:val="000000"/>
                      <w:szCs w:val="24"/>
                      <w:vertAlign w:val="superscript"/>
                    </w:rPr>
                    <w:t>5</w:t>
                  </w:r>
                  <w:r>
                    <w:rPr>
                      <w:color w:val="000000"/>
                      <w:szCs w:val="24"/>
                    </w:rPr>
                    <w:t xml:space="preserve"> Po apdorojimo laboratorijoje (LST EN 60156 6.4). </w:t>
                  </w:r>
                </w:p>
              </w:sdtContent>
            </w:sdt>
            <w:sdt>
              <w:sdtPr>
                <w:alias w:val="3 pr. 6 p."/>
                <w:tag w:val="part_edf8e2460a7b45ff858dba7b260e91dc"/>
                <w:lock w:val="sdtLocked"/>
                <w:richText/>
              </w:sdtPr>
              <w:sdtContent>
                <w:p>
                  <w:pPr>
                    <w:ind w:firstLine="720"/>
                    <w:jc w:val="both"/>
                    <w:rPr>
                      <w:color w:val="000000"/>
                      <w:szCs w:val="24"/>
                    </w:rPr>
                  </w:pPr>
                  <w:sdt>
                    <w:sdtPr>
                      <w:alias w:val="Numeris"/>
                      <w:tag w:val="nr_edf8e2460a7b45ff858dba7b260e91dc"/>
                      <w:lock w:val="sdtLocked"/>
                      <w:richText/>
                    </w:sdtPr>
                    <w:sdtContent>
                      <w:r>
                        <w:rPr>
                          <w:color w:val="000000"/>
                          <w:szCs w:val="24"/>
                        </w:rPr>
                        <w:t>6</w:t>
                      </w:r>
                    </w:sdtContent>
                  </w:sdt>
                  <w:r>
                    <w:rPr>
                      <w:color w:val="000000"/>
                      <w:szCs w:val="24"/>
                    </w:rPr>
                    <w:t xml:space="preserve">. </w:t>
                  </w:r>
                  <w:r>
                    <w:rPr>
                      <w:color w:val="000000"/>
                      <w:szCs w:val="24"/>
                      <w:vertAlign w:val="superscript"/>
                    </w:rPr>
                    <w:t xml:space="preserve">6 </w:t>
                  </w:r>
                  <w:r>
                    <w:rPr>
                      <w:color w:val="000000"/>
                      <w:szCs w:val="24"/>
                    </w:rPr>
                    <w:t xml:space="preserve">Jei  taikoma kaip bendrasis reikalavimas, rekomenduojama mažiausia 40 mN/m riba.</w:t>
                  </w:r>
                </w:p>
              </w:sdtContent>
            </w:sdt>
            <w:sdt>
              <w:sdtPr>
                <w:alias w:val="3 pr. 7 p."/>
                <w:tag w:val="part_c69be52d50c54ea88c3aeba65cc7c67b"/>
                <w:lock w:val="sdtLocked"/>
                <w:richText/>
              </w:sdtPr>
              <w:sdtContent>
                <w:p>
                  <w:pPr>
                    <w:ind w:firstLine="720"/>
                    <w:jc w:val="both"/>
                    <w:rPr>
                      <w:color w:val="000000"/>
                      <w:szCs w:val="24"/>
                    </w:rPr>
                  </w:pPr>
                  <w:sdt>
                    <w:sdtPr>
                      <w:alias w:val="Numeris"/>
                      <w:tag w:val="nr_c69be52d50c54ea88c3aeba65cc7c67b"/>
                      <w:lock w:val="sdtLocked"/>
                      <w:richText/>
                    </w:sdtPr>
                    <w:sdtContent>
                      <w:r>
                        <w:rPr>
                          <w:color w:val="000000"/>
                          <w:szCs w:val="24"/>
                        </w:rPr>
                        <w:t>7</w:t>
                      </w:r>
                    </w:sdtContent>
                  </w:sdt>
                  <w:r>
                    <w:rPr>
                      <w:color w:val="000000"/>
                      <w:szCs w:val="24"/>
                    </w:rPr>
                    <w:t xml:space="preserve">. </w:t>
                  </w:r>
                  <w:r>
                    <w:rPr>
                      <w:color w:val="000000"/>
                      <w:szCs w:val="24"/>
                      <w:vertAlign w:val="superscript"/>
                    </w:rPr>
                    <w:t>7</w:t>
                  </w:r>
                  <w:r>
                    <w:rPr>
                      <w:color w:val="000000"/>
                      <w:szCs w:val="24"/>
                    </w:rPr>
                    <w:t> Tiekėjas deklaruos bendrą visų priedų rūšį ir antioksidanto priedų koncentracijas.</w:t>
                  </w:r>
                </w:p>
              </w:sdtContent>
            </w:sdt>
            <w:sdt>
              <w:sdtPr>
                <w:alias w:val="3 pr. 8 p."/>
                <w:tag w:val="part_9b2c768aa71044558d982e6ead8bc225"/>
                <w:lock w:val="sdtLocked"/>
                <w:richText/>
              </w:sdtPr>
              <w:sdtContent>
                <w:p>
                  <w:pPr>
                    <w:ind w:firstLine="720"/>
                    <w:jc w:val="both"/>
                    <w:rPr>
                      <w:color w:val="000000"/>
                      <w:szCs w:val="24"/>
                    </w:rPr>
                  </w:pPr>
                  <w:sdt>
                    <w:sdtPr>
                      <w:alias w:val="Numeris"/>
                      <w:tag w:val="nr_9b2c768aa71044558d982e6ead8bc225"/>
                      <w:lock w:val="sdtLocked"/>
                      <w:richText/>
                    </w:sdtPr>
                    <w:sdtContent>
                      <w:r>
                        <w:rPr>
                          <w:color w:val="000000"/>
                          <w:szCs w:val="24"/>
                        </w:rPr>
                        <w:t>8</w:t>
                      </w:r>
                    </w:sdtContent>
                  </w:sdt>
                  <w:r>
                    <w:rPr>
                      <w:color w:val="000000"/>
                      <w:szCs w:val="24"/>
                    </w:rPr>
                    <w:t xml:space="preserve">. </w:t>
                  </w:r>
                  <w:r>
                    <w:rPr>
                      <w:color w:val="000000"/>
                      <w:szCs w:val="24"/>
                      <w:vertAlign w:val="superscript"/>
                    </w:rPr>
                    <w:t>8</w:t>
                  </w:r>
                  <w:r>
                    <w:rPr>
                      <w:color w:val="000000"/>
                      <w:szCs w:val="24"/>
                    </w:rPr>
                    <w:t> Tiekėjas turi suderinti su pirkėju.</w:t>
                  </w:r>
                </w:p>
              </w:sdtContent>
            </w:sdt>
            <w:sdt>
              <w:sdtPr>
                <w:alias w:val="3 pr. 9 p."/>
                <w:tag w:val="part_d82840eff49440cb8b93e5d27c52b236"/>
                <w:lock w:val="sdtLocked"/>
                <w:richText/>
              </w:sdtPr>
              <w:sdtContent>
                <w:p>
                  <w:pPr>
                    <w:ind w:firstLine="720"/>
                    <w:jc w:val="both"/>
                    <w:rPr>
                      <w:color w:val="000000"/>
                      <w:szCs w:val="24"/>
                    </w:rPr>
                  </w:pPr>
                  <w:sdt>
                    <w:sdtPr>
                      <w:alias w:val="Numeris"/>
                      <w:tag w:val="nr_d82840eff49440cb8b93e5d27c52b236"/>
                      <w:lock w:val="sdtLocked"/>
                      <w:richText/>
                    </w:sdtPr>
                    <w:sdtContent>
                      <w:r>
                        <w:rPr>
                          <w:color w:val="000000"/>
                          <w:szCs w:val="24"/>
                        </w:rPr>
                        <w:t>9</w:t>
                      </w:r>
                    </w:sdtContent>
                  </w:sdt>
                  <w:r>
                    <w:rPr>
                      <w:color w:val="000000"/>
                      <w:szCs w:val="24"/>
                    </w:rPr>
                    <w:t xml:space="preserve">. </w:t>
                  </w:r>
                  <w:r>
                    <w:rPr>
                      <w:color w:val="000000"/>
                      <w:szCs w:val="24"/>
                      <w:vertAlign w:val="superscript"/>
                    </w:rPr>
                    <w:t>9</w:t>
                  </w:r>
                  <w:r>
                    <w:rPr>
                      <w:color w:val="000000"/>
                      <w:szCs w:val="24"/>
                    </w:rPr>
                    <w:t> Oksidavimosi stabilumo bandymų pabaigoje.</w:t>
                  </w:r>
                </w:p>
              </w:sdtContent>
            </w:sdt>
            <w:sdt>
              <w:sdtPr>
                <w:alias w:val="3 pr. 10 p."/>
                <w:tag w:val="part_d6333dcdda5746de9fb4a43145327f6d"/>
                <w:lock w:val="sdtLocked"/>
                <w:richText/>
              </w:sdtPr>
              <w:sdtContent>
                <w:p>
                  <w:pPr>
                    <w:ind w:firstLine="720"/>
                    <w:jc w:val="both"/>
                    <w:rPr>
                      <w:color w:val="000000"/>
                      <w:szCs w:val="24"/>
                    </w:rPr>
                  </w:pPr>
                  <w:sdt>
                    <w:sdtPr>
                      <w:alias w:val="Numeris"/>
                      <w:tag w:val="nr_d6333dcdda5746de9fb4a43145327f6d"/>
                      <w:lock w:val="sdtLocked"/>
                      <w:richText/>
                    </w:sdtPr>
                    <w:sdtContent>
                      <w:r>
                        <w:rPr>
                          <w:color w:val="000000"/>
                          <w:szCs w:val="24"/>
                        </w:rPr>
                        <w:t>10</w:t>
                      </w:r>
                    </w:sdtContent>
                  </w:sdt>
                  <w:r>
                    <w:rPr>
                      <w:color w:val="000000"/>
                      <w:szCs w:val="24"/>
                    </w:rPr>
                    <w:t xml:space="preserve">. </w:t>
                  </w:r>
                  <w:r>
                    <w:rPr>
                      <w:color w:val="000000"/>
                      <w:szCs w:val="24"/>
                      <w:vertAlign w:val="superscript"/>
                    </w:rPr>
                    <w:t>10</w:t>
                  </w:r>
                  <w:r>
                    <w:rPr>
                      <w:color w:val="000000"/>
                      <w:szCs w:val="24"/>
                    </w:rPr>
                    <w:t> Dalelių kiekis alyvoje pristatant ją statinėse gali būti suderintas tarp tiekėjo ir kliento pagristu statistiniu įvertinimu.</w:t>
                  </w:r>
                </w:p>
              </w:sdtContent>
            </w:sdt>
            <w:sdt>
              <w:sdtPr>
                <w:alias w:val="3 pr. 11 p."/>
                <w:tag w:val="part_43927cedabcf4cd3b5b539ec4a99711f"/>
                <w:lock w:val="sdtLocked"/>
                <w:richText/>
              </w:sdtPr>
              <w:sdtContent>
                <w:p>
                  <w:pPr>
                    <w:ind w:firstLine="720"/>
                    <w:jc w:val="both"/>
                    <w:rPr>
                      <w:color w:val="000000"/>
                      <w:szCs w:val="24"/>
                    </w:rPr>
                  </w:pPr>
                  <w:sdt>
                    <w:sdtPr>
                      <w:alias w:val="Numeris"/>
                      <w:tag w:val="nr_43927cedabcf4cd3b5b539ec4a99711f"/>
                      <w:lock w:val="sdtLocked"/>
                      <w:richText/>
                    </w:sdtPr>
                    <w:sdtContent>
                      <w:r>
                        <w:rPr>
                          <w:color w:val="000000"/>
                          <w:szCs w:val="24"/>
                        </w:rPr>
                        <w:t>11</w:t>
                      </w:r>
                    </w:sdtContent>
                  </w:sdt>
                  <w:r>
                    <w:rPr>
                      <w:color w:val="000000"/>
                      <w:szCs w:val="24"/>
                    </w:rPr>
                    <w:t xml:space="preserve">. </w:t>
                  </w:r>
                  <w:r>
                    <w:rPr>
                      <w:color w:val="000000"/>
                      <w:szCs w:val="24"/>
                      <w:vertAlign w:val="superscript"/>
                    </w:rPr>
                    <w:t>11</w:t>
                  </w:r>
                  <w:r>
                    <w:rPr>
                      <w:color w:val="000000"/>
                      <w:szCs w:val="24"/>
                    </w:rPr>
                    <w:t> Dielektrinės sklaidos faktoriaus didžiausia vertė 0,020 (arba dielektrinių nuostolių kampo tg</w:t>
                    <w:sym w:font="Symbol" w:char="F064"/>
                    <w:t xml:space="preserve"> didžiausia vertė 2</w:t>
                    <w:sym w:font="Symbol" w:char="F025"/>
                    <w:t>) po 2 h oksidavimosi (žr. LST EN 61125 C metodas) gali būti taikoma aukštos įtampos (EHV) matavimo transformatoriams ir įvadams.</w:t>
                  </w:r>
                </w:p>
                <w:p>
                  <w:pPr>
                    <w:rPr>
                      <w:sz w:val="2"/>
                      <w:szCs w:val="2"/>
                    </w:rPr>
                  </w:pPr>
                </w:p>
                <w:p>
                  <w:pPr>
                    <w:spacing w:beforeLines="10" w:before="24" w:afterLines="10" w:after="24"/>
                    <w:jc w:val="both"/>
                    <w:rPr>
                      <w:color w:val="000000"/>
                      <w:szCs w:val="24"/>
                    </w:rPr>
                  </w:pPr>
                </w:p>
                <w:p>
                  <w:pPr>
                    <w:rPr>
                      <w:sz w:val="2"/>
                      <w:szCs w:val="2"/>
                    </w:rPr>
                  </w:pPr>
                </w:p>
                <w:sdt>
                  <w:sdtPr>
                    <w:alias w:val="lentele"/>
                    <w:tag w:val="part_2f676fc7e1a8417da1e47877b1774a37"/>
                    <w:lock w:val="sdtLocked"/>
                    <w:richText/>
                  </w:sdtPr>
                  <w:sdtContent>
                    <w:p>
                      <w:pPr>
                        <w:keepNext/>
                        <w:keepLines/>
                        <w:widowControl w:val="0"/>
                        <w:ind w:firstLine="720"/>
                        <w:rPr>
                          <w:b/>
                          <w:color w:val="000000"/>
                          <w:szCs w:val="24"/>
                        </w:rPr>
                      </w:pPr>
                      <w:sdt>
                        <w:sdtPr>
                          <w:alias w:val="Pavadinimas"/>
                          <w:tag w:val="title_2f676fc7e1a8417da1e47877b1774a37"/>
                          <w:lock w:val="sdtLocked"/>
                          <w:richText/>
                        </w:sdtPr>
                        <w:sdtContent>
                          <w:r>
                            <w:rPr>
                              <w:b/>
                              <w:color w:val="000000"/>
                              <w:szCs w:val="24"/>
                            </w:rPr>
                            <w:t>2 lentelė. Leidžiamosios mineralinių izoliacinių alyvų, pripildžius naują elektros įrenginį prieš įjungimą, kokybės rodiklių ribos pagal LST EN 60422:2013</w:t>
                          </w:r>
                        </w:sdtContent>
                      </w:sdt>
                    </w:p>
                    <w:p>
                      <w:pPr>
                        <w:keepNext/>
                        <w:keepLines/>
                        <w:widowControl w:val="0"/>
                        <w:ind w:firstLine="720"/>
                        <w:rPr>
                          <w:color w:val="000000"/>
                          <w:szCs w:val="24"/>
                        </w:rPr>
                      </w:pPr>
                    </w:p>
                    <w:tbl>
                      <w:tblPr>
                        <w:tblW w:w="98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6"/>
                        <w:gridCol w:w="3980"/>
                        <w:gridCol w:w="1719"/>
                        <w:gridCol w:w="1800"/>
                        <w:gridCol w:w="1800"/>
                      </w:tblGrid>
                      <w:tr>
                        <w:trPr>
                          <w:trHeight w:val="329"/>
                        </w:trPr>
                        <w:tc>
                          <w:tcPr>
                            <w:tcW w:w="556" w:type="dxa"/>
                            <w:vMerge w:val="restart"/>
                            <w:vAlign w:val="bottom"/>
                          </w:tcPr>
                          <w:p>
                            <w:pPr>
                              <w:keepNext/>
                              <w:keepLines/>
                              <w:widowControl w:val="0"/>
                              <w:jc w:val="center"/>
                              <w:rPr>
                                <w:bCs/>
                                <w:color w:val="000000"/>
                                <w:szCs w:val="24"/>
                                <w:lang w:eastAsia="lt-LT"/>
                              </w:rPr>
                            </w:pPr>
                            <w:r>
                              <w:rPr>
                                <w:bCs/>
                                <w:color w:val="000000"/>
                                <w:szCs w:val="24"/>
                                <w:lang w:eastAsia="lt-LT"/>
                              </w:rPr>
                              <w:t>Eil.</w:t>
                            </w:r>
                          </w:p>
                          <w:p>
                            <w:pPr>
                              <w:keepNext/>
                              <w:keepLines/>
                              <w:widowControl w:val="0"/>
                              <w:jc w:val="center"/>
                              <w:rPr>
                                <w:color w:val="000000"/>
                                <w:szCs w:val="24"/>
                                <w:lang w:eastAsia="lt-LT"/>
                              </w:rPr>
                            </w:pPr>
                            <w:r>
                              <w:rPr>
                                <w:bCs/>
                                <w:color w:val="000000"/>
                                <w:szCs w:val="24"/>
                                <w:lang w:eastAsia="lt-LT"/>
                              </w:rPr>
                              <w:t>Nr.</w:t>
                            </w:r>
                          </w:p>
                        </w:tc>
                        <w:tc>
                          <w:tcPr>
                            <w:tcW w:w="3980" w:type="dxa"/>
                            <w:vMerge w:val="restart"/>
                            <w:vAlign w:val="center"/>
                          </w:tcPr>
                          <w:p>
                            <w:pPr>
                              <w:keepNext/>
                              <w:keepLines/>
                              <w:widowControl w:val="0"/>
                              <w:jc w:val="center"/>
                              <w:rPr>
                                <w:color w:val="000000"/>
                                <w:szCs w:val="24"/>
                                <w:lang w:eastAsia="lt-LT"/>
                              </w:rPr>
                            </w:pPr>
                            <w:r>
                              <w:rPr>
                                <w:bCs/>
                                <w:color w:val="000000"/>
                                <w:szCs w:val="24"/>
                                <w:lang w:eastAsia="lt-LT"/>
                              </w:rPr>
                              <w:t>Savybės</w:t>
                            </w:r>
                          </w:p>
                        </w:tc>
                        <w:tc>
                          <w:tcPr>
                            <w:tcW w:w="5319" w:type="dxa"/>
                            <w:gridSpan w:val="3"/>
                            <w:vAlign w:val="center"/>
                          </w:tcPr>
                          <w:p>
                            <w:pPr>
                              <w:keepNext/>
                              <w:keepLines/>
                              <w:widowControl w:val="0"/>
                              <w:jc w:val="center"/>
                              <w:rPr>
                                <w:color w:val="000000"/>
                                <w:szCs w:val="24"/>
                                <w:lang w:eastAsia="lt-LT"/>
                              </w:rPr>
                            </w:pPr>
                            <w:r>
                              <w:rPr>
                                <w:bCs/>
                                <w:color w:val="000000"/>
                                <w:szCs w:val="24"/>
                                <w:lang w:eastAsia="lt-LT"/>
                              </w:rPr>
                              <w:t xml:space="preserve">Aukščiausioji įrenginio įtampa, </w:t>
                            </w:r>
                            <w:r>
                              <w:rPr>
                                <w:color w:val="000000"/>
                                <w:szCs w:val="24"/>
                                <w:lang w:eastAsia="lt-LT"/>
                              </w:rPr>
                              <w:t>kV</w:t>
                            </w:r>
                          </w:p>
                        </w:tc>
                      </w:tr>
                      <w:tr>
                        <w:trPr>
                          <w:trHeight w:val="236"/>
                        </w:trPr>
                        <w:tc>
                          <w:tcPr>
                            <w:tcW w:w="556" w:type="dxa"/>
                            <w:vMerge/>
                          </w:tcPr>
                          <w:p>
                            <w:pPr>
                              <w:jc w:val="center"/>
                              <w:rPr>
                                <w:color w:val="000000"/>
                                <w:szCs w:val="24"/>
                                <w:lang w:eastAsia="lt-LT"/>
                              </w:rPr>
                            </w:pPr>
                          </w:p>
                        </w:tc>
                        <w:tc>
                          <w:tcPr>
                            <w:tcW w:w="3980" w:type="dxa"/>
                            <w:vMerge/>
                          </w:tcPr>
                          <w:p>
                            <w:pPr>
                              <w:rPr>
                                <w:color w:val="000000"/>
                                <w:szCs w:val="24"/>
                                <w:lang w:eastAsia="lt-LT"/>
                              </w:rPr>
                            </w:pPr>
                          </w:p>
                        </w:tc>
                        <w:tc>
                          <w:tcPr>
                            <w:tcW w:w="1719" w:type="dxa"/>
                            <w:vAlign w:val="center"/>
                          </w:tcPr>
                          <w:p>
                            <w:pPr>
                              <w:jc w:val="center"/>
                              <w:rPr>
                                <w:color w:val="000000"/>
                                <w:szCs w:val="24"/>
                                <w:lang w:eastAsia="lt-LT"/>
                              </w:rPr>
                            </w:pPr>
                            <w:r>
                              <w:rPr>
                                <w:bCs/>
                                <w:color w:val="000000"/>
                                <w:szCs w:val="24"/>
                                <w:lang w:eastAsia="lt-LT"/>
                              </w:rPr>
                              <w:t xml:space="preserve">&lt;35 </w:t>
                            </w:r>
                          </w:p>
                        </w:tc>
                        <w:tc>
                          <w:tcPr>
                            <w:tcW w:w="1800" w:type="dxa"/>
                            <w:vAlign w:val="center"/>
                          </w:tcPr>
                          <w:p>
                            <w:pPr>
                              <w:jc w:val="center"/>
                              <w:rPr>
                                <w:color w:val="000000"/>
                                <w:szCs w:val="24"/>
                                <w:lang w:eastAsia="lt-LT"/>
                              </w:rPr>
                            </w:pPr>
                            <w:r>
                              <w:rPr>
                                <w:bCs/>
                                <w:color w:val="000000"/>
                                <w:szCs w:val="24"/>
                                <w:lang w:eastAsia="lt-LT"/>
                              </w:rPr>
                              <w:t xml:space="preserve">nuo 35 iki 110 </w:t>
                            </w:r>
                          </w:p>
                        </w:tc>
                        <w:tc>
                          <w:tcPr>
                            <w:tcW w:w="1800" w:type="dxa"/>
                            <w:vAlign w:val="center"/>
                          </w:tcPr>
                          <w:p>
                            <w:pPr>
                              <w:jc w:val="center"/>
                              <w:rPr>
                                <w:color w:val="000000"/>
                                <w:szCs w:val="24"/>
                                <w:lang w:eastAsia="lt-LT"/>
                              </w:rPr>
                            </w:pPr>
                            <w:r>
                              <w:rPr>
                                <w:bCs/>
                                <w:color w:val="000000"/>
                                <w:szCs w:val="24"/>
                                <w:lang w:eastAsia="lt-LT"/>
                              </w:rPr>
                              <w:t xml:space="preserve">&gt;110 </w:t>
                            </w:r>
                          </w:p>
                        </w:tc>
                      </w:tr>
                      <w:tr>
                        <w:trPr>
                          <w:trHeight w:val="225"/>
                        </w:trPr>
                        <w:tc>
                          <w:tcPr>
                            <w:tcW w:w="556" w:type="dxa"/>
                            <w:vAlign w:val="center"/>
                          </w:tcPr>
                          <w:p>
                            <w:pPr>
                              <w:jc w:val="center"/>
                              <w:rPr>
                                <w:color w:val="000000"/>
                                <w:szCs w:val="24"/>
                                <w:lang w:eastAsia="lt-LT"/>
                              </w:rPr>
                            </w:pPr>
                            <w:r>
                              <w:rPr>
                                <w:color w:val="000000"/>
                                <w:szCs w:val="24"/>
                                <w:lang w:eastAsia="lt-LT"/>
                              </w:rPr>
                              <w:t>1.</w:t>
                            </w:r>
                          </w:p>
                        </w:tc>
                        <w:tc>
                          <w:tcPr>
                            <w:tcW w:w="3980" w:type="dxa"/>
                            <w:vAlign w:val="center"/>
                          </w:tcPr>
                          <w:p>
                            <w:pPr>
                              <w:rPr>
                                <w:color w:val="000000"/>
                                <w:szCs w:val="24"/>
                                <w:lang w:eastAsia="lt-LT"/>
                              </w:rPr>
                            </w:pPr>
                            <w:r>
                              <w:rPr>
                                <w:color w:val="000000"/>
                                <w:szCs w:val="24"/>
                                <w:lang w:eastAsia="lt-LT"/>
                              </w:rPr>
                              <w:t>Bendrasis vaizdas</w:t>
                            </w:r>
                          </w:p>
                        </w:tc>
                        <w:tc>
                          <w:tcPr>
                            <w:tcW w:w="5319" w:type="dxa"/>
                            <w:gridSpan w:val="3"/>
                            <w:vAlign w:val="center"/>
                          </w:tcPr>
                          <w:p>
                            <w:pPr>
                              <w:rPr>
                                <w:color w:val="000000"/>
                                <w:szCs w:val="24"/>
                                <w:lang w:eastAsia="lt-LT"/>
                              </w:rPr>
                            </w:pPr>
                            <w:r>
                              <w:rPr>
                                <w:color w:val="000000"/>
                                <w:szCs w:val="24"/>
                                <w:lang w:eastAsia="lt-LT"/>
                              </w:rPr>
                              <w:t xml:space="preserve">Skaidri, be nuosėdų ir suspenduotų medžiagų </w:t>
                            </w:r>
                          </w:p>
                        </w:tc>
                      </w:tr>
                      <w:tr>
                        <w:trPr>
                          <w:trHeight w:val="233"/>
                        </w:trPr>
                        <w:tc>
                          <w:tcPr>
                            <w:tcW w:w="556" w:type="dxa"/>
                            <w:vAlign w:val="center"/>
                          </w:tcPr>
                          <w:p>
                            <w:pPr>
                              <w:jc w:val="center"/>
                              <w:rPr>
                                <w:color w:val="000000"/>
                                <w:szCs w:val="24"/>
                                <w:lang w:eastAsia="lt-LT"/>
                              </w:rPr>
                            </w:pPr>
                            <w:r>
                              <w:rPr>
                                <w:color w:val="000000"/>
                                <w:szCs w:val="24"/>
                                <w:lang w:eastAsia="lt-LT"/>
                              </w:rPr>
                              <w:t>2.</w:t>
                            </w:r>
                          </w:p>
                        </w:tc>
                        <w:tc>
                          <w:tcPr>
                            <w:tcW w:w="3980" w:type="dxa"/>
                            <w:vAlign w:val="center"/>
                          </w:tcPr>
                          <w:p>
                            <w:pPr>
                              <w:rPr>
                                <w:color w:val="000000"/>
                                <w:szCs w:val="24"/>
                                <w:lang w:eastAsia="lt-LT"/>
                              </w:rPr>
                            </w:pPr>
                            <w:r>
                              <w:rPr>
                                <w:color w:val="000000"/>
                                <w:szCs w:val="24"/>
                                <w:lang w:eastAsia="lt-LT"/>
                              </w:rPr>
                              <w:t>Spalva (pagal ISO 2049 skalę)</w:t>
                            </w:r>
                          </w:p>
                        </w:tc>
                        <w:tc>
                          <w:tcPr>
                            <w:tcW w:w="1719" w:type="dxa"/>
                            <w:vAlign w:val="center"/>
                          </w:tcPr>
                          <w:p>
                            <w:pPr>
                              <w:ind w:left="-57" w:right="-57"/>
                              <w:jc w:val="center"/>
                              <w:rPr>
                                <w:color w:val="000000"/>
                                <w:szCs w:val="24"/>
                                <w:lang w:eastAsia="lt-LT"/>
                              </w:rPr>
                            </w:pPr>
                            <w:r>
                              <w:rPr>
                                <w:color w:val="000000"/>
                                <w:szCs w:val="24"/>
                                <w:lang w:eastAsia="lt-LT"/>
                              </w:rPr>
                              <w:t xml:space="preserve">daugiausia 2,0 </w:t>
                            </w:r>
                          </w:p>
                        </w:tc>
                        <w:tc>
                          <w:tcPr>
                            <w:tcW w:w="1800" w:type="dxa"/>
                            <w:vAlign w:val="center"/>
                          </w:tcPr>
                          <w:p>
                            <w:pPr>
                              <w:ind w:left="-57" w:right="-57"/>
                              <w:rPr>
                                <w:color w:val="000000"/>
                                <w:szCs w:val="24"/>
                                <w:lang w:eastAsia="lt-LT"/>
                              </w:rPr>
                            </w:pPr>
                            <w:r>
                              <w:rPr>
                                <w:color w:val="000000"/>
                                <w:szCs w:val="24"/>
                                <w:lang w:eastAsia="lt-LT"/>
                              </w:rPr>
                              <w:t xml:space="preserve">daugiausia 2,0 </w:t>
                            </w:r>
                          </w:p>
                        </w:tc>
                        <w:tc>
                          <w:tcPr>
                            <w:tcW w:w="1800" w:type="dxa"/>
                            <w:vAlign w:val="center"/>
                          </w:tcPr>
                          <w:p>
                            <w:pPr>
                              <w:ind w:left="-57" w:right="-57"/>
                              <w:jc w:val="center"/>
                              <w:rPr>
                                <w:color w:val="000000"/>
                                <w:szCs w:val="24"/>
                                <w:lang w:eastAsia="lt-LT"/>
                              </w:rPr>
                            </w:pPr>
                            <w:r>
                              <w:rPr>
                                <w:color w:val="000000"/>
                                <w:szCs w:val="24"/>
                                <w:lang w:eastAsia="lt-LT"/>
                              </w:rPr>
                              <w:t xml:space="preserve">daugiausia 2,0 </w:t>
                            </w:r>
                          </w:p>
                        </w:tc>
                      </w:tr>
                      <w:tr>
                        <w:trPr>
                          <w:trHeight w:val="253"/>
                        </w:trPr>
                        <w:tc>
                          <w:tcPr>
                            <w:tcW w:w="556" w:type="dxa"/>
                            <w:vAlign w:val="center"/>
                          </w:tcPr>
                          <w:p>
                            <w:pPr>
                              <w:jc w:val="center"/>
                              <w:rPr>
                                <w:color w:val="000000"/>
                                <w:szCs w:val="24"/>
                                <w:lang w:eastAsia="lt-LT"/>
                              </w:rPr>
                            </w:pPr>
                            <w:r>
                              <w:rPr>
                                <w:color w:val="000000"/>
                                <w:szCs w:val="24"/>
                                <w:lang w:eastAsia="lt-LT"/>
                              </w:rPr>
                              <w:t>3.</w:t>
                            </w:r>
                          </w:p>
                        </w:tc>
                        <w:tc>
                          <w:tcPr>
                            <w:tcW w:w="3980" w:type="dxa"/>
                            <w:vAlign w:val="center"/>
                          </w:tcPr>
                          <w:p>
                            <w:pPr>
                              <w:rPr>
                                <w:color w:val="000000"/>
                                <w:szCs w:val="24"/>
                                <w:lang w:eastAsia="lt-LT"/>
                              </w:rPr>
                            </w:pPr>
                            <w:r>
                              <w:rPr>
                                <w:color w:val="000000"/>
                                <w:szCs w:val="24"/>
                                <w:lang w:eastAsia="lt-LT"/>
                              </w:rPr>
                              <w:t>Pramušimo įtampa (kV)</w:t>
                            </w:r>
                          </w:p>
                        </w:tc>
                        <w:tc>
                          <w:tcPr>
                            <w:tcW w:w="1719" w:type="dxa"/>
                            <w:vAlign w:val="center"/>
                          </w:tcPr>
                          <w:p>
                            <w:pPr>
                              <w:ind w:left="-57" w:right="-57"/>
                              <w:jc w:val="center"/>
                              <w:rPr>
                                <w:color w:val="000000"/>
                                <w:szCs w:val="24"/>
                                <w:lang w:eastAsia="lt-LT"/>
                              </w:rPr>
                            </w:pPr>
                            <w:r>
                              <w:rPr>
                                <w:color w:val="000000"/>
                                <w:szCs w:val="24"/>
                                <w:lang w:eastAsia="lt-LT"/>
                              </w:rPr>
                              <w:t xml:space="preserve">&gt;55 </w:t>
                            </w:r>
                          </w:p>
                        </w:tc>
                        <w:tc>
                          <w:tcPr>
                            <w:tcW w:w="1800" w:type="dxa"/>
                            <w:vAlign w:val="center"/>
                          </w:tcPr>
                          <w:p>
                            <w:pPr>
                              <w:ind w:left="-57" w:right="-57"/>
                              <w:jc w:val="center"/>
                              <w:rPr>
                                <w:color w:val="000000"/>
                                <w:szCs w:val="24"/>
                                <w:lang w:eastAsia="lt-LT"/>
                              </w:rPr>
                            </w:pPr>
                            <w:r>
                              <w:rPr>
                                <w:color w:val="000000"/>
                                <w:szCs w:val="24"/>
                                <w:lang w:eastAsia="lt-LT"/>
                              </w:rPr>
                              <w:t xml:space="preserve">&gt;60 </w:t>
                            </w:r>
                          </w:p>
                        </w:tc>
                        <w:tc>
                          <w:tcPr>
                            <w:tcW w:w="1800" w:type="dxa"/>
                            <w:vAlign w:val="center"/>
                          </w:tcPr>
                          <w:p>
                            <w:pPr>
                              <w:ind w:left="-57" w:right="-57"/>
                              <w:jc w:val="center"/>
                              <w:rPr>
                                <w:color w:val="000000"/>
                                <w:szCs w:val="24"/>
                                <w:lang w:eastAsia="lt-LT"/>
                              </w:rPr>
                            </w:pPr>
                            <w:r>
                              <w:rPr>
                                <w:color w:val="000000"/>
                                <w:szCs w:val="24"/>
                                <w:lang w:eastAsia="lt-LT"/>
                              </w:rPr>
                              <w:t xml:space="preserve">&gt;60 </w:t>
                            </w:r>
                          </w:p>
                        </w:tc>
                      </w:tr>
                      <w:tr>
                        <w:trPr>
                          <w:trHeight w:val="230"/>
                        </w:trPr>
                        <w:tc>
                          <w:tcPr>
                            <w:tcW w:w="556" w:type="dxa"/>
                            <w:vAlign w:val="center"/>
                          </w:tcPr>
                          <w:p>
                            <w:pPr>
                              <w:jc w:val="center"/>
                              <w:rPr>
                                <w:color w:val="000000"/>
                                <w:szCs w:val="24"/>
                                <w:lang w:eastAsia="lt-LT"/>
                              </w:rPr>
                            </w:pPr>
                            <w:r>
                              <w:rPr>
                                <w:color w:val="000000"/>
                                <w:szCs w:val="24"/>
                                <w:lang w:eastAsia="lt-LT"/>
                              </w:rPr>
                              <w:t>4.</w:t>
                            </w:r>
                          </w:p>
                        </w:tc>
                        <w:tc>
                          <w:tcPr>
                            <w:tcW w:w="3980" w:type="dxa"/>
                            <w:vAlign w:val="center"/>
                          </w:tcPr>
                          <w:p>
                            <w:pPr>
                              <w:rPr>
                                <w:color w:val="000000"/>
                                <w:szCs w:val="24"/>
                                <w:lang w:eastAsia="lt-LT"/>
                              </w:rPr>
                            </w:pPr>
                            <w:r>
                              <w:rPr>
                                <w:color w:val="000000"/>
                                <w:szCs w:val="24"/>
                                <w:lang w:eastAsia="lt-LT"/>
                              </w:rPr>
                              <w:t>Vandens kiekis (mg/kg)</w:t>
                            </w:r>
                            <w:r>
                              <w:rPr>
                                <w:color w:val="000000"/>
                                <w:szCs w:val="24"/>
                                <w:vertAlign w:val="superscript"/>
                                <w:lang w:eastAsia="lt-LT"/>
                              </w:rPr>
                              <w:t>1</w:t>
                            </w:r>
                          </w:p>
                        </w:tc>
                        <w:tc>
                          <w:tcPr>
                            <w:tcW w:w="1719" w:type="dxa"/>
                            <w:vAlign w:val="center"/>
                          </w:tcPr>
                          <w:p>
                            <w:pPr>
                              <w:ind w:left="-57" w:right="-57"/>
                              <w:jc w:val="center"/>
                              <w:rPr>
                                <w:color w:val="000000"/>
                                <w:szCs w:val="24"/>
                                <w:vertAlign w:val="superscript"/>
                                <w:lang w:eastAsia="lt-LT"/>
                              </w:rPr>
                            </w:pPr>
                            <w:r>
                              <w:rPr>
                                <w:color w:val="000000"/>
                                <w:szCs w:val="24"/>
                                <w:lang w:eastAsia="lt-LT"/>
                              </w:rPr>
                              <w:t xml:space="preserve">20 </w:t>
                            </w:r>
                            <w:r>
                              <w:rPr>
                                <w:color w:val="000000"/>
                                <w:szCs w:val="24"/>
                                <w:vertAlign w:val="superscript"/>
                                <w:lang w:eastAsia="lt-LT"/>
                              </w:rPr>
                              <w:t>2</w:t>
                            </w:r>
                          </w:p>
                        </w:tc>
                        <w:tc>
                          <w:tcPr>
                            <w:tcW w:w="1800" w:type="dxa"/>
                            <w:vAlign w:val="center"/>
                          </w:tcPr>
                          <w:p>
                            <w:pPr>
                              <w:ind w:left="-57" w:right="-57" w:firstLine="62"/>
                              <w:jc w:val="center"/>
                              <w:rPr>
                                <w:color w:val="000000"/>
                                <w:szCs w:val="24"/>
                                <w:lang w:eastAsia="lt-LT"/>
                              </w:rPr>
                            </w:pPr>
                            <w:r>
                              <w:rPr>
                                <w:color w:val="000000"/>
                                <w:szCs w:val="24"/>
                                <w:lang w:eastAsia="lt-LT"/>
                              </w:rPr>
                              <w:t xml:space="preserve">&lt;10 </w:t>
                            </w:r>
                          </w:p>
                        </w:tc>
                        <w:tc>
                          <w:tcPr>
                            <w:tcW w:w="1800" w:type="dxa"/>
                            <w:vAlign w:val="center"/>
                          </w:tcPr>
                          <w:p>
                            <w:pPr>
                              <w:ind w:left="-57" w:right="-57"/>
                              <w:jc w:val="center"/>
                              <w:rPr>
                                <w:color w:val="000000"/>
                                <w:szCs w:val="24"/>
                                <w:lang w:eastAsia="lt-LT"/>
                              </w:rPr>
                            </w:pPr>
                            <w:r>
                              <w:rPr>
                                <w:color w:val="000000"/>
                                <w:szCs w:val="24"/>
                                <w:lang w:eastAsia="lt-LT"/>
                              </w:rPr>
                              <w:t xml:space="preserve">&lt;10 </w:t>
                            </w:r>
                          </w:p>
                        </w:tc>
                      </w:tr>
                      <w:tr>
                        <w:trPr>
                          <w:trHeight w:val="250"/>
                        </w:trPr>
                        <w:tc>
                          <w:tcPr>
                            <w:tcW w:w="556" w:type="dxa"/>
                            <w:vAlign w:val="center"/>
                          </w:tcPr>
                          <w:p>
                            <w:pPr>
                              <w:jc w:val="center"/>
                              <w:rPr>
                                <w:color w:val="000000"/>
                                <w:szCs w:val="24"/>
                                <w:lang w:eastAsia="lt-LT"/>
                              </w:rPr>
                            </w:pPr>
                            <w:r>
                              <w:rPr>
                                <w:color w:val="000000"/>
                                <w:szCs w:val="24"/>
                                <w:lang w:eastAsia="lt-LT"/>
                              </w:rPr>
                              <w:t>5.</w:t>
                            </w:r>
                          </w:p>
                        </w:tc>
                        <w:tc>
                          <w:tcPr>
                            <w:tcW w:w="3980" w:type="dxa"/>
                            <w:vAlign w:val="center"/>
                          </w:tcPr>
                          <w:p>
                            <w:pPr>
                              <w:rPr>
                                <w:color w:val="000000"/>
                                <w:szCs w:val="24"/>
                                <w:lang w:eastAsia="lt-LT"/>
                              </w:rPr>
                            </w:pPr>
                            <w:r>
                              <w:rPr>
                                <w:color w:val="000000"/>
                                <w:szCs w:val="24"/>
                                <w:lang w:eastAsia="lt-LT"/>
                              </w:rPr>
                              <w:t>Rūgštingumas (mg KOH/g)</w:t>
                            </w:r>
                          </w:p>
                        </w:tc>
                        <w:tc>
                          <w:tcPr>
                            <w:tcW w:w="1719" w:type="dxa"/>
                            <w:vAlign w:val="center"/>
                          </w:tcPr>
                          <w:p>
                            <w:pPr>
                              <w:ind w:left="-57" w:right="-57"/>
                              <w:jc w:val="center"/>
                              <w:rPr>
                                <w:color w:val="000000"/>
                                <w:szCs w:val="24"/>
                                <w:lang w:eastAsia="lt-LT"/>
                              </w:rPr>
                            </w:pPr>
                            <w:r>
                              <w:rPr>
                                <w:color w:val="000000"/>
                                <w:szCs w:val="24"/>
                                <w:lang w:eastAsia="lt-LT"/>
                              </w:rPr>
                              <w:t xml:space="preserve">daugiausia 0,03 </w:t>
                            </w:r>
                          </w:p>
                        </w:tc>
                        <w:tc>
                          <w:tcPr>
                            <w:tcW w:w="1800" w:type="dxa"/>
                            <w:vAlign w:val="center"/>
                          </w:tcPr>
                          <w:p>
                            <w:pPr>
                              <w:ind w:left="-57" w:right="-57"/>
                              <w:jc w:val="center"/>
                              <w:rPr>
                                <w:color w:val="000000"/>
                                <w:szCs w:val="24"/>
                                <w:lang w:eastAsia="lt-LT"/>
                              </w:rPr>
                            </w:pPr>
                            <w:r>
                              <w:rPr>
                                <w:color w:val="000000"/>
                                <w:szCs w:val="24"/>
                                <w:lang w:eastAsia="lt-LT"/>
                              </w:rPr>
                              <w:t xml:space="preserve">daugiausia 0,03 </w:t>
                            </w:r>
                          </w:p>
                        </w:tc>
                        <w:tc>
                          <w:tcPr>
                            <w:tcW w:w="1800" w:type="dxa"/>
                            <w:vAlign w:val="center"/>
                          </w:tcPr>
                          <w:p>
                            <w:pPr>
                              <w:ind w:left="-57" w:right="-57"/>
                              <w:jc w:val="center"/>
                              <w:rPr>
                                <w:color w:val="000000"/>
                                <w:szCs w:val="24"/>
                                <w:lang w:eastAsia="lt-LT"/>
                              </w:rPr>
                            </w:pPr>
                            <w:r>
                              <w:rPr>
                                <w:color w:val="000000"/>
                                <w:szCs w:val="24"/>
                                <w:lang w:eastAsia="lt-LT"/>
                              </w:rPr>
                              <w:t xml:space="preserve">daugiausia 0,03 </w:t>
                            </w:r>
                          </w:p>
                        </w:tc>
                      </w:tr>
                      <w:tr>
                        <w:trPr>
                          <w:trHeight w:val="482"/>
                        </w:trPr>
                        <w:tc>
                          <w:tcPr>
                            <w:tcW w:w="556" w:type="dxa"/>
                            <w:vAlign w:val="center"/>
                          </w:tcPr>
                          <w:p>
                            <w:pPr>
                              <w:jc w:val="center"/>
                              <w:rPr>
                                <w:color w:val="000000"/>
                                <w:szCs w:val="24"/>
                                <w:lang w:eastAsia="lt-LT"/>
                              </w:rPr>
                            </w:pPr>
                            <w:r>
                              <w:rPr>
                                <w:color w:val="000000"/>
                                <w:szCs w:val="24"/>
                                <w:lang w:eastAsia="lt-LT"/>
                              </w:rPr>
                              <w:t>6.</w:t>
                            </w:r>
                          </w:p>
                        </w:tc>
                        <w:tc>
                          <w:tcPr>
                            <w:tcW w:w="3980" w:type="dxa"/>
                            <w:vAlign w:val="center"/>
                          </w:tcPr>
                          <w:p>
                            <w:pPr>
                              <w:rPr>
                                <w:color w:val="000000"/>
                                <w:szCs w:val="24"/>
                                <w:lang w:eastAsia="lt-LT"/>
                              </w:rPr>
                            </w:pPr>
                            <w:r>
                              <w:rPr>
                                <w:color w:val="000000"/>
                                <w:szCs w:val="24"/>
                                <w:lang w:eastAsia="lt-LT"/>
                              </w:rPr>
                              <w:t xml:space="preserve">Dielektrinės sklaidos faktorius, esant  </w:t>
                            </w:r>
                          </w:p>
                          <w:p>
                            <w:pPr>
                              <w:rPr>
                                <w:color w:val="000000"/>
                                <w:szCs w:val="24"/>
                                <w:lang w:eastAsia="lt-LT"/>
                              </w:rPr>
                            </w:pPr>
                            <w:r>
                              <w:rPr>
                                <w:color w:val="000000"/>
                                <w:szCs w:val="24"/>
                                <w:lang w:eastAsia="lt-LT"/>
                              </w:rPr>
                              <w:t>+90 </w:t>
                              <w:sym w:font="Symbol" w:char="F0B0"/>
                              <w:t xml:space="preserve">C ir nuo40 Hz iki 60 Hz dažniui </w:t>
                            </w:r>
                            <w:r>
                              <w:rPr>
                                <w:color w:val="000000"/>
                                <w:szCs w:val="24"/>
                                <w:vertAlign w:val="superscript"/>
                                <w:lang w:eastAsia="lt-LT"/>
                              </w:rPr>
                              <w:t>3</w:t>
                            </w:r>
                          </w:p>
                        </w:tc>
                        <w:tc>
                          <w:tcPr>
                            <w:tcW w:w="1719" w:type="dxa"/>
                          </w:tcPr>
                          <w:p>
                            <w:pPr>
                              <w:ind w:left="-57" w:right="-57"/>
                              <w:jc w:val="center"/>
                              <w:rPr>
                                <w:color w:val="000000"/>
                                <w:szCs w:val="24"/>
                                <w:lang w:eastAsia="lt-LT"/>
                              </w:rPr>
                            </w:pPr>
                            <w:r>
                              <w:rPr>
                                <w:color w:val="000000"/>
                                <w:szCs w:val="24"/>
                                <w:lang w:eastAsia="lt-LT"/>
                              </w:rPr>
                              <w:t xml:space="preserve">daugiausia 0,015 </w:t>
                            </w:r>
                          </w:p>
                        </w:tc>
                        <w:tc>
                          <w:tcPr>
                            <w:tcW w:w="1800" w:type="dxa"/>
                          </w:tcPr>
                          <w:p>
                            <w:pPr>
                              <w:ind w:left="-57" w:right="-57"/>
                              <w:jc w:val="center"/>
                              <w:rPr>
                                <w:color w:val="000000"/>
                                <w:szCs w:val="24"/>
                                <w:lang w:eastAsia="lt-LT"/>
                              </w:rPr>
                            </w:pPr>
                            <w:r>
                              <w:rPr>
                                <w:color w:val="000000"/>
                                <w:szCs w:val="24"/>
                                <w:lang w:eastAsia="lt-LT"/>
                              </w:rPr>
                              <w:t xml:space="preserve">daugiausia 0,015 </w:t>
                            </w:r>
                          </w:p>
                        </w:tc>
                        <w:tc>
                          <w:tcPr>
                            <w:tcW w:w="1800" w:type="dxa"/>
                          </w:tcPr>
                          <w:p>
                            <w:pPr>
                              <w:ind w:left="-57" w:right="-57"/>
                              <w:jc w:val="center"/>
                              <w:rPr>
                                <w:color w:val="000000"/>
                                <w:szCs w:val="24"/>
                                <w:lang w:eastAsia="lt-LT"/>
                              </w:rPr>
                            </w:pPr>
                            <w:r>
                              <w:rPr>
                                <w:color w:val="000000"/>
                                <w:szCs w:val="24"/>
                                <w:lang w:eastAsia="lt-LT"/>
                              </w:rPr>
                              <w:t xml:space="preserve">daugiausia 0,010 </w:t>
                            </w:r>
                          </w:p>
                        </w:tc>
                      </w:tr>
                      <w:tr>
                        <w:trPr>
                          <w:trHeight w:val="255"/>
                        </w:trPr>
                        <w:tc>
                          <w:tcPr>
                            <w:tcW w:w="556" w:type="dxa"/>
                            <w:vAlign w:val="center"/>
                          </w:tcPr>
                          <w:p>
                            <w:pPr>
                              <w:jc w:val="center"/>
                              <w:rPr>
                                <w:color w:val="000000"/>
                                <w:szCs w:val="24"/>
                                <w:lang w:eastAsia="lt-LT"/>
                              </w:rPr>
                            </w:pPr>
                            <w:r>
                              <w:rPr>
                                <w:color w:val="000000"/>
                                <w:szCs w:val="24"/>
                                <w:lang w:eastAsia="lt-LT"/>
                              </w:rPr>
                              <w:t>7.</w:t>
                            </w:r>
                          </w:p>
                        </w:tc>
                        <w:tc>
                          <w:tcPr>
                            <w:tcW w:w="3980" w:type="dxa"/>
                            <w:vAlign w:val="center"/>
                          </w:tcPr>
                          <w:p>
                            <w:pPr>
                              <w:rPr>
                                <w:color w:val="000000"/>
                                <w:szCs w:val="24"/>
                                <w:lang w:eastAsia="lt-LT"/>
                              </w:rPr>
                            </w:pPr>
                            <w:r>
                              <w:rPr>
                                <w:color w:val="000000"/>
                                <w:szCs w:val="24"/>
                                <w:lang w:eastAsia="lt-LT"/>
                              </w:rPr>
                              <w:t>Savitoji varža, esant +90 °C (GΩm)</w:t>
                            </w:r>
                          </w:p>
                        </w:tc>
                        <w:tc>
                          <w:tcPr>
                            <w:tcW w:w="1719" w:type="dxa"/>
                            <w:vAlign w:val="center"/>
                          </w:tcPr>
                          <w:p>
                            <w:pPr>
                              <w:ind w:left="-57" w:right="-57"/>
                              <w:jc w:val="center"/>
                              <w:rPr>
                                <w:color w:val="000000"/>
                                <w:szCs w:val="24"/>
                                <w:lang w:eastAsia="lt-LT"/>
                              </w:rPr>
                            </w:pPr>
                            <w:r>
                              <w:rPr>
                                <w:color w:val="000000"/>
                                <w:szCs w:val="24"/>
                                <w:lang w:eastAsia="lt-LT"/>
                              </w:rPr>
                              <w:t xml:space="preserve">mažiausia 60 </w:t>
                            </w:r>
                          </w:p>
                        </w:tc>
                        <w:tc>
                          <w:tcPr>
                            <w:tcW w:w="1800" w:type="dxa"/>
                            <w:vAlign w:val="center"/>
                          </w:tcPr>
                          <w:p>
                            <w:pPr>
                              <w:ind w:left="-57" w:right="-57"/>
                              <w:jc w:val="center"/>
                              <w:rPr>
                                <w:color w:val="000000"/>
                                <w:szCs w:val="24"/>
                                <w:lang w:eastAsia="lt-LT"/>
                              </w:rPr>
                            </w:pPr>
                            <w:r>
                              <w:rPr>
                                <w:color w:val="000000"/>
                                <w:szCs w:val="24"/>
                                <w:lang w:eastAsia="lt-LT"/>
                              </w:rPr>
                              <w:t xml:space="preserve">mažiausia 60 </w:t>
                            </w:r>
                          </w:p>
                        </w:tc>
                        <w:tc>
                          <w:tcPr>
                            <w:tcW w:w="1800" w:type="dxa"/>
                            <w:vAlign w:val="center"/>
                          </w:tcPr>
                          <w:p>
                            <w:pPr>
                              <w:ind w:left="-57" w:right="-57"/>
                              <w:jc w:val="center"/>
                              <w:rPr>
                                <w:color w:val="000000"/>
                                <w:szCs w:val="24"/>
                                <w:lang w:eastAsia="lt-LT"/>
                              </w:rPr>
                            </w:pPr>
                            <w:r>
                              <w:rPr>
                                <w:color w:val="000000"/>
                                <w:szCs w:val="24"/>
                                <w:lang w:eastAsia="lt-LT"/>
                              </w:rPr>
                              <w:t xml:space="preserve">mažiausia 60 </w:t>
                            </w:r>
                          </w:p>
                        </w:tc>
                      </w:tr>
                      <w:tr>
                        <w:trPr>
                          <w:trHeight w:val="275"/>
                        </w:trPr>
                        <w:tc>
                          <w:tcPr>
                            <w:tcW w:w="556" w:type="dxa"/>
                            <w:vAlign w:val="center"/>
                          </w:tcPr>
                          <w:p>
                            <w:pPr>
                              <w:jc w:val="center"/>
                              <w:rPr>
                                <w:color w:val="000000"/>
                                <w:szCs w:val="24"/>
                                <w:lang w:eastAsia="lt-LT"/>
                              </w:rPr>
                            </w:pPr>
                            <w:r>
                              <w:rPr>
                                <w:color w:val="000000"/>
                                <w:szCs w:val="24"/>
                                <w:lang w:eastAsia="lt-LT"/>
                              </w:rPr>
                              <w:t>8.</w:t>
                            </w:r>
                          </w:p>
                        </w:tc>
                        <w:tc>
                          <w:tcPr>
                            <w:tcW w:w="3980" w:type="dxa"/>
                            <w:vAlign w:val="center"/>
                          </w:tcPr>
                          <w:p>
                            <w:pPr>
                              <w:rPr>
                                <w:color w:val="000000"/>
                                <w:szCs w:val="24"/>
                                <w:lang w:eastAsia="lt-LT"/>
                              </w:rPr>
                            </w:pPr>
                            <w:r>
                              <w:rPr>
                                <w:color w:val="000000"/>
                                <w:szCs w:val="24"/>
                                <w:lang w:eastAsia="lt-LT"/>
                              </w:rPr>
                              <w:t>Korozinė siera</w:t>
                            </w:r>
                          </w:p>
                        </w:tc>
                        <w:tc>
                          <w:tcPr>
                            <w:tcW w:w="5319" w:type="dxa"/>
                            <w:gridSpan w:val="3"/>
                            <w:vAlign w:val="center"/>
                          </w:tcPr>
                          <w:p>
                            <w:pPr>
                              <w:jc w:val="center"/>
                              <w:rPr>
                                <w:color w:val="000000"/>
                                <w:szCs w:val="24"/>
                                <w:lang w:eastAsia="lt-LT"/>
                              </w:rPr>
                            </w:pPr>
                            <w:r>
                              <w:rPr>
                                <w:color w:val="000000"/>
                                <w:szCs w:val="24"/>
                                <w:lang w:eastAsia="lt-LT"/>
                              </w:rPr>
                              <w:t>Korozijos nėra</w:t>
                            </w:r>
                          </w:p>
                        </w:tc>
                      </w:tr>
                      <w:tr>
                        <w:trPr>
                          <w:trHeight w:val="252"/>
                        </w:trPr>
                        <w:tc>
                          <w:tcPr>
                            <w:tcW w:w="556" w:type="dxa"/>
                            <w:vAlign w:val="center"/>
                          </w:tcPr>
                          <w:p>
                            <w:pPr>
                              <w:jc w:val="center"/>
                              <w:rPr>
                                <w:color w:val="000000"/>
                                <w:szCs w:val="24"/>
                                <w:lang w:eastAsia="lt-LT"/>
                              </w:rPr>
                            </w:pPr>
                            <w:r>
                              <w:rPr>
                                <w:color w:val="000000"/>
                                <w:szCs w:val="24"/>
                                <w:lang w:eastAsia="lt-LT"/>
                              </w:rPr>
                              <w:t>9.</w:t>
                            </w:r>
                          </w:p>
                        </w:tc>
                        <w:tc>
                          <w:tcPr>
                            <w:tcW w:w="3980" w:type="dxa"/>
                            <w:vAlign w:val="center"/>
                          </w:tcPr>
                          <w:p>
                            <w:pPr>
                              <w:rPr>
                                <w:color w:val="000000"/>
                                <w:szCs w:val="24"/>
                                <w:lang w:eastAsia="lt-LT"/>
                              </w:rPr>
                            </w:pPr>
                            <w:r>
                              <w:rPr>
                                <w:color w:val="000000"/>
                                <w:szCs w:val="24"/>
                                <w:lang w:eastAsia="lt-LT"/>
                              </w:rPr>
                              <w:t>DBDS kiekis (mg/kg)</w:t>
                            </w:r>
                          </w:p>
                        </w:tc>
                        <w:tc>
                          <w:tcPr>
                            <w:tcW w:w="5319" w:type="dxa"/>
                            <w:gridSpan w:val="3"/>
                            <w:vAlign w:val="center"/>
                          </w:tcPr>
                          <w:p>
                            <w:pPr>
                              <w:jc w:val="center"/>
                              <w:rPr>
                                <w:color w:val="000000"/>
                                <w:szCs w:val="24"/>
                                <w:lang w:eastAsia="lt-LT"/>
                              </w:rPr>
                            </w:pPr>
                            <w:r>
                              <w:rPr>
                                <w:color w:val="000000"/>
                                <w:szCs w:val="24"/>
                                <w:lang w:eastAsia="lt-LT"/>
                              </w:rPr>
                              <w:t>&lt; 5</w:t>
                            </w:r>
                          </w:p>
                        </w:tc>
                      </w:tr>
                      <w:tr>
                        <w:trPr>
                          <w:trHeight w:val="258"/>
                        </w:trPr>
                        <w:tc>
                          <w:tcPr>
                            <w:tcW w:w="556" w:type="dxa"/>
                            <w:vAlign w:val="center"/>
                          </w:tcPr>
                          <w:p>
                            <w:pPr>
                              <w:jc w:val="center"/>
                              <w:rPr>
                                <w:color w:val="000000"/>
                                <w:szCs w:val="24"/>
                                <w:lang w:eastAsia="lt-LT"/>
                              </w:rPr>
                            </w:pPr>
                            <w:r>
                              <w:rPr>
                                <w:color w:val="000000"/>
                                <w:szCs w:val="24"/>
                                <w:lang w:eastAsia="lt-LT"/>
                              </w:rPr>
                              <w:t>10.</w:t>
                            </w:r>
                          </w:p>
                        </w:tc>
                        <w:tc>
                          <w:tcPr>
                            <w:tcW w:w="3980" w:type="dxa"/>
                            <w:vAlign w:val="center"/>
                          </w:tcPr>
                          <w:p>
                            <w:pPr>
                              <w:rPr>
                                <w:color w:val="000000"/>
                                <w:szCs w:val="24"/>
                                <w:lang w:eastAsia="lt-LT"/>
                              </w:rPr>
                            </w:pPr>
                            <w:r>
                              <w:rPr>
                                <w:color w:val="000000"/>
                                <w:szCs w:val="24"/>
                                <w:lang w:eastAsia="lt-LT"/>
                              </w:rPr>
                              <w:t>Tarpfazinė įtemptis (mN/m)</w:t>
                            </w:r>
                          </w:p>
                        </w:tc>
                        <w:tc>
                          <w:tcPr>
                            <w:tcW w:w="1719" w:type="dxa"/>
                            <w:vAlign w:val="center"/>
                          </w:tcPr>
                          <w:p>
                            <w:pPr>
                              <w:jc w:val="center"/>
                              <w:rPr>
                                <w:color w:val="000000"/>
                                <w:szCs w:val="24"/>
                                <w:lang w:eastAsia="lt-LT"/>
                              </w:rPr>
                            </w:pPr>
                            <w:r>
                              <w:rPr>
                                <w:color w:val="000000"/>
                                <w:szCs w:val="24"/>
                                <w:lang w:eastAsia="lt-LT"/>
                              </w:rPr>
                              <w:t xml:space="preserve">mažiausia 35 </w:t>
                            </w:r>
                          </w:p>
                        </w:tc>
                        <w:tc>
                          <w:tcPr>
                            <w:tcW w:w="1800" w:type="dxa"/>
                            <w:vAlign w:val="center"/>
                          </w:tcPr>
                          <w:p>
                            <w:pPr>
                              <w:jc w:val="center"/>
                              <w:rPr>
                                <w:color w:val="000000"/>
                                <w:szCs w:val="24"/>
                                <w:lang w:eastAsia="lt-LT"/>
                              </w:rPr>
                            </w:pPr>
                            <w:r>
                              <w:rPr>
                                <w:color w:val="000000"/>
                                <w:szCs w:val="24"/>
                                <w:lang w:eastAsia="lt-LT"/>
                              </w:rPr>
                              <w:t xml:space="preserve">mažiausia 35 </w:t>
                            </w:r>
                          </w:p>
                        </w:tc>
                        <w:tc>
                          <w:tcPr>
                            <w:tcW w:w="1800" w:type="dxa"/>
                            <w:vAlign w:val="center"/>
                          </w:tcPr>
                          <w:p>
                            <w:pPr>
                              <w:jc w:val="center"/>
                              <w:rPr>
                                <w:color w:val="000000"/>
                                <w:szCs w:val="24"/>
                                <w:lang w:eastAsia="lt-LT"/>
                              </w:rPr>
                            </w:pPr>
                            <w:r>
                              <w:rPr>
                                <w:color w:val="000000"/>
                                <w:szCs w:val="24"/>
                                <w:lang w:eastAsia="lt-LT"/>
                              </w:rPr>
                              <w:t xml:space="preserve">mažiausia 35 </w:t>
                            </w:r>
                          </w:p>
                        </w:tc>
                      </w:tr>
                      <w:tr>
                        <w:trPr>
                          <w:trHeight w:val="249"/>
                        </w:trPr>
                        <w:tc>
                          <w:tcPr>
                            <w:tcW w:w="556" w:type="dxa"/>
                            <w:vAlign w:val="center"/>
                          </w:tcPr>
                          <w:p>
                            <w:pPr>
                              <w:jc w:val="center"/>
                              <w:rPr>
                                <w:color w:val="000000"/>
                                <w:szCs w:val="24"/>
                                <w:lang w:eastAsia="lt-LT"/>
                              </w:rPr>
                            </w:pPr>
                            <w:r>
                              <w:rPr>
                                <w:color w:val="000000"/>
                                <w:szCs w:val="24"/>
                                <w:lang w:eastAsia="lt-LT"/>
                              </w:rPr>
                              <w:t>11.</w:t>
                            </w:r>
                          </w:p>
                        </w:tc>
                        <w:tc>
                          <w:tcPr>
                            <w:tcW w:w="3980" w:type="dxa"/>
                            <w:vAlign w:val="center"/>
                          </w:tcPr>
                          <w:p>
                            <w:pPr>
                              <w:rPr>
                                <w:color w:val="000000"/>
                                <w:szCs w:val="24"/>
                                <w:lang w:eastAsia="lt-LT"/>
                              </w:rPr>
                            </w:pPr>
                            <w:r>
                              <w:rPr>
                                <w:color w:val="000000"/>
                                <w:szCs w:val="24"/>
                                <w:lang w:eastAsia="lt-LT"/>
                              </w:rPr>
                              <w:t>Suminis PCB kiekis (mg/kg)</w:t>
                            </w:r>
                          </w:p>
                        </w:tc>
                        <w:tc>
                          <w:tcPr>
                            <w:tcW w:w="5319" w:type="dxa"/>
                            <w:gridSpan w:val="3"/>
                            <w:vAlign w:val="center"/>
                          </w:tcPr>
                          <w:p>
                            <w:pPr>
                              <w:jc w:val="center"/>
                              <w:rPr>
                                <w:color w:val="000000"/>
                                <w:szCs w:val="24"/>
                                <w:lang w:eastAsia="lt-LT"/>
                              </w:rPr>
                            </w:pPr>
                            <w:r>
                              <w:rPr>
                                <w:color w:val="000000"/>
                                <w:szCs w:val="24"/>
                                <w:lang w:eastAsia="lt-LT"/>
                              </w:rPr>
                              <w:t xml:space="preserve">Neturi būti aptinkama (&lt; 2 bendro kiekio) </w:t>
                            </w:r>
                          </w:p>
                        </w:tc>
                      </w:tr>
                      <w:tr>
                        <w:trPr>
                          <w:trHeight w:val="211"/>
                        </w:trPr>
                        <w:tc>
                          <w:tcPr>
                            <w:tcW w:w="556" w:type="dxa"/>
                            <w:vAlign w:val="center"/>
                          </w:tcPr>
                          <w:p>
                            <w:pPr>
                              <w:jc w:val="center"/>
                              <w:rPr>
                                <w:color w:val="000000"/>
                                <w:szCs w:val="24"/>
                                <w:lang w:eastAsia="lt-LT"/>
                              </w:rPr>
                            </w:pPr>
                            <w:r>
                              <w:rPr>
                                <w:color w:val="000000"/>
                                <w:szCs w:val="24"/>
                                <w:lang w:eastAsia="lt-LT"/>
                              </w:rPr>
                              <w:t>12.</w:t>
                            </w:r>
                          </w:p>
                        </w:tc>
                        <w:tc>
                          <w:tcPr>
                            <w:tcW w:w="3980" w:type="dxa"/>
                            <w:vAlign w:val="center"/>
                          </w:tcPr>
                          <w:p>
                            <w:pPr>
                              <w:rPr>
                                <w:color w:val="000000"/>
                                <w:szCs w:val="24"/>
                                <w:lang w:eastAsia="lt-LT"/>
                              </w:rPr>
                            </w:pPr>
                            <w:r>
                              <w:rPr>
                                <w:color w:val="000000"/>
                                <w:szCs w:val="24"/>
                                <w:lang w:eastAsia="lt-LT"/>
                              </w:rPr>
                              <w:t>Dalelės</w:t>
                            </w:r>
                          </w:p>
                        </w:tc>
                        <w:tc>
                          <w:tcPr>
                            <w:tcW w:w="1719" w:type="dxa"/>
                            <w:vAlign w:val="center"/>
                          </w:tcPr>
                          <w:p>
                            <w:pPr>
                              <w:jc w:val="center"/>
                              <w:rPr>
                                <w:color w:val="000000"/>
                                <w:szCs w:val="24"/>
                                <w:lang w:eastAsia="lt-LT"/>
                              </w:rPr>
                            </w:pPr>
                            <w:r>
                              <w:rPr>
                                <w:color w:val="000000"/>
                                <w:szCs w:val="24"/>
                                <w:lang w:eastAsia="lt-LT"/>
                              </w:rPr>
                              <w:t>-</w:t>
                            </w:r>
                          </w:p>
                        </w:tc>
                        <w:tc>
                          <w:tcPr>
                            <w:tcW w:w="1800" w:type="dxa"/>
                            <w:vAlign w:val="center"/>
                          </w:tcPr>
                          <w:p>
                            <w:pPr>
                              <w:jc w:val="center"/>
                              <w:rPr>
                                <w:color w:val="000000"/>
                                <w:szCs w:val="24"/>
                                <w:lang w:eastAsia="lt-LT"/>
                              </w:rPr>
                            </w:pPr>
                            <w:r>
                              <w:rPr>
                                <w:color w:val="000000"/>
                                <w:szCs w:val="24"/>
                                <w:lang w:eastAsia="lt-LT"/>
                              </w:rPr>
                              <w:t>-</w:t>
                            </w:r>
                          </w:p>
                        </w:tc>
                        <w:tc>
                          <w:tcPr>
                            <w:tcW w:w="1800" w:type="dxa"/>
                            <w:vAlign w:val="center"/>
                          </w:tcPr>
                          <w:p>
                            <w:pPr>
                              <w:rPr>
                                <w:color w:val="000000"/>
                                <w:szCs w:val="24"/>
                                <w:lang w:eastAsia="lt-LT"/>
                              </w:rPr>
                            </w:pPr>
                            <w:r>
                              <w:rPr>
                                <w:color w:val="000000"/>
                                <w:szCs w:val="24"/>
                                <w:lang w:eastAsia="lt-LT"/>
                              </w:rPr>
                              <w:t>Žr. B.1 lentelę</w:t>
                            </w:r>
                            <w:r>
                              <w:rPr>
                                <w:color w:val="000000"/>
                                <w:szCs w:val="24"/>
                                <w:vertAlign w:val="superscript"/>
                                <w:lang w:eastAsia="lt-LT"/>
                              </w:rPr>
                              <w:t>4</w:t>
                            </w:r>
                            <w:r>
                              <w:rPr>
                                <w:color w:val="000000"/>
                                <w:szCs w:val="24"/>
                                <w:lang w:eastAsia="lt-LT"/>
                              </w:rPr>
                              <w:t xml:space="preserve"> </w:t>
                            </w:r>
                          </w:p>
                        </w:tc>
                      </w:tr>
                    </w:tbl>
                    <w:p>
                      <w:pPr>
                        <w:tabs>
                          <w:tab w:val="left" w:pos="7560"/>
                        </w:tabs>
                        <w:rPr>
                          <w:color w:val="000000"/>
                          <w:szCs w:val="24"/>
                          <w:lang w:eastAsia="lt-LT"/>
                        </w:rPr>
                      </w:pPr>
                    </w:p>
                  </w:sdtContent>
                </w:sdt>
              </w:sdtContent>
            </w:sdt>
          </w:sdtContent>
        </w:sdt>
        <w:sdt>
          <w:sdtPr>
            <w:alias w:val="skirsnis"/>
            <w:tag w:val="part_d9f33267519c44efa5f93cedfe3b5ad4"/>
            <w:lock w:val="sdtLocked"/>
            <w:richText/>
          </w:sdtPr>
          <w:sdtContent>
            <w:p>
              <w:pPr>
                <w:tabs>
                  <w:tab w:val="left" w:pos="7560"/>
                </w:tabs>
                <w:ind w:firstLine="720"/>
                <w:jc w:val="both"/>
                <w:rPr>
                  <w:b/>
                  <w:color w:val="000000"/>
                  <w:szCs w:val="24"/>
                  <w:lang w:eastAsia="lt-LT"/>
                </w:rPr>
              </w:pPr>
              <w:sdt>
                <w:sdtPr>
                  <w:alias w:val="Pavadinimas"/>
                  <w:tag w:val="title_d9f33267519c44efa5f93cedfe3b5ad4"/>
                  <w:lock w:val="sdtLocked"/>
                  <w:richText/>
                </w:sdtPr>
                <w:sdtContent>
                  <w:r>
                    <w:rPr>
                      <w:b/>
                      <w:color w:val="000000"/>
                      <w:szCs w:val="24"/>
                      <w:lang w:eastAsia="lt-LT"/>
                    </w:rPr>
                    <w:t>Pastabos:</w:t>
                  </w:r>
                </w:sdtContent>
              </w:sdt>
            </w:p>
            <w:sdt>
              <w:sdtPr>
                <w:alias w:val="3 pr. 1 p."/>
                <w:tag w:val="part_8eb23d19beca49a98cc8dfa699a668f1"/>
                <w:lock w:val="sdtLocked"/>
                <w:richText/>
              </w:sdtPr>
              <w:sdtContent>
                <w:p>
                  <w:pPr>
                    <w:tabs>
                      <w:tab w:val="left" w:pos="7560"/>
                    </w:tabs>
                    <w:ind w:firstLine="720"/>
                    <w:jc w:val="both"/>
                    <w:rPr>
                      <w:color w:val="000000"/>
                      <w:szCs w:val="24"/>
                      <w:lang w:eastAsia="lt-LT"/>
                    </w:rPr>
                  </w:pPr>
                  <w:sdt>
                    <w:sdtPr>
                      <w:alias w:val="Numeris"/>
                      <w:tag w:val="nr_8eb23d19beca49a98cc8dfa699a668f1"/>
                      <w:lock w:val="sdtLocked"/>
                      <w:richText/>
                    </w:sdtPr>
                    <w:sdtContent>
                      <w:r>
                        <w:rPr>
                          <w:color w:val="000000"/>
                          <w:szCs w:val="24"/>
                          <w:lang w:eastAsia="lt-LT"/>
                        </w:rPr>
                        <w:t>1</w:t>
                      </w:r>
                    </w:sdtContent>
                  </w:sdt>
                  <w:r>
                    <w:rPr>
                      <w:color w:val="000000"/>
                      <w:szCs w:val="24"/>
                      <w:lang w:eastAsia="lt-LT"/>
                    </w:rPr>
                    <w:t xml:space="preserve">. </w:t>
                  </w:r>
                  <w:r>
                    <w:rPr>
                      <w:color w:val="000000"/>
                      <w:szCs w:val="24"/>
                      <w:vertAlign w:val="superscript"/>
                      <w:lang w:eastAsia="lt-LT"/>
                    </w:rPr>
                    <w:t>1</w:t>
                  </w:r>
                  <w:r>
                    <w:rPr>
                      <w:rFonts w:cs="Arial"/>
                      <w:color w:val="000000"/>
                      <w:szCs w:val="24"/>
                      <w:lang w:eastAsia="lt-LT"/>
                    </w:rPr>
                    <w:t> </w:t>
                  </w:r>
                  <w:r>
                    <w:rPr>
                      <w:color w:val="000000"/>
                      <w:szCs w:val="24"/>
                      <w:lang w:eastAsia="lt-LT"/>
                    </w:rPr>
                    <w:t>Vertės nėra tikslinamos pagal temperatūrą, kadangi nepraėjo pakankamai laiko pusiausvyrai tarp alyvos ir celiuliozinės izoliacijos pasiekti;</w:t>
                  </w:r>
                </w:p>
              </w:sdtContent>
            </w:sdt>
            <w:sdt>
              <w:sdtPr>
                <w:alias w:val="3 pr. 2 p."/>
                <w:tag w:val="part_c21ca106db5545839e8c84d13090c591"/>
                <w:lock w:val="sdtLocked"/>
                <w:richText/>
              </w:sdtPr>
              <w:sdtContent>
                <w:p>
                  <w:pPr>
                    <w:tabs>
                      <w:tab w:val="left" w:pos="709"/>
                    </w:tabs>
                    <w:ind w:firstLine="720"/>
                    <w:jc w:val="both"/>
                    <w:rPr>
                      <w:color w:val="000000"/>
                      <w:szCs w:val="24"/>
                    </w:rPr>
                  </w:pPr>
                  <w:sdt>
                    <w:sdtPr>
                      <w:alias w:val="Numeris"/>
                      <w:tag w:val="nr_c21ca106db5545839e8c84d13090c591"/>
                      <w:lock w:val="sdtLocked"/>
                      <w:richText/>
                    </w:sdtPr>
                    <w:sdtContent>
                      <w:r>
                        <w:rPr>
                          <w:color w:val="000000"/>
                          <w:szCs w:val="24"/>
                        </w:rPr>
                        <w:t>2</w:t>
                      </w:r>
                    </w:sdtContent>
                  </w:sdt>
                  <w:r>
                    <w:rPr>
                      <w:color w:val="000000"/>
                      <w:szCs w:val="24"/>
                    </w:rPr>
                    <w:t xml:space="preserve">. </w:t>
                  </w:r>
                  <w:r>
                    <w:rPr>
                      <w:color w:val="000000"/>
                      <w:szCs w:val="24"/>
                      <w:vertAlign w:val="superscript"/>
                    </w:rPr>
                    <w:t>2</w:t>
                  </w:r>
                  <w:r>
                    <w:rPr>
                      <w:szCs w:val="24"/>
                      <w:lang w:val="en-US"/>
                    </w:rPr>
                    <w:t> </w:t>
                  </w:r>
                  <w:r>
                    <w:rPr>
                      <w:color w:val="000000"/>
                      <w:szCs w:val="24"/>
                    </w:rPr>
                    <w:t>Žemesnės kaip 35 kV klasės transformatoriuose didžiausias vandens kiekis turėtų būti tiekėjo ir naudotojo sutartas, atsižvelgiant į vietos sąlygas;</w:t>
                  </w:r>
                </w:p>
              </w:sdtContent>
            </w:sdt>
            <w:sdt>
              <w:sdtPr>
                <w:alias w:val="3 pr. 3 p."/>
                <w:tag w:val="part_3c71090e1ab84387b26a186a71906b24"/>
                <w:lock w:val="sdtLocked"/>
                <w:richText/>
              </w:sdtPr>
              <w:sdtContent>
                <w:p>
                  <w:pPr>
                    <w:tabs>
                      <w:tab w:val="left" w:pos="709"/>
                    </w:tabs>
                    <w:ind w:firstLine="720"/>
                    <w:jc w:val="both"/>
                    <w:rPr>
                      <w:color w:val="000000"/>
                      <w:szCs w:val="24"/>
                    </w:rPr>
                  </w:pPr>
                  <w:sdt>
                    <w:sdtPr>
                      <w:alias w:val="Numeris"/>
                      <w:tag w:val="nr_3c71090e1ab84387b26a186a71906b24"/>
                      <w:lock w:val="sdtLocked"/>
                      <w:richText/>
                    </w:sdtPr>
                    <w:sdtContent>
                      <w:r>
                        <w:rPr>
                          <w:color w:val="000000"/>
                          <w:szCs w:val="24"/>
                        </w:rPr>
                        <w:t>3</w:t>
                      </w:r>
                    </w:sdtContent>
                  </w:sdt>
                  <w:r>
                    <w:rPr>
                      <w:color w:val="000000"/>
                      <w:szCs w:val="24"/>
                    </w:rPr>
                    <w:t xml:space="preserve">. </w:t>
                  </w:r>
                  <w:r>
                    <w:rPr>
                      <w:color w:val="000000"/>
                      <w:szCs w:val="24"/>
                      <w:vertAlign w:val="superscript"/>
                    </w:rPr>
                    <w:t>3</w:t>
                  </w:r>
                  <w:r>
                    <w:rPr>
                      <w:szCs w:val="24"/>
                      <w:lang w:val="en-US"/>
                    </w:rPr>
                    <w:t> </w:t>
                  </w:r>
                  <w:r>
                    <w:rPr>
                      <w:color w:val="000000"/>
                      <w:szCs w:val="24"/>
                    </w:rPr>
                    <w:t xml:space="preserve">Didesnis dielektrinės sklaidos faktorius gali rodyti per didelį užterštumą arba gaminant naudotų kietųjų medžiagų  išsisklaidymą alyvoje ir turėtų būti ištirtas;</w:t>
                  </w:r>
                </w:p>
              </w:sdtContent>
            </w:sdt>
            <w:sdt>
              <w:sdtPr>
                <w:alias w:val="3 pr. 4 p."/>
                <w:tag w:val="part_cc06499e542542afa93f7dfdcc055f0d"/>
                <w:lock w:val="sdtLocked"/>
                <w:richText/>
              </w:sdtPr>
              <w:sdtContent>
                <w:p>
                  <w:pPr>
                    <w:tabs>
                      <w:tab w:val="left" w:pos="284"/>
                    </w:tabs>
                    <w:ind w:firstLine="720"/>
                    <w:jc w:val="both"/>
                    <w:rPr>
                      <w:b/>
                      <w:color w:val="000000"/>
                      <w:spacing w:val="8"/>
                      <w:szCs w:val="24"/>
                      <w:lang w:eastAsia="zh-CN"/>
                    </w:rPr>
                  </w:pPr>
                  <w:sdt>
                    <w:sdtPr>
                      <w:alias w:val="Numeris"/>
                      <w:tag w:val="nr_cc06499e542542afa93f7dfdcc055f0d"/>
                      <w:lock w:val="sdtLocked"/>
                      <w:richText/>
                    </w:sdtPr>
                    <w:sdtContent>
                      <w:r>
                        <w:rPr>
                          <w:color w:val="000000"/>
                          <w:spacing w:val="8"/>
                          <w:szCs w:val="24"/>
                          <w:lang w:eastAsia="zh-CN"/>
                        </w:rPr>
                        <w:t>4</w:t>
                      </w:r>
                    </w:sdtContent>
                  </w:sdt>
                  <w:r>
                    <w:rPr>
                      <w:color w:val="000000"/>
                      <w:spacing w:val="8"/>
                      <w:szCs w:val="24"/>
                      <w:lang w:eastAsia="zh-CN"/>
                    </w:rPr>
                    <w:t>. </w:t>
                  </w:r>
                  <w:r>
                    <w:rPr>
                      <w:color w:val="000000"/>
                      <w:spacing w:val="8"/>
                      <w:szCs w:val="24"/>
                      <w:vertAlign w:val="superscript"/>
                      <w:lang w:eastAsia="zh-CN"/>
                    </w:rPr>
                    <w:t>4</w:t>
                  </w:r>
                  <w:r>
                    <w:rPr>
                      <w:rFonts w:cs="Arial"/>
                      <w:spacing w:val="8"/>
                      <w:szCs w:val="24"/>
                      <w:lang w:val="en-GB" w:eastAsia="zh-CN"/>
                    </w:rPr>
                    <w:t> </w:t>
                  </w:r>
                  <w:r>
                    <w:rPr>
                      <w:color w:val="000000"/>
                      <w:spacing w:val="8"/>
                      <w:szCs w:val="24"/>
                      <w:lang w:eastAsia="zh-CN"/>
                    </w:rPr>
                    <w:t>Dalelių dydis ir kokybė turi būti nustatyti tam, kad būtų galima ateityje palyginti (</w:t>
                  </w:r>
                  <w:r>
                    <w:rPr>
                      <w:bCs/>
                      <w:color w:val="000000"/>
                      <w:spacing w:val="8"/>
                      <w:szCs w:val="24"/>
                      <w:lang w:eastAsia="zh-CN"/>
                    </w:rPr>
                    <w:t>&gt;110</w:t>
                  </w:r>
                  <w:r>
                    <w:rPr>
                      <w:b/>
                      <w:bCs/>
                      <w:color w:val="000000"/>
                      <w:spacing w:val="8"/>
                      <w:szCs w:val="24"/>
                      <w:lang w:eastAsia="zh-CN"/>
                    </w:rPr>
                    <w:t> </w:t>
                  </w:r>
                  <w:r>
                    <w:rPr>
                      <w:color w:val="000000"/>
                      <w:spacing w:val="8"/>
                      <w:szCs w:val="24"/>
                      <w:lang w:eastAsia="zh-CN"/>
                    </w:rPr>
                    <w:t>kV).</w:t>
                  </w:r>
                </w:p>
                <w:p>
                  <w:pPr>
                    <w:tabs>
                      <w:tab w:val="left" w:pos="284"/>
                    </w:tabs>
                    <w:ind w:firstLine="720"/>
                    <w:jc w:val="both"/>
                    <w:rPr>
                      <w:color w:val="000000"/>
                      <w:spacing w:val="8"/>
                      <w:szCs w:val="24"/>
                      <w:lang w:eastAsia="zh-CN"/>
                    </w:rPr>
                  </w:pPr>
                </w:p>
                <w:sdt>
                  <w:sdtPr>
                    <w:alias w:val="lentele"/>
                    <w:tag w:val="part_b25067938bcc4377ad3dfd1d7ffb2bd7"/>
                    <w:lock w:val="sdtLocked"/>
                    <w:richText/>
                  </w:sdtPr>
                  <w:sdtContent>
                    <w:p>
                      <w:pPr>
                        <w:tabs>
                          <w:tab w:val="left" w:pos="284"/>
                        </w:tabs>
                        <w:ind w:firstLine="720"/>
                        <w:jc w:val="both"/>
                        <w:rPr>
                          <w:b/>
                          <w:color w:val="000000"/>
                          <w:spacing w:val="8"/>
                          <w:szCs w:val="24"/>
                          <w:lang w:eastAsia="zh-CN"/>
                        </w:rPr>
                      </w:pPr>
                      <w:sdt>
                        <w:sdtPr>
                          <w:alias w:val="Pavadinimas"/>
                          <w:tag w:val="title_b25067938bcc4377ad3dfd1d7ffb2bd7"/>
                          <w:lock w:val="sdtLocked"/>
                          <w:richText/>
                        </w:sdtPr>
                        <w:sdtContent>
                          <w:r>
                            <w:rPr>
                              <w:b/>
                              <w:color w:val="000000"/>
                              <w:spacing w:val="8"/>
                              <w:szCs w:val="24"/>
                              <w:lang w:eastAsia="zh-CN"/>
                            </w:rPr>
                            <w:t>3 lentelė. Izoliacinės alyvos bandymai pagal LST EN 60422:2013</w:t>
                          </w:r>
                        </w:sdtContent>
                      </w:sdt>
                    </w:p>
                    <w:p>
                      <w:pPr>
                        <w:tabs>
                          <w:tab w:val="left" w:pos="284"/>
                        </w:tabs>
                        <w:ind w:firstLine="720"/>
                        <w:jc w:val="both"/>
                        <w:rPr>
                          <w:color w:val="000000"/>
                          <w:spacing w:val="8"/>
                          <w:szCs w:val="24"/>
                          <w:lang w:eastAsia="zh-CN"/>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2"/>
                        <w:gridCol w:w="4643"/>
                        <w:gridCol w:w="992"/>
                        <w:gridCol w:w="993"/>
                        <w:gridCol w:w="2693"/>
                      </w:tblGrid>
                      <w:tr>
                        <w:trPr>
                          <w:trHeight w:val="295"/>
                        </w:trPr>
                        <w:tc>
                          <w:tcPr>
                            <w:tcW w:w="602" w:type="dxa"/>
                          </w:tcPr>
                          <w:p>
                            <w:pPr>
                              <w:rPr>
                                <w:sz w:val="2"/>
                                <w:szCs w:val="2"/>
                              </w:rPr>
                            </w:pPr>
                          </w:p>
                          <w:p>
                            <w:pPr>
                              <w:ind w:left="-57" w:right="-57"/>
                              <w:jc w:val="center"/>
                              <w:rPr>
                                <w:bCs/>
                                <w:color w:val="000000"/>
                                <w:szCs w:val="24"/>
                                <w:lang w:eastAsia="lt-LT"/>
                              </w:rPr>
                            </w:pPr>
                            <w:r>
                              <w:rPr>
                                <w:bCs/>
                                <w:color w:val="000000"/>
                                <w:szCs w:val="24"/>
                                <w:lang w:eastAsia="lt-LT"/>
                              </w:rPr>
                              <w:t>Eil. Nr.</w:t>
                            </w:r>
                          </w:p>
                        </w:tc>
                        <w:tc>
                          <w:tcPr>
                            <w:tcW w:w="4643" w:type="dxa"/>
                            <w:vAlign w:val="center"/>
                          </w:tcPr>
                          <w:p>
                            <w:pPr>
                              <w:rPr>
                                <w:sz w:val="2"/>
                                <w:szCs w:val="2"/>
                              </w:rPr>
                            </w:pPr>
                          </w:p>
                          <w:p>
                            <w:pPr>
                              <w:ind w:left="-57" w:right="-57"/>
                              <w:jc w:val="center"/>
                              <w:rPr>
                                <w:color w:val="000000"/>
                                <w:szCs w:val="24"/>
                                <w:lang w:eastAsia="lt-LT"/>
                              </w:rPr>
                            </w:pPr>
                            <w:r>
                              <w:rPr>
                                <w:bCs/>
                                <w:color w:val="000000"/>
                                <w:szCs w:val="24"/>
                                <w:lang w:eastAsia="lt-LT"/>
                              </w:rPr>
                              <w:t>Savybės</w:t>
                            </w:r>
                          </w:p>
                        </w:tc>
                        <w:tc>
                          <w:tcPr>
                            <w:tcW w:w="992" w:type="dxa"/>
                            <w:vAlign w:val="center"/>
                          </w:tcPr>
                          <w:p>
                            <w:pPr>
                              <w:rPr>
                                <w:sz w:val="2"/>
                                <w:szCs w:val="2"/>
                              </w:rPr>
                            </w:pPr>
                          </w:p>
                          <w:p>
                            <w:pPr>
                              <w:ind w:left="-57" w:right="-57"/>
                              <w:jc w:val="center"/>
                              <w:rPr>
                                <w:color w:val="000000"/>
                                <w:szCs w:val="24"/>
                                <w:vertAlign w:val="superscript"/>
                                <w:lang w:eastAsia="lt-LT"/>
                              </w:rPr>
                            </w:pPr>
                            <w:r>
                              <w:rPr>
                                <w:bCs/>
                                <w:color w:val="000000"/>
                                <w:szCs w:val="24"/>
                                <w:lang w:eastAsia="lt-LT"/>
                              </w:rPr>
                              <w:t xml:space="preserve">Grupė </w:t>
                            </w:r>
                            <w:r>
                              <w:rPr>
                                <w:bCs/>
                                <w:color w:val="000000"/>
                                <w:szCs w:val="24"/>
                                <w:vertAlign w:val="superscript"/>
                                <w:lang w:eastAsia="lt-LT"/>
                              </w:rPr>
                              <w:t>1</w:t>
                            </w:r>
                          </w:p>
                        </w:tc>
                        <w:tc>
                          <w:tcPr>
                            <w:tcW w:w="993" w:type="dxa"/>
                            <w:vAlign w:val="center"/>
                          </w:tcPr>
                          <w:p>
                            <w:pPr>
                              <w:rPr>
                                <w:sz w:val="2"/>
                                <w:szCs w:val="2"/>
                              </w:rPr>
                            </w:pPr>
                          </w:p>
                          <w:p>
                            <w:pPr>
                              <w:ind w:left="-57" w:right="-57"/>
                              <w:jc w:val="center"/>
                              <w:rPr>
                                <w:color w:val="000000"/>
                                <w:szCs w:val="24"/>
                                <w:lang w:eastAsia="lt-LT"/>
                              </w:rPr>
                            </w:pPr>
                            <w:r>
                              <w:rPr>
                                <w:bCs/>
                                <w:color w:val="000000"/>
                                <w:szCs w:val="24"/>
                                <w:lang w:eastAsia="lt-LT"/>
                              </w:rPr>
                              <w:t>Poskyris</w:t>
                            </w:r>
                          </w:p>
                        </w:tc>
                        <w:tc>
                          <w:tcPr>
                            <w:tcW w:w="2693" w:type="dxa"/>
                            <w:vAlign w:val="center"/>
                          </w:tcPr>
                          <w:p>
                            <w:pPr>
                              <w:rPr>
                                <w:sz w:val="2"/>
                                <w:szCs w:val="2"/>
                              </w:rPr>
                            </w:pPr>
                          </w:p>
                          <w:p>
                            <w:pPr>
                              <w:ind w:left="-57" w:right="-57"/>
                              <w:jc w:val="center"/>
                              <w:rPr>
                                <w:color w:val="000000"/>
                                <w:szCs w:val="24"/>
                                <w:lang w:eastAsia="lt-LT"/>
                              </w:rPr>
                            </w:pPr>
                            <w:r>
                              <w:rPr>
                                <w:bCs/>
                                <w:color w:val="000000"/>
                                <w:szCs w:val="24"/>
                                <w:lang w:eastAsia="lt-LT"/>
                              </w:rPr>
                              <w:t>Metodas</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w:t>
                            </w:r>
                          </w:p>
                        </w:tc>
                        <w:tc>
                          <w:tcPr>
                            <w:tcW w:w="4643" w:type="dxa"/>
                            <w:vAlign w:val="center"/>
                          </w:tcPr>
                          <w:p>
                            <w:pPr>
                              <w:rPr>
                                <w:sz w:val="2"/>
                                <w:szCs w:val="2"/>
                              </w:rPr>
                            </w:pPr>
                          </w:p>
                          <w:p>
                            <w:pPr>
                              <w:ind w:left="-57" w:right="-57"/>
                              <w:rPr>
                                <w:color w:val="000000"/>
                                <w:szCs w:val="24"/>
                                <w:lang w:eastAsia="lt-LT"/>
                              </w:rPr>
                            </w:pPr>
                            <w:r>
                              <w:rPr>
                                <w:color w:val="000000"/>
                                <w:szCs w:val="24"/>
                                <w:lang w:eastAsia="lt-LT"/>
                              </w:rPr>
                              <w:t xml:space="preserve">Spalva ir bendrasis vaizdas </w:t>
                            </w:r>
                          </w:p>
                        </w:tc>
                        <w:tc>
                          <w:tcPr>
                            <w:tcW w:w="992" w:type="dxa"/>
                            <w:vAlign w:val="center"/>
                          </w:tcPr>
                          <w:p>
                            <w:pPr>
                              <w:rPr>
                                <w:sz w:val="2"/>
                                <w:szCs w:val="2"/>
                              </w:rPr>
                            </w:pPr>
                          </w:p>
                          <w:p>
                            <w:pPr>
                              <w:jc w:val="center"/>
                              <w:rPr>
                                <w:color w:val="000000"/>
                                <w:szCs w:val="24"/>
                                <w:lang w:eastAsia="lt-LT"/>
                              </w:rPr>
                            </w:pPr>
                            <w:r>
                              <w:rPr>
                                <w:color w:val="000000"/>
                                <w:szCs w:val="24"/>
                                <w:lang w:eastAsia="lt-LT"/>
                              </w:rPr>
                              <w:t xml:space="preserve">1 </w:t>
                            </w:r>
                          </w:p>
                        </w:tc>
                        <w:tc>
                          <w:tcPr>
                            <w:tcW w:w="993" w:type="dxa"/>
                            <w:vAlign w:val="center"/>
                          </w:tcPr>
                          <w:p>
                            <w:pPr>
                              <w:rPr>
                                <w:sz w:val="2"/>
                                <w:szCs w:val="2"/>
                              </w:rPr>
                            </w:pPr>
                          </w:p>
                          <w:p>
                            <w:pPr>
                              <w:jc w:val="center"/>
                              <w:rPr>
                                <w:color w:val="000000"/>
                                <w:szCs w:val="24"/>
                                <w:lang w:eastAsia="lt-LT"/>
                              </w:rPr>
                            </w:pPr>
                            <w:r>
                              <w:rPr>
                                <w:color w:val="000000"/>
                                <w:szCs w:val="24"/>
                                <w:lang w:eastAsia="lt-LT"/>
                              </w:rPr>
                              <w:t xml:space="preserve">5.2 </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ISO 2049</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2.</w:t>
                            </w:r>
                          </w:p>
                        </w:tc>
                        <w:tc>
                          <w:tcPr>
                            <w:tcW w:w="4643" w:type="dxa"/>
                            <w:vAlign w:val="center"/>
                          </w:tcPr>
                          <w:p>
                            <w:pPr>
                              <w:rPr>
                                <w:sz w:val="2"/>
                                <w:szCs w:val="2"/>
                              </w:rPr>
                            </w:pPr>
                          </w:p>
                          <w:p>
                            <w:pPr>
                              <w:ind w:left="-57" w:right="-57"/>
                              <w:rPr>
                                <w:color w:val="000000"/>
                                <w:szCs w:val="24"/>
                                <w:lang w:eastAsia="lt-LT"/>
                              </w:rPr>
                            </w:pPr>
                            <w:r>
                              <w:rPr>
                                <w:color w:val="000000"/>
                                <w:szCs w:val="24"/>
                                <w:lang w:eastAsia="lt-LT"/>
                              </w:rPr>
                              <w:t>Pramušimo įtampa</w:t>
                            </w:r>
                          </w:p>
                        </w:tc>
                        <w:tc>
                          <w:tcPr>
                            <w:tcW w:w="992" w:type="dxa"/>
                            <w:vAlign w:val="center"/>
                          </w:tcPr>
                          <w:p>
                            <w:pPr>
                              <w:rPr>
                                <w:sz w:val="2"/>
                                <w:szCs w:val="2"/>
                              </w:rPr>
                            </w:pPr>
                          </w:p>
                          <w:p>
                            <w:pPr>
                              <w:jc w:val="center"/>
                              <w:rPr>
                                <w:color w:val="000000"/>
                                <w:szCs w:val="24"/>
                                <w:lang w:eastAsia="lt-LT"/>
                              </w:rPr>
                            </w:pPr>
                            <w:r>
                              <w:rPr>
                                <w:color w:val="000000"/>
                                <w:szCs w:val="24"/>
                                <w:lang w:eastAsia="lt-LT"/>
                              </w:rPr>
                              <w:t xml:space="preserve">1 </w:t>
                            </w:r>
                          </w:p>
                        </w:tc>
                        <w:tc>
                          <w:tcPr>
                            <w:tcW w:w="993" w:type="dxa"/>
                            <w:vAlign w:val="center"/>
                          </w:tcPr>
                          <w:p>
                            <w:pPr>
                              <w:rPr>
                                <w:sz w:val="2"/>
                                <w:szCs w:val="2"/>
                              </w:rPr>
                            </w:pPr>
                          </w:p>
                          <w:p>
                            <w:pPr>
                              <w:jc w:val="center"/>
                              <w:rPr>
                                <w:color w:val="000000"/>
                                <w:szCs w:val="24"/>
                                <w:lang w:eastAsia="lt-LT"/>
                              </w:rPr>
                            </w:pPr>
                            <w:r>
                              <w:rPr>
                                <w:color w:val="000000"/>
                                <w:szCs w:val="24"/>
                                <w:lang w:eastAsia="lt-LT"/>
                              </w:rPr>
                              <w:t xml:space="preserve">5.3 </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60156</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3.</w:t>
                            </w:r>
                          </w:p>
                        </w:tc>
                        <w:tc>
                          <w:tcPr>
                            <w:tcW w:w="4643" w:type="dxa"/>
                            <w:vAlign w:val="center"/>
                          </w:tcPr>
                          <w:p>
                            <w:pPr>
                              <w:rPr>
                                <w:sz w:val="2"/>
                                <w:szCs w:val="2"/>
                              </w:rPr>
                            </w:pPr>
                          </w:p>
                          <w:p>
                            <w:pPr>
                              <w:ind w:left="-57" w:right="-57"/>
                              <w:rPr>
                                <w:color w:val="000000"/>
                                <w:szCs w:val="24"/>
                                <w:lang w:eastAsia="lt-LT"/>
                              </w:rPr>
                            </w:pPr>
                            <w:r>
                              <w:rPr>
                                <w:color w:val="000000"/>
                                <w:szCs w:val="24"/>
                                <w:lang w:eastAsia="lt-LT"/>
                              </w:rPr>
                              <w:t>Vandens kiekis</w:t>
                            </w:r>
                          </w:p>
                        </w:tc>
                        <w:tc>
                          <w:tcPr>
                            <w:tcW w:w="992" w:type="dxa"/>
                            <w:vAlign w:val="center"/>
                          </w:tcPr>
                          <w:p>
                            <w:pPr>
                              <w:rPr>
                                <w:sz w:val="2"/>
                                <w:szCs w:val="2"/>
                              </w:rPr>
                            </w:pPr>
                          </w:p>
                          <w:p>
                            <w:pPr>
                              <w:jc w:val="center"/>
                              <w:rPr>
                                <w:color w:val="000000"/>
                                <w:szCs w:val="24"/>
                                <w:lang w:eastAsia="lt-LT"/>
                              </w:rPr>
                            </w:pPr>
                            <w:r>
                              <w:rPr>
                                <w:color w:val="000000"/>
                                <w:szCs w:val="24"/>
                                <w:lang w:eastAsia="lt-LT"/>
                              </w:rPr>
                              <w:t xml:space="preserve">1 </w:t>
                            </w:r>
                          </w:p>
                        </w:tc>
                        <w:tc>
                          <w:tcPr>
                            <w:tcW w:w="993" w:type="dxa"/>
                            <w:vAlign w:val="center"/>
                          </w:tcPr>
                          <w:p>
                            <w:pPr>
                              <w:rPr>
                                <w:sz w:val="2"/>
                                <w:szCs w:val="2"/>
                              </w:rPr>
                            </w:pPr>
                          </w:p>
                          <w:p>
                            <w:pPr>
                              <w:jc w:val="center"/>
                              <w:rPr>
                                <w:color w:val="000000"/>
                                <w:szCs w:val="24"/>
                                <w:lang w:eastAsia="lt-LT"/>
                              </w:rPr>
                            </w:pPr>
                            <w:r>
                              <w:rPr>
                                <w:color w:val="000000"/>
                                <w:szCs w:val="24"/>
                                <w:lang w:eastAsia="lt-LT"/>
                              </w:rPr>
                              <w:t xml:space="preserve">5.4 </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60814</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4.</w:t>
                            </w:r>
                          </w:p>
                        </w:tc>
                        <w:tc>
                          <w:tcPr>
                            <w:tcW w:w="4643" w:type="dxa"/>
                            <w:vAlign w:val="center"/>
                          </w:tcPr>
                          <w:p>
                            <w:pPr>
                              <w:rPr>
                                <w:sz w:val="2"/>
                                <w:szCs w:val="2"/>
                              </w:rPr>
                            </w:pPr>
                          </w:p>
                          <w:p>
                            <w:pPr>
                              <w:ind w:left="-57" w:right="-57"/>
                              <w:rPr>
                                <w:color w:val="000000"/>
                                <w:szCs w:val="24"/>
                                <w:lang w:eastAsia="lt-LT"/>
                              </w:rPr>
                            </w:pPr>
                            <w:r>
                              <w:rPr>
                                <w:color w:val="000000"/>
                                <w:szCs w:val="24"/>
                                <w:lang w:eastAsia="lt-LT"/>
                              </w:rPr>
                              <w:t xml:space="preserve">Rūgštingumas (neutralizavimo vertė) </w:t>
                            </w:r>
                          </w:p>
                        </w:tc>
                        <w:tc>
                          <w:tcPr>
                            <w:tcW w:w="992" w:type="dxa"/>
                            <w:vAlign w:val="center"/>
                          </w:tcPr>
                          <w:p>
                            <w:pPr>
                              <w:rPr>
                                <w:sz w:val="2"/>
                                <w:szCs w:val="2"/>
                              </w:rPr>
                            </w:pPr>
                          </w:p>
                          <w:p>
                            <w:pPr>
                              <w:jc w:val="center"/>
                              <w:rPr>
                                <w:color w:val="000000"/>
                                <w:szCs w:val="24"/>
                                <w:lang w:eastAsia="lt-LT"/>
                              </w:rPr>
                            </w:pPr>
                            <w:r>
                              <w:rPr>
                                <w:color w:val="000000"/>
                                <w:szCs w:val="24"/>
                                <w:lang w:eastAsia="lt-LT"/>
                              </w:rPr>
                              <w:t xml:space="preserve">1 </w:t>
                            </w:r>
                          </w:p>
                        </w:tc>
                        <w:tc>
                          <w:tcPr>
                            <w:tcW w:w="993" w:type="dxa"/>
                            <w:vAlign w:val="center"/>
                          </w:tcPr>
                          <w:p>
                            <w:pPr>
                              <w:rPr>
                                <w:sz w:val="2"/>
                                <w:szCs w:val="2"/>
                              </w:rPr>
                            </w:pPr>
                          </w:p>
                          <w:p>
                            <w:pPr>
                              <w:jc w:val="center"/>
                              <w:rPr>
                                <w:color w:val="000000"/>
                                <w:szCs w:val="24"/>
                                <w:lang w:eastAsia="lt-LT"/>
                              </w:rPr>
                            </w:pPr>
                            <w:r>
                              <w:rPr>
                                <w:color w:val="000000"/>
                                <w:szCs w:val="24"/>
                                <w:lang w:eastAsia="lt-LT"/>
                              </w:rPr>
                              <w:t xml:space="preserve">5.5 </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62021-1</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5.</w:t>
                            </w:r>
                          </w:p>
                        </w:tc>
                        <w:tc>
                          <w:tcPr>
                            <w:tcW w:w="4643" w:type="dxa"/>
                            <w:vAlign w:val="center"/>
                          </w:tcPr>
                          <w:p>
                            <w:pPr>
                              <w:rPr>
                                <w:sz w:val="2"/>
                                <w:szCs w:val="2"/>
                              </w:rPr>
                            </w:pPr>
                          </w:p>
                          <w:p>
                            <w:pPr>
                              <w:ind w:left="-57" w:right="-57"/>
                              <w:rPr>
                                <w:color w:val="000000"/>
                                <w:szCs w:val="24"/>
                                <w:lang w:eastAsia="lt-LT"/>
                              </w:rPr>
                            </w:pPr>
                            <w:r>
                              <w:rPr>
                                <w:color w:val="000000"/>
                                <w:szCs w:val="24"/>
                                <w:lang w:eastAsia="lt-LT"/>
                              </w:rPr>
                              <w:t>Dielektrinės sklaidos faktorius (DDF) ir varža</w:t>
                            </w:r>
                          </w:p>
                        </w:tc>
                        <w:tc>
                          <w:tcPr>
                            <w:tcW w:w="992" w:type="dxa"/>
                            <w:vAlign w:val="center"/>
                          </w:tcPr>
                          <w:p>
                            <w:pPr>
                              <w:rPr>
                                <w:sz w:val="2"/>
                                <w:szCs w:val="2"/>
                              </w:rPr>
                            </w:pPr>
                          </w:p>
                          <w:p>
                            <w:pPr>
                              <w:jc w:val="center"/>
                              <w:rPr>
                                <w:color w:val="000000"/>
                                <w:szCs w:val="24"/>
                                <w:lang w:eastAsia="lt-LT"/>
                              </w:rPr>
                            </w:pPr>
                            <w:r>
                              <w:rPr>
                                <w:color w:val="000000"/>
                                <w:szCs w:val="24"/>
                                <w:lang w:eastAsia="lt-LT"/>
                              </w:rPr>
                              <w:t>1</w:t>
                            </w:r>
                          </w:p>
                        </w:tc>
                        <w:tc>
                          <w:tcPr>
                            <w:tcW w:w="993" w:type="dxa"/>
                            <w:vAlign w:val="center"/>
                          </w:tcPr>
                          <w:p>
                            <w:pPr>
                              <w:rPr>
                                <w:sz w:val="2"/>
                                <w:szCs w:val="2"/>
                              </w:rPr>
                            </w:pPr>
                          </w:p>
                          <w:p>
                            <w:pPr>
                              <w:jc w:val="center"/>
                              <w:rPr>
                                <w:color w:val="000000"/>
                                <w:szCs w:val="24"/>
                                <w:lang w:eastAsia="lt-LT"/>
                              </w:rPr>
                            </w:pPr>
                            <w:r>
                              <w:rPr>
                                <w:color w:val="000000"/>
                                <w:szCs w:val="24"/>
                                <w:lang w:eastAsia="lt-LT"/>
                              </w:rPr>
                              <w:t>5.6</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60247</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6.</w:t>
                            </w:r>
                          </w:p>
                        </w:tc>
                        <w:tc>
                          <w:tcPr>
                            <w:tcW w:w="4643" w:type="dxa"/>
                            <w:vAlign w:val="center"/>
                          </w:tcPr>
                          <w:p>
                            <w:pPr>
                              <w:rPr>
                                <w:sz w:val="2"/>
                                <w:szCs w:val="2"/>
                              </w:rPr>
                            </w:pPr>
                          </w:p>
                          <w:p>
                            <w:pPr>
                              <w:ind w:left="-57" w:right="-57"/>
                              <w:jc w:val="both"/>
                              <w:rPr>
                                <w:color w:val="000000"/>
                                <w:szCs w:val="24"/>
                                <w:lang w:eastAsia="lt-LT"/>
                              </w:rPr>
                            </w:pPr>
                            <w:r>
                              <w:rPr>
                                <w:color w:val="000000"/>
                                <w:szCs w:val="24"/>
                                <w:lang w:eastAsia="lt-LT"/>
                              </w:rPr>
                              <w:t xml:space="preserve">Inhibitoriaus kiekis </w:t>
                            </w:r>
                            <w:r>
                              <w:rPr>
                                <w:color w:val="000000"/>
                                <w:szCs w:val="24"/>
                                <w:vertAlign w:val="superscript"/>
                                <w:lang w:eastAsia="lt-LT"/>
                              </w:rPr>
                              <w:t>2</w:t>
                            </w:r>
                          </w:p>
                        </w:tc>
                        <w:tc>
                          <w:tcPr>
                            <w:tcW w:w="992" w:type="dxa"/>
                            <w:vAlign w:val="center"/>
                          </w:tcPr>
                          <w:p>
                            <w:pPr>
                              <w:rPr>
                                <w:sz w:val="2"/>
                                <w:szCs w:val="2"/>
                              </w:rPr>
                            </w:pPr>
                          </w:p>
                          <w:p>
                            <w:pPr>
                              <w:jc w:val="center"/>
                              <w:rPr>
                                <w:color w:val="000000"/>
                                <w:szCs w:val="24"/>
                                <w:lang w:eastAsia="lt-LT"/>
                              </w:rPr>
                            </w:pPr>
                            <w:r>
                              <w:rPr>
                                <w:color w:val="000000"/>
                                <w:szCs w:val="24"/>
                                <w:lang w:eastAsia="lt-LT"/>
                              </w:rPr>
                              <w:t>1</w:t>
                            </w:r>
                          </w:p>
                        </w:tc>
                        <w:tc>
                          <w:tcPr>
                            <w:tcW w:w="993" w:type="dxa"/>
                            <w:vAlign w:val="center"/>
                          </w:tcPr>
                          <w:p>
                            <w:pPr>
                              <w:rPr>
                                <w:sz w:val="2"/>
                                <w:szCs w:val="2"/>
                              </w:rPr>
                            </w:pPr>
                          </w:p>
                          <w:p>
                            <w:pPr>
                              <w:jc w:val="center"/>
                              <w:rPr>
                                <w:color w:val="000000"/>
                                <w:szCs w:val="24"/>
                                <w:lang w:eastAsia="lt-LT"/>
                              </w:rPr>
                            </w:pPr>
                            <w:r>
                              <w:rPr>
                                <w:color w:val="000000"/>
                                <w:szCs w:val="24"/>
                                <w:lang w:eastAsia="lt-LT"/>
                              </w:rPr>
                              <w:t>5.7.3</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60666</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7.</w:t>
                            </w:r>
                          </w:p>
                        </w:tc>
                        <w:tc>
                          <w:tcPr>
                            <w:tcW w:w="4643" w:type="dxa"/>
                            <w:vAlign w:val="center"/>
                          </w:tcPr>
                          <w:p>
                            <w:pPr>
                              <w:rPr>
                                <w:sz w:val="2"/>
                                <w:szCs w:val="2"/>
                              </w:rPr>
                            </w:pPr>
                          </w:p>
                          <w:p>
                            <w:pPr>
                              <w:ind w:left="-57" w:right="-57"/>
                              <w:jc w:val="both"/>
                              <w:rPr>
                                <w:color w:val="000000"/>
                                <w:szCs w:val="24"/>
                                <w:lang w:eastAsia="lt-LT"/>
                              </w:rPr>
                            </w:pPr>
                            <w:r>
                              <w:rPr>
                                <w:color w:val="000000"/>
                                <w:szCs w:val="24"/>
                                <w:lang w:eastAsia="lt-LT"/>
                              </w:rPr>
                              <w:t>Nuosėdos ir šlamas</w:t>
                            </w:r>
                          </w:p>
                        </w:tc>
                        <w:tc>
                          <w:tcPr>
                            <w:tcW w:w="992" w:type="dxa"/>
                            <w:vAlign w:val="center"/>
                          </w:tcPr>
                          <w:p>
                            <w:pPr>
                              <w:rPr>
                                <w:sz w:val="2"/>
                                <w:szCs w:val="2"/>
                              </w:rPr>
                            </w:pPr>
                          </w:p>
                          <w:p>
                            <w:pPr>
                              <w:jc w:val="center"/>
                              <w:rPr>
                                <w:color w:val="000000"/>
                                <w:szCs w:val="24"/>
                                <w:lang w:eastAsia="lt-LT"/>
                              </w:rPr>
                            </w:pPr>
                            <w:r>
                              <w:rPr>
                                <w:color w:val="000000"/>
                                <w:szCs w:val="24"/>
                                <w:lang w:eastAsia="lt-LT"/>
                              </w:rPr>
                              <w:t>2</w:t>
                            </w:r>
                          </w:p>
                        </w:tc>
                        <w:tc>
                          <w:tcPr>
                            <w:tcW w:w="993" w:type="dxa"/>
                            <w:vAlign w:val="center"/>
                          </w:tcPr>
                          <w:p>
                            <w:pPr>
                              <w:rPr>
                                <w:sz w:val="2"/>
                                <w:szCs w:val="2"/>
                              </w:rPr>
                            </w:pPr>
                          </w:p>
                          <w:p>
                            <w:pPr>
                              <w:jc w:val="center"/>
                              <w:rPr>
                                <w:color w:val="000000"/>
                                <w:szCs w:val="24"/>
                                <w:lang w:eastAsia="lt-LT"/>
                              </w:rPr>
                            </w:pPr>
                            <w:r>
                              <w:rPr>
                                <w:color w:val="000000"/>
                                <w:szCs w:val="24"/>
                                <w:lang w:eastAsia="lt-LT"/>
                              </w:rPr>
                              <w:t>5.8</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C priedas</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8.</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Tarpfazinė įtemptis (IFT) </w:t>
                            </w:r>
                            <w:r>
                              <w:rPr>
                                <w:color w:val="000000"/>
                                <w:szCs w:val="24"/>
                                <w:vertAlign w:val="superscript"/>
                                <w:lang w:eastAsia="lt-LT"/>
                              </w:rPr>
                              <w:t>3</w:t>
                            </w:r>
                          </w:p>
                        </w:tc>
                        <w:tc>
                          <w:tcPr>
                            <w:tcW w:w="992" w:type="dxa"/>
                            <w:vAlign w:val="center"/>
                          </w:tcPr>
                          <w:p>
                            <w:pPr>
                              <w:rPr>
                                <w:sz w:val="2"/>
                                <w:szCs w:val="2"/>
                              </w:rPr>
                            </w:pPr>
                          </w:p>
                          <w:p>
                            <w:pPr>
                              <w:jc w:val="center"/>
                              <w:rPr>
                                <w:color w:val="000000"/>
                                <w:szCs w:val="24"/>
                                <w:lang w:eastAsia="lt-LT"/>
                              </w:rPr>
                            </w:pPr>
                            <w:r>
                              <w:rPr>
                                <w:color w:val="000000"/>
                                <w:szCs w:val="24"/>
                                <w:lang w:eastAsia="lt-LT"/>
                              </w:rPr>
                              <w:t>2</w:t>
                            </w:r>
                          </w:p>
                        </w:tc>
                        <w:tc>
                          <w:tcPr>
                            <w:tcW w:w="993" w:type="dxa"/>
                            <w:vAlign w:val="center"/>
                          </w:tcPr>
                          <w:p>
                            <w:pPr>
                              <w:rPr>
                                <w:sz w:val="2"/>
                                <w:szCs w:val="2"/>
                              </w:rPr>
                            </w:pPr>
                          </w:p>
                          <w:p>
                            <w:pPr>
                              <w:jc w:val="center"/>
                              <w:rPr>
                                <w:color w:val="000000"/>
                                <w:szCs w:val="24"/>
                                <w:lang w:eastAsia="lt-LT"/>
                              </w:rPr>
                            </w:pPr>
                            <w:r>
                              <w:rPr>
                                <w:color w:val="000000"/>
                                <w:szCs w:val="24"/>
                                <w:lang w:eastAsia="lt-LT"/>
                              </w:rPr>
                              <w:t>5.9</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14210</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9.</w:t>
                            </w:r>
                          </w:p>
                        </w:tc>
                        <w:tc>
                          <w:tcPr>
                            <w:tcW w:w="4643" w:type="dxa"/>
                            <w:vAlign w:val="center"/>
                          </w:tcPr>
                          <w:p>
                            <w:pPr>
                              <w:rPr>
                                <w:sz w:val="2"/>
                                <w:szCs w:val="2"/>
                              </w:rPr>
                            </w:pPr>
                          </w:p>
                          <w:p>
                            <w:pPr>
                              <w:ind w:left="-57" w:right="-57"/>
                              <w:jc w:val="both"/>
                              <w:rPr>
                                <w:color w:val="000000"/>
                                <w:szCs w:val="24"/>
                                <w:lang w:eastAsia="lt-LT"/>
                              </w:rPr>
                            </w:pPr>
                            <w:r>
                              <w:rPr>
                                <w:color w:val="000000"/>
                                <w:szCs w:val="24"/>
                                <w:lang w:eastAsia="lt-LT"/>
                              </w:rPr>
                              <w:t>Dalelės (dalelių skaičiavimas)</w:t>
                            </w:r>
                            <w:r>
                              <w:rPr>
                                <w:color w:val="000000"/>
                                <w:szCs w:val="24"/>
                                <w:vertAlign w:val="superscript"/>
                                <w:lang w:eastAsia="lt-LT"/>
                              </w:rPr>
                              <w:t xml:space="preserve"> 3</w:t>
                            </w:r>
                          </w:p>
                        </w:tc>
                        <w:tc>
                          <w:tcPr>
                            <w:tcW w:w="992" w:type="dxa"/>
                            <w:vAlign w:val="center"/>
                          </w:tcPr>
                          <w:p>
                            <w:pPr>
                              <w:rPr>
                                <w:sz w:val="2"/>
                                <w:szCs w:val="2"/>
                              </w:rPr>
                            </w:pPr>
                          </w:p>
                          <w:p>
                            <w:pPr>
                              <w:jc w:val="center"/>
                              <w:rPr>
                                <w:color w:val="000000"/>
                                <w:szCs w:val="24"/>
                                <w:lang w:eastAsia="lt-LT"/>
                              </w:rPr>
                            </w:pPr>
                            <w:r>
                              <w:rPr>
                                <w:color w:val="000000"/>
                                <w:szCs w:val="24"/>
                                <w:lang w:eastAsia="lt-LT"/>
                              </w:rPr>
                              <w:t>2</w:t>
                            </w:r>
                          </w:p>
                        </w:tc>
                        <w:tc>
                          <w:tcPr>
                            <w:tcW w:w="993" w:type="dxa"/>
                            <w:vAlign w:val="center"/>
                          </w:tcPr>
                          <w:p>
                            <w:pPr>
                              <w:rPr>
                                <w:sz w:val="2"/>
                                <w:szCs w:val="2"/>
                              </w:rPr>
                            </w:pPr>
                          </w:p>
                          <w:p>
                            <w:pPr>
                              <w:jc w:val="center"/>
                              <w:rPr>
                                <w:color w:val="000000"/>
                                <w:szCs w:val="24"/>
                                <w:lang w:eastAsia="lt-LT"/>
                              </w:rPr>
                            </w:pPr>
                            <w:r>
                              <w:rPr>
                                <w:color w:val="000000"/>
                                <w:szCs w:val="24"/>
                                <w:lang w:eastAsia="lt-LT"/>
                              </w:rPr>
                              <w:t>5.10</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60970</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10.</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Oksidavimosi stabilumas </w:t>
                            </w:r>
                            <w:r>
                              <w:rPr>
                                <w:color w:val="000000"/>
                                <w:szCs w:val="24"/>
                                <w:vertAlign w:val="superscript"/>
                                <w:lang w:eastAsia="lt-LT"/>
                              </w:rPr>
                              <w:t>3</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5.7</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61125</w:t>
                            </w:r>
                          </w:p>
                        </w:tc>
                      </w:tr>
                      <w:tr>
                        <w:trPr>
                          <w:trHeight w:val="295"/>
                        </w:trPr>
                        <w:tc>
                          <w:tcPr>
                            <w:tcW w:w="602" w:type="dxa"/>
                          </w:tcPr>
                          <w:p>
                            <w:pPr>
                              <w:rPr>
                                <w:sz w:val="2"/>
                                <w:szCs w:val="2"/>
                              </w:rPr>
                            </w:pPr>
                          </w:p>
                          <w:p>
                            <w:pPr>
                              <w:ind w:left="-57" w:right="-57"/>
                              <w:jc w:val="center"/>
                              <w:rPr>
                                <w:color w:val="000000"/>
                                <w:szCs w:val="24"/>
                                <w:lang w:eastAsia="lt-LT"/>
                              </w:rPr>
                            </w:pPr>
                            <w:r>
                              <w:rPr>
                                <w:color w:val="000000"/>
                                <w:szCs w:val="24"/>
                                <w:lang w:eastAsia="lt-LT"/>
                              </w:rPr>
                              <w:t>11.</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Pliūpsnio taško temperatūra</w:t>
                            </w:r>
                            <w:r>
                              <w:rPr>
                                <w:color w:val="000000"/>
                                <w:szCs w:val="24"/>
                                <w:vertAlign w:val="superscript"/>
                                <w:lang w:eastAsia="lt-LT"/>
                              </w:rPr>
                              <w:t xml:space="preserve"> 4</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5.11</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ISO 2719</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12.</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Suderinamumas </w:t>
                            </w:r>
                            <w:r>
                              <w:rPr>
                                <w:color w:val="000000"/>
                                <w:szCs w:val="24"/>
                                <w:vertAlign w:val="superscript"/>
                                <w:lang w:eastAsia="lt-LT"/>
                              </w:rPr>
                              <w:t>4</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5.12</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61125</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13.</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Stingimo taško temperatūra </w:t>
                            </w:r>
                            <w:r>
                              <w:rPr>
                                <w:color w:val="000000"/>
                                <w:szCs w:val="24"/>
                                <w:vertAlign w:val="superscript"/>
                                <w:lang w:eastAsia="lt-LT"/>
                              </w:rPr>
                              <w:t>4</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5.13</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ISO 3016</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14.</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Tankis </w:t>
                            </w:r>
                            <w:r>
                              <w:rPr>
                                <w:color w:val="000000"/>
                                <w:szCs w:val="24"/>
                                <w:vertAlign w:val="superscript"/>
                                <w:lang w:eastAsia="lt-LT"/>
                              </w:rPr>
                              <w:t>4</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5.14</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ISO 3675</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15.</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Klampa </w:t>
                            </w:r>
                            <w:r>
                              <w:rPr>
                                <w:color w:val="000000"/>
                                <w:szCs w:val="24"/>
                                <w:vertAlign w:val="superscript"/>
                                <w:lang w:eastAsia="lt-LT"/>
                              </w:rPr>
                              <w:t>4</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5.15</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ISO 3104</w:t>
                            </w:r>
                          </w:p>
                        </w:tc>
                      </w:tr>
                      <w:tr>
                        <w:trPr>
                          <w:trHeight w:val="298"/>
                        </w:trPr>
                        <w:tc>
                          <w:tcPr>
                            <w:tcW w:w="602" w:type="dxa"/>
                          </w:tcPr>
                          <w:p>
                            <w:pPr>
                              <w:rPr>
                                <w:sz w:val="2"/>
                                <w:szCs w:val="2"/>
                              </w:rPr>
                            </w:pPr>
                          </w:p>
                          <w:p>
                            <w:pPr>
                              <w:ind w:left="-57" w:right="-57"/>
                              <w:jc w:val="center"/>
                              <w:rPr>
                                <w:color w:val="000000"/>
                                <w:szCs w:val="24"/>
                                <w:lang w:eastAsia="lt-LT"/>
                              </w:rPr>
                            </w:pPr>
                            <w:r>
                              <w:rPr>
                                <w:color w:val="000000"/>
                                <w:szCs w:val="24"/>
                                <w:lang w:eastAsia="lt-LT"/>
                              </w:rPr>
                              <w:t>16.</w:t>
                            </w:r>
                          </w:p>
                        </w:tc>
                        <w:tc>
                          <w:tcPr>
                            <w:tcW w:w="4643" w:type="dxa"/>
                            <w:vAlign w:val="center"/>
                          </w:tcPr>
                          <w:p>
                            <w:pPr>
                              <w:rPr>
                                <w:sz w:val="2"/>
                                <w:szCs w:val="2"/>
                              </w:rPr>
                            </w:pPr>
                          </w:p>
                          <w:p>
                            <w:pPr>
                              <w:ind w:left="-57" w:right="-57"/>
                              <w:jc w:val="both"/>
                              <w:rPr>
                                <w:color w:val="000000"/>
                                <w:szCs w:val="24"/>
                                <w:lang w:eastAsia="lt-LT"/>
                              </w:rPr>
                            </w:pPr>
                            <w:r>
                              <w:rPr>
                                <w:color w:val="000000"/>
                                <w:szCs w:val="24"/>
                                <w:lang w:eastAsia="lt-LT"/>
                              </w:rPr>
                              <w:t>Polichlorintieiji bifenilai (PCB)</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5.16</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61619</w:t>
                            </w:r>
                          </w:p>
                        </w:tc>
                      </w:tr>
                      <w:tr>
                        <w:trPr>
                          <w:trHeight w:val="338"/>
                        </w:trPr>
                        <w:tc>
                          <w:tcPr>
                            <w:tcW w:w="602" w:type="dxa"/>
                          </w:tcPr>
                          <w:p>
                            <w:pPr>
                              <w:rPr>
                                <w:sz w:val="2"/>
                                <w:szCs w:val="2"/>
                              </w:rPr>
                            </w:pPr>
                          </w:p>
                          <w:p>
                            <w:pPr>
                              <w:ind w:left="-57" w:right="-57"/>
                              <w:jc w:val="center"/>
                              <w:rPr>
                                <w:color w:val="000000"/>
                                <w:szCs w:val="24"/>
                                <w:lang w:eastAsia="lt-LT"/>
                              </w:rPr>
                            </w:pPr>
                            <w:r>
                              <w:rPr>
                                <w:color w:val="000000"/>
                                <w:szCs w:val="24"/>
                                <w:lang w:eastAsia="lt-LT"/>
                              </w:rPr>
                              <w:t>17.</w:t>
                            </w:r>
                          </w:p>
                        </w:tc>
                        <w:tc>
                          <w:tcPr>
                            <w:tcW w:w="4643" w:type="dxa"/>
                            <w:vAlign w:val="center"/>
                          </w:tcPr>
                          <w:p>
                            <w:pPr>
                              <w:rPr>
                                <w:sz w:val="2"/>
                                <w:szCs w:val="2"/>
                              </w:rPr>
                            </w:pPr>
                          </w:p>
                          <w:p>
                            <w:pPr>
                              <w:ind w:left="-57" w:right="-57"/>
                              <w:jc w:val="both"/>
                              <w:rPr>
                                <w:color w:val="000000"/>
                                <w:szCs w:val="24"/>
                                <w:vertAlign w:val="superscript"/>
                                <w:lang w:eastAsia="lt-LT"/>
                              </w:rPr>
                            </w:pPr>
                            <w:r>
                              <w:rPr>
                                <w:color w:val="000000"/>
                                <w:szCs w:val="24"/>
                                <w:lang w:eastAsia="lt-LT"/>
                              </w:rPr>
                              <w:t xml:space="preserve">Korozinė siera </w:t>
                            </w:r>
                            <w:r>
                              <w:rPr>
                                <w:color w:val="000000"/>
                                <w:szCs w:val="24"/>
                                <w:vertAlign w:val="superscript"/>
                                <w:lang w:eastAsia="lt-LT"/>
                              </w:rPr>
                              <w:t>3</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5.17</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62535</w:t>
                            </w:r>
                          </w:p>
                        </w:tc>
                      </w:tr>
                      <w:tr>
                        <w:trPr>
                          <w:trHeight w:val="338"/>
                        </w:trPr>
                        <w:tc>
                          <w:tcPr>
                            <w:tcW w:w="602" w:type="dxa"/>
                          </w:tcPr>
                          <w:p>
                            <w:pPr>
                              <w:rPr>
                                <w:sz w:val="2"/>
                                <w:szCs w:val="2"/>
                              </w:rPr>
                            </w:pPr>
                          </w:p>
                          <w:p>
                            <w:pPr>
                              <w:ind w:left="-57" w:right="-57"/>
                              <w:jc w:val="center"/>
                              <w:rPr>
                                <w:color w:val="000000"/>
                                <w:szCs w:val="24"/>
                                <w:lang w:eastAsia="lt-LT"/>
                              </w:rPr>
                            </w:pPr>
                            <w:r>
                              <w:rPr>
                                <w:color w:val="000000"/>
                                <w:szCs w:val="24"/>
                                <w:lang w:eastAsia="lt-LT"/>
                              </w:rPr>
                              <w:t>18.</w:t>
                            </w:r>
                          </w:p>
                        </w:tc>
                        <w:tc>
                          <w:tcPr>
                            <w:tcW w:w="4643" w:type="dxa"/>
                            <w:vAlign w:val="center"/>
                          </w:tcPr>
                          <w:p>
                            <w:pPr>
                              <w:rPr>
                                <w:sz w:val="2"/>
                                <w:szCs w:val="2"/>
                              </w:rPr>
                            </w:pPr>
                          </w:p>
                          <w:p>
                            <w:pPr>
                              <w:ind w:left="-57" w:right="-57"/>
                              <w:jc w:val="both"/>
                              <w:rPr>
                                <w:color w:val="000000"/>
                                <w:szCs w:val="24"/>
                                <w:lang w:eastAsia="lt-LT"/>
                              </w:rPr>
                            </w:pPr>
                            <w:r>
                              <w:rPr>
                                <w:color w:val="000000"/>
                                <w:szCs w:val="24"/>
                                <w:lang w:eastAsia="lt-LT"/>
                              </w:rPr>
                              <w:t>Dibenzildisulfido (DBDS) kiekis</w:t>
                            </w:r>
                          </w:p>
                        </w:tc>
                        <w:tc>
                          <w:tcPr>
                            <w:tcW w:w="992" w:type="dxa"/>
                            <w:vAlign w:val="center"/>
                          </w:tcPr>
                          <w:p>
                            <w:pPr>
                              <w:rPr>
                                <w:sz w:val="2"/>
                                <w:szCs w:val="2"/>
                              </w:rPr>
                            </w:pPr>
                          </w:p>
                          <w:p>
                            <w:pPr>
                              <w:jc w:val="center"/>
                              <w:rPr>
                                <w:color w:val="000000"/>
                                <w:szCs w:val="24"/>
                                <w:lang w:eastAsia="lt-LT"/>
                              </w:rPr>
                            </w:pPr>
                            <w:r>
                              <w:rPr>
                                <w:color w:val="000000"/>
                                <w:szCs w:val="24"/>
                                <w:lang w:eastAsia="lt-LT"/>
                              </w:rPr>
                              <w:t>3</w:t>
                            </w:r>
                          </w:p>
                        </w:tc>
                        <w:tc>
                          <w:tcPr>
                            <w:tcW w:w="993" w:type="dxa"/>
                            <w:vAlign w:val="center"/>
                          </w:tcPr>
                          <w:p>
                            <w:pPr>
                              <w:rPr>
                                <w:sz w:val="2"/>
                                <w:szCs w:val="2"/>
                              </w:rPr>
                            </w:pPr>
                          </w:p>
                          <w:p>
                            <w:pPr>
                              <w:jc w:val="center"/>
                              <w:rPr>
                                <w:color w:val="000000"/>
                                <w:szCs w:val="24"/>
                                <w:lang w:eastAsia="lt-LT"/>
                              </w:rPr>
                            </w:pPr>
                            <w:r>
                              <w:rPr>
                                <w:color w:val="000000"/>
                                <w:szCs w:val="24"/>
                                <w:lang w:eastAsia="lt-LT"/>
                              </w:rPr>
                              <w:t>5.18</w:t>
                            </w:r>
                          </w:p>
                        </w:tc>
                        <w:tc>
                          <w:tcPr>
                            <w:tcW w:w="2693" w:type="dxa"/>
                            <w:vAlign w:val="center"/>
                          </w:tcPr>
                          <w:p>
                            <w:pPr>
                              <w:rPr>
                                <w:sz w:val="2"/>
                                <w:szCs w:val="2"/>
                              </w:rPr>
                            </w:pPr>
                          </w:p>
                          <w:p>
                            <w:pPr>
                              <w:ind w:left="-57" w:right="-57"/>
                              <w:jc w:val="center"/>
                              <w:rPr>
                                <w:color w:val="000000"/>
                                <w:szCs w:val="24"/>
                                <w:lang w:eastAsia="lt-LT"/>
                              </w:rPr>
                            </w:pPr>
                            <w:r>
                              <w:rPr>
                                <w:color w:val="000000"/>
                                <w:szCs w:val="24"/>
                                <w:lang w:eastAsia="lt-LT"/>
                              </w:rPr>
                              <w:t>LST EN 62697-1</w:t>
                            </w:r>
                          </w:p>
                        </w:tc>
                      </w:tr>
                      <w:tr>
                        <w:trPr>
                          <w:trHeight w:val="338"/>
                        </w:trPr>
                        <w:tc>
                          <w:tcPr>
                            <w:tcW w:w="602" w:type="dxa"/>
                          </w:tcPr>
                          <w:p>
                            <w:pPr>
                              <w:ind w:left="-57" w:right="-57"/>
                              <w:jc w:val="center"/>
                              <w:rPr>
                                <w:color w:val="000000"/>
                                <w:szCs w:val="24"/>
                                <w:lang w:eastAsia="lt-LT"/>
                              </w:rPr>
                            </w:pPr>
                            <w:r>
                              <w:rPr>
                                <w:color w:val="000000"/>
                                <w:szCs w:val="24"/>
                                <w:lang w:eastAsia="lt-LT"/>
                              </w:rPr>
                              <w:t>19.</w:t>
                            </w:r>
                          </w:p>
                        </w:tc>
                        <w:tc>
                          <w:tcPr>
                            <w:tcW w:w="4643" w:type="dxa"/>
                            <w:vAlign w:val="center"/>
                          </w:tcPr>
                          <w:p>
                            <w:pPr>
                              <w:ind w:left="-57" w:right="-57"/>
                              <w:jc w:val="both"/>
                              <w:rPr>
                                <w:color w:val="000000"/>
                                <w:szCs w:val="24"/>
                                <w:vertAlign w:val="superscript"/>
                                <w:lang w:eastAsia="lt-LT"/>
                              </w:rPr>
                            </w:pPr>
                            <w:r>
                              <w:rPr>
                                <w:color w:val="000000"/>
                                <w:szCs w:val="24"/>
                                <w:lang w:eastAsia="lt-LT"/>
                              </w:rPr>
                              <w:t xml:space="preserve">Pasyvatoriaus kiekis </w:t>
                            </w:r>
                            <w:r>
                              <w:rPr>
                                <w:color w:val="000000"/>
                                <w:szCs w:val="24"/>
                                <w:vertAlign w:val="superscript"/>
                                <w:lang w:eastAsia="lt-LT"/>
                              </w:rPr>
                              <w:t>2</w:t>
                            </w:r>
                          </w:p>
                        </w:tc>
                        <w:tc>
                          <w:tcPr>
                            <w:tcW w:w="992" w:type="dxa"/>
                            <w:vAlign w:val="center"/>
                          </w:tcPr>
                          <w:p>
                            <w:pPr>
                              <w:jc w:val="center"/>
                              <w:rPr>
                                <w:color w:val="000000"/>
                                <w:szCs w:val="24"/>
                                <w:lang w:eastAsia="lt-LT"/>
                              </w:rPr>
                            </w:pPr>
                            <w:r>
                              <w:rPr>
                                <w:color w:val="000000"/>
                                <w:szCs w:val="24"/>
                                <w:lang w:eastAsia="lt-LT"/>
                              </w:rPr>
                              <w:t>3</w:t>
                            </w:r>
                          </w:p>
                        </w:tc>
                        <w:tc>
                          <w:tcPr>
                            <w:tcW w:w="993" w:type="dxa"/>
                            <w:vAlign w:val="center"/>
                          </w:tcPr>
                          <w:p>
                            <w:pPr>
                              <w:jc w:val="center"/>
                              <w:rPr>
                                <w:color w:val="000000"/>
                                <w:szCs w:val="24"/>
                                <w:lang w:eastAsia="lt-LT"/>
                              </w:rPr>
                            </w:pPr>
                            <w:r>
                              <w:rPr>
                                <w:color w:val="000000"/>
                                <w:szCs w:val="24"/>
                                <w:lang w:eastAsia="lt-LT"/>
                              </w:rPr>
                              <w:t>5.19</w:t>
                            </w:r>
                          </w:p>
                        </w:tc>
                        <w:tc>
                          <w:tcPr>
                            <w:tcW w:w="2693" w:type="dxa"/>
                            <w:vAlign w:val="center"/>
                          </w:tcPr>
                          <w:p>
                            <w:pPr>
                              <w:ind w:left="-57" w:right="-57"/>
                              <w:jc w:val="center"/>
                              <w:rPr>
                                <w:color w:val="000000"/>
                                <w:szCs w:val="24"/>
                                <w:lang w:eastAsia="lt-LT"/>
                              </w:rPr>
                            </w:pPr>
                            <w:r>
                              <w:rPr>
                                <w:color w:val="000000"/>
                                <w:szCs w:val="24"/>
                                <w:lang w:eastAsia="lt-LT"/>
                              </w:rPr>
                              <w:t>LST EN 60666, B priedas</w:t>
                            </w:r>
                          </w:p>
                        </w:tc>
                      </w:tr>
                    </w:tbl>
                    <w:p>
                      <w:pPr>
                        <w:ind w:left="-57" w:right="-57"/>
                        <w:jc w:val="both"/>
                        <w:rPr>
                          <w:color w:val="000000"/>
                          <w:szCs w:val="24"/>
                          <w:lang w:val="pt-BR" w:eastAsia="lt-LT"/>
                        </w:rPr>
                      </w:pPr>
                    </w:p>
                  </w:sdtContent>
                </w:sdt>
                <w:sdt>
                  <w:sdtPr>
                    <w:alias w:val="pastraipa"/>
                    <w:tag w:val="part_0ff25819f4ac412089a1b44221e07a19"/>
                    <w:lock w:val="sdtLocked"/>
                    <w:richText/>
                  </w:sdtPr>
                  <w:sdtContent>
                    <w:p>
                      <w:pPr>
                        <w:ind w:firstLine="720"/>
                        <w:jc w:val="both"/>
                        <w:rPr>
                          <w:color w:val="000000"/>
                          <w:szCs w:val="24"/>
                          <w:lang w:val="pt-BR" w:eastAsia="lt-LT"/>
                        </w:rPr>
                      </w:pPr>
                      <w:r>
                        <w:rPr>
                          <w:b/>
                          <w:color w:val="000000"/>
                          <w:szCs w:val="24"/>
                          <w:lang w:val="pt-BR" w:eastAsia="lt-LT"/>
                        </w:rPr>
                        <w:t>Pastabos</w:t>
                      </w:r>
                      <w:r>
                        <w:rPr>
                          <w:color w:val="000000"/>
                          <w:szCs w:val="24"/>
                          <w:lang w:val="pt-BR" w:eastAsia="lt-LT"/>
                        </w:rPr>
                        <w:t>:</w:t>
                      </w:r>
                    </w:p>
                  </w:sdtContent>
                </w:sdt>
              </w:sdtContent>
            </w:sdt>
            <w:sdt>
              <w:sdtPr>
                <w:alias w:val="3 pr. 1 p."/>
                <w:tag w:val="part_8e4d1d5260194fcaa9fc0f5ea7278a21"/>
                <w:lock w:val="sdtLocked"/>
                <w:richText/>
              </w:sdtPr>
              <w:sdtContent>
                <w:p>
                  <w:pPr>
                    <w:ind w:firstLine="720"/>
                    <w:jc w:val="both"/>
                    <w:rPr>
                      <w:color w:val="000000"/>
                      <w:szCs w:val="24"/>
                      <w:lang w:eastAsia="lt-LT"/>
                    </w:rPr>
                  </w:pPr>
                  <w:sdt>
                    <w:sdtPr>
                      <w:alias w:val="Numeris"/>
                      <w:tag w:val="nr_8e4d1d5260194fcaa9fc0f5ea7278a21"/>
                      <w:lock w:val="sdtLocked"/>
                      <w:richText/>
                    </w:sdtPr>
                    <w:sdtContent>
                      <w:r>
                        <w:rPr>
                          <w:color w:val="000000"/>
                          <w:szCs w:val="24"/>
                          <w:lang w:val="pt-BR" w:eastAsia="lt-LT"/>
                        </w:rPr>
                        <w:t>1</w:t>
                      </w:r>
                    </w:sdtContent>
                  </w:sdt>
                  <w:r>
                    <w:rPr>
                      <w:color w:val="000000"/>
                      <w:szCs w:val="24"/>
                      <w:lang w:val="pt-BR" w:eastAsia="lt-LT"/>
                    </w:rPr>
                    <w:t>.</w:t>
                  </w:r>
                  <w:r>
                    <w:rPr>
                      <w:rFonts w:cs="Arial"/>
                      <w:color w:val="000000"/>
                      <w:szCs w:val="24"/>
                      <w:lang w:eastAsia="lt-LT"/>
                    </w:rPr>
                    <w:t xml:space="preserve">  </w:t>
                  </w:r>
                  <w:r>
                    <w:rPr>
                      <w:color w:val="000000"/>
                      <w:szCs w:val="24"/>
                      <w:vertAlign w:val="superscript"/>
                      <w:lang w:val="pt-BR" w:eastAsia="lt-LT"/>
                    </w:rPr>
                    <w:t>1</w:t>
                  </w:r>
                  <w:r>
                    <w:rPr>
                      <w:rFonts w:cs="Arial"/>
                      <w:color w:val="000000"/>
                      <w:szCs w:val="24"/>
                      <w:lang w:eastAsia="lt-LT"/>
                    </w:rPr>
                    <w:t> </w:t>
                  </w:r>
                  <w:r>
                    <w:rPr>
                      <w:color w:val="000000"/>
                      <w:szCs w:val="24"/>
                      <w:lang w:eastAsia="lt-LT"/>
                    </w:rPr>
                    <w:t xml:space="preserve">1-oji grupė yra įprastiniai bandymai, 2-oji grupė – papildomieji bandymai, 3-ioji grupė – specialieji tiriamieji bandymai; </w:t>
                  </w:r>
                </w:p>
              </w:sdtContent>
            </w:sdt>
            <w:sdt>
              <w:sdtPr>
                <w:alias w:val="3 pr. 2 p."/>
                <w:tag w:val="part_26779600f86a4ac1a177fecffbc2fd46"/>
                <w:lock w:val="sdtLocked"/>
                <w:richText/>
              </w:sdtPr>
              <w:sdtContent>
                <w:p>
                  <w:pPr>
                    <w:ind w:firstLine="720"/>
                    <w:jc w:val="both"/>
                    <w:rPr>
                      <w:color w:val="000000"/>
                      <w:szCs w:val="24"/>
                      <w:lang w:eastAsia="lt-LT"/>
                    </w:rPr>
                  </w:pPr>
                  <w:sdt>
                    <w:sdtPr>
                      <w:alias w:val="Numeris"/>
                      <w:tag w:val="nr_26779600f86a4ac1a177fecffbc2fd46"/>
                      <w:lock w:val="sdtLocked"/>
                      <w:richText/>
                    </w:sdtPr>
                    <w:sdtContent>
                      <w:r>
                        <w:rPr>
                          <w:color w:val="000000"/>
                          <w:szCs w:val="24"/>
                          <w:lang w:eastAsia="lt-LT"/>
                        </w:rPr>
                        <w:t>2</w:t>
                      </w:r>
                    </w:sdtContent>
                  </w:sdt>
                  <w:r>
                    <w:rPr>
                      <w:color w:val="000000"/>
                      <w:szCs w:val="24"/>
                      <w:lang w:eastAsia="lt-LT"/>
                    </w:rPr>
                    <w:t xml:space="preserve">. </w:t>
                  </w:r>
                  <w:r>
                    <w:rPr>
                      <w:color w:val="000000"/>
                      <w:szCs w:val="24"/>
                      <w:vertAlign w:val="superscript"/>
                      <w:lang w:eastAsia="lt-LT"/>
                    </w:rPr>
                    <w:t>2</w:t>
                  </w:r>
                  <w:r>
                    <w:rPr>
                      <w:rFonts w:cs="Arial"/>
                      <w:color w:val="000000"/>
                      <w:szCs w:val="24"/>
                      <w:lang w:eastAsia="lt-LT"/>
                    </w:rPr>
                    <w:t> </w:t>
                  </w:r>
                  <w:r>
                    <w:rPr>
                      <w:color w:val="000000"/>
                      <w:szCs w:val="24"/>
                      <w:lang w:eastAsia="lt-LT"/>
                    </w:rPr>
                    <w:t xml:space="preserve">Skirta alyvai su inhibitoriais ar pasyvatoriais, </w:t>
                  </w:r>
                </w:p>
              </w:sdtContent>
            </w:sdt>
            <w:sdt>
              <w:sdtPr>
                <w:alias w:val="3 pr. 3 p."/>
                <w:tag w:val="part_b05f378eb3954f9bb3f88ed51bccf214"/>
                <w:lock w:val="sdtLocked"/>
                <w:richText/>
              </w:sdtPr>
              <w:sdtContent>
                <w:p>
                  <w:pPr>
                    <w:ind w:firstLine="720"/>
                    <w:jc w:val="both"/>
                    <w:rPr>
                      <w:color w:val="000000"/>
                      <w:szCs w:val="24"/>
                      <w:lang w:eastAsia="lt-LT"/>
                    </w:rPr>
                  </w:pPr>
                  <w:sdt>
                    <w:sdtPr>
                      <w:alias w:val="Numeris"/>
                      <w:tag w:val="nr_b05f378eb3954f9bb3f88ed51bccf214"/>
                      <w:lock w:val="sdtLocked"/>
                      <w:richText/>
                    </w:sdtPr>
                    <w:sdtContent>
                      <w:r>
                        <w:rPr>
                          <w:color w:val="000000"/>
                          <w:szCs w:val="24"/>
                          <w:lang w:eastAsia="lt-LT"/>
                        </w:rPr>
                        <w:t>3</w:t>
                      </w:r>
                    </w:sdtContent>
                  </w:sdt>
                  <w:r>
                    <w:rPr>
                      <w:color w:val="000000"/>
                      <w:szCs w:val="24"/>
                      <w:lang w:eastAsia="lt-LT"/>
                    </w:rPr>
                    <w:t xml:space="preserve">. </w:t>
                  </w:r>
                  <w:r>
                    <w:rPr>
                      <w:color w:val="000000"/>
                      <w:szCs w:val="24"/>
                      <w:vertAlign w:val="superscript"/>
                      <w:lang w:eastAsia="lt-LT"/>
                    </w:rPr>
                    <w:t>3</w:t>
                  </w:r>
                  <w:r>
                    <w:rPr>
                      <w:rFonts w:cs="Arial"/>
                      <w:color w:val="000000"/>
                      <w:szCs w:val="24"/>
                      <w:lang w:eastAsia="lt-LT"/>
                    </w:rPr>
                    <w:t> </w:t>
                  </w:r>
                  <w:r>
                    <w:rPr>
                      <w:color w:val="000000"/>
                      <w:szCs w:val="24"/>
                      <w:lang w:eastAsia="lt-LT"/>
                    </w:rPr>
                    <w:t>Reikalingi tik specialiomis aplinkybėmis, žr. atitinkamą poskyrį;</w:t>
                  </w:r>
                </w:p>
              </w:sdtContent>
            </w:sdt>
            <w:sdt>
              <w:sdtPr>
                <w:alias w:val="3 pr. 4 p."/>
                <w:tag w:val="part_8d5e2a1916e4433b8e8f2fe1619b70ae"/>
                <w:lock w:val="sdtLocked"/>
                <w:richText/>
              </w:sdtPr>
              <w:sdtContent>
                <w:p>
                  <w:pPr>
                    <w:ind w:firstLine="720"/>
                    <w:rPr>
                      <w:color w:val="000000"/>
                      <w:szCs w:val="24"/>
                    </w:rPr>
                  </w:pPr>
                  <w:sdt>
                    <w:sdtPr>
                      <w:alias w:val="Numeris"/>
                      <w:tag w:val="nr_8d5e2a1916e4433b8e8f2fe1619b70ae"/>
                      <w:lock w:val="sdtLocked"/>
                      <w:richText/>
                    </w:sdtPr>
                    <w:sdtContent>
                      <w:r>
                        <w:rPr>
                          <w:color w:val="000000"/>
                          <w:szCs w:val="24"/>
                        </w:rPr>
                        <w:t>4</w:t>
                      </w:r>
                    </w:sdtContent>
                  </w:sdt>
                  <w:r>
                    <w:rPr>
                      <w:color w:val="000000"/>
                      <w:szCs w:val="24"/>
                    </w:rPr>
                    <w:t xml:space="preserve">. </w:t>
                  </w:r>
                  <w:r>
                    <w:rPr>
                      <w:color w:val="000000"/>
                      <w:szCs w:val="24"/>
                      <w:vertAlign w:val="superscript"/>
                    </w:rPr>
                    <w:t>4</w:t>
                  </w:r>
                  <w:r>
                    <w:rPr>
                      <w:szCs w:val="24"/>
                      <w:lang w:val="en-US"/>
                    </w:rPr>
                    <w:t> </w:t>
                  </w:r>
                  <w:r>
                    <w:rPr>
                      <w:color w:val="000000"/>
                      <w:szCs w:val="24"/>
                    </w:rPr>
                    <w:t>Neesminis, bet gali būti naudojamas tipui identifikuoti.</w:t>
                  </w:r>
                </w:p>
                <w:p>
                  <w:pPr>
                    <w:rPr>
                      <w:color w:val="000000"/>
                      <w:szCs w:val="24"/>
                    </w:rPr>
                  </w:pPr>
                </w:p>
                <w:sdt>
                  <w:sdtPr>
                    <w:alias w:val="lentele"/>
                    <w:tag w:val="part_fe8a99adc610423da111f3aaaf7f641f"/>
                    <w:lock w:val="sdtLocked"/>
                    <w:richText/>
                  </w:sdtPr>
                  <w:sdtContent>
                    <w:p>
                      <w:pPr>
                        <w:ind w:firstLine="720"/>
                        <w:jc w:val="both"/>
                        <w:rPr>
                          <w:b/>
                          <w:color w:val="000000"/>
                          <w:szCs w:val="24"/>
                        </w:rPr>
                      </w:pPr>
                      <w:sdt>
                        <w:sdtPr>
                          <w:alias w:val="Pavadinimas"/>
                          <w:tag w:val="title_fe8a99adc610423da111f3aaaf7f641f"/>
                          <w:lock w:val="sdtLocked"/>
                          <w:richText/>
                        </w:sdtPr>
                        <w:sdtContent>
                          <w:r>
                            <w:rPr>
                              <w:b/>
                              <w:color w:val="000000"/>
                              <w:szCs w:val="24"/>
                            </w:rPr>
                            <w:t xml:space="preserve">4 lentelė. Izoliacinėje alyvoje ištirpusių dujų ribinės koncentracijos </w:t>
                          </w:r>
                        </w:sdtContent>
                      </w:sdt>
                    </w:p>
                    <w:p>
                      <w:pPr>
                        <w:jc w:val="both"/>
                        <w:rPr>
                          <w:color w:val="000000"/>
                          <w:szCs w:val="24"/>
                        </w:rPr>
                      </w:pPr>
                    </w:p>
                    <w:tbl>
                      <w:tblPr>
                        <w:tblW w:w="9826"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3"/>
                        <w:gridCol w:w="1762"/>
                        <w:gridCol w:w="789"/>
                        <w:gridCol w:w="850"/>
                        <w:gridCol w:w="851"/>
                        <w:gridCol w:w="850"/>
                        <w:gridCol w:w="851"/>
                        <w:gridCol w:w="1134"/>
                        <w:gridCol w:w="2126"/>
                      </w:tblGrid>
                      <w:tr>
                        <w:trPr>
                          <w:trHeight w:val="376"/>
                        </w:trPr>
                        <w:tc>
                          <w:tcPr>
                            <w:tcW w:w="613" w:type="dxa"/>
                            <w:vMerge w:val="restart"/>
                            <w:vAlign w:val="center"/>
                          </w:tcPr>
                          <w:p>
                            <w:pPr>
                              <w:ind w:left="-57" w:right="-57"/>
                              <w:jc w:val="center"/>
                              <w:rPr>
                                <w:color w:val="000000"/>
                                <w:szCs w:val="24"/>
                              </w:rPr>
                            </w:pPr>
                            <w:r>
                              <w:rPr>
                                <w:color w:val="000000"/>
                                <w:szCs w:val="24"/>
                              </w:rPr>
                              <w:t>Eil. Nr.</w:t>
                            </w:r>
                          </w:p>
                        </w:tc>
                        <w:tc>
                          <w:tcPr>
                            <w:tcW w:w="1762" w:type="dxa"/>
                            <w:vMerge w:val="restart"/>
                            <w:vAlign w:val="center"/>
                          </w:tcPr>
                          <w:p>
                            <w:pPr>
                              <w:jc w:val="center"/>
                              <w:rPr>
                                <w:color w:val="000000"/>
                                <w:szCs w:val="24"/>
                              </w:rPr>
                            </w:pPr>
                            <w:r>
                              <w:rPr>
                                <w:color w:val="000000"/>
                                <w:szCs w:val="24"/>
                              </w:rPr>
                              <w:t>Įrenginys</w:t>
                            </w:r>
                          </w:p>
                        </w:tc>
                        <w:tc>
                          <w:tcPr>
                            <w:tcW w:w="7451" w:type="dxa"/>
                            <w:gridSpan w:val="7"/>
                            <w:vAlign w:val="center"/>
                          </w:tcPr>
                          <w:p>
                            <w:pPr>
                              <w:jc w:val="center"/>
                              <w:rPr>
                                <w:color w:val="000000"/>
                                <w:szCs w:val="24"/>
                              </w:rPr>
                            </w:pPr>
                            <w:r>
                              <w:rPr>
                                <w:color w:val="000000"/>
                                <w:szCs w:val="24"/>
                              </w:rPr>
                              <w:t>Dujų koncentracija, ppm</w:t>
                            </w:r>
                          </w:p>
                        </w:tc>
                      </w:tr>
                      <w:tr>
                        <w:trPr>
                          <w:trHeight w:val="420"/>
                        </w:trPr>
                        <w:tc>
                          <w:tcPr>
                            <w:tcW w:w="613" w:type="dxa"/>
                            <w:vMerge/>
                          </w:tcPr>
                          <w:p>
                            <w:pPr>
                              <w:ind w:left="-57" w:right="-57"/>
                              <w:jc w:val="center"/>
                              <w:rPr>
                                <w:color w:val="000000"/>
                                <w:szCs w:val="24"/>
                                <w:lang w:val="en-US"/>
                              </w:rPr>
                            </w:pPr>
                          </w:p>
                        </w:tc>
                        <w:tc>
                          <w:tcPr>
                            <w:tcW w:w="1762" w:type="dxa"/>
                            <w:vMerge/>
                          </w:tcPr>
                          <w:p>
                            <w:pPr>
                              <w:ind w:left="-57" w:right="-57"/>
                              <w:jc w:val="center"/>
                              <w:rPr>
                                <w:color w:val="000000"/>
                                <w:szCs w:val="24"/>
                                <w:lang w:val="en-US"/>
                              </w:rPr>
                            </w:pPr>
                          </w:p>
                        </w:tc>
                        <w:tc>
                          <w:tcPr>
                            <w:tcW w:w="789" w:type="dxa"/>
                            <w:vAlign w:val="center"/>
                          </w:tcPr>
                          <w:p>
                            <w:pPr>
                              <w:jc w:val="center"/>
                              <w:rPr>
                                <w:color w:val="000000"/>
                                <w:szCs w:val="24"/>
                                <w:lang w:val="en-US"/>
                              </w:rPr>
                            </w:pPr>
                            <w:r>
                              <w:rPr>
                                <w:color w:val="000000"/>
                                <w:szCs w:val="24"/>
                                <w:lang w:val="en-US"/>
                              </w:rPr>
                              <w:t>H</w:t>
                            </w:r>
                            <w:r>
                              <w:rPr>
                                <w:color w:val="000000"/>
                                <w:szCs w:val="24"/>
                                <w:vertAlign w:val="subscript"/>
                                <w:lang w:val="en-US"/>
                              </w:rPr>
                              <w:t>2</w:t>
                            </w:r>
                          </w:p>
                        </w:tc>
                        <w:tc>
                          <w:tcPr>
                            <w:tcW w:w="850" w:type="dxa"/>
                            <w:vAlign w:val="center"/>
                          </w:tcPr>
                          <w:p>
                            <w:pPr>
                              <w:jc w:val="center"/>
                              <w:rPr>
                                <w:color w:val="000000"/>
                                <w:szCs w:val="24"/>
                                <w:lang w:val="en-US"/>
                              </w:rPr>
                            </w:pPr>
                            <w:r>
                              <w:rPr>
                                <w:color w:val="000000"/>
                                <w:szCs w:val="24"/>
                                <w:lang w:val="en-US"/>
                              </w:rPr>
                              <w:t>CH</w:t>
                            </w:r>
                            <w:r>
                              <w:rPr>
                                <w:color w:val="000000"/>
                                <w:szCs w:val="24"/>
                                <w:vertAlign w:val="subscript"/>
                                <w:lang w:val="en-US"/>
                              </w:rPr>
                              <w:t>4</w:t>
                            </w:r>
                          </w:p>
                        </w:tc>
                        <w:tc>
                          <w:tcPr>
                            <w:tcW w:w="851" w:type="dxa"/>
                            <w:vAlign w:val="center"/>
                          </w:tcPr>
                          <w:p>
                            <w:pPr>
                              <w:jc w:val="center"/>
                              <w:rPr>
                                <w:color w:val="000000"/>
                                <w:szCs w:val="24"/>
                                <w:lang w:val="en-US"/>
                              </w:rPr>
                            </w:pPr>
                            <w:r>
                              <w:rPr>
                                <w:color w:val="000000"/>
                                <w:szCs w:val="24"/>
                                <w:lang w:val="en-US"/>
                              </w:rPr>
                              <w:t>C</w:t>
                            </w:r>
                            <w:r>
                              <w:rPr>
                                <w:color w:val="000000"/>
                                <w:szCs w:val="24"/>
                                <w:vertAlign w:val="subscript"/>
                                <w:lang w:val="en-US"/>
                              </w:rPr>
                              <w:t>2</w:t>
                            </w:r>
                            <w:r>
                              <w:rPr>
                                <w:color w:val="000000"/>
                                <w:szCs w:val="24"/>
                                <w:lang w:val="en-US"/>
                              </w:rPr>
                              <w:t>H</w:t>
                            </w:r>
                            <w:r>
                              <w:rPr>
                                <w:color w:val="000000"/>
                                <w:szCs w:val="24"/>
                                <w:vertAlign w:val="subscript"/>
                                <w:lang w:val="en-US"/>
                              </w:rPr>
                              <w:t>2</w:t>
                            </w:r>
                          </w:p>
                        </w:tc>
                        <w:tc>
                          <w:tcPr>
                            <w:tcW w:w="850" w:type="dxa"/>
                            <w:vAlign w:val="center"/>
                          </w:tcPr>
                          <w:p>
                            <w:pPr>
                              <w:jc w:val="center"/>
                              <w:rPr>
                                <w:color w:val="000000"/>
                                <w:szCs w:val="24"/>
                                <w:lang w:val="en-US"/>
                              </w:rPr>
                            </w:pPr>
                            <w:r>
                              <w:rPr>
                                <w:color w:val="000000"/>
                                <w:szCs w:val="24"/>
                                <w:lang w:val="en-US"/>
                              </w:rPr>
                              <w:t>C</w:t>
                            </w:r>
                            <w:r>
                              <w:rPr>
                                <w:color w:val="000000"/>
                                <w:szCs w:val="24"/>
                                <w:vertAlign w:val="subscript"/>
                                <w:lang w:val="en-US"/>
                              </w:rPr>
                              <w:t>2</w:t>
                            </w:r>
                            <w:r>
                              <w:rPr>
                                <w:color w:val="000000"/>
                                <w:szCs w:val="24"/>
                                <w:lang w:val="en-US"/>
                              </w:rPr>
                              <w:t>H</w:t>
                            </w:r>
                            <w:r>
                              <w:rPr>
                                <w:color w:val="000000"/>
                                <w:szCs w:val="24"/>
                                <w:vertAlign w:val="subscript"/>
                                <w:lang w:val="en-US"/>
                              </w:rPr>
                              <w:t>4</w:t>
                            </w:r>
                          </w:p>
                        </w:tc>
                        <w:tc>
                          <w:tcPr>
                            <w:tcW w:w="851" w:type="dxa"/>
                            <w:vAlign w:val="center"/>
                          </w:tcPr>
                          <w:p>
                            <w:pPr>
                              <w:jc w:val="center"/>
                              <w:rPr>
                                <w:color w:val="000000"/>
                                <w:szCs w:val="24"/>
                                <w:lang w:val="en-US"/>
                              </w:rPr>
                            </w:pPr>
                            <w:r>
                              <w:rPr>
                                <w:color w:val="000000"/>
                                <w:szCs w:val="24"/>
                                <w:lang w:val="en-US"/>
                              </w:rPr>
                              <w:t>C</w:t>
                            </w:r>
                            <w:r>
                              <w:rPr>
                                <w:color w:val="000000"/>
                                <w:szCs w:val="24"/>
                                <w:vertAlign w:val="subscript"/>
                                <w:lang w:val="en-US"/>
                              </w:rPr>
                              <w:t>2</w:t>
                            </w:r>
                            <w:r>
                              <w:rPr>
                                <w:color w:val="000000"/>
                                <w:szCs w:val="24"/>
                                <w:lang w:val="en-US"/>
                              </w:rPr>
                              <w:t>H</w:t>
                            </w:r>
                            <w:r>
                              <w:rPr>
                                <w:color w:val="000000"/>
                                <w:szCs w:val="24"/>
                                <w:vertAlign w:val="subscript"/>
                                <w:lang w:val="en-US"/>
                              </w:rPr>
                              <w:t>6</w:t>
                            </w:r>
                          </w:p>
                        </w:tc>
                        <w:tc>
                          <w:tcPr>
                            <w:tcW w:w="1134" w:type="dxa"/>
                            <w:vAlign w:val="center"/>
                          </w:tcPr>
                          <w:p>
                            <w:pPr>
                              <w:jc w:val="center"/>
                              <w:rPr>
                                <w:color w:val="000000"/>
                                <w:szCs w:val="24"/>
                                <w:lang w:val="en-US"/>
                              </w:rPr>
                            </w:pPr>
                            <w:r>
                              <w:rPr>
                                <w:color w:val="000000"/>
                                <w:szCs w:val="24"/>
                                <w:lang w:val="en-US"/>
                              </w:rPr>
                              <w:t>CO</w:t>
                            </w:r>
                          </w:p>
                        </w:tc>
                        <w:tc>
                          <w:tcPr>
                            <w:tcW w:w="2126" w:type="dxa"/>
                            <w:vAlign w:val="center"/>
                          </w:tcPr>
                          <w:p>
                            <w:pPr>
                              <w:jc w:val="center"/>
                              <w:rPr>
                                <w:color w:val="000000"/>
                                <w:szCs w:val="24"/>
                                <w:lang w:val="en-US"/>
                              </w:rPr>
                            </w:pPr>
                            <w:r>
                              <w:rPr>
                                <w:color w:val="000000"/>
                                <w:szCs w:val="24"/>
                                <w:lang w:val="en-US"/>
                              </w:rPr>
                              <w:t>CO</w:t>
                            </w:r>
                            <w:r>
                              <w:rPr>
                                <w:color w:val="000000"/>
                                <w:szCs w:val="24"/>
                                <w:vertAlign w:val="subscript"/>
                                <w:lang w:val="en-US"/>
                              </w:rPr>
                              <w:t>2</w:t>
                            </w:r>
                          </w:p>
                        </w:tc>
                      </w:tr>
                      <w:tr>
                        <w:trPr>
                          <w:trHeight w:val="615"/>
                        </w:trPr>
                        <w:tc>
                          <w:tcPr>
                            <w:tcW w:w="613" w:type="dxa"/>
                          </w:tcPr>
                          <w:p>
                            <w:pPr>
                              <w:ind w:left="-57" w:right="-57"/>
                              <w:jc w:val="center"/>
                              <w:rPr>
                                <w:color w:val="000000"/>
                                <w:szCs w:val="24"/>
                                <w:lang w:val="en-US"/>
                              </w:rPr>
                            </w:pPr>
                          </w:p>
                          <w:p>
                            <w:pPr>
                              <w:ind w:left="-57" w:right="-57"/>
                              <w:jc w:val="center"/>
                              <w:rPr>
                                <w:color w:val="000000"/>
                                <w:szCs w:val="24"/>
                                <w:lang w:val="en-US"/>
                              </w:rPr>
                            </w:pPr>
                            <w:r>
                              <w:rPr>
                                <w:color w:val="000000"/>
                                <w:szCs w:val="24"/>
                                <w:lang w:val="en-US"/>
                              </w:rPr>
                              <w:t>1.</w:t>
                            </w:r>
                          </w:p>
                        </w:tc>
                        <w:tc>
                          <w:tcPr>
                            <w:tcW w:w="1762" w:type="dxa"/>
                          </w:tcPr>
                          <w:p>
                            <w:pPr>
                              <w:ind w:left="-57" w:right="-57"/>
                              <w:jc w:val="both"/>
                              <w:rPr>
                                <w:color w:val="000000"/>
                                <w:szCs w:val="24"/>
                                <w:lang w:val="en-US"/>
                              </w:rPr>
                            </w:pPr>
                            <w:r>
                              <w:rPr>
                                <w:color w:val="000000"/>
                                <w:szCs w:val="24"/>
                                <w:lang w:val="en-US"/>
                              </w:rPr>
                              <w:t xml:space="preserve">110 – 330 kV </w:t>
                            </w:r>
                            <w:r>
                              <w:rPr>
                                <w:color w:val="000000"/>
                                <w:szCs w:val="24"/>
                              </w:rPr>
                              <w:t>transformatoriai</w:t>
                            </w:r>
                          </w:p>
                        </w:tc>
                        <w:tc>
                          <w:tcPr>
                            <w:tcW w:w="789" w:type="dxa"/>
                            <w:vAlign w:val="center"/>
                          </w:tcPr>
                          <w:p>
                            <w:pPr>
                              <w:jc w:val="center"/>
                              <w:rPr>
                                <w:color w:val="000000"/>
                                <w:szCs w:val="24"/>
                                <w:lang w:val="en-US"/>
                              </w:rPr>
                            </w:pPr>
                            <w:r>
                              <w:rPr>
                                <w:color w:val="000000"/>
                                <w:szCs w:val="24"/>
                                <w:lang w:val="en-US"/>
                              </w:rPr>
                              <w:t>100</w:t>
                            </w:r>
                          </w:p>
                        </w:tc>
                        <w:tc>
                          <w:tcPr>
                            <w:tcW w:w="850" w:type="dxa"/>
                            <w:vAlign w:val="center"/>
                          </w:tcPr>
                          <w:p>
                            <w:pPr>
                              <w:jc w:val="center"/>
                              <w:rPr>
                                <w:color w:val="000000"/>
                                <w:szCs w:val="24"/>
                                <w:lang w:val="en-US"/>
                              </w:rPr>
                            </w:pPr>
                            <w:r>
                              <w:rPr>
                                <w:color w:val="000000"/>
                                <w:szCs w:val="24"/>
                                <w:lang w:val="en-US"/>
                              </w:rPr>
                              <w:t>100</w:t>
                            </w:r>
                          </w:p>
                        </w:tc>
                        <w:tc>
                          <w:tcPr>
                            <w:tcW w:w="851" w:type="dxa"/>
                            <w:vAlign w:val="center"/>
                          </w:tcPr>
                          <w:p>
                            <w:pPr>
                              <w:jc w:val="center"/>
                              <w:rPr>
                                <w:color w:val="000000"/>
                                <w:szCs w:val="24"/>
                                <w:lang w:val="en-US"/>
                              </w:rPr>
                            </w:pPr>
                            <w:r>
                              <w:rPr>
                                <w:color w:val="000000"/>
                                <w:szCs w:val="24"/>
                                <w:lang w:val="en-US"/>
                              </w:rPr>
                              <w:t>10</w:t>
                            </w:r>
                          </w:p>
                        </w:tc>
                        <w:tc>
                          <w:tcPr>
                            <w:tcW w:w="850" w:type="dxa"/>
                            <w:vAlign w:val="center"/>
                          </w:tcPr>
                          <w:p>
                            <w:pPr>
                              <w:jc w:val="center"/>
                              <w:rPr>
                                <w:color w:val="000000"/>
                                <w:szCs w:val="24"/>
                                <w:lang w:val="en-US"/>
                              </w:rPr>
                            </w:pPr>
                            <w:r>
                              <w:rPr>
                                <w:color w:val="000000"/>
                                <w:szCs w:val="24"/>
                                <w:lang w:val="en-US"/>
                              </w:rPr>
                              <w:t>100</w:t>
                            </w:r>
                          </w:p>
                        </w:tc>
                        <w:tc>
                          <w:tcPr>
                            <w:tcW w:w="851" w:type="dxa"/>
                            <w:vAlign w:val="center"/>
                          </w:tcPr>
                          <w:p>
                            <w:pPr>
                              <w:jc w:val="center"/>
                              <w:rPr>
                                <w:color w:val="000000"/>
                                <w:szCs w:val="24"/>
                                <w:lang w:val="en-US"/>
                              </w:rPr>
                            </w:pPr>
                            <w:r>
                              <w:rPr>
                                <w:color w:val="000000"/>
                                <w:szCs w:val="24"/>
                                <w:lang w:val="en-US"/>
                              </w:rPr>
                              <w:t>50</w:t>
                            </w:r>
                          </w:p>
                        </w:tc>
                        <w:tc>
                          <w:tcPr>
                            <w:tcW w:w="1134" w:type="dxa"/>
                            <w:vAlign w:val="center"/>
                          </w:tcPr>
                          <w:p>
                            <w:pPr>
                              <w:jc w:val="center"/>
                              <w:rPr>
                                <w:color w:val="000000"/>
                                <w:szCs w:val="24"/>
                                <w:lang w:val="en-US"/>
                              </w:rPr>
                            </w:pPr>
                            <w:r>
                              <w:rPr>
                                <w:color w:val="000000"/>
                                <w:position w:val="-24"/>
                                <w:szCs w:val="24"/>
                                <w:lang w:val="en-US"/>
                              </w:rPr>
                              <w:object w:dxaOrig="560" w:dyaOrig="660">
                                <v:shape id="_x0000_i1046" type="#_x0000_t75" style="width:27.95pt;height:32.8pt" o:ole="" fillcolor="window">
                                  <v:imagedata r:id="rId59" o:title=""/>
                                </v:shape>
                                <o:OLEObject Type="Embed" ProgID="Equation.3" ShapeID="_x0000_i1046" DrawAspect="Content" ObjectID="_1528097150" r:id="rId60"/>
                              </w:object>
                            </w:r>
                          </w:p>
                        </w:tc>
                        <w:tc>
                          <w:tcPr>
                            <w:tcW w:w="2126" w:type="dxa"/>
                            <w:vAlign w:val="center"/>
                          </w:tcPr>
                          <w:p>
                            <w:pPr>
                              <w:jc w:val="center"/>
                              <w:rPr>
                                <w:color w:val="000000"/>
                                <w:szCs w:val="24"/>
                                <w:lang w:val="en-US"/>
                              </w:rPr>
                            </w:pPr>
                            <w:r>
                              <w:rPr>
                                <w:color w:val="000000"/>
                                <w:position w:val="-28"/>
                                <w:szCs w:val="24"/>
                                <w:lang w:val="en-US"/>
                              </w:rPr>
                              <w:object w:dxaOrig="1320" w:dyaOrig="700">
                                <v:shape id="_x0000_i1047" type="#_x0000_t75" style="width:66.1pt;height:34.95pt" o:ole="" fillcolor="window">
                                  <v:imagedata r:id="rId61" o:title=""/>
                                </v:shape>
                                <o:OLEObject Type="Embed" ProgID="Equation.3" ShapeID="_x0000_i1047" DrawAspect="Content" ObjectID="_1528097151" r:id="rId62"/>
                              </w:object>
                            </w:r>
                          </w:p>
                        </w:tc>
                      </w:tr>
                    </w:tbl>
                    <w:p>
                      <w:pPr>
                        <w:ind w:hanging="567"/>
                        <w:jc w:val="both"/>
                        <w:rPr>
                          <w:color w:val="000000"/>
                          <w:szCs w:val="24"/>
                        </w:rPr>
                      </w:pPr>
                    </w:p>
                  </w:sdtContent>
                </w:sdt>
              </w:sdtContent>
            </w:sdt>
          </w:sdtContent>
        </w:sdt>
        <w:sdt>
          <w:sdtPr>
            <w:alias w:val="skirsnis"/>
            <w:tag w:val="part_a3f6393ea76043d9b26dc22a26a6a069"/>
            <w:lock w:val="sdtLocked"/>
            <w:richText/>
          </w:sdtPr>
          <w:sdtContent>
            <w:p>
              <w:pPr>
                <w:ind w:firstLine="720"/>
                <w:jc w:val="both"/>
                <w:rPr>
                  <w:b/>
                  <w:color w:val="000000"/>
                  <w:szCs w:val="24"/>
                </w:rPr>
              </w:pPr>
              <w:sdt>
                <w:sdtPr>
                  <w:alias w:val="Pavadinimas"/>
                  <w:tag w:val="title_a3f6393ea76043d9b26dc22a26a6a069"/>
                  <w:lock w:val="sdtLocked"/>
                  <w:richText/>
                </w:sdtPr>
                <w:sdtContent>
                  <w:r>
                    <w:rPr>
                      <w:b/>
                      <w:color w:val="000000"/>
                      <w:szCs w:val="24"/>
                    </w:rPr>
                    <w:t>Pastabos:</w:t>
                  </w:r>
                </w:sdtContent>
              </w:sdt>
            </w:p>
            <w:sdt>
              <w:sdtPr>
                <w:alias w:val="3 pr. 1 p."/>
                <w:tag w:val="part_e857253aeb82478da4be618d9da223b4"/>
                <w:lock w:val="sdtLocked"/>
                <w:richText/>
              </w:sdtPr>
              <w:sdtContent>
                <w:p>
                  <w:pPr>
                    <w:ind w:firstLine="720"/>
                    <w:jc w:val="both"/>
                    <w:rPr>
                      <w:color w:val="000000"/>
                      <w:szCs w:val="24"/>
                    </w:rPr>
                  </w:pPr>
                  <w:sdt>
                    <w:sdtPr>
                      <w:alias w:val="Numeris"/>
                      <w:tag w:val="nr_e857253aeb82478da4be618d9da223b4"/>
                      <w:lock w:val="sdtLocked"/>
                      <w:richText/>
                    </w:sdtPr>
                    <w:sdtContent>
                      <w:r>
                        <w:rPr>
                          <w:color w:val="000000"/>
                          <w:szCs w:val="24"/>
                        </w:rPr>
                        <w:t>1</w:t>
                      </w:r>
                    </w:sdtContent>
                  </w:sdt>
                  <w:r>
                    <w:rPr>
                      <w:color w:val="000000"/>
                      <w:szCs w:val="24"/>
                    </w:rPr>
                    <w:t xml:space="preserve">. </w:t>
                  </w:r>
                  <w:r>
                    <w:rPr>
                      <w:color w:val="000000"/>
                      <w:szCs w:val="24"/>
                      <w:vertAlign w:val="superscript"/>
                    </w:rPr>
                    <w:t>1</w:t>
                  </w:r>
                  <w:r>
                    <w:rPr>
                      <w:szCs w:val="24"/>
                      <w:lang w:val="en-US"/>
                    </w:rPr>
                    <w:t> </w:t>
                  </w:r>
                  <w:r>
                    <w:rPr>
                      <w:color w:val="000000"/>
                      <w:szCs w:val="24"/>
                    </w:rPr>
                    <w:t>CO – skaitiklyje pateikta vertė transformatoriams su azotine arba plėveline alyvos apsauga, vardiklyje – transformatoriams su alsuokliais;</w:t>
                  </w:r>
                </w:p>
              </w:sdtContent>
            </w:sdt>
            <w:sdt>
              <w:sdtPr>
                <w:alias w:val="3 pr. 2 p."/>
                <w:tag w:val="part_11b67240d74c43999908df13e853940f"/>
                <w:lock w:val="sdtLocked"/>
                <w:richText/>
              </w:sdtPr>
              <w:sdtContent>
                <w:p>
                  <w:pPr>
                    <w:ind w:firstLine="720"/>
                    <w:jc w:val="both"/>
                    <w:rPr>
                      <w:color w:val="000000"/>
                      <w:szCs w:val="24"/>
                    </w:rPr>
                  </w:pPr>
                  <w:sdt>
                    <w:sdtPr>
                      <w:alias w:val="Numeris"/>
                      <w:tag w:val="nr_11b67240d74c43999908df13e853940f"/>
                      <w:lock w:val="sdtLocked"/>
                      <w:richText/>
                    </w:sdtPr>
                    <w:sdtContent>
                      <w:r>
                        <w:rPr>
                          <w:color w:val="000000"/>
                          <w:szCs w:val="24"/>
                        </w:rPr>
                        <w:t>2</w:t>
                      </w:r>
                    </w:sdtContent>
                  </w:sdt>
                  <w:r>
                    <w:rPr>
                      <w:color w:val="000000"/>
                      <w:szCs w:val="24"/>
                    </w:rPr>
                    <w:t xml:space="preserve">. </w:t>
                  </w:r>
                  <w:r>
                    <w:rPr>
                      <w:color w:val="000000"/>
                      <w:szCs w:val="24"/>
                      <w:vertAlign w:val="superscript"/>
                    </w:rPr>
                    <w:t>2</w:t>
                  </w:r>
                  <w:r>
                    <w:rPr>
                      <w:szCs w:val="24"/>
                      <w:lang w:val="en-US"/>
                    </w:rPr>
                    <w:t> </w:t>
                  </w:r>
                  <w:r>
                    <w:rPr>
                      <w:color w:val="000000"/>
                      <w:szCs w:val="24"/>
                    </w:rPr>
                    <w:t>CO</w:t>
                  </w:r>
                  <w:r>
                    <w:rPr>
                      <w:color w:val="000000"/>
                      <w:szCs w:val="24"/>
                      <w:vertAlign w:val="subscript"/>
                    </w:rPr>
                    <w:t>2</w:t>
                  </w:r>
                  <w:r>
                    <w:rPr>
                      <w:color w:val="000000"/>
                      <w:szCs w:val="24"/>
                    </w:rPr>
                    <w:t xml:space="preserve"> – skaitiklyje pateikta vertė transformatoriams su alsuokliais, kai jų eksploatavimo trukmė mažesnė nei 10 metų, vardiklyje – didesnė nei 10 metų; skliaustuose pateikti tie patys duomenys transformatoriams su plėveline arba azotine alyvos apsauga.</w:t>
                  </w:r>
                </w:p>
                <w:p>
                  <w:pPr>
                    <w:rPr>
                      <w:color w:val="000000"/>
                      <w:szCs w:val="24"/>
                    </w:rPr>
                  </w:pPr>
                </w:p>
                <w:sdt>
                  <w:sdtPr>
                    <w:alias w:val="lentele"/>
                    <w:tag w:val="part_712be035c858412d88b3dc9feb706f81"/>
                    <w:lock w:val="sdtLocked"/>
                    <w:richText/>
                  </w:sdtPr>
                  <w:sdtContent>
                    <w:p>
                      <w:pPr>
                        <w:tabs>
                          <w:tab w:val="left" w:pos="284"/>
                        </w:tabs>
                        <w:ind w:firstLine="720"/>
                        <w:jc w:val="both"/>
                        <w:rPr>
                          <w:b/>
                          <w:color w:val="000000"/>
                          <w:spacing w:val="8"/>
                          <w:szCs w:val="24"/>
                          <w:lang w:eastAsia="zh-CN"/>
                        </w:rPr>
                      </w:pPr>
                      <w:sdt>
                        <w:sdtPr>
                          <w:alias w:val="Pavadinimas"/>
                          <w:tag w:val="title_712be035c858412d88b3dc9feb706f81"/>
                          <w:lock w:val="sdtLocked"/>
                          <w:richText/>
                        </w:sdtPr>
                        <w:sdtContent>
                          <w:r>
                            <w:rPr>
                              <w:b/>
                              <w:color w:val="000000"/>
                              <w:spacing w:val="8"/>
                              <w:szCs w:val="24"/>
                              <w:lang w:eastAsia="zh-CN"/>
                            </w:rPr>
                            <w:t>5 lentelė. Pažaidos įvertinimas pagal izoliacinėje alyvoje ištirpusių dujų santykį</w:t>
                          </w:r>
                        </w:sdtContent>
                      </w:sdt>
                    </w:p>
                    <w:p>
                      <w:pPr>
                        <w:tabs>
                          <w:tab w:val="left" w:pos="284"/>
                        </w:tabs>
                        <w:jc w:val="both"/>
                        <w:rPr>
                          <w:color w:val="000000"/>
                          <w:spacing w:val="8"/>
                          <w:szCs w:val="24"/>
                          <w:lang w:eastAsia="zh-CN"/>
                        </w:rPr>
                      </w:pPr>
                    </w:p>
                    <w:tbl>
                      <w:tblPr>
                        <w:tblW w:w="98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5"/>
                        <w:gridCol w:w="927"/>
                        <w:gridCol w:w="4174"/>
                        <w:gridCol w:w="1260"/>
                        <w:gridCol w:w="1859"/>
                        <w:gridCol w:w="999"/>
                      </w:tblGrid>
                      <w:tr>
                        <w:tc>
                          <w:tcPr>
                            <w:tcW w:w="585" w:type="dxa"/>
                          </w:tcPr>
                          <w:p>
                            <w:pPr>
                              <w:ind w:left="-57" w:right="-57"/>
                              <w:jc w:val="center"/>
                              <w:rPr>
                                <w:color w:val="000000"/>
                                <w:szCs w:val="24"/>
                              </w:rPr>
                            </w:pPr>
                            <w:r>
                              <w:rPr>
                                <w:color w:val="000000"/>
                                <w:szCs w:val="24"/>
                              </w:rPr>
                              <w:t>Eil. Nr.</w:t>
                            </w:r>
                          </w:p>
                        </w:tc>
                        <w:tc>
                          <w:tcPr>
                            <w:tcW w:w="927" w:type="dxa"/>
                            <w:vAlign w:val="center"/>
                          </w:tcPr>
                          <w:p>
                            <w:pPr>
                              <w:ind w:left="-57" w:right="-57"/>
                              <w:jc w:val="center"/>
                              <w:rPr>
                                <w:color w:val="000000"/>
                                <w:szCs w:val="24"/>
                              </w:rPr>
                            </w:pPr>
                            <w:r>
                              <w:rPr>
                                <w:color w:val="000000"/>
                                <w:szCs w:val="24"/>
                              </w:rPr>
                              <w:t>Atvejis</w:t>
                            </w:r>
                          </w:p>
                        </w:tc>
                        <w:tc>
                          <w:tcPr>
                            <w:tcW w:w="4174" w:type="dxa"/>
                            <w:vAlign w:val="center"/>
                          </w:tcPr>
                          <w:p>
                            <w:pPr>
                              <w:ind w:left="-57" w:right="-57"/>
                              <w:jc w:val="center"/>
                              <w:rPr>
                                <w:color w:val="000000"/>
                                <w:szCs w:val="24"/>
                              </w:rPr>
                            </w:pPr>
                            <w:r>
                              <w:rPr>
                                <w:color w:val="000000"/>
                                <w:szCs w:val="24"/>
                              </w:rPr>
                              <w:t>Pažaidos charakteristika</w:t>
                            </w:r>
                          </w:p>
                        </w:tc>
                        <w:tc>
                          <w:tcPr>
                            <w:tcW w:w="1260" w:type="dxa"/>
                          </w:tcPr>
                          <w:p>
                            <w:pPr>
                              <w:ind w:left="-57" w:right="-57"/>
                              <w:jc w:val="center"/>
                              <w:rPr>
                                <w:color w:val="000000"/>
                                <w:szCs w:val="24"/>
                              </w:rPr>
                            </w:pPr>
                            <w:r>
                              <w:rPr>
                                <w:color w:val="000000"/>
                                <w:szCs w:val="24"/>
                              </w:rPr>
                              <w:t>C</w:t>
                            </w:r>
                            <w:r>
                              <w:rPr>
                                <w:color w:val="000000"/>
                                <w:szCs w:val="24"/>
                                <w:vertAlign w:val="subscript"/>
                              </w:rPr>
                              <w:t>2</w:t>
                            </w:r>
                            <w:r>
                              <w:rPr>
                                <w:color w:val="000000"/>
                                <w:szCs w:val="24"/>
                              </w:rPr>
                              <w:t>H</w:t>
                            </w:r>
                            <w:r>
                              <w:rPr>
                                <w:color w:val="000000"/>
                                <w:szCs w:val="24"/>
                                <w:vertAlign w:val="subscript"/>
                              </w:rPr>
                              <w:t>2</w:t>
                            </w:r>
                          </w:p>
                          <w:p>
                            <w:pPr>
                              <w:ind w:left="-57" w:right="-57"/>
                              <w:jc w:val="center"/>
                              <w:rPr>
                                <w:color w:val="000000"/>
                                <w:szCs w:val="24"/>
                              </w:rPr>
                            </w:pPr>
                            <w:r>
                              <w:rPr>
                                <w:color w:val="000000"/>
                                <w:szCs w:val="24"/>
                                <w:lang w:val="en-US"/>
                              </w:rPr>
                              <mc:AlternateContent>
                                <mc:Choice Requires="wps">
                                  <w:drawing>
                                    <wp:anchor distT="0" distB="0" distL="114300" distR="114300" simplePos="0" relativeHeight="251658752" behindDoc="0" locked="0" layoutInCell="1" allowOverlap="1" wp14:anchorId="7F902225" wp14:editId="577AF1DB">
                                      <wp:simplePos x="0" y="0"/>
                                      <wp:positionH relativeFrom="column">
                                        <wp:posOffset>157480</wp:posOffset>
                                      </wp:positionH>
                                      <wp:positionV relativeFrom="paragraph">
                                        <wp:posOffset>10160</wp:posOffset>
                                      </wp:positionV>
                                      <wp:extent cx="352425" cy="0"/>
                                      <wp:effectExtent l="5080" t="10160" r="13970" b="8890"/>
                                      <wp:wrapNone/>
                                      <wp:docPr id="4"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524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4pt,.8pt" to="40.15pt,.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vlNaIEAIAACgEAAAOAAAAZHJzL2Uyb0RvYy54bWysU82O2jAQvlfqO1i+QxI2UIgIqyqBXmgX abcPYGyHWHVsyzYEVPXdOzYE7W4vVdUcnBnPzDff/Hj5eO4kOnHrhFYlzsYpRlxRzYQ6lPj7y2Y0 x8h5ohiRWvESX7jDj6uPH5a9KfhEt1oybhGAKFf0psSt96ZIEkdb3hE31oYrMDbadsSDag8Js6QH 9E4mkzSdJb22zFhNuXNwW1+NeBXxm4ZT/9Q0jnskSwzcfDxtPPfhTFZLUhwsMa2gNxrkH1h0RChI eoeqiSfoaMUfUJ2gVjvd+DHVXaKbRlAea4BqsvRdNc8tMTzWAs1x5t4m9/9g6bfTziLBSpxjpEgH I9oKxVE2D63pjSvAo1I7G4qjZ/Vstpr+cEjpqiXqwCPFl4uBuCxEJG9CguIMJNj3XzUDH3L0Ovbp 3NguQEIH0DmO43IfBz97ROHyYTrJJ1OM6GBKSDHEGev8F647FIQSS+Accclp63zgQYrBJaRReiOk jMOWCvUlXkwBOVicloIFY1TsYV9Ji04krEv8YlHv3Kw+KhbBWk7Y+iZ7IuRVhuRSBTyoBOjcpOs+ /Fyki/V8Pc9H+WS2HuVpXY8+b6p8NNtkn6b1Q11VdfYrUMvyohWMcRXYDbuZ5X83+9sruW7VfTvv bUjeosd+AdnhH0nHUYbpXfdgr9llZ4cRwzpG59vTCfv+Wgf59QNf/QYAAP//AwBQSwMEFAAGAAgA AAAhADnJ1uvYAAAABQEAAA8AAABkcnMvZG93bnJldi54bWxMjs1OwzAQhO9IvIO1SFwqapOiqgpx KgTkxoUWxHUbL0lEvE5jtw08PQsXOM6PZr5iPfleHWmMXWAL13MDirgOruPGwsu2ulqBignZYR+Y LHxShHV5flZg7sKJn+m4SY2SEY45WmhTGnKtY92SxzgPA7Fk72H0mESOjXYjnmTc9zozZqk9diwP LQ5031L9sTl4C7F6pX31Natn5m3RBMr2D0+PaO3lxXR3CyrRlP7K8IMv6FAK0y4c2EXVW8huhDyJ vwQl8cosQO1+pS4L/Z++/AYAAP//AwBQSwECLQAUAAYACAAAACEAtoM4kv4AAADhAQAAEwAAAAAA AAAAAAAAAAAAAAAAW0NvbnRlbnRfVHlwZXNdLnhtbFBLAQItABQABgAIAAAAIQA4/SH/1gAAAJQB AAALAAAAAAAAAAAAAAAAAC8BAABfcmVscy8ucmVsc1BLAQItABQABgAIAAAAIQBvlNaIEAIAACgE AAAOAAAAAAAAAAAAAAAAAC4CAABkcnMvZTJvRG9jLnhtbFBLAQItABQABgAIAAAAIQA5ydbr2AAA AAUBAAAPAAAAAAAAAAAAAAAAAGoEAABkcnMvZG93bnJldi54bWxQSwUGAAAAAAQABADzAAAAbwUA AAAA "/>
                                  </w:pict>
                                </mc:Fallback>
                              </mc:AlternateContent>
                            </w:r>
                            <w:r>
                              <w:rPr>
                                <w:color w:val="000000"/>
                                <w:szCs w:val="24"/>
                              </w:rPr>
                              <w:t>C</w:t>
                            </w:r>
                            <w:r>
                              <w:rPr>
                                <w:color w:val="000000"/>
                                <w:szCs w:val="24"/>
                                <w:vertAlign w:val="subscript"/>
                              </w:rPr>
                              <w:t>2</w:t>
                            </w:r>
                            <w:r>
                              <w:rPr>
                                <w:color w:val="000000"/>
                                <w:szCs w:val="24"/>
                              </w:rPr>
                              <w:t>H</w:t>
                            </w:r>
                            <w:r>
                              <w:rPr>
                                <w:color w:val="000000"/>
                                <w:szCs w:val="24"/>
                                <w:vertAlign w:val="subscript"/>
                              </w:rPr>
                              <w:t>4</w:t>
                            </w:r>
                          </w:p>
                        </w:tc>
                        <w:tc>
                          <w:tcPr>
                            <w:tcW w:w="1859" w:type="dxa"/>
                          </w:tcPr>
                          <w:p>
                            <w:pPr>
                              <w:ind w:left="-57" w:right="-57"/>
                              <w:jc w:val="center"/>
                              <w:rPr>
                                <w:color w:val="000000"/>
                                <w:szCs w:val="24"/>
                              </w:rPr>
                            </w:pPr>
                            <w:r>
                              <w:rPr>
                                <w:color w:val="000000"/>
                                <w:szCs w:val="24"/>
                              </w:rPr>
                              <w:t>CH</w:t>
                            </w:r>
                            <w:r>
                              <w:rPr>
                                <w:color w:val="000000"/>
                                <w:szCs w:val="24"/>
                                <w:vertAlign w:val="subscript"/>
                              </w:rPr>
                              <w:t>4</w:t>
                            </w:r>
                          </w:p>
                          <w:p>
                            <w:pPr>
                              <w:ind w:left="-57" w:right="-57"/>
                              <w:jc w:val="center"/>
                              <w:rPr>
                                <w:color w:val="000000"/>
                                <w:szCs w:val="24"/>
                              </w:rPr>
                            </w:pPr>
                            <w:r>
                              <w:rPr>
                                <w:color w:val="000000"/>
                                <w:szCs w:val="24"/>
                                <w:lang w:val="en-US"/>
                              </w:rPr>
                              <mc:AlternateContent>
                                <mc:Choice Requires="wps">
                                  <w:drawing>
                                    <wp:anchor distT="0" distB="0" distL="114300" distR="114300" simplePos="0" relativeHeight="251656704" behindDoc="0" locked="0" layoutInCell="1" allowOverlap="1" wp14:anchorId="229D4789" wp14:editId="06CE189B">
                                      <wp:simplePos x="0" y="0"/>
                                      <wp:positionH relativeFrom="column">
                                        <wp:posOffset>299720</wp:posOffset>
                                      </wp:positionH>
                                      <wp:positionV relativeFrom="paragraph">
                                        <wp:posOffset>0</wp:posOffset>
                                      </wp:positionV>
                                      <wp:extent cx="419100" cy="0"/>
                                      <wp:effectExtent l="13970" t="9525" r="5080" b="9525"/>
                                      <wp:wrapNone/>
                                      <wp:docPr id="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9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6pt,0" to="56.6pt,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ZGghyEgIAACgEAAAOAAAAZHJzL2Uyb0RvYy54bWysU8GO2jAQvVfqP1i+QxI2UIgIqyqBXmiL tNsPMLZDrDq2ZRsCqvrvHRuC2PZSVc3BGXtmnt/MGy+fz51EJ26d0KrE2TjFiCuqmVCHEn973Yzm GDlPFCNSK17iC3f4efX+3bI3BZ/oVkvGLQIQ5YrelLj13hRJ4mjLO+LG2nAFzkbbjnjY2kPCLOkB vZPJJE1nSa8tM1ZT7hyc1lcnXkX8puHUf20axz2SJQZuPq42rvuwJqslKQ6WmFbQGw3yDyw6IhRc eoeqiSfoaMUfUJ2gVjvd+DHVXaKbRlAea4BqsvS3al5aYnisBZrjzL1N7v/B0i+nnUWClfgJI0U6 kGgrFEfZLLSmN66AiErtbCiOntWL2Wr63SGlq5aoA48UXy8G8rKQkbxJCRtn4IJ9/1kziCFHr2Of zo3tAiR0AJ2jHJe7HPzsEYXDPFtkKYhGB1dCiiHPWOc/cd2hYJRYAueIS05b5wMPUgwh4RqlN0LK KLZUqC/xYjqZxgSnpWDBGcKcPewradGJhHGJXywKPI9hVh8Vi2AtJ2x9sz0R8mrD5VIFPKgE6Nys 6zz8WKSL9Xw9z0f5ZLYe5Wldjz5uqnw022QfpvVTXVV19jNQy/KiFYxxFdgNs5nlf6f97ZVcp+o+ nfc2JG/RY7+A7PCPpKOUQb3rHOw1u+zsIDGMYwy+PZ0w7497sB8f+OoXAAAA//8DAFBLAwQUAAYA CAAAACEANtM6ytgAAAAEAQAADwAAAGRycy9kb3ducmV2LnhtbEyPwU7DMBBE70j8g7VIXKrWaYoo CnEqBOTGhQLiuo2XJCJep7HbBr6ezakcn2Y0+zbfjK5TRxpC69nAcpGAIq68bbk28P5Wzu9AhYhs sfNMBn4owKa4vMgxs/7Er3TcxlrJCIcMDTQx9pnWoWrIYVj4nliyLz84jIJDre2AJxl3nU6T5FY7 bFkuNNjTY0PV9/bgDITyg/bl76yaJZ+r2lO6f3p5RmOur8aHe1CRxnguw6Qv6lCI084f2AbVGbhZ p9I0IA9N6XIluJtQF7n+L1/8AQAA//8DAFBLAQItABQABgAIAAAAIQC2gziS/gAAAOEBAAATAAAA AAAAAAAAAAAAAAAAAABbQ29udGVudF9UeXBlc10ueG1sUEsBAi0AFAAGAAgAAAAhADj9If/WAAAA lAEAAAsAAAAAAAAAAAAAAAAALwEAAF9yZWxzLy5yZWxzUEsBAi0AFAAGAAgAAAAhAFkaCHISAgAA KAQAAA4AAAAAAAAAAAAAAAAALgIAAGRycy9lMm9Eb2MueG1sUEsBAi0AFAAGAAgAAAAhADbTOsrY AAAABAEAAA8AAAAAAAAAAAAAAAAAbAQAAGRycy9kb3ducmV2LnhtbFBLBQYAAAAABAAEAPMAAABx BQAAAAA= "/>
                                  </w:pict>
                                </mc:Fallback>
                              </mc:AlternateContent>
                            </w:r>
                            <w:r>
                              <w:rPr>
                                <w:color w:val="000000"/>
                                <w:szCs w:val="24"/>
                              </w:rPr>
                              <w:t>H</w:t>
                            </w:r>
                            <w:r>
                              <w:rPr>
                                <w:color w:val="000000"/>
                                <w:szCs w:val="24"/>
                                <w:vertAlign w:val="subscript"/>
                              </w:rPr>
                              <w:t>2</w:t>
                            </w:r>
                          </w:p>
                        </w:tc>
                        <w:tc>
                          <w:tcPr>
                            <w:tcW w:w="999" w:type="dxa"/>
                          </w:tcPr>
                          <w:p>
                            <w:pPr>
                              <w:ind w:left="-57" w:right="-57"/>
                              <w:jc w:val="center"/>
                              <w:rPr>
                                <w:color w:val="000000"/>
                                <w:szCs w:val="24"/>
                                <w:vertAlign w:val="subscript"/>
                              </w:rPr>
                            </w:pPr>
                            <w:r>
                              <w:rPr>
                                <w:color w:val="000000"/>
                                <w:szCs w:val="24"/>
                              </w:rPr>
                              <w:t>C</w:t>
                            </w:r>
                            <w:r>
                              <w:rPr>
                                <w:color w:val="000000"/>
                                <w:szCs w:val="24"/>
                                <w:vertAlign w:val="subscript"/>
                              </w:rPr>
                              <w:t>2</w:t>
                            </w:r>
                            <w:r>
                              <w:rPr>
                                <w:color w:val="000000"/>
                                <w:szCs w:val="24"/>
                              </w:rPr>
                              <w:t>H</w:t>
                            </w:r>
                            <w:r>
                              <w:rPr>
                                <w:color w:val="000000"/>
                                <w:szCs w:val="24"/>
                                <w:vertAlign w:val="subscript"/>
                              </w:rPr>
                              <w:t>4</w:t>
                            </w:r>
                          </w:p>
                          <w:p>
                            <w:pPr>
                              <w:ind w:left="-57" w:right="-57"/>
                              <w:jc w:val="center"/>
                              <w:rPr>
                                <w:color w:val="000000"/>
                                <w:szCs w:val="24"/>
                                <w:vertAlign w:val="subscript"/>
                              </w:rPr>
                            </w:pPr>
                            <w:r>
                              <w:rPr>
                                <w:color w:val="000000"/>
                                <w:szCs w:val="24"/>
                                <w:lang w:val="en-US"/>
                              </w:rPr>
                              <mc:AlternateContent>
                                <mc:Choice Requires="wps">
                                  <w:drawing>
                                    <wp:anchor distT="0" distB="0" distL="114300" distR="114300" simplePos="0" relativeHeight="251657728" behindDoc="0" locked="0" layoutInCell="1" allowOverlap="1" wp14:anchorId="2B92B0E0" wp14:editId="35984E8D">
                                      <wp:simplePos x="0" y="0"/>
                                      <wp:positionH relativeFrom="column">
                                        <wp:posOffset>100965</wp:posOffset>
                                      </wp:positionH>
                                      <wp:positionV relativeFrom="paragraph">
                                        <wp:posOffset>0</wp:posOffset>
                                      </wp:positionV>
                                      <wp:extent cx="331470" cy="0"/>
                                      <wp:effectExtent l="5715" t="9525" r="5715" b="9525"/>
                                      <wp:wrapNone/>
                                      <wp:docPr id="2" name="Lin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14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7"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95pt,0" to="34.05pt,0"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ZEUyEgIAACgEAAAOAAAAZHJzL2Uyb0RvYy54bWysU8GO2jAQvVfqP1i+QxIILESEVUWgF9pF 2u0HGNshVh3bsg0BVf33jg1BbHupqubgjD0zz2/mjRfP51aiE7dOaFXibJhixBXVTKhDib+9bQYz jJwnihGpFS/xhTv8vPz4YdGZgo90oyXjFgGIckVnStx4b4okcbThLXFDbbgCZ61tSzxs7SFhlnSA 3spklKbTpNOWGaspdw5Oq6sTLyN+XXPqX+racY9kiYGbj6uN6z6syXJBioMlphH0RoP8A4uWCAWX 3qEq4gk6WvEHVCuo1U7Xfkh1m+i6FpTHGqCaLP2tmteGGB5rgeY4c2+T+3+w9OtpZ5FgJR5hpEgL Em2F4ih7Cq3pjCsgYqV2NhRHz+rVbDX97pDSq4aoA48U3y4G8rKQkbxLCRtn4IJ990UziCFHr2Of zrVtAyR0AJ2jHJe7HPzsEYXD8TjLn0A02rsSUvR5xjr/mesWBaPEEjhHXHLaOh94kKIPCdcovRFS RrGlQl2J55PRJCY4LQULzhDm7GG/khadSBiX+MWiwPMYZvVRsQjWcMLWN9sTIa82XC5VwINKgM7N us7Dj3k6X8/Ws3yQj6brQZ5W1eDTZpUPppvsaVKNq9Wqyn4GalleNIIxrgK7fjaz/O+0v72S61Td p/PehuQ9euwXkO3/kXSUMqh3nYO9Zped7SWGcYzBt6cT5v1xD/bjA1/+AgAA//8DAFBLAwQUAAYA CAAAACEAkWVsV9gAAAADAQAADwAAAGRycy9kb3ducmV2LnhtbEyPQU/CQBCF7yT+h82QeCGwBQPB 2i0xam9eRInXoTu2Dd3Z0l2g+usdTnr88l7efJNtBteqM/Wh8WxgPktAEZfeNlwZ+HgvpmtQISJb bD2TgW8KsMlvRhmm1l/4jc7bWCkZ4ZCigTrGLtU6lDU5DDPfEUv25XuHUbCvtO3xIuOu1YskWWmH DcuFGjt6qqk8bE/OQCh2dCx+JuUk+byrPC2Oz68vaMzteHh8ABVpiH9luOqLOuTitPcntkG1wst7 aRqQhyRdreeg9lfSeab/u+e/AAAA//8DAFBLAQItABQABgAIAAAAIQC2gziS/gAAAOEBAAATAAAA AAAAAAAAAAAAAAAAAABbQ29udGVudF9UeXBlc10ueG1sUEsBAi0AFAAGAAgAAAAhADj9If/WAAAA lAEAAAsAAAAAAAAAAAAAAAAALwEAAF9yZWxzLy5yZWxzUEsBAi0AFAAGAAgAAAAhAN9kRTISAgAA KAQAAA4AAAAAAAAAAAAAAAAALgIAAGRycy9lMm9Eb2MueG1sUEsBAi0AFAAGAAgAAAAhAJFlbFfY AAAAAwEAAA8AAAAAAAAAAAAAAAAAbAQAAGRycy9kb3ducmV2LnhtbFBLBQYAAAAABAAEAPMAAABx BQAAAAA= "/>
                                  </w:pict>
                                </mc:Fallback>
                              </mc:AlternateContent>
                            </w:r>
                            <w:r>
                              <w:rPr>
                                <w:color w:val="000000"/>
                                <w:szCs w:val="24"/>
                              </w:rPr>
                              <w:t>C</w:t>
                            </w:r>
                            <w:r>
                              <w:rPr>
                                <w:color w:val="000000"/>
                                <w:szCs w:val="24"/>
                                <w:vertAlign w:val="subscript"/>
                              </w:rPr>
                              <w:t>2</w:t>
                            </w:r>
                            <w:r>
                              <w:rPr>
                                <w:color w:val="000000"/>
                                <w:szCs w:val="24"/>
                              </w:rPr>
                              <w:t>H</w:t>
                            </w:r>
                            <w:r>
                              <w:rPr>
                                <w:color w:val="000000"/>
                                <w:szCs w:val="24"/>
                                <w:vertAlign w:val="subscript"/>
                              </w:rPr>
                              <w:t>6</w:t>
                            </w:r>
                          </w:p>
                        </w:tc>
                      </w:tr>
                      <w:tr>
                        <w:tc>
                          <w:tcPr>
                            <w:tcW w:w="585" w:type="dxa"/>
                          </w:tcPr>
                          <w:p>
                            <w:pPr>
                              <w:rPr>
                                <w:sz w:val="2"/>
                                <w:szCs w:val="2"/>
                              </w:rPr>
                            </w:pPr>
                          </w:p>
                          <w:p>
                            <w:pPr>
                              <w:ind w:left="-57" w:right="-57"/>
                              <w:jc w:val="center"/>
                              <w:rPr>
                                <w:color w:val="000000"/>
                                <w:szCs w:val="24"/>
                              </w:rPr>
                            </w:pPr>
                            <w:r>
                              <w:rPr>
                                <w:color w:val="000000"/>
                                <w:szCs w:val="24"/>
                              </w:rPr>
                              <w:t>1.</w:t>
                            </w:r>
                          </w:p>
                        </w:tc>
                        <w:tc>
                          <w:tcPr>
                            <w:tcW w:w="927" w:type="dxa"/>
                          </w:tcPr>
                          <w:p>
                            <w:pPr>
                              <w:rPr>
                                <w:sz w:val="2"/>
                                <w:szCs w:val="2"/>
                              </w:rPr>
                            </w:pPr>
                          </w:p>
                          <w:p>
                            <w:pPr>
                              <w:ind w:left="-57" w:right="-57"/>
                              <w:jc w:val="center"/>
                              <w:rPr>
                                <w:color w:val="000000"/>
                                <w:szCs w:val="24"/>
                              </w:rPr>
                            </w:pPr>
                            <w:r>
                              <w:rPr>
                                <w:color w:val="000000"/>
                                <w:szCs w:val="24"/>
                              </w:rPr>
                              <w:t>DI</w:t>
                            </w:r>
                          </w:p>
                        </w:tc>
                        <w:tc>
                          <w:tcPr>
                            <w:tcW w:w="4174" w:type="dxa"/>
                          </w:tcPr>
                          <w:p>
                            <w:pPr>
                              <w:rPr>
                                <w:sz w:val="2"/>
                                <w:szCs w:val="2"/>
                              </w:rPr>
                            </w:pPr>
                          </w:p>
                          <w:p>
                            <w:pPr>
                              <w:tabs>
                                <w:tab w:val="left" w:pos="207"/>
                              </w:tabs>
                              <w:ind w:left="-57" w:right="-57"/>
                              <w:jc w:val="both"/>
                              <w:rPr>
                                <w:color w:val="000000"/>
                                <w:szCs w:val="24"/>
                              </w:rPr>
                            </w:pPr>
                            <w:r>
                              <w:rPr>
                                <w:color w:val="000000"/>
                                <w:szCs w:val="24"/>
                              </w:rPr>
                              <w:t>Daliniai išlydžiai (žr. 3 ir 4 pastabas)</w:t>
                            </w:r>
                          </w:p>
                        </w:tc>
                        <w:tc>
                          <w:tcPr>
                            <w:tcW w:w="1260" w:type="dxa"/>
                          </w:tcPr>
                          <w:p>
                            <w:pPr>
                              <w:rPr>
                                <w:sz w:val="2"/>
                                <w:szCs w:val="2"/>
                              </w:rPr>
                            </w:pPr>
                          </w:p>
                          <w:p>
                            <w:pPr>
                              <w:ind w:left="-57" w:right="-57"/>
                              <w:jc w:val="center"/>
                              <w:rPr>
                                <w:color w:val="000000"/>
                                <w:szCs w:val="24"/>
                                <w:vertAlign w:val="superscript"/>
                              </w:rPr>
                            </w:pPr>
                            <w:r>
                              <w:rPr>
                                <w:color w:val="000000"/>
                                <w:szCs w:val="24"/>
                              </w:rPr>
                              <w:t>Nesv.</w:t>
                            </w:r>
                            <w:r>
                              <w:rPr>
                                <w:color w:val="000000"/>
                                <w:szCs w:val="24"/>
                                <w:vertAlign w:val="superscript"/>
                              </w:rPr>
                              <w:t>1</w:t>
                            </w:r>
                          </w:p>
                        </w:tc>
                        <w:tc>
                          <w:tcPr>
                            <w:tcW w:w="1859" w:type="dxa"/>
                          </w:tcPr>
                          <w:p>
                            <w:pPr>
                              <w:rPr>
                                <w:sz w:val="2"/>
                                <w:szCs w:val="2"/>
                              </w:rPr>
                            </w:pPr>
                          </w:p>
                          <w:p>
                            <w:pPr>
                              <w:ind w:left="-57" w:right="-57"/>
                              <w:jc w:val="center"/>
                              <w:rPr>
                                <w:color w:val="000000"/>
                                <w:szCs w:val="24"/>
                              </w:rPr>
                            </w:pPr>
                            <w:r>
                              <w:rPr>
                                <w:color w:val="000000"/>
                                <w:szCs w:val="24"/>
                              </w:rPr>
                              <w:t>&lt; 0,1</w:t>
                            </w:r>
                          </w:p>
                        </w:tc>
                        <w:tc>
                          <w:tcPr>
                            <w:tcW w:w="999" w:type="dxa"/>
                          </w:tcPr>
                          <w:p>
                            <w:pPr>
                              <w:rPr>
                                <w:sz w:val="2"/>
                                <w:szCs w:val="2"/>
                              </w:rPr>
                            </w:pPr>
                          </w:p>
                          <w:p>
                            <w:pPr>
                              <w:ind w:left="-57" w:right="-57"/>
                              <w:jc w:val="center"/>
                              <w:rPr>
                                <w:color w:val="000000"/>
                                <w:szCs w:val="24"/>
                              </w:rPr>
                            </w:pPr>
                            <w:r>
                              <w:rPr>
                                <w:color w:val="000000"/>
                                <w:szCs w:val="24"/>
                              </w:rPr>
                              <w:t>&lt; 0,2</w:t>
                            </w:r>
                          </w:p>
                        </w:tc>
                      </w:tr>
                      <w:tr>
                        <w:tc>
                          <w:tcPr>
                            <w:tcW w:w="585" w:type="dxa"/>
                          </w:tcPr>
                          <w:p>
                            <w:pPr>
                              <w:rPr>
                                <w:sz w:val="2"/>
                                <w:szCs w:val="2"/>
                              </w:rPr>
                            </w:pPr>
                          </w:p>
                          <w:p>
                            <w:pPr>
                              <w:ind w:left="-57" w:right="-57"/>
                              <w:jc w:val="center"/>
                              <w:rPr>
                                <w:color w:val="000000"/>
                                <w:szCs w:val="24"/>
                              </w:rPr>
                            </w:pPr>
                            <w:r>
                              <w:rPr>
                                <w:color w:val="000000"/>
                                <w:szCs w:val="24"/>
                              </w:rPr>
                              <w:t>2.</w:t>
                            </w:r>
                          </w:p>
                        </w:tc>
                        <w:tc>
                          <w:tcPr>
                            <w:tcW w:w="927" w:type="dxa"/>
                          </w:tcPr>
                          <w:p>
                            <w:pPr>
                              <w:rPr>
                                <w:sz w:val="2"/>
                                <w:szCs w:val="2"/>
                              </w:rPr>
                            </w:pPr>
                          </w:p>
                          <w:p>
                            <w:pPr>
                              <w:ind w:left="-57" w:right="-57"/>
                              <w:jc w:val="center"/>
                              <w:rPr>
                                <w:color w:val="000000"/>
                                <w:szCs w:val="24"/>
                              </w:rPr>
                            </w:pPr>
                            <w:r>
                              <w:rPr>
                                <w:color w:val="000000"/>
                                <w:szCs w:val="24"/>
                              </w:rPr>
                              <w:t>MEI</w:t>
                            </w:r>
                          </w:p>
                        </w:tc>
                        <w:tc>
                          <w:tcPr>
                            <w:tcW w:w="4174" w:type="dxa"/>
                          </w:tcPr>
                          <w:p>
                            <w:pPr>
                              <w:rPr>
                                <w:sz w:val="2"/>
                                <w:szCs w:val="2"/>
                              </w:rPr>
                            </w:pPr>
                          </w:p>
                          <w:p>
                            <w:pPr>
                              <w:tabs>
                                <w:tab w:val="left" w:pos="207"/>
                              </w:tabs>
                              <w:ind w:left="-57" w:right="-57"/>
                              <w:jc w:val="both"/>
                              <w:rPr>
                                <w:color w:val="000000"/>
                                <w:szCs w:val="24"/>
                              </w:rPr>
                            </w:pPr>
                            <w:r>
                              <w:rPr>
                                <w:color w:val="000000"/>
                                <w:szCs w:val="24"/>
                              </w:rPr>
                              <w:t>Mažos energijos išlydžiai</w:t>
                            </w:r>
                          </w:p>
                        </w:tc>
                        <w:tc>
                          <w:tcPr>
                            <w:tcW w:w="1260" w:type="dxa"/>
                          </w:tcPr>
                          <w:p>
                            <w:pPr>
                              <w:rPr>
                                <w:sz w:val="2"/>
                                <w:szCs w:val="2"/>
                              </w:rPr>
                            </w:pPr>
                          </w:p>
                          <w:p>
                            <w:pPr>
                              <w:ind w:left="-57" w:right="-57"/>
                              <w:jc w:val="center"/>
                              <w:rPr>
                                <w:color w:val="000000"/>
                                <w:szCs w:val="24"/>
                              </w:rPr>
                            </w:pPr>
                            <w:r>
                              <w:rPr>
                                <w:color w:val="000000"/>
                                <w:szCs w:val="24"/>
                              </w:rPr>
                              <w:t>&gt; 1</w:t>
                            </w:r>
                          </w:p>
                        </w:tc>
                        <w:tc>
                          <w:tcPr>
                            <w:tcW w:w="1859" w:type="dxa"/>
                          </w:tcPr>
                          <w:p>
                            <w:pPr>
                              <w:rPr>
                                <w:sz w:val="2"/>
                                <w:szCs w:val="2"/>
                              </w:rPr>
                            </w:pPr>
                          </w:p>
                          <w:p>
                            <w:pPr>
                              <w:ind w:left="-57" w:right="-57"/>
                              <w:jc w:val="center"/>
                              <w:rPr>
                                <w:color w:val="000000"/>
                                <w:szCs w:val="24"/>
                              </w:rPr>
                            </w:pPr>
                            <w:r>
                              <w:rPr>
                                <w:color w:val="000000"/>
                                <w:szCs w:val="24"/>
                              </w:rPr>
                              <w:t>0,1 – 0,5</w:t>
                            </w:r>
                          </w:p>
                        </w:tc>
                        <w:tc>
                          <w:tcPr>
                            <w:tcW w:w="999" w:type="dxa"/>
                          </w:tcPr>
                          <w:p>
                            <w:pPr>
                              <w:rPr>
                                <w:sz w:val="2"/>
                                <w:szCs w:val="2"/>
                              </w:rPr>
                            </w:pPr>
                          </w:p>
                          <w:p>
                            <w:pPr>
                              <w:ind w:left="-57" w:right="-57"/>
                              <w:jc w:val="center"/>
                              <w:rPr>
                                <w:color w:val="000000"/>
                                <w:szCs w:val="24"/>
                              </w:rPr>
                            </w:pPr>
                            <w:r>
                              <w:rPr>
                                <w:color w:val="000000"/>
                                <w:szCs w:val="24"/>
                              </w:rPr>
                              <w:t>&gt; 1</w:t>
                            </w:r>
                          </w:p>
                        </w:tc>
                      </w:tr>
                      <w:tr>
                        <w:tc>
                          <w:tcPr>
                            <w:tcW w:w="585" w:type="dxa"/>
                          </w:tcPr>
                          <w:p>
                            <w:pPr>
                              <w:rPr>
                                <w:sz w:val="2"/>
                                <w:szCs w:val="2"/>
                              </w:rPr>
                            </w:pPr>
                          </w:p>
                          <w:p>
                            <w:pPr>
                              <w:ind w:left="-57" w:right="-57"/>
                              <w:jc w:val="center"/>
                              <w:rPr>
                                <w:color w:val="000000"/>
                                <w:szCs w:val="24"/>
                              </w:rPr>
                            </w:pPr>
                            <w:r>
                              <w:rPr>
                                <w:color w:val="000000"/>
                                <w:szCs w:val="24"/>
                              </w:rPr>
                              <w:t>3.</w:t>
                            </w:r>
                          </w:p>
                        </w:tc>
                        <w:tc>
                          <w:tcPr>
                            <w:tcW w:w="927" w:type="dxa"/>
                          </w:tcPr>
                          <w:p>
                            <w:pPr>
                              <w:rPr>
                                <w:sz w:val="2"/>
                                <w:szCs w:val="2"/>
                              </w:rPr>
                            </w:pPr>
                          </w:p>
                          <w:p>
                            <w:pPr>
                              <w:ind w:left="-57" w:right="-57"/>
                              <w:jc w:val="center"/>
                              <w:rPr>
                                <w:color w:val="000000"/>
                                <w:szCs w:val="24"/>
                              </w:rPr>
                            </w:pPr>
                            <w:r>
                              <w:rPr>
                                <w:color w:val="000000"/>
                                <w:szCs w:val="24"/>
                              </w:rPr>
                              <w:t>DEI</w:t>
                            </w:r>
                          </w:p>
                        </w:tc>
                        <w:tc>
                          <w:tcPr>
                            <w:tcW w:w="4174" w:type="dxa"/>
                          </w:tcPr>
                          <w:p>
                            <w:pPr>
                              <w:rPr>
                                <w:sz w:val="2"/>
                                <w:szCs w:val="2"/>
                              </w:rPr>
                            </w:pPr>
                          </w:p>
                          <w:p>
                            <w:pPr>
                              <w:tabs>
                                <w:tab w:val="left" w:pos="207"/>
                              </w:tabs>
                              <w:ind w:left="-57" w:right="-57"/>
                              <w:jc w:val="both"/>
                              <w:rPr>
                                <w:color w:val="000000"/>
                                <w:szCs w:val="24"/>
                              </w:rPr>
                            </w:pPr>
                            <w:r>
                              <w:rPr>
                                <w:color w:val="000000"/>
                                <w:szCs w:val="24"/>
                              </w:rPr>
                              <w:t>Didelės energijos išlydžiai</w:t>
                            </w:r>
                          </w:p>
                        </w:tc>
                        <w:tc>
                          <w:tcPr>
                            <w:tcW w:w="1260" w:type="dxa"/>
                          </w:tcPr>
                          <w:p>
                            <w:pPr>
                              <w:rPr>
                                <w:sz w:val="2"/>
                                <w:szCs w:val="2"/>
                              </w:rPr>
                            </w:pPr>
                          </w:p>
                          <w:p>
                            <w:pPr>
                              <w:ind w:left="-57" w:right="-57"/>
                              <w:jc w:val="center"/>
                              <w:rPr>
                                <w:color w:val="000000"/>
                                <w:szCs w:val="24"/>
                              </w:rPr>
                            </w:pPr>
                            <w:r>
                              <w:rPr>
                                <w:color w:val="000000"/>
                                <w:szCs w:val="24"/>
                              </w:rPr>
                              <w:t>0,6 – 2,5</w:t>
                            </w:r>
                          </w:p>
                        </w:tc>
                        <w:tc>
                          <w:tcPr>
                            <w:tcW w:w="1859" w:type="dxa"/>
                          </w:tcPr>
                          <w:p>
                            <w:pPr>
                              <w:rPr>
                                <w:sz w:val="2"/>
                                <w:szCs w:val="2"/>
                              </w:rPr>
                            </w:pPr>
                          </w:p>
                          <w:p>
                            <w:pPr>
                              <w:ind w:left="-57" w:right="-57"/>
                              <w:jc w:val="center"/>
                              <w:rPr>
                                <w:color w:val="000000"/>
                                <w:szCs w:val="24"/>
                              </w:rPr>
                            </w:pPr>
                            <w:r>
                              <w:rPr>
                                <w:color w:val="000000"/>
                                <w:szCs w:val="24"/>
                              </w:rPr>
                              <w:t>0,1 – 1</w:t>
                            </w:r>
                          </w:p>
                        </w:tc>
                        <w:tc>
                          <w:tcPr>
                            <w:tcW w:w="999" w:type="dxa"/>
                          </w:tcPr>
                          <w:p>
                            <w:pPr>
                              <w:rPr>
                                <w:sz w:val="2"/>
                                <w:szCs w:val="2"/>
                              </w:rPr>
                            </w:pPr>
                          </w:p>
                          <w:p>
                            <w:pPr>
                              <w:ind w:left="-57" w:right="-57"/>
                              <w:jc w:val="center"/>
                              <w:rPr>
                                <w:color w:val="000000"/>
                                <w:szCs w:val="24"/>
                              </w:rPr>
                            </w:pPr>
                            <w:r>
                              <w:rPr>
                                <w:color w:val="000000"/>
                                <w:szCs w:val="24"/>
                              </w:rPr>
                              <w:t>&gt; 2</w:t>
                            </w:r>
                          </w:p>
                        </w:tc>
                      </w:tr>
                      <w:tr>
                        <w:tc>
                          <w:tcPr>
                            <w:tcW w:w="585" w:type="dxa"/>
                          </w:tcPr>
                          <w:p>
                            <w:pPr>
                              <w:rPr>
                                <w:sz w:val="2"/>
                                <w:szCs w:val="2"/>
                              </w:rPr>
                            </w:pPr>
                          </w:p>
                          <w:p>
                            <w:pPr>
                              <w:ind w:left="-57" w:right="-57"/>
                              <w:jc w:val="center"/>
                              <w:rPr>
                                <w:color w:val="000000"/>
                                <w:szCs w:val="24"/>
                              </w:rPr>
                            </w:pPr>
                            <w:r>
                              <w:rPr>
                                <w:color w:val="000000"/>
                                <w:szCs w:val="24"/>
                              </w:rPr>
                              <w:t>4.</w:t>
                            </w:r>
                          </w:p>
                        </w:tc>
                        <w:tc>
                          <w:tcPr>
                            <w:tcW w:w="927" w:type="dxa"/>
                          </w:tcPr>
                          <w:p>
                            <w:pPr>
                              <w:rPr>
                                <w:sz w:val="2"/>
                                <w:szCs w:val="2"/>
                              </w:rPr>
                            </w:pPr>
                          </w:p>
                          <w:p>
                            <w:pPr>
                              <w:ind w:left="-57" w:right="-57"/>
                              <w:jc w:val="center"/>
                              <w:rPr>
                                <w:color w:val="000000"/>
                                <w:szCs w:val="24"/>
                              </w:rPr>
                            </w:pPr>
                            <w:r>
                              <w:rPr>
                                <w:color w:val="000000"/>
                                <w:szCs w:val="24"/>
                              </w:rPr>
                              <w:t>Š1</w:t>
                            </w:r>
                          </w:p>
                        </w:tc>
                        <w:tc>
                          <w:tcPr>
                            <w:tcW w:w="4174" w:type="dxa"/>
                          </w:tcPr>
                          <w:p>
                            <w:pPr>
                              <w:rPr>
                                <w:sz w:val="2"/>
                                <w:szCs w:val="2"/>
                              </w:rPr>
                            </w:pPr>
                          </w:p>
                          <w:p>
                            <w:pPr>
                              <w:tabs>
                                <w:tab w:val="left" w:pos="207"/>
                              </w:tabs>
                              <w:ind w:left="-57" w:right="-57"/>
                              <w:jc w:val="both"/>
                              <w:rPr>
                                <w:color w:val="000000"/>
                                <w:szCs w:val="24"/>
                              </w:rPr>
                            </w:pPr>
                            <w:r>
                              <w:rPr>
                                <w:color w:val="000000"/>
                                <w:szCs w:val="24"/>
                              </w:rPr>
                              <w:t xml:space="preserve">1 šiluminė pažaida, </w:t>
                            </w:r>
                            <w:r>
                              <w:rPr>
                                <w:i/>
                                <w:color w:val="000000"/>
                                <w:szCs w:val="24"/>
                              </w:rPr>
                              <w:t>t</w:t>
                            </w:r>
                            <w:r>
                              <w:rPr>
                                <w:color w:val="000000"/>
                                <w:szCs w:val="24"/>
                              </w:rPr>
                              <w:t xml:space="preserve"> &lt; 300 °C</w:t>
                            </w:r>
                          </w:p>
                        </w:tc>
                        <w:tc>
                          <w:tcPr>
                            <w:tcW w:w="1260" w:type="dxa"/>
                          </w:tcPr>
                          <w:p>
                            <w:pPr>
                              <w:rPr>
                                <w:sz w:val="2"/>
                                <w:szCs w:val="2"/>
                              </w:rPr>
                            </w:pPr>
                          </w:p>
                          <w:p>
                            <w:pPr>
                              <w:ind w:left="-57" w:right="-57"/>
                              <w:jc w:val="center"/>
                              <w:rPr>
                                <w:color w:val="000000"/>
                                <w:szCs w:val="24"/>
                              </w:rPr>
                            </w:pPr>
                            <w:r>
                              <w:rPr>
                                <w:color w:val="000000"/>
                                <w:szCs w:val="24"/>
                              </w:rPr>
                              <w:t>Nesv.</w:t>
                            </w:r>
                            <w:r>
                              <w:rPr>
                                <w:color w:val="000000"/>
                                <w:szCs w:val="24"/>
                                <w:vertAlign w:val="superscript"/>
                              </w:rPr>
                              <w:t>1</w:t>
                            </w:r>
                          </w:p>
                        </w:tc>
                        <w:tc>
                          <w:tcPr>
                            <w:tcW w:w="1859" w:type="dxa"/>
                          </w:tcPr>
                          <w:p>
                            <w:pPr>
                              <w:rPr>
                                <w:sz w:val="2"/>
                                <w:szCs w:val="2"/>
                              </w:rPr>
                            </w:pPr>
                          </w:p>
                          <w:p>
                            <w:pPr>
                              <w:ind w:left="-57" w:right="-57"/>
                              <w:jc w:val="center"/>
                              <w:rPr>
                                <w:color w:val="000000"/>
                                <w:szCs w:val="24"/>
                              </w:rPr>
                            </w:pPr>
                            <w:r>
                              <w:rPr>
                                <w:color w:val="000000"/>
                                <w:szCs w:val="24"/>
                              </w:rPr>
                              <w:t>&gt; 1, tačiau nesv.</w:t>
                            </w:r>
                            <w:r>
                              <w:rPr>
                                <w:color w:val="000000"/>
                                <w:szCs w:val="24"/>
                                <w:vertAlign w:val="superscript"/>
                              </w:rPr>
                              <w:t>1</w:t>
                            </w:r>
                          </w:p>
                        </w:tc>
                        <w:tc>
                          <w:tcPr>
                            <w:tcW w:w="999" w:type="dxa"/>
                          </w:tcPr>
                          <w:p>
                            <w:pPr>
                              <w:rPr>
                                <w:sz w:val="2"/>
                                <w:szCs w:val="2"/>
                              </w:rPr>
                            </w:pPr>
                          </w:p>
                          <w:p>
                            <w:pPr>
                              <w:ind w:left="-57" w:right="-57"/>
                              <w:jc w:val="center"/>
                              <w:rPr>
                                <w:color w:val="000000"/>
                                <w:szCs w:val="24"/>
                              </w:rPr>
                            </w:pPr>
                            <w:r>
                              <w:rPr>
                                <w:color w:val="000000"/>
                                <w:szCs w:val="24"/>
                              </w:rPr>
                              <w:t>&lt; 1</w:t>
                            </w:r>
                          </w:p>
                        </w:tc>
                      </w:tr>
                      <w:tr>
                        <w:tc>
                          <w:tcPr>
                            <w:tcW w:w="585" w:type="dxa"/>
                          </w:tcPr>
                          <w:p>
                            <w:pPr>
                              <w:rPr>
                                <w:sz w:val="2"/>
                                <w:szCs w:val="2"/>
                              </w:rPr>
                            </w:pPr>
                          </w:p>
                          <w:p>
                            <w:pPr>
                              <w:ind w:left="-57" w:right="-57"/>
                              <w:jc w:val="center"/>
                              <w:rPr>
                                <w:color w:val="000000"/>
                                <w:szCs w:val="24"/>
                              </w:rPr>
                            </w:pPr>
                            <w:r>
                              <w:rPr>
                                <w:color w:val="000000"/>
                                <w:szCs w:val="24"/>
                              </w:rPr>
                              <w:t>5.</w:t>
                            </w:r>
                          </w:p>
                        </w:tc>
                        <w:tc>
                          <w:tcPr>
                            <w:tcW w:w="927" w:type="dxa"/>
                          </w:tcPr>
                          <w:p>
                            <w:pPr>
                              <w:rPr>
                                <w:sz w:val="2"/>
                                <w:szCs w:val="2"/>
                              </w:rPr>
                            </w:pPr>
                          </w:p>
                          <w:p>
                            <w:pPr>
                              <w:ind w:left="-57" w:right="-57"/>
                              <w:jc w:val="center"/>
                              <w:rPr>
                                <w:color w:val="000000"/>
                                <w:szCs w:val="24"/>
                              </w:rPr>
                            </w:pPr>
                            <w:r>
                              <w:rPr>
                                <w:color w:val="000000"/>
                                <w:szCs w:val="24"/>
                              </w:rPr>
                              <w:t>Š2</w:t>
                            </w:r>
                          </w:p>
                        </w:tc>
                        <w:tc>
                          <w:tcPr>
                            <w:tcW w:w="4174" w:type="dxa"/>
                          </w:tcPr>
                          <w:p>
                            <w:pPr>
                              <w:rPr>
                                <w:sz w:val="2"/>
                                <w:szCs w:val="2"/>
                              </w:rPr>
                            </w:pPr>
                          </w:p>
                          <w:p>
                            <w:pPr>
                              <w:tabs>
                                <w:tab w:val="left" w:pos="207"/>
                              </w:tabs>
                              <w:ind w:left="-57" w:right="-57"/>
                              <w:jc w:val="both"/>
                              <w:rPr>
                                <w:color w:val="000000"/>
                                <w:szCs w:val="24"/>
                              </w:rPr>
                            </w:pPr>
                            <w:r>
                              <w:rPr>
                                <w:color w:val="000000"/>
                                <w:szCs w:val="24"/>
                              </w:rPr>
                              <w:t xml:space="preserve">2 šiluminė pažaida, 300 °C &lt; </w:t>
                            </w:r>
                            <w:r>
                              <w:rPr>
                                <w:i/>
                                <w:color w:val="000000"/>
                                <w:szCs w:val="24"/>
                              </w:rPr>
                              <w:t>t</w:t>
                            </w:r>
                            <w:r>
                              <w:rPr>
                                <w:color w:val="000000"/>
                                <w:szCs w:val="24"/>
                              </w:rPr>
                              <w:t xml:space="preserve"> &lt; 700 °C</w:t>
                            </w:r>
                          </w:p>
                        </w:tc>
                        <w:tc>
                          <w:tcPr>
                            <w:tcW w:w="1260" w:type="dxa"/>
                          </w:tcPr>
                          <w:p>
                            <w:pPr>
                              <w:rPr>
                                <w:sz w:val="2"/>
                                <w:szCs w:val="2"/>
                              </w:rPr>
                            </w:pPr>
                          </w:p>
                          <w:p>
                            <w:pPr>
                              <w:ind w:left="-57" w:right="-57"/>
                              <w:jc w:val="center"/>
                              <w:rPr>
                                <w:color w:val="000000"/>
                                <w:szCs w:val="24"/>
                              </w:rPr>
                            </w:pPr>
                            <w:r>
                              <w:rPr>
                                <w:color w:val="000000"/>
                                <w:szCs w:val="24"/>
                              </w:rPr>
                              <w:t>&lt; 0,1</w:t>
                            </w:r>
                          </w:p>
                        </w:tc>
                        <w:tc>
                          <w:tcPr>
                            <w:tcW w:w="1859" w:type="dxa"/>
                          </w:tcPr>
                          <w:p>
                            <w:pPr>
                              <w:rPr>
                                <w:sz w:val="2"/>
                                <w:szCs w:val="2"/>
                              </w:rPr>
                            </w:pPr>
                          </w:p>
                          <w:p>
                            <w:pPr>
                              <w:ind w:left="-57" w:right="-57"/>
                              <w:jc w:val="center"/>
                              <w:rPr>
                                <w:color w:val="000000"/>
                                <w:szCs w:val="24"/>
                              </w:rPr>
                            </w:pPr>
                            <w:r>
                              <w:rPr>
                                <w:color w:val="000000"/>
                                <w:szCs w:val="24"/>
                              </w:rPr>
                              <w:t>&gt; 1</w:t>
                            </w:r>
                          </w:p>
                        </w:tc>
                        <w:tc>
                          <w:tcPr>
                            <w:tcW w:w="999" w:type="dxa"/>
                          </w:tcPr>
                          <w:p>
                            <w:pPr>
                              <w:rPr>
                                <w:sz w:val="2"/>
                                <w:szCs w:val="2"/>
                              </w:rPr>
                            </w:pPr>
                          </w:p>
                          <w:p>
                            <w:pPr>
                              <w:ind w:left="-57" w:right="-57"/>
                              <w:jc w:val="center"/>
                              <w:rPr>
                                <w:color w:val="000000"/>
                                <w:szCs w:val="24"/>
                              </w:rPr>
                            </w:pPr>
                            <w:r>
                              <w:rPr>
                                <w:color w:val="000000"/>
                                <w:szCs w:val="24"/>
                              </w:rPr>
                              <w:t xml:space="preserve">1 - 4 </w:t>
                            </w:r>
                          </w:p>
                        </w:tc>
                      </w:tr>
                      <w:tr>
                        <w:tc>
                          <w:tcPr>
                            <w:tcW w:w="585" w:type="dxa"/>
                          </w:tcPr>
                          <w:p>
                            <w:pPr>
                              <w:rPr>
                                <w:sz w:val="2"/>
                                <w:szCs w:val="2"/>
                              </w:rPr>
                            </w:pPr>
                          </w:p>
                          <w:p>
                            <w:pPr>
                              <w:ind w:left="-57" w:right="-57"/>
                              <w:jc w:val="center"/>
                              <w:rPr>
                                <w:color w:val="000000"/>
                                <w:szCs w:val="24"/>
                              </w:rPr>
                            </w:pPr>
                            <w:r>
                              <w:rPr>
                                <w:color w:val="000000"/>
                                <w:szCs w:val="24"/>
                              </w:rPr>
                              <w:t>6.</w:t>
                            </w:r>
                          </w:p>
                        </w:tc>
                        <w:tc>
                          <w:tcPr>
                            <w:tcW w:w="927" w:type="dxa"/>
                          </w:tcPr>
                          <w:p>
                            <w:pPr>
                              <w:rPr>
                                <w:sz w:val="2"/>
                                <w:szCs w:val="2"/>
                              </w:rPr>
                            </w:pPr>
                          </w:p>
                          <w:p>
                            <w:pPr>
                              <w:ind w:left="-57" w:right="-57"/>
                              <w:jc w:val="center"/>
                              <w:rPr>
                                <w:color w:val="000000"/>
                                <w:szCs w:val="24"/>
                              </w:rPr>
                            </w:pPr>
                            <w:r>
                              <w:rPr>
                                <w:color w:val="000000"/>
                                <w:szCs w:val="24"/>
                              </w:rPr>
                              <w:t>Š3</w:t>
                            </w:r>
                          </w:p>
                        </w:tc>
                        <w:tc>
                          <w:tcPr>
                            <w:tcW w:w="4174" w:type="dxa"/>
                          </w:tcPr>
                          <w:p>
                            <w:pPr>
                              <w:rPr>
                                <w:sz w:val="2"/>
                                <w:szCs w:val="2"/>
                              </w:rPr>
                            </w:pPr>
                          </w:p>
                          <w:p>
                            <w:pPr>
                              <w:tabs>
                                <w:tab w:val="left" w:pos="207"/>
                              </w:tabs>
                              <w:ind w:left="-57" w:right="-57"/>
                              <w:jc w:val="both"/>
                              <w:rPr>
                                <w:color w:val="000000"/>
                                <w:szCs w:val="24"/>
                              </w:rPr>
                            </w:pPr>
                            <w:r>
                              <w:rPr>
                                <w:color w:val="000000"/>
                                <w:szCs w:val="24"/>
                              </w:rPr>
                              <w:t xml:space="preserve">3 šiluminė pažaida, </w:t>
                            </w:r>
                            <w:r>
                              <w:rPr>
                                <w:i/>
                                <w:color w:val="000000"/>
                                <w:szCs w:val="24"/>
                              </w:rPr>
                              <w:t>t</w:t>
                            </w:r>
                            <w:r>
                              <w:rPr>
                                <w:color w:val="000000"/>
                                <w:szCs w:val="24"/>
                              </w:rPr>
                              <w:t xml:space="preserve"> &gt; 700 °C</w:t>
                            </w:r>
                          </w:p>
                        </w:tc>
                        <w:tc>
                          <w:tcPr>
                            <w:tcW w:w="1260" w:type="dxa"/>
                          </w:tcPr>
                          <w:p>
                            <w:pPr>
                              <w:rPr>
                                <w:sz w:val="2"/>
                                <w:szCs w:val="2"/>
                              </w:rPr>
                            </w:pPr>
                          </w:p>
                          <w:p>
                            <w:pPr>
                              <w:ind w:left="-57" w:right="-57"/>
                              <w:jc w:val="center"/>
                              <w:rPr>
                                <w:color w:val="000000"/>
                                <w:szCs w:val="24"/>
                              </w:rPr>
                            </w:pPr>
                            <w:r>
                              <w:rPr>
                                <w:color w:val="000000"/>
                                <w:szCs w:val="24"/>
                              </w:rPr>
                              <w:t xml:space="preserve">&lt; 0,2 </w:t>
                            </w:r>
                            <w:r>
                              <w:rPr>
                                <w:color w:val="000000"/>
                                <w:szCs w:val="24"/>
                                <w:vertAlign w:val="superscript"/>
                              </w:rPr>
                              <w:t>2</w:t>
                            </w:r>
                          </w:p>
                        </w:tc>
                        <w:tc>
                          <w:tcPr>
                            <w:tcW w:w="1859" w:type="dxa"/>
                          </w:tcPr>
                          <w:p>
                            <w:pPr>
                              <w:rPr>
                                <w:sz w:val="2"/>
                                <w:szCs w:val="2"/>
                              </w:rPr>
                            </w:pPr>
                          </w:p>
                          <w:p>
                            <w:pPr>
                              <w:ind w:left="-57" w:right="-57"/>
                              <w:jc w:val="center"/>
                              <w:rPr>
                                <w:color w:val="000000"/>
                                <w:szCs w:val="24"/>
                              </w:rPr>
                            </w:pPr>
                            <w:r>
                              <w:rPr>
                                <w:color w:val="000000"/>
                                <w:szCs w:val="24"/>
                              </w:rPr>
                              <w:t>&gt; 1</w:t>
                            </w:r>
                          </w:p>
                        </w:tc>
                        <w:tc>
                          <w:tcPr>
                            <w:tcW w:w="999" w:type="dxa"/>
                          </w:tcPr>
                          <w:p>
                            <w:pPr>
                              <w:rPr>
                                <w:sz w:val="2"/>
                                <w:szCs w:val="2"/>
                              </w:rPr>
                            </w:pPr>
                          </w:p>
                          <w:p>
                            <w:pPr>
                              <w:ind w:left="-57" w:right="-57"/>
                              <w:jc w:val="center"/>
                              <w:rPr>
                                <w:color w:val="000000"/>
                                <w:szCs w:val="24"/>
                              </w:rPr>
                            </w:pPr>
                            <w:r>
                              <w:rPr>
                                <w:color w:val="000000"/>
                                <w:szCs w:val="24"/>
                              </w:rPr>
                              <w:t>&gt; 4</w:t>
                            </w:r>
                          </w:p>
                        </w:tc>
                      </w:tr>
                    </w:tbl>
                    <w:p>
                      <w:pPr>
                        <w:jc w:val="both"/>
                        <w:rPr>
                          <w:color w:val="000000"/>
                          <w:szCs w:val="24"/>
                        </w:rPr>
                      </w:pPr>
                    </w:p>
                  </w:sdtContent>
                </w:sdt>
              </w:sdtContent>
            </w:sdt>
          </w:sdtContent>
        </w:sdt>
        <w:sdt>
          <w:sdtPr>
            <w:alias w:val="skirsnis"/>
            <w:tag w:val="part_eebb02bc17eb438ebe084ededccdec8a"/>
            <w:lock w:val="sdtLocked"/>
            <w:richText/>
          </w:sdtPr>
          <w:sdtContent>
            <w:p>
              <w:pPr>
                <w:ind w:firstLine="720"/>
                <w:jc w:val="both"/>
                <w:rPr>
                  <w:b/>
                  <w:color w:val="000000"/>
                  <w:szCs w:val="24"/>
                </w:rPr>
              </w:pPr>
              <w:sdt>
                <w:sdtPr>
                  <w:alias w:val="Pavadinimas"/>
                  <w:tag w:val="title_eebb02bc17eb438ebe084ededccdec8a"/>
                  <w:lock w:val="sdtLocked"/>
                  <w:richText/>
                </w:sdtPr>
                <w:sdtContent>
                  <w:r>
                    <w:rPr>
                      <w:b/>
                      <w:color w:val="000000"/>
                      <w:szCs w:val="24"/>
                    </w:rPr>
                    <w:t>Pastabos:</w:t>
                  </w:r>
                </w:sdtContent>
              </w:sdt>
            </w:p>
            <w:sdt>
              <w:sdtPr>
                <w:alias w:val="3 pr. 1 p."/>
                <w:tag w:val="part_be22163b38044e45b1972de3f2f2723a"/>
                <w:lock w:val="sdtLocked"/>
                <w:richText/>
              </w:sdtPr>
              <w:sdtContent>
                <w:p>
                  <w:pPr>
                    <w:ind w:firstLine="720"/>
                    <w:jc w:val="both"/>
                    <w:rPr>
                      <w:color w:val="000000"/>
                      <w:szCs w:val="24"/>
                    </w:rPr>
                  </w:pPr>
                  <w:sdt>
                    <w:sdtPr>
                      <w:alias w:val="Numeris"/>
                      <w:tag w:val="nr_be22163b38044e45b1972de3f2f2723a"/>
                      <w:lock w:val="sdtLocked"/>
                      <w:richText/>
                    </w:sdtPr>
                    <w:sdtContent>
                      <w:r>
                        <w:rPr>
                          <w:color w:val="000000"/>
                          <w:szCs w:val="24"/>
                        </w:rPr>
                        <w:t>1</w:t>
                      </w:r>
                    </w:sdtContent>
                  </w:sdt>
                  <w:r>
                    <w:rPr>
                      <w:color w:val="000000"/>
                      <w:szCs w:val="24"/>
                    </w:rPr>
                    <w:t>. Kai kuriose šalyse dažniau yra naudojamas C</w:t>
                  </w:r>
                  <w:r>
                    <w:rPr>
                      <w:color w:val="000000"/>
                      <w:szCs w:val="24"/>
                      <w:vertAlign w:val="subscript"/>
                    </w:rPr>
                    <w:t>2</w:t>
                  </w:r>
                  <w:r>
                    <w:rPr>
                      <w:color w:val="000000"/>
                      <w:szCs w:val="24"/>
                    </w:rPr>
                    <w:t>H</w:t>
                  </w:r>
                  <w:r>
                    <w:rPr>
                      <w:color w:val="000000"/>
                      <w:szCs w:val="24"/>
                      <w:vertAlign w:val="subscript"/>
                    </w:rPr>
                    <w:t>2</w:t>
                  </w:r>
                  <w:r>
                    <w:rPr>
                      <w:color w:val="000000"/>
                      <w:szCs w:val="24"/>
                    </w:rPr>
                    <w:t xml:space="preserve"> / C</w:t>
                  </w:r>
                  <w:r>
                    <w:rPr>
                      <w:color w:val="000000"/>
                      <w:szCs w:val="24"/>
                      <w:vertAlign w:val="subscript"/>
                    </w:rPr>
                    <w:t>2</w:t>
                  </w:r>
                  <w:r>
                    <w:rPr>
                      <w:color w:val="000000"/>
                      <w:szCs w:val="24"/>
                    </w:rPr>
                    <w:t>H</w:t>
                  </w:r>
                  <w:r>
                    <w:rPr>
                      <w:color w:val="000000"/>
                      <w:szCs w:val="24"/>
                      <w:vertAlign w:val="subscript"/>
                    </w:rPr>
                    <w:t>6</w:t>
                  </w:r>
                  <w:r>
                    <w:rPr>
                      <w:color w:val="000000"/>
                      <w:szCs w:val="24"/>
                    </w:rPr>
                    <w:t xml:space="preserve"> dujų santykis vietoje CH</w:t>
                  </w:r>
                  <w:r>
                    <w:rPr>
                      <w:color w:val="000000"/>
                      <w:szCs w:val="24"/>
                      <w:vertAlign w:val="subscript"/>
                    </w:rPr>
                    <w:t>4</w:t>
                  </w:r>
                  <w:r>
                    <w:rPr>
                      <w:color w:val="000000"/>
                      <w:szCs w:val="24"/>
                    </w:rPr>
                    <w:t xml:space="preserve"> / H</w:t>
                  </w:r>
                  <w:r>
                    <w:rPr>
                      <w:color w:val="000000"/>
                      <w:szCs w:val="24"/>
                      <w:vertAlign w:val="subscript"/>
                    </w:rPr>
                    <w:t>2</w:t>
                  </w:r>
                  <w:r>
                    <w:rPr>
                      <w:color w:val="000000"/>
                      <w:szCs w:val="24"/>
                    </w:rPr>
                    <w:t>. Taip pat kai kuriose šalyse naudojamos kiek kitokios santykių ribos.</w:t>
                  </w:r>
                </w:p>
              </w:sdtContent>
            </w:sdt>
            <w:sdt>
              <w:sdtPr>
                <w:alias w:val="3 pr. 2 p."/>
                <w:tag w:val="part_c46ba22b19b1499f8cbec9c2f4b020e8"/>
                <w:lock w:val="sdtLocked"/>
                <w:richText/>
              </w:sdtPr>
              <w:sdtContent>
                <w:p>
                  <w:pPr>
                    <w:ind w:firstLine="720"/>
                    <w:jc w:val="both"/>
                    <w:rPr>
                      <w:color w:val="000000"/>
                      <w:szCs w:val="24"/>
                    </w:rPr>
                  </w:pPr>
                  <w:sdt>
                    <w:sdtPr>
                      <w:alias w:val="Numeris"/>
                      <w:tag w:val="nr_c46ba22b19b1499f8cbec9c2f4b020e8"/>
                      <w:lock w:val="sdtLocked"/>
                      <w:richText/>
                    </w:sdtPr>
                    <w:sdtContent>
                      <w:r>
                        <w:rPr>
                          <w:color w:val="000000"/>
                          <w:szCs w:val="24"/>
                        </w:rPr>
                        <w:t>2</w:t>
                      </w:r>
                    </w:sdtContent>
                  </w:sdt>
                  <w:r>
                    <w:rPr>
                      <w:color w:val="000000"/>
                      <w:szCs w:val="24"/>
                    </w:rPr>
                    <w:t>. Dujų santykių apskaičiavimo sąlygos yra nurodytos (žr. LST EN 60599:2016 6.1 c).</w:t>
                  </w:r>
                </w:p>
              </w:sdtContent>
            </w:sdt>
            <w:sdt>
              <w:sdtPr>
                <w:alias w:val="3 pr. 3 p."/>
                <w:tag w:val="part_d363fe17daec43be847e52b4b4e60032"/>
                <w:lock w:val="sdtLocked"/>
                <w:richText/>
              </w:sdtPr>
              <w:sdtContent>
                <w:p>
                  <w:pPr>
                    <w:ind w:firstLine="720"/>
                    <w:jc w:val="both"/>
                    <w:rPr>
                      <w:color w:val="000000"/>
                      <w:szCs w:val="24"/>
                    </w:rPr>
                  </w:pPr>
                  <w:sdt>
                    <w:sdtPr>
                      <w:alias w:val="Numeris"/>
                      <w:tag w:val="nr_d363fe17daec43be847e52b4b4e60032"/>
                      <w:lock w:val="sdtLocked"/>
                      <w:richText/>
                    </w:sdtPr>
                    <w:sdtContent>
                      <w:r>
                        <w:rPr>
                          <w:color w:val="000000"/>
                          <w:szCs w:val="24"/>
                        </w:rPr>
                        <w:t>3</w:t>
                      </w:r>
                    </w:sdtContent>
                  </w:sdt>
                  <w:r>
                    <w:rPr>
                      <w:color w:val="000000"/>
                      <w:szCs w:val="24"/>
                    </w:rPr>
                    <w:t>. Matavimo transformatoriuose dalinių išlydžių dujų santykis CH</w:t>
                  </w:r>
                  <w:r>
                    <w:rPr>
                      <w:color w:val="000000"/>
                      <w:szCs w:val="24"/>
                      <w:vertAlign w:val="subscript"/>
                    </w:rPr>
                    <w:t>4</w:t>
                  </w:r>
                  <w:r>
                    <w:rPr>
                      <w:color w:val="000000"/>
                      <w:szCs w:val="24"/>
                    </w:rPr>
                    <w:t xml:space="preserve"> / H</w:t>
                  </w:r>
                  <w:r>
                    <w:rPr>
                      <w:color w:val="000000"/>
                      <w:szCs w:val="24"/>
                      <w:vertAlign w:val="subscript"/>
                    </w:rPr>
                    <w:t>2</w:t>
                  </w:r>
                  <w:r>
                    <w:rPr>
                      <w:color w:val="000000"/>
                      <w:szCs w:val="24"/>
                    </w:rPr>
                    <w:t xml:space="preserve"> &lt; 0,2, o įvaduose ir pervadiniuose izoliatoriuose – CH</w:t>
                  </w:r>
                  <w:r>
                    <w:rPr>
                      <w:color w:val="000000"/>
                      <w:szCs w:val="24"/>
                      <w:vertAlign w:val="subscript"/>
                    </w:rPr>
                    <w:t>4</w:t>
                  </w:r>
                  <w:r>
                    <w:rPr>
                      <w:color w:val="000000"/>
                      <w:szCs w:val="24"/>
                    </w:rPr>
                    <w:t xml:space="preserve"> / H</w:t>
                  </w:r>
                  <w:r>
                    <w:rPr>
                      <w:color w:val="000000"/>
                      <w:szCs w:val="24"/>
                      <w:vertAlign w:val="subscript"/>
                    </w:rPr>
                    <w:t>2</w:t>
                  </w:r>
                  <w:r>
                    <w:rPr>
                      <w:color w:val="000000"/>
                      <w:szCs w:val="24"/>
                    </w:rPr>
                    <w:t xml:space="preserve"> &lt; 0,07.</w:t>
                  </w:r>
                </w:p>
              </w:sdtContent>
            </w:sdt>
            <w:sdt>
              <w:sdtPr>
                <w:alias w:val="3 pr. 4 p."/>
                <w:tag w:val="part_4462360ef9964fe1a93f5f1d56eba599"/>
                <w:lock w:val="sdtLocked"/>
                <w:richText/>
              </w:sdtPr>
              <w:sdtContent>
                <w:p>
                  <w:pPr>
                    <w:ind w:firstLine="720"/>
                    <w:jc w:val="both"/>
                    <w:rPr>
                      <w:color w:val="000000"/>
                      <w:szCs w:val="24"/>
                    </w:rPr>
                  </w:pPr>
                  <w:sdt>
                    <w:sdtPr>
                      <w:alias w:val="Numeris"/>
                      <w:tag w:val="nr_4462360ef9964fe1a93f5f1d56eba599"/>
                      <w:lock w:val="sdtLocked"/>
                      <w:richText/>
                    </w:sdtPr>
                    <w:sdtContent>
                      <w:r>
                        <w:rPr>
                          <w:color w:val="000000"/>
                          <w:szCs w:val="24"/>
                        </w:rPr>
                        <w:t>4</w:t>
                      </w:r>
                    </w:sdtContent>
                  </w:sdt>
                  <w:r>
                    <w:rPr>
                      <w:color w:val="000000"/>
                      <w:szCs w:val="24"/>
                    </w:rPr>
                    <w:t xml:space="preserve">. Dujų skaidymosi rezultatas tampa panašus į dalinių išlydžių atvejį yrant plonai alyvos plėvelei tarp perkaitusių šerdies lakštų </w:t>
                  </w:r>
                  <w:r>
                    <w:rPr>
                      <w:color w:val="000000"/>
                      <w:szCs w:val="24"/>
                      <w:lang w:val="en-US"/>
                    </w:rPr>
                    <w:t>+</w:t>
                  </w:r>
                  <w:r>
                    <w:rPr>
                      <w:color w:val="000000"/>
                      <w:szCs w:val="24"/>
                    </w:rPr>
                    <w:t>140 °C ir aukštesnėje temperatūroje (žr. LST EN 60599:2016 4.3).</w:t>
                  </w:r>
                </w:p>
              </w:sdtContent>
            </w:sdt>
            <w:sdt>
              <w:sdtPr>
                <w:alias w:val="3 pr. 5 p."/>
                <w:tag w:val="part_2b03efaf61ed48bfb314cf1b55613799"/>
                <w:lock w:val="sdtLocked"/>
                <w:richText/>
              </w:sdtPr>
              <w:sdtContent>
                <w:p>
                  <w:pPr>
                    <w:ind w:firstLine="720"/>
                    <w:jc w:val="both"/>
                    <w:rPr>
                      <w:color w:val="000000"/>
                      <w:szCs w:val="24"/>
                    </w:rPr>
                  </w:pPr>
                  <w:sdt>
                    <w:sdtPr>
                      <w:alias w:val="Numeris"/>
                      <w:tag w:val="nr_2b03efaf61ed48bfb314cf1b55613799"/>
                      <w:lock w:val="sdtLocked"/>
                      <w:richText/>
                    </w:sdtPr>
                    <w:sdtContent>
                      <w:r>
                        <w:rPr>
                          <w:color w:val="000000"/>
                          <w:szCs w:val="24"/>
                        </w:rPr>
                        <w:t>5</w:t>
                      </w:r>
                    </w:sdtContent>
                  </w:sdt>
                  <w:r>
                    <w:rPr>
                      <w:color w:val="000000"/>
                      <w:szCs w:val="24"/>
                    </w:rPr>
                    <w:t xml:space="preserve">. </w:t>
                  </w:r>
                  <w:r>
                    <w:rPr>
                      <w:color w:val="000000"/>
                      <w:szCs w:val="24"/>
                      <w:vertAlign w:val="superscript"/>
                    </w:rPr>
                    <w:t>1</w:t>
                  </w:r>
                  <w:r>
                    <w:rPr>
                      <w:color w:val="000000"/>
                      <w:szCs w:val="24"/>
                    </w:rPr>
                    <w:t> Nesv. – jokia vertė nesvarbu.</w:t>
                  </w:r>
                </w:p>
              </w:sdtContent>
            </w:sdt>
            <w:sdt>
              <w:sdtPr>
                <w:alias w:val="3 pr. 6 p."/>
                <w:tag w:val="part_ff7d00294b7442feb34985edb833e1ad"/>
                <w:lock w:val="sdtLocked"/>
                <w:richText/>
              </w:sdtPr>
              <w:sdtContent>
                <w:p>
                  <w:pPr>
                    <w:ind w:firstLine="720"/>
                    <w:jc w:val="both"/>
                    <w:rPr>
                      <w:rFonts w:ascii="Arial" w:hAnsi="Arial"/>
                      <w:color w:val="000000"/>
                      <w:sz w:val="22"/>
                    </w:rPr>
                  </w:pPr>
                  <w:sdt>
                    <w:sdtPr>
                      <w:alias w:val="Numeris"/>
                      <w:tag w:val="nr_ff7d00294b7442feb34985edb833e1ad"/>
                      <w:lock w:val="sdtLocked"/>
                      <w:richText/>
                    </w:sdtPr>
                    <w:sdtContent>
                      <w:r>
                        <w:rPr>
                          <w:color w:val="000000"/>
                          <w:szCs w:val="24"/>
                        </w:rPr>
                        <w:t>6</w:t>
                      </w:r>
                    </w:sdtContent>
                  </w:sdt>
                  <w:r>
                    <w:rPr>
                      <w:color w:val="000000"/>
                      <w:szCs w:val="24"/>
                    </w:rPr>
                    <w:t xml:space="preserve">. </w:t>
                  </w:r>
                  <w:r>
                    <w:rPr>
                      <w:color w:val="000000"/>
                      <w:szCs w:val="24"/>
                      <w:vertAlign w:val="superscript"/>
                    </w:rPr>
                    <w:t>2</w:t>
                  </w:r>
                  <w:r>
                    <w:rPr>
                      <w:color w:val="000000"/>
                      <w:szCs w:val="24"/>
                    </w:rPr>
                    <w:t> Padidėjusi C</w:t>
                  </w:r>
                  <w:r>
                    <w:rPr>
                      <w:color w:val="000000"/>
                      <w:szCs w:val="24"/>
                      <w:vertAlign w:val="subscript"/>
                    </w:rPr>
                    <w:t>2</w:t>
                  </w:r>
                  <w:r>
                    <w:rPr>
                      <w:color w:val="000000"/>
                      <w:szCs w:val="24"/>
                    </w:rPr>
                    <w:t>H</w:t>
                  </w:r>
                  <w:r>
                    <w:rPr>
                      <w:color w:val="000000"/>
                      <w:szCs w:val="24"/>
                      <w:vertAlign w:val="subscript"/>
                    </w:rPr>
                    <w:t>2</w:t>
                  </w:r>
                  <w:r>
                    <w:rPr>
                      <w:color w:val="000000"/>
                      <w:szCs w:val="24"/>
                    </w:rPr>
                    <w:t xml:space="preserve"> kiekio vertė gali rodyti, kad „karšto taško“ temperatūra yra aukštesnė kaip +1000 °C.</w:t>
                  </w:r>
                </w:p>
                <w:p>
                  <w:pPr>
                    <w:rPr>
                      <w:color w:val="000000"/>
                      <w:sz w:val="22"/>
                    </w:rPr>
                    <w:sectPr>
                      <w:pgSz w:w="11907" w:h="16897" w:code="9"/>
                      <w:pgMar w:top="1134" w:right="851" w:bottom="1134" w:left="1418" w:header="567" w:footer="567" w:gutter="0"/>
                      <w:pgNumType w:start="1" w:chapStyle="1"/>
                      <w:cols w:space="1296"/>
                      <w:titlePg/>
                    </w:sectPr>
                  </w:pPr>
                </w:p>
                <w:sdt>
                  <w:sdtPr>
                    <w:alias w:val="lentele"/>
                    <w:tag w:val="part_55ca0bbd7a284c318de906b0933b3836"/>
                    <w:lock w:val="sdtLocked"/>
                    <w:richText/>
                  </w:sdtPr>
                  <w:sdtContent>
                    <w:p>
                      <w:pPr>
                        <w:tabs>
                          <w:tab w:val="right" w:pos="14124"/>
                        </w:tabs>
                        <w:ind w:firstLine="720"/>
                        <w:jc w:val="both"/>
                        <w:rPr>
                          <w:b/>
                          <w:color w:val="000000"/>
                          <w:szCs w:val="24"/>
                        </w:rPr>
                      </w:pPr>
                      <w:sdt>
                        <w:sdtPr>
                          <w:alias w:val="Pavadinimas"/>
                          <w:tag w:val="title_55ca0bbd7a284c318de906b0933b3836"/>
                          <w:lock w:val="sdtLocked"/>
                          <w:richText/>
                        </w:sdtPr>
                        <w:sdtContent>
                          <w:r>
                            <w:rPr>
                              <w:b/>
                              <w:color w:val="000000"/>
                              <w:szCs w:val="24"/>
                            </w:rPr>
                            <w:t xml:space="preserve">6 lentelė. Vartojamos alyvos bandymų pritaikymas ir interpretavimas pagal LST EN 60422:2013. Izoliacinės alyvos techninės būklės įvertinimas pagal kontroliuojamus rodiklius </w:t>
                          </w:r>
                        </w:sdtContent>
                      </w:sdt>
                    </w:p>
                    <w:p>
                      <w:pPr>
                        <w:tabs>
                          <w:tab w:val="right" w:pos="14124"/>
                        </w:tabs>
                        <w:jc w:val="both"/>
                        <w:rPr>
                          <w:b/>
                          <w:color w:val="000000"/>
                          <w:szCs w:val="24"/>
                        </w:rPr>
                      </w:pPr>
                    </w:p>
                    <w:tbl>
                      <w:tblPr>
                        <w:tblW w:w="1502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3"/>
                        <w:gridCol w:w="1700"/>
                        <w:gridCol w:w="1134"/>
                        <w:gridCol w:w="236"/>
                        <w:gridCol w:w="1043"/>
                        <w:gridCol w:w="1563"/>
                        <w:gridCol w:w="1041"/>
                        <w:gridCol w:w="236"/>
                        <w:gridCol w:w="3825"/>
                        <w:gridCol w:w="3685"/>
                      </w:tblGrid>
                      <w:tr>
                        <w:tc>
                          <w:tcPr>
                            <w:tcW w:w="563" w:type="dxa"/>
                            <w:tcBorders>
                              <w:bottom w:val="nil"/>
                            </w:tcBorders>
                          </w:tcPr>
                          <w:p>
                            <w:pPr>
                              <w:ind w:left="-57" w:right="-57"/>
                              <w:jc w:val="center"/>
                              <w:rPr>
                                <w:color w:val="000000"/>
                                <w:spacing w:val="8"/>
                                <w:szCs w:val="24"/>
                                <w:lang w:eastAsia="zh-CN"/>
                              </w:rPr>
                            </w:pPr>
                            <w:r>
                              <w:rPr>
                                <w:color w:val="000000"/>
                                <w:spacing w:val="8"/>
                                <w:szCs w:val="24"/>
                                <w:lang w:eastAsia="zh-CN"/>
                              </w:rPr>
                              <w:t>Eil.</w:t>
                            </w:r>
                          </w:p>
                        </w:tc>
                        <w:tc>
                          <w:tcPr>
                            <w:tcW w:w="1700" w:type="dxa"/>
                            <w:vMerge w:val="restart"/>
                            <w:vAlign w:val="center"/>
                          </w:tcPr>
                          <w:p>
                            <w:pPr>
                              <w:jc w:val="center"/>
                              <w:rPr>
                                <w:color w:val="000000"/>
                                <w:spacing w:val="8"/>
                                <w:szCs w:val="24"/>
                                <w:lang w:eastAsia="zh-CN"/>
                              </w:rPr>
                            </w:pPr>
                            <w:r>
                              <w:rPr>
                                <w:color w:val="000000"/>
                                <w:spacing w:val="8"/>
                                <w:szCs w:val="24"/>
                                <w:lang w:eastAsia="zh-CN"/>
                              </w:rPr>
                              <w:t>Rodiklis</w:t>
                            </w:r>
                          </w:p>
                        </w:tc>
                        <w:tc>
                          <w:tcPr>
                            <w:tcW w:w="1134" w:type="dxa"/>
                            <w:vMerge w:val="restart"/>
                            <w:vAlign w:val="center"/>
                          </w:tcPr>
                          <w:p>
                            <w:pPr>
                              <w:ind w:left="-57" w:right="-57"/>
                              <w:jc w:val="center"/>
                              <w:rPr>
                                <w:color w:val="000000"/>
                                <w:spacing w:val="8"/>
                                <w:szCs w:val="24"/>
                                <w:lang w:eastAsia="zh-CN"/>
                              </w:rPr>
                            </w:pPr>
                            <w:r>
                              <w:rPr>
                                <w:color w:val="000000"/>
                                <w:spacing w:val="8"/>
                                <w:szCs w:val="24"/>
                                <w:lang w:eastAsia="zh-CN"/>
                              </w:rPr>
                              <w:t>Įrenginio įtampa</w:t>
                            </w:r>
                          </w:p>
                        </w:tc>
                        <w:tc>
                          <w:tcPr>
                            <w:tcW w:w="4119" w:type="dxa"/>
                            <w:gridSpan w:val="5"/>
                          </w:tcPr>
                          <w:p>
                            <w:pPr>
                              <w:ind w:left="-57" w:right="-57"/>
                              <w:jc w:val="center"/>
                              <w:rPr>
                                <w:color w:val="000000"/>
                                <w:spacing w:val="8"/>
                                <w:szCs w:val="24"/>
                                <w:lang w:eastAsia="zh-CN"/>
                              </w:rPr>
                            </w:pPr>
                            <w:r>
                              <w:rPr>
                                <w:color w:val="000000"/>
                                <w:spacing w:val="8"/>
                                <w:szCs w:val="24"/>
                                <w:lang w:eastAsia="zh-CN"/>
                              </w:rPr>
                              <w:t>Būklės vertinimas</w:t>
                            </w:r>
                          </w:p>
                        </w:tc>
                        <w:tc>
                          <w:tcPr>
                            <w:tcW w:w="3825" w:type="dxa"/>
                            <w:vMerge w:val="restart"/>
                            <w:vAlign w:val="center"/>
                          </w:tcPr>
                          <w:p>
                            <w:pPr>
                              <w:ind w:left="-57" w:right="-57"/>
                              <w:jc w:val="center"/>
                              <w:rPr>
                                <w:color w:val="000000"/>
                                <w:spacing w:val="8"/>
                                <w:szCs w:val="24"/>
                                <w:lang w:eastAsia="zh-CN"/>
                              </w:rPr>
                            </w:pPr>
                            <w:r>
                              <w:rPr>
                                <w:color w:val="000000"/>
                                <w:spacing w:val="8"/>
                                <w:szCs w:val="24"/>
                                <w:lang w:eastAsia="zh-CN"/>
                              </w:rPr>
                              <w:t>Rekomenduojamieji</w:t>
                            </w:r>
                          </w:p>
                          <w:p>
                            <w:pPr>
                              <w:ind w:left="-57" w:right="-57"/>
                              <w:jc w:val="center"/>
                              <w:rPr>
                                <w:color w:val="000000"/>
                                <w:spacing w:val="8"/>
                                <w:szCs w:val="24"/>
                                <w:lang w:eastAsia="zh-CN"/>
                              </w:rPr>
                            </w:pPr>
                            <w:r>
                              <w:rPr>
                                <w:color w:val="000000"/>
                                <w:spacing w:val="8"/>
                                <w:szCs w:val="24"/>
                                <w:lang w:eastAsia="zh-CN"/>
                              </w:rPr>
                              <w:t>veiksmai</w:t>
                            </w:r>
                            <w:r>
                              <w:rPr>
                                <w:color w:val="000000"/>
                                <w:spacing w:val="8"/>
                                <w:szCs w:val="24"/>
                                <w:vertAlign w:val="superscript"/>
                                <w:lang w:eastAsia="zh-CN"/>
                              </w:rPr>
                              <w:t>1,2</w:t>
                            </w:r>
                          </w:p>
                        </w:tc>
                        <w:tc>
                          <w:tcPr>
                            <w:tcW w:w="3685" w:type="dxa"/>
                            <w:vMerge w:val="restart"/>
                            <w:vAlign w:val="center"/>
                          </w:tcPr>
                          <w:p>
                            <w:pPr>
                              <w:jc w:val="center"/>
                              <w:rPr>
                                <w:color w:val="000000"/>
                                <w:spacing w:val="8"/>
                                <w:szCs w:val="24"/>
                                <w:lang w:eastAsia="zh-CN"/>
                              </w:rPr>
                            </w:pPr>
                            <w:r>
                              <w:rPr>
                                <w:color w:val="000000"/>
                                <w:spacing w:val="8"/>
                                <w:szCs w:val="24"/>
                                <w:lang w:eastAsia="zh-CN"/>
                              </w:rPr>
                              <w:t>Pastabos</w:t>
                            </w:r>
                          </w:p>
                        </w:tc>
                      </w:tr>
                      <w:tr>
                        <w:tc>
                          <w:tcPr>
                            <w:tcW w:w="563" w:type="dxa"/>
                            <w:tcBorders>
                              <w:top w:val="nil"/>
                            </w:tcBorders>
                          </w:tcPr>
                          <w:p>
                            <w:pPr>
                              <w:ind w:left="-57" w:right="-57"/>
                              <w:jc w:val="center"/>
                              <w:rPr>
                                <w:color w:val="000000"/>
                                <w:spacing w:val="8"/>
                                <w:szCs w:val="24"/>
                                <w:lang w:eastAsia="zh-CN"/>
                              </w:rPr>
                            </w:pPr>
                            <w:r>
                              <w:rPr>
                                <w:color w:val="000000"/>
                                <w:spacing w:val="8"/>
                                <w:szCs w:val="24"/>
                                <w:lang w:eastAsia="zh-CN"/>
                              </w:rPr>
                              <w:t>Nr.</w:t>
                            </w:r>
                          </w:p>
                        </w:tc>
                        <w:tc>
                          <w:tcPr>
                            <w:tcW w:w="1700" w:type="dxa"/>
                            <w:vMerge/>
                          </w:tcPr>
                          <w:p>
                            <w:pPr>
                              <w:rPr>
                                <w:color w:val="000000"/>
                                <w:spacing w:val="8"/>
                                <w:szCs w:val="24"/>
                                <w:lang w:eastAsia="zh-CN"/>
                              </w:rPr>
                            </w:pPr>
                          </w:p>
                        </w:tc>
                        <w:tc>
                          <w:tcPr>
                            <w:tcW w:w="1134" w:type="dxa"/>
                            <w:vMerge/>
                          </w:tcPr>
                          <w:p>
                            <w:pPr>
                              <w:jc w:val="center"/>
                              <w:rPr>
                                <w:color w:val="000000"/>
                                <w:spacing w:val="8"/>
                                <w:szCs w:val="24"/>
                                <w:lang w:eastAsia="zh-CN"/>
                              </w:rPr>
                            </w:pPr>
                          </w:p>
                        </w:tc>
                        <w:tc>
                          <w:tcPr>
                            <w:tcW w:w="1279" w:type="dxa"/>
                            <w:gridSpan w:val="2"/>
                          </w:tcPr>
                          <w:p>
                            <w:pPr>
                              <w:jc w:val="center"/>
                              <w:rPr>
                                <w:color w:val="000000"/>
                                <w:spacing w:val="8"/>
                                <w:szCs w:val="24"/>
                                <w:lang w:eastAsia="zh-CN"/>
                              </w:rPr>
                            </w:pPr>
                            <w:r>
                              <w:rPr>
                                <w:color w:val="000000"/>
                                <w:spacing w:val="8"/>
                                <w:szCs w:val="24"/>
                                <w:lang w:eastAsia="zh-CN"/>
                              </w:rPr>
                              <w:t>Gera</w:t>
                            </w:r>
                          </w:p>
                        </w:tc>
                        <w:tc>
                          <w:tcPr>
                            <w:tcW w:w="1563" w:type="dxa"/>
                          </w:tcPr>
                          <w:p>
                            <w:pPr>
                              <w:ind w:left="-57" w:right="-57"/>
                              <w:jc w:val="center"/>
                              <w:rPr>
                                <w:color w:val="000000"/>
                                <w:spacing w:val="8"/>
                                <w:szCs w:val="24"/>
                                <w:lang w:eastAsia="zh-CN"/>
                              </w:rPr>
                            </w:pPr>
                            <w:r>
                              <w:rPr>
                                <w:color w:val="000000"/>
                                <w:spacing w:val="8"/>
                                <w:szCs w:val="24"/>
                                <w:lang w:eastAsia="zh-CN"/>
                              </w:rPr>
                              <w:t>Patenkinama</w:t>
                            </w:r>
                          </w:p>
                        </w:tc>
                        <w:tc>
                          <w:tcPr>
                            <w:tcW w:w="1277" w:type="dxa"/>
                            <w:gridSpan w:val="2"/>
                          </w:tcPr>
                          <w:p>
                            <w:pPr>
                              <w:ind w:left="-57" w:right="-57"/>
                              <w:jc w:val="center"/>
                              <w:rPr>
                                <w:color w:val="000000"/>
                                <w:spacing w:val="8"/>
                                <w:szCs w:val="24"/>
                                <w:lang w:eastAsia="zh-CN"/>
                              </w:rPr>
                            </w:pPr>
                            <w:r>
                              <w:rPr>
                                <w:color w:val="000000"/>
                                <w:spacing w:val="8"/>
                                <w:szCs w:val="24"/>
                                <w:lang w:eastAsia="zh-CN"/>
                              </w:rPr>
                              <w:t>Bloga</w:t>
                            </w:r>
                          </w:p>
                        </w:tc>
                        <w:tc>
                          <w:tcPr>
                            <w:tcW w:w="3825" w:type="dxa"/>
                            <w:vMerge/>
                            <w:vAlign w:val="center"/>
                          </w:tcPr>
                          <w:p>
                            <w:pPr>
                              <w:ind w:left="-57" w:right="-57"/>
                              <w:jc w:val="center"/>
                              <w:rPr>
                                <w:color w:val="000000"/>
                                <w:spacing w:val="8"/>
                                <w:szCs w:val="24"/>
                                <w:vertAlign w:val="superscript"/>
                                <w:lang w:eastAsia="zh-CN"/>
                              </w:rPr>
                            </w:pPr>
                          </w:p>
                        </w:tc>
                        <w:tc>
                          <w:tcPr>
                            <w:tcW w:w="3685" w:type="dxa"/>
                            <w:vMerge/>
                          </w:tcPr>
                          <w:p>
                            <w:pPr>
                              <w:jc w:val="both"/>
                              <w:rPr>
                                <w:color w:val="000000"/>
                                <w:spacing w:val="8"/>
                                <w:szCs w:val="24"/>
                                <w:lang w:eastAsia="zh-CN"/>
                              </w:rPr>
                            </w:pPr>
                          </w:p>
                        </w:tc>
                      </w:tr>
                      <w:tr>
                        <w:trPr>
                          <w:trHeight w:val="973"/>
                        </w:trPr>
                        <w:tc>
                          <w:tcPr>
                            <w:tcW w:w="563" w:type="dxa"/>
                            <w:tcBorders>
                              <w:top w:val="nil"/>
                            </w:tcBorders>
                          </w:tcPr>
                          <w:p>
                            <w:pPr>
                              <w:ind w:left="-57" w:right="-57"/>
                              <w:jc w:val="center"/>
                              <w:rPr>
                                <w:color w:val="000000"/>
                                <w:spacing w:val="8"/>
                                <w:szCs w:val="24"/>
                                <w:lang w:eastAsia="zh-CN"/>
                              </w:rPr>
                            </w:pPr>
                            <w:r>
                              <w:rPr>
                                <w:color w:val="000000"/>
                                <w:spacing w:val="8"/>
                                <w:szCs w:val="24"/>
                                <w:lang w:eastAsia="zh-CN"/>
                              </w:rPr>
                              <w:t>1.</w:t>
                            </w:r>
                          </w:p>
                        </w:tc>
                        <w:tc>
                          <w:tcPr>
                            <w:tcW w:w="1700" w:type="dxa"/>
                            <w:tcBorders>
                              <w:top w:val="nil"/>
                            </w:tcBorders>
                            <w:vAlign w:val="center"/>
                          </w:tcPr>
                          <w:p>
                            <w:pPr>
                              <w:rPr>
                                <w:color w:val="000000"/>
                                <w:spacing w:val="8"/>
                                <w:szCs w:val="24"/>
                                <w:lang w:eastAsia="zh-CN"/>
                              </w:rPr>
                            </w:pPr>
                            <w:r>
                              <w:rPr>
                                <w:color w:val="000000"/>
                                <w:spacing w:val="8"/>
                                <w:szCs w:val="24"/>
                                <w:lang w:eastAsia="zh-CN"/>
                              </w:rPr>
                              <w:t>Spalva ir bendrasis vaizdas</w:t>
                            </w:r>
                          </w:p>
                        </w:tc>
                        <w:tc>
                          <w:tcPr>
                            <w:tcW w:w="1134" w:type="dxa"/>
                            <w:tcBorders>
                              <w:top w:val="nil"/>
                            </w:tcBorders>
                          </w:tcPr>
                          <w:p>
                            <w:pPr>
                              <w:rPr>
                                <w:sz w:val="6"/>
                                <w:szCs w:val="6"/>
                              </w:rPr>
                            </w:pPr>
                          </w:p>
                          <w:p>
                            <w:pPr>
                              <w:ind w:left="-57" w:right="-57"/>
                              <w:jc w:val="center"/>
                              <w:rPr>
                                <w:color w:val="000000"/>
                                <w:spacing w:val="8"/>
                                <w:szCs w:val="24"/>
                                <w:lang w:eastAsia="zh-CN"/>
                              </w:rPr>
                            </w:pPr>
                            <w:r>
                              <w:rPr>
                                <w:color w:val="000000"/>
                                <w:spacing w:val="8"/>
                                <w:szCs w:val="24"/>
                                <w:lang w:eastAsia="zh-CN"/>
                              </w:rPr>
                              <w:t>Visos</w:t>
                            </w:r>
                          </w:p>
                        </w:tc>
                        <w:tc>
                          <w:tcPr>
                            <w:tcW w:w="1279" w:type="dxa"/>
                            <w:gridSpan w:val="2"/>
                          </w:tcPr>
                          <w:p>
                            <w:pPr>
                              <w:rPr>
                                <w:sz w:val="6"/>
                                <w:szCs w:val="6"/>
                              </w:rPr>
                            </w:pPr>
                          </w:p>
                          <w:p>
                            <w:pPr>
                              <w:ind w:left="-57" w:right="-57"/>
                              <w:jc w:val="center"/>
                              <w:rPr>
                                <w:color w:val="000000"/>
                                <w:spacing w:val="8"/>
                                <w:szCs w:val="24"/>
                                <w:lang w:eastAsia="zh-CN"/>
                              </w:rPr>
                            </w:pPr>
                            <w:r>
                              <w:rPr>
                                <w:color w:val="000000"/>
                                <w:spacing w:val="8"/>
                                <w:szCs w:val="24"/>
                                <w:lang w:eastAsia="zh-CN"/>
                              </w:rPr>
                              <w:t>Skaidri ir be matomų teršalų</w:t>
                            </w:r>
                          </w:p>
                        </w:tc>
                        <w:tc>
                          <w:tcPr>
                            <w:tcW w:w="1563" w:type="dxa"/>
                          </w:tcPr>
                          <w:p>
                            <w:pPr>
                              <w:ind w:left="-57" w:right="-57"/>
                              <w:jc w:val="center"/>
                              <w:rPr>
                                <w:color w:val="000000"/>
                                <w:spacing w:val="8"/>
                                <w:szCs w:val="24"/>
                                <w:lang w:eastAsia="zh-CN"/>
                              </w:rPr>
                            </w:pPr>
                          </w:p>
                        </w:tc>
                        <w:tc>
                          <w:tcPr>
                            <w:tcW w:w="1277" w:type="dxa"/>
                            <w:gridSpan w:val="2"/>
                          </w:tcPr>
                          <w:p>
                            <w:pPr>
                              <w:rPr>
                                <w:sz w:val="6"/>
                                <w:szCs w:val="6"/>
                              </w:rPr>
                            </w:pPr>
                          </w:p>
                          <w:p>
                            <w:pPr>
                              <w:ind w:left="-57" w:right="-57"/>
                              <w:jc w:val="center"/>
                              <w:rPr>
                                <w:color w:val="000000"/>
                                <w:spacing w:val="8"/>
                                <w:szCs w:val="24"/>
                                <w:lang w:eastAsia="zh-CN"/>
                              </w:rPr>
                            </w:pPr>
                            <w:r>
                              <w:rPr>
                                <w:color w:val="000000"/>
                                <w:spacing w:val="8"/>
                                <w:szCs w:val="24"/>
                                <w:lang w:eastAsia="zh-CN"/>
                              </w:rPr>
                              <w:t>Tamsi ir/arba drumzlina</w:t>
                            </w:r>
                          </w:p>
                        </w:tc>
                        <w:tc>
                          <w:tcPr>
                            <w:tcW w:w="3825" w:type="dxa"/>
                            <w:tcBorders>
                              <w:top w:val="nil"/>
                            </w:tcBorders>
                            <w:vAlign w:val="center"/>
                          </w:tcPr>
                          <w:p>
                            <w:pPr>
                              <w:rPr>
                                <w:sz w:val="6"/>
                                <w:szCs w:val="6"/>
                              </w:rPr>
                            </w:pPr>
                          </w:p>
                          <w:p>
                            <w:pPr>
                              <w:ind w:left="-57" w:right="-57"/>
                              <w:jc w:val="center"/>
                              <w:rPr>
                                <w:color w:val="000000"/>
                                <w:spacing w:val="8"/>
                                <w:szCs w:val="24"/>
                                <w:lang w:eastAsia="zh-CN"/>
                              </w:rPr>
                            </w:pPr>
                            <w:r>
                              <w:rPr>
                                <w:color w:val="000000"/>
                                <w:spacing w:val="8"/>
                                <w:szCs w:val="24"/>
                                <w:lang w:eastAsia="zh-CN"/>
                              </w:rPr>
                              <w:t>Kaip reikalaujama pagal bandymų normas</w:t>
                            </w:r>
                          </w:p>
                        </w:tc>
                        <w:tc>
                          <w:tcPr>
                            <w:tcW w:w="3685" w:type="dxa"/>
                            <w:tcBorders>
                              <w:top w:val="nil"/>
                            </w:tcBorders>
                          </w:tcPr>
                          <w:p>
                            <w:pPr>
                              <w:rPr>
                                <w:color w:val="000000"/>
                                <w:spacing w:val="8"/>
                                <w:szCs w:val="24"/>
                                <w:lang w:eastAsia="zh-CN"/>
                              </w:rPr>
                            </w:pPr>
                            <w:r>
                              <w:rPr>
                                <w:color w:val="000000"/>
                                <w:spacing w:val="8"/>
                                <w:szCs w:val="24"/>
                                <w:lang w:eastAsia="zh-CN"/>
                              </w:rPr>
                              <w:t>Tamsi spalva yra cheminės taršos arba senėjimo požymis. Drumstumas yra didelio vandens kiekio požymis</w:t>
                            </w:r>
                          </w:p>
                        </w:tc>
                      </w:tr>
                      <w:tr>
                        <w:tc>
                          <w:tcPr>
                            <w:tcW w:w="563" w:type="dxa"/>
                            <w:tcBorders>
                              <w:top w:val="nil"/>
                              <w:left w:val="single" w:sz="4" w:space="0" w:color="auto"/>
                              <w:bottom w:val="nil"/>
                              <w:right w:val="single" w:sz="4" w:space="0" w:color="auto"/>
                            </w:tcBorders>
                          </w:tcPr>
                          <w:p>
                            <w:pPr>
                              <w:ind w:left="-57" w:right="-57"/>
                              <w:jc w:val="center"/>
                              <w:rPr>
                                <w:color w:val="000000"/>
                                <w:spacing w:val="8"/>
                                <w:szCs w:val="24"/>
                                <w:lang w:eastAsia="zh-CN"/>
                              </w:rPr>
                            </w:pPr>
                            <w:r>
                              <w:rPr>
                                <w:color w:val="000000"/>
                                <w:spacing w:val="8"/>
                                <w:szCs w:val="24"/>
                                <w:lang w:eastAsia="zh-CN"/>
                              </w:rPr>
                              <w:t>2.</w:t>
                            </w:r>
                          </w:p>
                        </w:tc>
                        <w:tc>
                          <w:tcPr>
                            <w:tcW w:w="1700" w:type="dxa"/>
                            <w:tcBorders>
                              <w:top w:val="nil"/>
                              <w:left w:val="single" w:sz="4" w:space="0" w:color="auto"/>
                              <w:bottom w:val="nil"/>
                              <w:right w:val="single" w:sz="4" w:space="0" w:color="auto"/>
                            </w:tcBorders>
                          </w:tcPr>
                          <w:p>
                            <w:pPr>
                              <w:rPr>
                                <w:color w:val="000000"/>
                                <w:spacing w:val="8"/>
                                <w:szCs w:val="24"/>
                                <w:lang w:eastAsia="zh-CN"/>
                              </w:rPr>
                            </w:pPr>
                            <w:r>
                              <w:rPr>
                                <w:color w:val="000000"/>
                                <w:spacing w:val="8"/>
                                <w:szCs w:val="24"/>
                                <w:lang w:eastAsia="zh-CN"/>
                              </w:rPr>
                              <w:t xml:space="preserve">Pramušimo </w:t>
                            </w:r>
                          </w:p>
                        </w:tc>
                        <w:tc>
                          <w:tcPr>
                            <w:tcW w:w="1134" w:type="dxa"/>
                            <w:tcBorders>
                              <w:left w:val="single" w:sz="4" w:space="0" w:color="auto"/>
                              <w:bottom w:val="single" w:sz="4" w:space="0" w:color="auto"/>
                            </w:tcBorders>
                          </w:tcPr>
                          <w:p>
                            <w:pPr>
                              <w:jc w:val="center"/>
                              <w:rPr>
                                <w:color w:val="000000"/>
                                <w:spacing w:val="8"/>
                                <w:szCs w:val="24"/>
                                <w:lang w:eastAsia="zh-CN"/>
                              </w:rPr>
                            </w:pPr>
                            <w:r>
                              <w:rPr>
                                <w:color w:val="000000"/>
                                <w:spacing w:val="8"/>
                                <w:szCs w:val="24"/>
                                <w:lang w:eastAsia="zh-CN"/>
                              </w:rPr>
                              <w:t>330 kV</w:t>
                            </w:r>
                          </w:p>
                        </w:tc>
                        <w:tc>
                          <w:tcPr>
                            <w:tcW w:w="1279" w:type="dxa"/>
                            <w:gridSpan w:val="2"/>
                            <w:tcBorders>
                              <w:bottom w:val="single" w:sz="4" w:space="0" w:color="auto"/>
                            </w:tcBorders>
                          </w:tcPr>
                          <w:p>
                            <w:pPr>
                              <w:jc w:val="center"/>
                              <w:rPr>
                                <w:color w:val="000000"/>
                                <w:spacing w:val="8"/>
                                <w:szCs w:val="24"/>
                                <w:lang w:eastAsia="zh-CN"/>
                              </w:rPr>
                            </w:pPr>
                            <w:r>
                              <w:rPr>
                                <w:color w:val="000000"/>
                                <w:spacing w:val="8"/>
                                <w:szCs w:val="24"/>
                                <w:lang w:eastAsia="zh-CN"/>
                              </w:rPr>
                              <w:t>&gt; 60</w:t>
                            </w:r>
                          </w:p>
                        </w:tc>
                        <w:tc>
                          <w:tcPr>
                            <w:tcW w:w="1563" w:type="dxa"/>
                            <w:tcBorders>
                              <w:bottom w:val="single" w:sz="4" w:space="0" w:color="auto"/>
                            </w:tcBorders>
                          </w:tcPr>
                          <w:p>
                            <w:pPr>
                              <w:ind w:left="-57" w:right="-57"/>
                              <w:jc w:val="center"/>
                              <w:rPr>
                                <w:color w:val="000000"/>
                                <w:spacing w:val="8"/>
                                <w:szCs w:val="24"/>
                                <w:lang w:eastAsia="zh-CN"/>
                              </w:rPr>
                            </w:pPr>
                            <w:r>
                              <w:rPr>
                                <w:color w:val="000000"/>
                                <w:spacing w:val="8"/>
                                <w:szCs w:val="24"/>
                                <w:lang w:eastAsia="zh-CN"/>
                              </w:rPr>
                              <w:t>50–60</w:t>
                            </w:r>
                          </w:p>
                        </w:tc>
                        <w:tc>
                          <w:tcPr>
                            <w:tcW w:w="1277" w:type="dxa"/>
                            <w:gridSpan w:val="2"/>
                            <w:tcBorders>
                              <w:bottom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&lt; 50</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tęsti įprastinį mėginių ėmimą</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rPr>
                          <w:trHeight w:val="245"/>
                        </w:trPr>
                        <w:tc>
                          <w:tcPr>
                            <w:tcW w:w="563" w:type="dxa"/>
                            <w:vMerge w:val="restart"/>
                            <w:tcBorders>
                              <w:top w:val="nil"/>
                              <w:left w:val="single" w:sz="4" w:space="0" w:color="auto"/>
                              <w:right w:val="single" w:sz="4" w:space="0" w:color="auto"/>
                            </w:tcBorders>
                          </w:tcPr>
                          <w:p>
                            <w:pPr>
                              <w:ind w:left="-57" w:right="-57"/>
                              <w:jc w:val="center"/>
                              <w:rPr>
                                <w:color w:val="000000"/>
                                <w:spacing w:val="8"/>
                                <w:szCs w:val="24"/>
                                <w:lang w:eastAsia="zh-CN"/>
                              </w:rPr>
                            </w:pPr>
                          </w:p>
                        </w:tc>
                        <w:tc>
                          <w:tcPr>
                            <w:tcW w:w="1700" w:type="dxa"/>
                            <w:vMerge w:val="restart"/>
                            <w:tcBorders>
                              <w:top w:val="nil"/>
                              <w:left w:val="single" w:sz="4" w:space="0" w:color="auto"/>
                              <w:right w:val="single" w:sz="4" w:space="0" w:color="auto"/>
                            </w:tcBorders>
                          </w:tcPr>
                          <w:p>
                            <w:pPr>
                              <w:rPr>
                                <w:color w:val="000000"/>
                                <w:spacing w:val="8"/>
                                <w:szCs w:val="24"/>
                                <w:lang w:eastAsia="zh-CN"/>
                              </w:rPr>
                            </w:pPr>
                            <w:r>
                              <w:rPr>
                                <w:color w:val="000000"/>
                                <w:spacing w:val="8"/>
                                <w:szCs w:val="24"/>
                                <w:lang w:eastAsia="zh-CN"/>
                              </w:rPr>
                              <w:t>įtampa, kV</w:t>
                            </w:r>
                          </w:p>
                        </w:tc>
                        <w:tc>
                          <w:tcPr>
                            <w:tcW w:w="1134" w:type="dxa"/>
                            <w:tcBorders>
                              <w:top w:val="single" w:sz="4" w:space="0" w:color="auto"/>
                              <w:left w:val="single" w:sz="4" w:space="0" w:color="auto"/>
                              <w:bottom w:val="single" w:sz="4" w:space="0" w:color="auto"/>
                              <w:right w:val="single" w:sz="4" w:space="0" w:color="auto"/>
                            </w:tcBorders>
                          </w:tcPr>
                          <w:p>
                            <w:pPr>
                              <w:jc w:val="center"/>
                              <w:rPr>
                                <w:color w:val="000000"/>
                                <w:spacing w:val="8"/>
                                <w:szCs w:val="24"/>
                                <w:lang w:eastAsia="zh-CN"/>
                              </w:rPr>
                            </w:pPr>
                            <w:r>
                              <w:rPr>
                                <w:color w:val="000000"/>
                                <w:spacing w:val="8"/>
                                <w:szCs w:val="24"/>
                                <w:lang w:eastAsia="zh-CN"/>
                              </w:rPr>
                              <w:t>110 kV</w:t>
                            </w:r>
                          </w:p>
                        </w:tc>
                        <w:tc>
                          <w:tcPr>
                            <w:tcW w:w="1279" w:type="dxa"/>
                            <w:gridSpan w:val="2"/>
                            <w:tcBorders>
                              <w:left w:val="single" w:sz="4" w:space="0" w:color="auto"/>
                              <w:bottom w:val="single" w:sz="4" w:space="0" w:color="auto"/>
                            </w:tcBorders>
                          </w:tcPr>
                          <w:p>
                            <w:pPr>
                              <w:jc w:val="center"/>
                              <w:rPr>
                                <w:color w:val="000000"/>
                                <w:spacing w:val="8"/>
                                <w:szCs w:val="24"/>
                                <w:lang w:eastAsia="zh-CN"/>
                              </w:rPr>
                            </w:pPr>
                            <w:r>
                              <w:rPr>
                                <w:color w:val="000000"/>
                                <w:spacing w:val="8"/>
                                <w:szCs w:val="24"/>
                                <w:lang w:eastAsia="zh-CN"/>
                              </w:rPr>
                              <w:t>&gt; 50</w:t>
                            </w:r>
                          </w:p>
                        </w:tc>
                        <w:tc>
                          <w:tcPr>
                            <w:tcW w:w="1563" w:type="dxa"/>
                            <w:tcBorders>
                              <w:bottom w:val="single" w:sz="4" w:space="0" w:color="auto"/>
                            </w:tcBorders>
                          </w:tcPr>
                          <w:p>
                            <w:pPr>
                              <w:ind w:left="-57" w:right="-57"/>
                              <w:jc w:val="center"/>
                              <w:rPr>
                                <w:color w:val="000000"/>
                                <w:spacing w:val="8"/>
                                <w:szCs w:val="24"/>
                                <w:lang w:eastAsia="zh-CN"/>
                              </w:rPr>
                            </w:pPr>
                            <w:r>
                              <w:rPr>
                                <w:color w:val="000000"/>
                                <w:spacing w:val="8"/>
                                <w:szCs w:val="24"/>
                                <w:lang w:eastAsia="zh-CN"/>
                              </w:rPr>
                              <w:t>40–50</w:t>
                            </w:r>
                          </w:p>
                        </w:tc>
                        <w:tc>
                          <w:tcPr>
                            <w:tcW w:w="1277" w:type="dxa"/>
                            <w:gridSpan w:val="2"/>
                            <w:tcBorders>
                              <w:bottom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&lt; 40</w:t>
                            </w:r>
                          </w:p>
                        </w:tc>
                        <w:tc>
                          <w:tcPr>
                            <w:tcW w:w="3825" w:type="dxa"/>
                            <w:vMerge w:val="restart"/>
                            <w:tcBorders>
                              <w:top w:val="nil"/>
                              <w:left w:val="single" w:sz="4" w:space="0" w:color="auto"/>
                              <w:right w:val="single" w:sz="4" w:space="0" w:color="auto"/>
                            </w:tcBorders>
                          </w:tcPr>
                          <w:p>
                            <w:pPr>
                              <w:ind w:left="-57" w:right="-57"/>
                              <w:rPr>
                                <w:color w:val="000000"/>
                                <w:spacing w:val="8"/>
                                <w:szCs w:val="24"/>
                                <w:lang w:eastAsia="zh-CN"/>
                              </w:rPr>
                            </w:pPr>
                            <w:r>
                              <w:rPr>
                                <w:color w:val="000000"/>
                                <w:spacing w:val="8"/>
                                <w:szCs w:val="24"/>
                                <w:u w:val="single"/>
                                <w:lang w:eastAsia="zh-CN"/>
                              </w:rPr>
                              <w:t xml:space="preserve">Patenkinama </w:t>
                            </w:r>
                            <w:r>
                              <w:rPr>
                                <w:color w:val="000000"/>
                                <w:spacing w:val="8"/>
                                <w:szCs w:val="24"/>
                                <w:lang w:eastAsia="zh-CN"/>
                              </w:rPr>
                              <w:t>: dažniau imti mėginius. Patikrinti kitus rodiklius, pvz., vandens ir mechaninių priemaišų kiekį, dielektrinių nuostolių kampo tgδ, savitąją varžą ir rūgštingumą.</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xml:space="preserve">: atnaujinti alyvą arba, jei ekonomiškiau, pakeisti ją, kai kiti bandymai rodo spartų alyvos senėjimą arba regeneruoti alyvą bendrai su paskesniais džiovinimo procesais. </w:t>
                            </w:r>
                          </w:p>
                        </w:tc>
                        <w:tc>
                          <w:tcPr>
                            <w:tcW w:w="3685" w:type="dxa"/>
                            <w:vMerge w:val="restart"/>
                            <w:tcBorders>
                              <w:top w:val="nil"/>
                              <w:left w:val="single" w:sz="4" w:space="0" w:color="auto"/>
                              <w:right w:val="single" w:sz="4" w:space="0" w:color="auto"/>
                            </w:tcBorders>
                          </w:tcPr>
                          <w:p>
                            <w:pPr>
                              <w:rPr>
                                <w:color w:val="000000"/>
                                <w:spacing w:val="8"/>
                                <w:szCs w:val="24"/>
                                <w:lang w:eastAsia="zh-CN"/>
                              </w:rPr>
                            </w:pPr>
                            <w:r>
                              <w:rPr>
                                <w:spacing w:val="8"/>
                                <w:szCs w:val="24"/>
                                <w:lang w:eastAsia="zh-CN"/>
                              </w:rPr>
                              <w:t xml:space="preserve">AJ </w:t>
                            </w:r>
                            <w:r>
                              <w:rPr>
                                <w:rFonts w:cs="Arial"/>
                                <w:spacing w:val="8"/>
                                <w:szCs w:val="24"/>
                                <w:lang w:eastAsia="zh-CN"/>
                              </w:rPr>
                              <w:t>–</w:t>
                            </w:r>
                            <w:r>
                              <w:rPr>
                                <w:spacing w:val="8"/>
                                <w:szCs w:val="24"/>
                                <w:lang w:eastAsia="zh-CN"/>
                              </w:rPr>
                              <w:t xml:space="preserve"> Alyvos pripildyti jungtuvai, vienų aukščiausioji tinklo įtampa viršija 72,5 kV , o kitų </w:t>
                            </w:r>
                            <w:r>
                              <w:rPr>
                                <w:rFonts w:cs="Arial"/>
                                <w:spacing w:val="8"/>
                                <w:szCs w:val="24"/>
                                <w:lang w:eastAsia="zh-CN"/>
                              </w:rPr>
                              <w:t>–</w:t>
                            </w:r>
                            <w:r>
                              <w:rPr>
                                <w:spacing w:val="8"/>
                                <w:szCs w:val="24"/>
                                <w:lang w:eastAsia="zh-CN"/>
                              </w:rPr>
                              <w:t xml:space="preserve"> neviršija 72,5 kV</w:t>
                            </w:r>
                          </w:p>
                        </w:tc>
                      </w:tr>
                      <w:tr>
                        <w:trPr>
                          <w:trHeight w:val="266"/>
                        </w:trPr>
                        <w:tc>
                          <w:tcPr>
                            <w:tcW w:w="563" w:type="dxa"/>
                            <w:vMerge/>
                            <w:tcBorders>
                              <w:left w:val="single" w:sz="4" w:space="0" w:color="auto"/>
                              <w:right w:val="single" w:sz="4" w:space="0" w:color="auto"/>
                            </w:tcBorders>
                          </w:tcPr>
                          <w:p>
                            <w:pPr>
                              <w:ind w:left="-57" w:right="-57"/>
                              <w:jc w:val="center"/>
                              <w:rPr>
                                <w:color w:val="000000"/>
                                <w:spacing w:val="8"/>
                                <w:szCs w:val="24"/>
                                <w:lang w:eastAsia="zh-CN"/>
                              </w:rPr>
                            </w:pPr>
                          </w:p>
                        </w:tc>
                        <w:tc>
                          <w:tcPr>
                            <w:tcW w:w="1700" w:type="dxa"/>
                            <w:vMerge/>
                            <w:tcBorders>
                              <w:left w:val="single" w:sz="4" w:space="0" w:color="auto"/>
                              <w:right w:val="single" w:sz="4" w:space="0" w:color="auto"/>
                            </w:tcBorders>
                          </w:tcPr>
                          <w:p>
                            <w:pPr>
                              <w:rPr>
                                <w:color w:val="000000"/>
                                <w:spacing w:val="8"/>
                                <w:szCs w:val="24"/>
                                <w:lang w:eastAsia="zh-CN"/>
                              </w:rPr>
                            </w:pPr>
                          </w:p>
                        </w:tc>
                        <w:tc>
                          <w:tcPr>
                            <w:tcW w:w="1134" w:type="dxa"/>
                            <w:tcBorders>
                              <w:top w:val="single" w:sz="4" w:space="0" w:color="auto"/>
                              <w:left w:val="single" w:sz="4" w:space="0" w:color="auto"/>
                              <w:bottom w:val="single" w:sz="4" w:space="0" w:color="auto"/>
                              <w:right w:val="single" w:sz="4" w:space="0" w:color="auto"/>
                            </w:tcBorders>
                          </w:tcPr>
                          <w:p>
                            <w:pPr>
                              <w:ind w:left="-57" w:right="-57"/>
                              <w:jc w:val="center"/>
                              <w:rPr>
                                <w:spacing w:val="8"/>
                                <w:szCs w:val="24"/>
                                <w:lang w:eastAsia="zh-CN"/>
                              </w:rPr>
                            </w:pPr>
                            <w:r>
                              <w:rPr>
                                <w:spacing w:val="8"/>
                                <w:szCs w:val="24"/>
                                <w:lang w:eastAsia="zh-CN"/>
                              </w:rPr>
                              <w:t xml:space="preserve">AJ ≥72,5 </w:t>
                            </w:r>
                          </w:p>
                        </w:tc>
                        <w:tc>
                          <w:tcPr>
                            <w:tcW w:w="1279" w:type="dxa"/>
                            <w:gridSpan w:val="2"/>
                            <w:tcBorders>
                              <w:top w:val="single" w:sz="4" w:space="0" w:color="auto"/>
                              <w:left w:val="single" w:sz="4" w:space="0" w:color="auto"/>
                              <w:bottom w:val="single" w:sz="4" w:space="0" w:color="auto"/>
                            </w:tcBorders>
                          </w:tcPr>
                          <w:p>
                            <w:pPr>
                              <w:ind w:left="-57" w:right="-57"/>
                              <w:jc w:val="center"/>
                              <w:rPr>
                                <w:spacing w:val="8"/>
                                <w:szCs w:val="24"/>
                                <w:lang w:eastAsia="zh-CN"/>
                              </w:rPr>
                            </w:pPr>
                            <w:r>
                              <w:rPr>
                                <w:spacing w:val="8"/>
                                <w:szCs w:val="24"/>
                                <w:lang w:eastAsia="zh-CN"/>
                              </w:rPr>
                              <w:t>&gt; 40</w:t>
                            </w:r>
                          </w:p>
                        </w:tc>
                        <w:tc>
                          <w:tcPr>
                            <w:tcW w:w="1563" w:type="dxa"/>
                            <w:tcBorders>
                              <w:top w:val="single" w:sz="4" w:space="0" w:color="auto"/>
                              <w:bottom w:val="single" w:sz="4" w:space="0" w:color="auto"/>
                            </w:tcBorders>
                          </w:tcPr>
                          <w:p>
                            <w:pPr>
                              <w:ind w:left="-57" w:right="-57"/>
                              <w:jc w:val="center"/>
                              <w:rPr>
                                <w:spacing w:val="8"/>
                                <w:szCs w:val="24"/>
                                <w:lang w:eastAsia="zh-CN"/>
                              </w:rPr>
                            </w:pPr>
                            <w:r>
                              <w:rPr>
                                <w:spacing w:val="8"/>
                                <w:szCs w:val="24"/>
                                <w:lang w:eastAsia="zh-CN"/>
                              </w:rPr>
                              <w:t>30 – 40</w:t>
                            </w:r>
                          </w:p>
                        </w:tc>
                        <w:tc>
                          <w:tcPr>
                            <w:tcW w:w="1277" w:type="dxa"/>
                            <w:gridSpan w:val="2"/>
                            <w:tcBorders>
                              <w:top w:val="single" w:sz="4" w:space="0" w:color="auto"/>
                              <w:bottom w:val="single" w:sz="4" w:space="0" w:color="auto"/>
                              <w:right w:val="single" w:sz="4" w:space="0" w:color="auto"/>
                            </w:tcBorders>
                          </w:tcPr>
                          <w:p>
                            <w:pPr>
                              <w:ind w:left="-57" w:right="-57"/>
                              <w:jc w:val="center"/>
                              <w:rPr>
                                <w:spacing w:val="8"/>
                                <w:szCs w:val="24"/>
                                <w:lang w:eastAsia="zh-CN"/>
                              </w:rPr>
                            </w:pPr>
                            <w:r>
                              <w:rPr>
                                <w:spacing w:val="8"/>
                                <w:szCs w:val="24"/>
                                <w:lang w:eastAsia="zh-CN"/>
                              </w:rPr>
                              <w:t>&lt; 30</w:t>
                            </w:r>
                          </w:p>
                        </w:tc>
                        <w:tc>
                          <w:tcPr>
                            <w:tcW w:w="3825" w:type="dxa"/>
                            <w:vMerge/>
                            <w:tcBorders>
                              <w:left w:val="single" w:sz="4" w:space="0" w:color="auto"/>
                              <w:right w:val="single" w:sz="4" w:space="0" w:color="auto"/>
                            </w:tcBorders>
                          </w:tcPr>
                          <w:p>
                            <w:pPr>
                              <w:ind w:left="-57" w:right="-57"/>
                              <w:rPr>
                                <w:color w:val="000000"/>
                                <w:spacing w:val="8"/>
                                <w:szCs w:val="24"/>
                                <w:u w:val="single"/>
                                <w:lang w:eastAsia="zh-CN"/>
                              </w:rPr>
                            </w:pPr>
                          </w:p>
                        </w:tc>
                        <w:tc>
                          <w:tcPr>
                            <w:tcW w:w="3685" w:type="dxa"/>
                            <w:vMerge/>
                            <w:tcBorders>
                              <w:left w:val="single" w:sz="4" w:space="0" w:color="auto"/>
                              <w:right w:val="single" w:sz="4" w:space="0" w:color="auto"/>
                            </w:tcBorders>
                          </w:tcPr>
                          <w:p>
                            <w:pPr>
                              <w:rPr>
                                <w:color w:val="000000"/>
                                <w:spacing w:val="8"/>
                                <w:szCs w:val="24"/>
                                <w:lang w:eastAsia="zh-CN"/>
                              </w:rPr>
                            </w:pPr>
                          </w:p>
                        </w:tc>
                      </w:tr>
                      <w:tr>
                        <w:trPr>
                          <w:trHeight w:val="2567"/>
                        </w:trPr>
                        <w:tc>
                          <w:tcPr>
                            <w:tcW w:w="563" w:type="dxa"/>
                            <w:vMerge/>
                            <w:tcBorders>
                              <w:left w:val="single" w:sz="4" w:space="0" w:color="auto"/>
                              <w:bottom w:val="single" w:sz="4" w:space="0" w:color="auto"/>
                              <w:right w:val="single" w:sz="4" w:space="0" w:color="auto"/>
                            </w:tcBorders>
                          </w:tcPr>
                          <w:p>
                            <w:pPr>
                              <w:ind w:left="-57" w:right="-57"/>
                              <w:jc w:val="center"/>
                              <w:rPr>
                                <w:color w:val="000000"/>
                                <w:spacing w:val="8"/>
                                <w:szCs w:val="24"/>
                                <w:lang w:eastAsia="zh-CN"/>
                              </w:rPr>
                            </w:pPr>
                          </w:p>
                        </w:tc>
                        <w:tc>
                          <w:tcPr>
                            <w:tcW w:w="1700" w:type="dxa"/>
                            <w:vMerge/>
                            <w:tcBorders>
                              <w:left w:val="single" w:sz="4" w:space="0" w:color="auto"/>
                              <w:bottom w:val="single" w:sz="4" w:space="0" w:color="auto"/>
                              <w:right w:val="single" w:sz="4" w:space="0" w:color="auto"/>
                            </w:tcBorders>
                          </w:tcPr>
                          <w:p>
                            <w:pPr>
                              <w:rPr>
                                <w:color w:val="000000"/>
                                <w:spacing w:val="8"/>
                                <w:szCs w:val="24"/>
                                <w:lang w:eastAsia="zh-CN"/>
                              </w:rPr>
                            </w:pPr>
                          </w:p>
                        </w:tc>
                        <w:tc>
                          <w:tcPr>
                            <w:tcW w:w="1134" w:type="dxa"/>
                            <w:tcBorders>
                              <w:top w:val="single" w:sz="4" w:space="0" w:color="auto"/>
                              <w:left w:val="single" w:sz="4" w:space="0" w:color="auto"/>
                              <w:bottom w:val="single" w:sz="4" w:space="0" w:color="auto"/>
                              <w:right w:val="single" w:sz="4" w:space="0" w:color="auto"/>
                            </w:tcBorders>
                          </w:tcPr>
                          <w:p>
                            <w:pPr>
                              <w:rPr>
                                <w:sz w:val="6"/>
                                <w:szCs w:val="6"/>
                              </w:rPr>
                            </w:pPr>
                          </w:p>
                          <w:p>
                            <w:pPr>
                              <w:ind w:left="-57" w:right="-57"/>
                              <w:jc w:val="center"/>
                              <w:rPr>
                                <w:spacing w:val="8"/>
                                <w:szCs w:val="24"/>
                                <w:lang w:eastAsia="zh-CN"/>
                              </w:rPr>
                            </w:pPr>
                            <w:r>
                              <w:rPr>
                                <w:spacing w:val="8"/>
                                <w:szCs w:val="24"/>
                                <w:lang w:val="en-US" w:eastAsia="zh-CN"/>
                              </w:rPr>
                              <w:t xml:space="preserve">AJ </w:t>
                            </w:r>
                            <w:r>
                              <w:rPr>
                                <w:spacing w:val="8"/>
                                <w:szCs w:val="24"/>
                                <w:lang w:eastAsia="zh-CN"/>
                              </w:rPr>
                              <w:t>≤</w:t>
                            </w:r>
                            <w:r>
                              <w:rPr>
                                <w:spacing w:val="8"/>
                                <w:szCs w:val="24"/>
                                <w:lang w:val="ru-RU" w:eastAsia="zh-CN"/>
                              </w:rPr>
                              <w:t>72,5</w:t>
                            </w:r>
                          </w:p>
                        </w:tc>
                        <w:tc>
                          <w:tcPr>
                            <w:tcW w:w="1279" w:type="dxa"/>
                            <w:gridSpan w:val="2"/>
                            <w:tcBorders>
                              <w:top w:val="single" w:sz="4" w:space="0" w:color="auto"/>
                              <w:left w:val="single" w:sz="4" w:space="0" w:color="auto"/>
                              <w:bottom w:val="single" w:sz="4" w:space="0" w:color="auto"/>
                            </w:tcBorders>
                          </w:tcPr>
                          <w:p>
                            <w:pPr>
                              <w:rPr>
                                <w:sz w:val="6"/>
                                <w:szCs w:val="6"/>
                              </w:rPr>
                            </w:pPr>
                          </w:p>
                          <w:p>
                            <w:pPr>
                              <w:ind w:left="-57" w:right="-57"/>
                              <w:jc w:val="center"/>
                              <w:rPr>
                                <w:spacing w:val="8"/>
                                <w:szCs w:val="24"/>
                                <w:lang w:eastAsia="zh-CN"/>
                              </w:rPr>
                            </w:pPr>
                          </w:p>
                        </w:tc>
                        <w:tc>
                          <w:tcPr>
                            <w:tcW w:w="1563" w:type="dxa"/>
                            <w:tcBorders>
                              <w:top w:val="single" w:sz="4" w:space="0" w:color="auto"/>
                              <w:bottom w:val="single" w:sz="4" w:space="0" w:color="auto"/>
                            </w:tcBorders>
                          </w:tcPr>
                          <w:p>
                            <w:pPr>
                              <w:rPr>
                                <w:sz w:val="6"/>
                                <w:szCs w:val="6"/>
                              </w:rPr>
                            </w:pPr>
                          </w:p>
                          <w:p>
                            <w:pPr>
                              <w:ind w:left="-57" w:right="-57"/>
                              <w:jc w:val="center"/>
                              <w:rPr>
                                <w:spacing w:val="8"/>
                                <w:szCs w:val="24"/>
                                <w:lang w:eastAsia="zh-CN"/>
                              </w:rPr>
                            </w:pPr>
                          </w:p>
                        </w:tc>
                        <w:tc>
                          <w:tcPr>
                            <w:tcW w:w="1277" w:type="dxa"/>
                            <w:gridSpan w:val="2"/>
                            <w:tcBorders>
                              <w:top w:val="single" w:sz="4" w:space="0" w:color="auto"/>
                              <w:bottom w:val="single" w:sz="4" w:space="0" w:color="auto"/>
                              <w:right w:val="single" w:sz="4" w:space="0" w:color="auto"/>
                            </w:tcBorders>
                          </w:tcPr>
                          <w:p>
                            <w:pPr>
                              <w:rPr>
                                <w:sz w:val="6"/>
                                <w:szCs w:val="6"/>
                              </w:rPr>
                            </w:pPr>
                          </w:p>
                          <w:p>
                            <w:pPr>
                              <w:jc w:val="center"/>
                              <w:rPr>
                                <w:spacing w:val="8"/>
                                <w:szCs w:val="24"/>
                                <w:lang w:eastAsia="zh-CN"/>
                              </w:rPr>
                            </w:pPr>
                            <w:r>
                              <w:rPr>
                                <w:spacing w:val="8"/>
                                <w:szCs w:val="24"/>
                                <w:lang w:eastAsia="zh-CN"/>
                              </w:rPr>
                              <w:t>&lt; 30</w:t>
                            </w:r>
                          </w:p>
                        </w:tc>
                        <w:tc>
                          <w:tcPr>
                            <w:tcW w:w="3825" w:type="dxa"/>
                            <w:vMerge/>
                            <w:tcBorders>
                              <w:left w:val="single" w:sz="4" w:space="0" w:color="auto"/>
                              <w:bottom w:val="single" w:sz="4" w:space="0" w:color="auto"/>
                              <w:right w:val="single" w:sz="4" w:space="0" w:color="auto"/>
                            </w:tcBorders>
                          </w:tcPr>
                          <w:p>
                            <w:pPr>
                              <w:ind w:left="-57" w:right="-57"/>
                              <w:rPr>
                                <w:color w:val="000000"/>
                                <w:spacing w:val="8"/>
                                <w:szCs w:val="24"/>
                                <w:u w:val="single"/>
                                <w:lang w:eastAsia="zh-CN"/>
                              </w:rPr>
                            </w:pPr>
                          </w:p>
                        </w:tc>
                        <w:tc>
                          <w:tcPr>
                            <w:tcW w:w="3685" w:type="dxa"/>
                            <w:vMerge/>
                            <w:tcBorders>
                              <w:left w:val="single" w:sz="4" w:space="0" w:color="auto"/>
                              <w:bottom w:val="single" w:sz="4" w:space="0" w:color="auto"/>
                              <w:right w:val="single" w:sz="4" w:space="0" w:color="auto"/>
                            </w:tcBorders>
                          </w:tcPr>
                          <w:p>
                            <w:pPr>
                              <w:rPr>
                                <w:color w:val="000000"/>
                                <w:spacing w:val="8"/>
                                <w:szCs w:val="24"/>
                                <w:lang w:eastAsia="zh-CN"/>
                              </w:rPr>
                            </w:pPr>
                          </w:p>
                        </w:tc>
                      </w:tr>
                      <w:tr>
                        <w:tc>
                          <w:tcPr>
                            <w:tcW w:w="563" w:type="dxa"/>
                            <w:vMerge w:val="restart"/>
                            <w:tcBorders>
                              <w:top w:val="single" w:sz="4" w:space="0" w:color="auto"/>
                              <w:left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3.</w:t>
                            </w:r>
                          </w:p>
                        </w:tc>
                        <w:tc>
                          <w:tcPr>
                            <w:tcW w:w="1700" w:type="dxa"/>
                            <w:vMerge w:val="restart"/>
                            <w:tcBorders>
                              <w:top w:val="single" w:sz="4" w:space="0" w:color="auto"/>
                              <w:left w:val="single" w:sz="4" w:space="0" w:color="auto"/>
                              <w:right w:val="single" w:sz="4" w:space="0" w:color="auto"/>
                            </w:tcBorders>
                          </w:tcPr>
                          <w:p>
                            <w:pPr>
                              <w:rPr>
                                <w:color w:val="000000"/>
                                <w:spacing w:val="8"/>
                                <w:szCs w:val="24"/>
                                <w:lang w:eastAsia="zh-CN"/>
                              </w:rPr>
                            </w:pPr>
                            <w:r>
                              <w:rPr>
                                <w:color w:val="000000"/>
                                <w:spacing w:val="8"/>
                                <w:szCs w:val="24"/>
                                <w:lang w:eastAsia="zh-CN"/>
                              </w:rPr>
                              <w:t xml:space="preserve">Vandens </w:t>
                            </w:r>
                          </w:p>
                          <w:p>
                            <w:pPr>
                              <w:rPr>
                                <w:color w:val="000000"/>
                                <w:spacing w:val="8"/>
                                <w:szCs w:val="24"/>
                                <w:lang w:eastAsia="zh-CN"/>
                              </w:rPr>
                            </w:pPr>
                            <w:r>
                              <w:rPr>
                                <w:color w:val="000000"/>
                                <w:spacing w:val="8"/>
                                <w:szCs w:val="24"/>
                                <w:lang w:eastAsia="zh-CN"/>
                              </w:rPr>
                              <w:t>kiekis (g/t, esant transformato-riaus darbo temperatūrai</w:t>
                            </w:r>
                          </w:p>
                        </w:tc>
                        <w:tc>
                          <w:tcPr>
                            <w:tcW w:w="1134" w:type="dxa"/>
                            <w:tcBorders>
                              <w:top w:val="single" w:sz="4" w:space="0" w:color="auto"/>
                              <w:left w:val="single" w:sz="4" w:space="0" w:color="auto"/>
                            </w:tcBorders>
                          </w:tcPr>
                          <w:p>
                            <w:pPr>
                              <w:jc w:val="center"/>
                              <w:rPr>
                                <w:color w:val="000000"/>
                                <w:spacing w:val="8"/>
                                <w:szCs w:val="24"/>
                                <w:lang w:eastAsia="zh-CN"/>
                              </w:rPr>
                            </w:pPr>
                            <w:r>
                              <w:rPr>
                                <w:color w:val="000000"/>
                                <w:spacing w:val="8"/>
                                <w:szCs w:val="24"/>
                                <w:lang w:eastAsia="zh-CN"/>
                              </w:rPr>
                              <w:t>330 kV</w:t>
                            </w:r>
                          </w:p>
                        </w:tc>
                        <w:tc>
                          <w:tcPr>
                            <w:tcW w:w="1279" w:type="dxa"/>
                            <w:gridSpan w:val="2"/>
                            <w:tcBorders>
                              <w:top w:val="single" w:sz="4" w:space="0" w:color="auto"/>
                            </w:tcBorders>
                          </w:tcPr>
                          <w:p>
                            <w:pPr>
                              <w:jc w:val="center"/>
                              <w:rPr>
                                <w:color w:val="000000"/>
                                <w:spacing w:val="8"/>
                                <w:szCs w:val="24"/>
                                <w:lang w:eastAsia="zh-CN"/>
                              </w:rPr>
                            </w:pPr>
                            <w:r>
                              <w:rPr>
                                <w:color w:val="000000"/>
                                <w:spacing w:val="8"/>
                                <w:szCs w:val="24"/>
                                <w:lang w:eastAsia="zh-CN"/>
                              </w:rPr>
                              <w:t>&lt; 5</w:t>
                            </w:r>
                          </w:p>
                        </w:tc>
                        <w:tc>
                          <w:tcPr>
                            <w:tcW w:w="1563" w:type="dxa"/>
                            <w:tcBorders>
                              <w:top w:val="single" w:sz="4" w:space="0" w:color="auto"/>
                            </w:tcBorders>
                          </w:tcPr>
                          <w:p>
                            <w:pPr>
                              <w:ind w:left="-57" w:right="-57"/>
                              <w:jc w:val="center"/>
                              <w:rPr>
                                <w:color w:val="000000"/>
                                <w:spacing w:val="8"/>
                                <w:szCs w:val="24"/>
                                <w:lang w:eastAsia="zh-CN"/>
                              </w:rPr>
                            </w:pPr>
                            <w:r>
                              <w:rPr>
                                <w:color w:val="000000"/>
                                <w:spacing w:val="8"/>
                                <w:szCs w:val="24"/>
                                <w:lang w:eastAsia="zh-CN"/>
                              </w:rPr>
                              <w:t>5–10</w:t>
                            </w:r>
                          </w:p>
                        </w:tc>
                        <w:tc>
                          <w:tcPr>
                            <w:tcW w:w="1277" w:type="dxa"/>
                            <w:gridSpan w:val="2"/>
                            <w:tcBorders>
                              <w:top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&gt; 10</w:t>
                            </w:r>
                          </w:p>
                        </w:tc>
                        <w:tc>
                          <w:tcPr>
                            <w:tcW w:w="3825" w:type="dxa"/>
                            <w:tcBorders>
                              <w:top w:val="single" w:sz="4" w:space="0" w:color="auto"/>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tęsti normalų mėginių ėmimą</w:t>
                            </w:r>
                          </w:p>
                        </w:tc>
                        <w:tc>
                          <w:tcPr>
                            <w:tcW w:w="3685" w:type="dxa"/>
                            <w:tcBorders>
                              <w:top w:val="single" w:sz="4" w:space="0" w:color="auto"/>
                              <w:left w:val="single" w:sz="4" w:space="0" w:color="auto"/>
                              <w:bottom w:val="nil"/>
                              <w:right w:val="single" w:sz="4" w:space="0" w:color="auto"/>
                            </w:tcBorders>
                          </w:tcPr>
                          <w:p>
                            <w:pPr>
                              <w:rPr>
                                <w:color w:val="000000"/>
                                <w:spacing w:val="8"/>
                                <w:szCs w:val="24"/>
                                <w:lang w:eastAsia="zh-CN"/>
                              </w:rPr>
                            </w:pPr>
                            <w:r>
                              <w:rPr>
                                <w:color w:val="000000"/>
                                <w:spacing w:val="8"/>
                                <w:szCs w:val="24"/>
                                <w:lang w:eastAsia="zh-CN"/>
                              </w:rPr>
                              <w:t xml:space="preserve">Į vandens kiekio vertes visada </w:t>
                            </w:r>
                          </w:p>
                        </w:tc>
                      </w:tr>
                      <w:tr>
                        <w:tc>
                          <w:tcPr>
                            <w:tcW w:w="563" w:type="dxa"/>
                            <w:vMerge/>
                            <w:tcBorders>
                              <w:left w:val="single" w:sz="4" w:space="0" w:color="auto"/>
                              <w:bottom w:val="single" w:sz="4" w:space="0" w:color="auto"/>
                              <w:right w:val="single" w:sz="4" w:space="0" w:color="auto"/>
                            </w:tcBorders>
                          </w:tcPr>
                          <w:p>
                            <w:pPr>
                              <w:ind w:left="-57" w:right="-57"/>
                              <w:jc w:val="center"/>
                              <w:rPr>
                                <w:color w:val="000000"/>
                                <w:spacing w:val="8"/>
                                <w:szCs w:val="24"/>
                                <w:lang w:eastAsia="zh-CN"/>
                              </w:rPr>
                            </w:pPr>
                          </w:p>
                        </w:tc>
                        <w:tc>
                          <w:tcPr>
                            <w:tcW w:w="1700" w:type="dxa"/>
                            <w:vMerge/>
                            <w:tcBorders>
                              <w:left w:val="single" w:sz="4" w:space="0" w:color="auto"/>
                              <w:bottom w:val="single" w:sz="4" w:space="0" w:color="auto"/>
                              <w:right w:val="single" w:sz="4" w:space="0" w:color="auto"/>
                            </w:tcBorders>
                          </w:tcPr>
                          <w:p>
                            <w:pPr>
                              <w:rPr>
                                <w:color w:val="000000"/>
                                <w:spacing w:val="8"/>
                                <w:szCs w:val="24"/>
                                <w:lang w:eastAsia="zh-CN"/>
                              </w:rPr>
                            </w:pPr>
                          </w:p>
                        </w:tc>
                        <w:tc>
                          <w:tcPr>
                            <w:tcW w:w="1134" w:type="dxa"/>
                            <w:tcBorders>
                              <w:left w:val="single" w:sz="4" w:space="0" w:color="auto"/>
                              <w:bottom w:val="single" w:sz="4" w:space="0" w:color="auto"/>
                            </w:tcBorders>
                          </w:tcPr>
                          <w:p>
                            <w:pPr>
                              <w:rPr>
                                <w:sz w:val="6"/>
                                <w:szCs w:val="6"/>
                              </w:rPr>
                            </w:pPr>
                          </w:p>
                          <w:p>
                            <w:pPr>
                              <w:jc w:val="center"/>
                              <w:rPr>
                                <w:color w:val="000000"/>
                                <w:spacing w:val="8"/>
                                <w:szCs w:val="24"/>
                                <w:lang w:eastAsia="zh-CN"/>
                              </w:rPr>
                            </w:pPr>
                            <w:r>
                              <w:rPr>
                                <w:color w:val="000000"/>
                                <w:spacing w:val="8"/>
                                <w:szCs w:val="24"/>
                                <w:lang w:eastAsia="zh-CN"/>
                              </w:rPr>
                              <w:t>110 kV</w:t>
                            </w:r>
                          </w:p>
                        </w:tc>
                        <w:tc>
                          <w:tcPr>
                            <w:tcW w:w="1279" w:type="dxa"/>
                            <w:gridSpan w:val="2"/>
                            <w:tcBorders>
                              <w:bottom w:val="single" w:sz="4" w:space="0" w:color="auto"/>
                            </w:tcBorders>
                          </w:tcPr>
                          <w:p>
                            <w:pPr>
                              <w:rPr>
                                <w:sz w:val="6"/>
                                <w:szCs w:val="6"/>
                              </w:rPr>
                            </w:pPr>
                          </w:p>
                          <w:p>
                            <w:pPr>
                              <w:jc w:val="center"/>
                              <w:rPr>
                                <w:color w:val="000000"/>
                                <w:spacing w:val="8"/>
                                <w:szCs w:val="24"/>
                                <w:lang w:eastAsia="zh-CN"/>
                              </w:rPr>
                            </w:pPr>
                            <w:r>
                              <w:rPr>
                                <w:color w:val="000000"/>
                                <w:spacing w:val="8"/>
                                <w:szCs w:val="24"/>
                                <w:lang w:eastAsia="zh-CN"/>
                              </w:rPr>
                              <w:t>&lt; 5</w:t>
                            </w:r>
                          </w:p>
                        </w:tc>
                        <w:tc>
                          <w:tcPr>
                            <w:tcW w:w="1563" w:type="dxa"/>
                            <w:tcBorders>
                              <w:bottom w:val="single" w:sz="4" w:space="0" w:color="auto"/>
                            </w:tcBorders>
                          </w:tcPr>
                          <w:p>
                            <w:pPr>
                              <w:rPr>
                                <w:sz w:val="6"/>
                                <w:szCs w:val="6"/>
                              </w:rPr>
                            </w:pPr>
                          </w:p>
                          <w:p>
                            <w:pPr>
                              <w:ind w:left="-57" w:right="-57"/>
                              <w:jc w:val="center"/>
                              <w:rPr>
                                <w:color w:val="000000"/>
                                <w:spacing w:val="8"/>
                                <w:szCs w:val="24"/>
                                <w:lang w:eastAsia="zh-CN"/>
                              </w:rPr>
                            </w:pPr>
                            <w:r>
                              <w:rPr>
                                <w:color w:val="000000"/>
                                <w:spacing w:val="8"/>
                                <w:szCs w:val="24"/>
                                <w:lang w:eastAsia="zh-CN"/>
                              </w:rPr>
                              <w:t>5–15</w:t>
                            </w:r>
                          </w:p>
                        </w:tc>
                        <w:tc>
                          <w:tcPr>
                            <w:tcW w:w="1277" w:type="dxa"/>
                            <w:gridSpan w:val="2"/>
                            <w:tcBorders>
                              <w:bottom w:val="single" w:sz="4" w:space="0" w:color="auto"/>
                              <w:right w:val="single" w:sz="4" w:space="0" w:color="auto"/>
                            </w:tcBorders>
                          </w:tcPr>
                          <w:p>
                            <w:pPr>
                              <w:rPr>
                                <w:sz w:val="6"/>
                                <w:szCs w:val="6"/>
                              </w:rPr>
                            </w:pPr>
                          </w:p>
                          <w:p>
                            <w:pPr>
                              <w:ind w:left="-57" w:right="-57"/>
                              <w:jc w:val="center"/>
                              <w:rPr>
                                <w:color w:val="000000"/>
                                <w:spacing w:val="8"/>
                                <w:szCs w:val="24"/>
                                <w:lang w:eastAsia="zh-CN"/>
                              </w:rPr>
                            </w:pPr>
                            <w:r>
                              <w:rPr>
                                <w:color w:val="000000"/>
                                <w:spacing w:val="8"/>
                                <w:szCs w:val="24"/>
                                <w:lang w:eastAsia="zh-CN"/>
                              </w:rPr>
                              <w:t>&gt; 15</w:t>
                            </w:r>
                          </w:p>
                        </w:tc>
                        <w:tc>
                          <w:tcPr>
                            <w:tcW w:w="3825"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dažniau imti mėginius. Patikrinti kitus rodiklius, pvz., pramušimo įtampą, mechaninių priemaišų kiekį, tgδ, savitąją varžą ir rūgštingumą.</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xml:space="preserve">: patikrinti vandens atsiradimo priežastį ir atnaujinti alyvą arba, jei ekonomiškiau, pakeisti ją, kai kiti bandymai rodo spartų alyvos senėjimą arba regeneruoti alyvą bendrai su  paskesniais džiovinimo procesais, nors ir atkreipus dėmesį į vandens kiekį, kuris bus užlaikomas kietojoje izoliacijoje.</w:t>
                            </w:r>
                          </w:p>
                        </w:tc>
                        <w:tc>
                          <w:tcPr>
                            <w:tcW w:w="3685"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r>
                              <w:rPr>
                                <w:color w:val="000000"/>
                                <w:spacing w:val="8"/>
                                <w:szCs w:val="24"/>
                                <w:lang w:eastAsia="zh-CN"/>
                              </w:rPr>
                              <w:t>bus atsižvelgiama kartu su pramušimo įtampos vertėmis. Drėgmės įtarimo atveju, rekomenduojamas mėginių ėmimas esant įvairioms įrenginio temperatūroms.</w:t>
                            </w:r>
                          </w:p>
                          <w:p>
                            <w:pPr>
                              <w:ind w:left="-57" w:right="-57"/>
                              <w:rPr>
                                <w:color w:val="000000"/>
                                <w:spacing w:val="8"/>
                                <w:szCs w:val="24"/>
                                <w:lang w:eastAsia="zh-CN"/>
                              </w:rPr>
                            </w:pPr>
                            <w:r>
                              <w:rPr>
                                <w:color w:val="000000"/>
                                <w:spacing w:val="8"/>
                                <w:szCs w:val="24"/>
                                <w:lang w:eastAsia="zh-CN"/>
                              </w:rPr>
                              <w:t xml:space="preserve">Pateiktos ribinės vertės reiškia 90℅ statistinių verčių ir galioja transformatoriaus darbo temperatūroms. Pusiausvyra tarp kietosios bei skystosios izoliacijos yra nepatikima esant žemiau </w:t>
                            </w:r>
                            <w:r>
                              <w:rPr>
                                <w:color w:val="000000"/>
                                <w:spacing w:val="8"/>
                                <w:szCs w:val="24"/>
                                <w:lang w:val="en-GB" w:eastAsia="zh-CN"/>
                              </w:rPr>
                              <w:t>+</w:t>
                            </w:r>
                            <w:r>
                              <w:rPr>
                                <w:color w:val="000000"/>
                                <w:spacing w:val="8"/>
                                <w:szCs w:val="24"/>
                                <w:lang w:eastAsia="zh-CN"/>
                              </w:rPr>
                              <w:t>40</w:t>
                            </w:r>
                            <w:r>
                              <w:rPr>
                                <w:color w:val="000000"/>
                                <w:spacing w:val="8"/>
                                <w:szCs w:val="24"/>
                                <w:vertAlign w:val="superscript"/>
                                <w:lang w:eastAsia="zh-CN"/>
                              </w:rPr>
                              <w:t>o</w:t>
                            </w:r>
                            <w:r>
                              <w:rPr>
                                <w:color w:val="000000"/>
                                <w:spacing w:val="8"/>
                                <w:szCs w:val="24"/>
                                <w:lang w:eastAsia="zh-CN"/>
                              </w:rPr>
                              <w:t xml:space="preserve">C ir korekcijos procedūros, aprašytos A priede, vykdymas smarkiai apkrautiems transformatoriams su alyvos temperatūra aukštesne kaip </w:t>
                            </w:r>
                            <w:r>
                              <w:rPr>
                                <w:rFonts w:ascii="Arial" w:hAnsi="Arial" w:cs="Arial"/>
                                <w:color w:val="000000"/>
                                <w:spacing w:val="8"/>
                                <w:szCs w:val="24"/>
                                <w:lang w:val="en-GB" w:eastAsia="zh-CN"/>
                              </w:rPr>
                              <w:t>+</w:t>
                            </w:r>
                            <w:r>
                              <w:rPr>
                                <w:color w:val="000000"/>
                                <w:spacing w:val="8"/>
                                <w:szCs w:val="24"/>
                                <w:lang w:eastAsia="zh-CN"/>
                              </w:rPr>
                              <w:t>70</w:t>
                            </w:r>
                            <w:r>
                              <w:rPr>
                                <w:color w:val="000000"/>
                                <w:spacing w:val="8"/>
                                <w:szCs w:val="24"/>
                                <w:vertAlign w:val="superscript"/>
                                <w:lang w:eastAsia="zh-CN"/>
                              </w:rPr>
                              <w:t>o</w:t>
                            </w:r>
                            <w:r>
                              <w:rPr>
                                <w:color w:val="000000"/>
                                <w:spacing w:val="8"/>
                                <w:szCs w:val="24"/>
                                <w:lang w:eastAsia="zh-CN"/>
                              </w:rPr>
                              <w:t>C gali būti naudingas</w:t>
                            </w:r>
                          </w:p>
                        </w:tc>
                      </w:tr>
                      <w:tr>
                        <w:tc>
                          <w:tcPr>
                            <w:tcW w:w="563" w:type="dxa"/>
                            <w:tcBorders>
                              <w:top w:val="nil"/>
                              <w:left w:val="single" w:sz="4" w:space="0" w:color="auto"/>
                              <w:bottom w:val="nil"/>
                              <w:right w:val="single" w:sz="4" w:space="0" w:color="auto"/>
                            </w:tcBorders>
                          </w:tcPr>
                          <w:p>
                            <w:pPr>
                              <w:jc w:val="center"/>
                              <w:rPr>
                                <w:color w:val="000000"/>
                                <w:spacing w:val="8"/>
                                <w:szCs w:val="24"/>
                                <w:lang w:eastAsia="zh-CN"/>
                              </w:rPr>
                            </w:pPr>
                            <w:r>
                              <w:rPr>
                                <w:color w:val="000000"/>
                                <w:spacing w:val="8"/>
                                <w:szCs w:val="24"/>
                                <w:lang w:eastAsia="zh-CN"/>
                              </w:rPr>
                              <w:t>4.</w:t>
                            </w: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Rūgštingumas,</w:t>
                            </w:r>
                          </w:p>
                        </w:tc>
                        <w:tc>
                          <w:tcPr>
                            <w:tcW w:w="1134" w:type="dxa"/>
                            <w:tcBorders>
                              <w:left w:val="single" w:sz="4" w:space="0" w:color="auto"/>
                            </w:tcBorders>
                          </w:tcPr>
                          <w:p>
                            <w:pPr>
                              <w:jc w:val="center"/>
                              <w:rPr>
                                <w:color w:val="000000"/>
                                <w:spacing w:val="8"/>
                                <w:szCs w:val="24"/>
                                <w:lang w:eastAsia="zh-CN"/>
                              </w:rPr>
                            </w:pPr>
                            <w:r>
                              <w:rPr>
                                <w:color w:val="000000"/>
                                <w:spacing w:val="8"/>
                                <w:szCs w:val="24"/>
                                <w:lang w:eastAsia="zh-CN"/>
                              </w:rPr>
                              <w:t>330 kV</w:t>
                            </w:r>
                          </w:p>
                        </w:tc>
                        <w:tc>
                          <w:tcPr>
                            <w:tcW w:w="1279" w:type="dxa"/>
                            <w:gridSpan w:val="2"/>
                          </w:tcPr>
                          <w:p>
                            <w:pPr>
                              <w:jc w:val="center"/>
                              <w:rPr>
                                <w:color w:val="000000"/>
                                <w:spacing w:val="8"/>
                                <w:szCs w:val="24"/>
                                <w:lang w:eastAsia="zh-CN"/>
                              </w:rPr>
                            </w:pPr>
                            <w:r>
                              <w:rPr>
                                <w:color w:val="000000"/>
                                <w:spacing w:val="8"/>
                                <w:szCs w:val="24"/>
                                <w:lang w:eastAsia="zh-CN"/>
                              </w:rPr>
                              <w:t>&lt; 0,10</w:t>
                            </w:r>
                          </w:p>
                        </w:tc>
                        <w:tc>
                          <w:tcPr>
                            <w:tcW w:w="1563" w:type="dxa"/>
                          </w:tcPr>
                          <w:p>
                            <w:pPr>
                              <w:ind w:left="-57" w:right="-57"/>
                              <w:jc w:val="center"/>
                              <w:rPr>
                                <w:color w:val="000000"/>
                                <w:spacing w:val="8"/>
                                <w:szCs w:val="24"/>
                                <w:lang w:eastAsia="zh-CN"/>
                              </w:rPr>
                            </w:pPr>
                            <w:r>
                              <w:rPr>
                                <w:color w:val="000000"/>
                                <w:spacing w:val="8"/>
                                <w:szCs w:val="24"/>
                                <w:lang w:eastAsia="zh-CN"/>
                              </w:rPr>
                              <w:t>0,10–0,15</w:t>
                            </w:r>
                          </w:p>
                        </w:tc>
                        <w:tc>
                          <w:tcPr>
                            <w:tcW w:w="1277" w:type="dxa"/>
                            <w:gridSpan w:val="2"/>
                            <w:tcBorders>
                              <w:right w:val="single" w:sz="4" w:space="0" w:color="auto"/>
                            </w:tcBorders>
                          </w:tcPr>
                          <w:p>
                            <w:pPr>
                              <w:ind w:left="-57" w:right="-57"/>
                              <w:jc w:val="center"/>
                              <w:rPr>
                                <w:color w:val="000000"/>
                                <w:spacing w:val="8"/>
                                <w:szCs w:val="24"/>
                                <w:lang w:eastAsia="zh-CN"/>
                              </w:rPr>
                            </w:pPr>
                            <w:r>
                              <w:rPr>
                                <w:color w:val="000000"/>
                                <w:spacing w:val="8"/>
                                <w:szCs w:val="24"/>
                                <w:lang w:eastAsia="zh-CN"/>
                              </w:rPr>
                              <w:t>&gt; 0,15</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tęsti įprastinį mėginių ėmimą</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c>
                          <w:tcPr>
                            <w:tcW w:w="563" w:type="dxa"/>
                            <w:tcBorders>
                              <w:top w:val="nil"/>
                              <w:left w:val="single" w:sz="4" w:space="0" w:color="auto"/>
                              <w:bottom w:val="single" w:sz="4" w:space="0" w:color="auto"/>
                              <w:right w:val="single" w:sz="4" w:space="0" w:color="auto"/>
                            </w:tcBorders>
                          </w:tcPr>
                          <w:p>
                            <w:pPr>
                              <w:jc w:val="center"/>
                              <w:rPr>
                                <w:color w:val="000000"/>
                                <w:spacing w:val="8"/>
                                <w:szCs w:val="24"/>
                                <w:lang w:eastAsia="zh-CN"/>
                              </w:rPr>
                            </w:pPr>
                          </w:p>
                        </w:tc>
                        <w:tc>
                          <w:tcPr>
                            <w:tcW w:w="1700"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r>
                              <w:rPr>
                                <w:color w:val="000000"/>
                                <w:spacing w:val="8"/>
                                <w:szCs w:val="24"/>
                                <w:lang w:eastAsia="zh-CN"/>
                              </w:rPr>
                              <w:t>mg KOH/g</w:t>
                            </w:r>
                          </w:p>
                        </w:tc>
                        <w:tc>
                          <w:tcPr>
                            <w:tcW w:w="1134" w:type="dxa"/>
                            <w:tcBorders>
                              <w:left w:val="single" w:sz="4" w:space="0" w:color="auto"/>
                              <w:bottom w:val="single" w:sz="4" w:space="0" w:color="auto"/>
                            </w:tcBorders>
                          </w:tcPr>
                          <w:p>
                            <w:pPr>
                              <w:jc w:val="center"/>
                              <w:rPr>
                                <w:color w:val="000000"/>
                                <w:spacing w:val="8"/>
                                <w:szCs w:val="24"/>
                                <w:lang w:eastAsia="zh-CN"/>
                              </w:rPr>
                            </w:pPr>
                            <w:r>
                              <w:rPr>
                                <w:color w:val="000000"/>
                                <w:spacing w:val="8"/>
                                <w:szCs w:val="24"/>
                                <w:lang w:eastAsia="zh-CN"/>
                              </w:rPr>
                              <w:t>110 kV</w:t>
                            </w:r>
                          </w:p>
                        </w:tc>
                        <w:tc>
                          <w:tcPr>
                            <w:tcW w:w="1279" w:type="dxa"/>
                            <w:gridSpan w:val="2"/>
                            <w:tcBorders>
                              <w:bottom w:val="single" w:sz="4" w:space="0" w:color="auto"/>
                            </w:tcBorders>
                          </w:tcPr>
                          <w:p>
                            <w:pPr>
                              <w:jc w:val="center"/>
                              <w:rPr>
                                <w:color w:val="000000"/>
                                <w:spacing w:val="8"/>
                                <w:szCs w:val="24"/>
                                <w:lang w:eastAsia="zh-CN"/>
                              </w:rPr>
                            </w:pPr>
                            <w:r>
                              <w:rPr>
                                <w:color w:val="000000"/>
                                <w:spacing w:val="8"/>
                                <w:szCs w:val="24"/>
                                <w:lang w:eastAsia="zh-CN"/>
                              </w:rPr>
                              <w:t>&lt; 0,10</w:t>
                            </w:r>
                          </w:p>
                        </w:tc>
                        <w:tc>
                          <w:tcPr>
                            <w:tcW w:w="1563" w:type="dxa"/>
                            <w:tcBorders>
                              <w:bottom w:val="single" w:sz="4" w:space="0" w:color="auto"/>
                            </w:tcBorders>
                          </w:tcPr>
                          <w:p>
                            <w:pPr>
                              <w:ind w:left="-57" w:right="-57"/>
                              <w:jc w:val="center"/>
                              <w:rPr>
                                <w:color w:val="000000"/>
                                <w:spacing w:val="8"/>
                                <w:szCs w:val="24"/>
                                <w:lang w:eastAsia="zh-CN"/>
                              </w:rPr>
                            </w:pPr>
                            <w:r>
                              <w:rPr>
                                <w:color w:val="000000"/>
                                <w:spacing w:val="8"/>
                                <w:szCs w:val="24"/>
                                <w:lang w:eastAsia="zh-CN"/>
                              </w:rPr>
                              <w:t>0,10–0,20</w:t>
                            </w:r>
                          </w:p>
                        </w:tc>
                        <w:tc>
                          <w:tcPr>
                            <w:tcW w:w="1277" w:type="dxa"/>
                            <w:gridSpan w:val="2"/>
                            <w:tcBorders>
                              <w:bottom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&gt; 0,20</w:t>
                            </w:r>
                          </w:p>
                        </w:tc>
                        <w:tc>
                          <w:tcPr>
                            <w:tcW w:w="3825"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Dažniau imti mėginius, patikrinti, ar yra šlamo ir nuosėdų. Alyva su inhibitoriais pasiekusi patenkinamą vertę praranda oksidavimosi apsaugą.</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Pradedant 0,15 verte, gali būti sprendžiama, kuriuo momentu regeneruoti alyvą arba, jei ekonomiškiau, ją pakeisti , kai kiti bandymai parodo spartų alyvos senėjimą</w:t>
                            </w:r>
                          </w:p>
                        </w:tc>
                        <w:tc>
                          <w:tcPr>
                            <w:tcW w:w="3685" w:type="dxa"/>
                            <w:tcBorders>
                              <w:top w:val="nil"/>
                              <w:left w:val="single" w:sz="4" w:space="0" w:color="auto"/>
                              <w:bottom w:val="single" w:sz="4" w:space="0" w:color="auto"/>
                              <w:right w:val="single" w:sz="4" w:space="0" w:color="auto"/>
                            </w:tcBorders>
                          </w:tcPr>
                          <w:p>
                            <w:pPr>
                              <w:rPr>
                                <w:sz w:val="6"/>
                                <w:szCs w:val="6"/>
                              </w:rPr>
                            </w:pPr>
                          </w:p>
                          <w:p>
                            <w:pPr>
                              <w:rPr>
                                <w:color w:val="000000"/>
                                <w:spacing w:val="8"/>
                                <w:szCs w:val="24"/>
                                <w:lang w:eastAsia="zh-CN"/>
                              </w:rPr>
                            </w:pPr>
                          </w:p>
                          <w:p>
                            <w:pPr>
                              <w:rPr>
                                <w:sz w:val="6"/>
                                <w:szCs w:val="6"/>
                              </w:rPr>
                            </w:pPr>
                          </w:p>
                          <w:p>
                            <w:pPr>
                              <w:rPr>
                                <w:color w:val="000000"/>
                                <w:spacing w:val="8"/>
                                <w:szCs w:val="24"/>
                                <w:lang w:eastAsia="zh-CN"/>
                              </w:rPr>
                            </w:pPr>
                          </w:p>
                        </w:tc>
                      </w:tr>
                      <w:tr>
                        <w:tc>
                          <w:tcPr>
                            <w:tcW w:w="563" w:type="dxa"/>
                            <w:tcBorders>
                              <w:top w:val="single" w:sz="4" w:space="0" w:color="auto"/>
                              <w:left w:val="single" w:sz="4" w:space="0" w:color="auto"/>
                              <w:bottom w:val="nil"/>
                              <w:right w:val="single" w:sz="4" w:space="0" w:color="auto"/>
                            </w:tcBorders>
                          </w:tcPr>
                          <w:p>
                            <w:pPr>
                              <w:jc w:val="center"/>
                              <w:rPr>
                                <w:color w:val="000000"/>
                                <w:spacing w:val="8"/>
                                <w:szCs w:val="24"/>
                                <w:lang w:eastAsia="zh-CN"/>
                              </w:rPr>
                            </w:pPr>
                            <w:r>
                              <w:rPr>
                                <w:color w:val="000000"/>
                                <w:spacing w:val="8"/>
                                <w:szCs w:val="24"/>
                                <w:lang w:eastAsia="zh-CN"/>
                              </w:rPr>
                              <w:t>5.</w:t>
                            </w:r>
                          </w:p>
                        </w:tc>
                        <w:tc>
                          <w:tcPr>
                            <w:tcW w:w="1700" w:type="dxa"/>
                            <w:tcBorders>
                              <w:top w:val="single" w:sz="4" w:space="0" w:color="auto"/>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Dielektrinės</w:t>
                            </w:r>
                          </w:p>
                        </w:tc>
                        <w:tc>
                          <w:tcPr>
                            <w:tcW w:w="1134" w:type="dxa"/>
                            <w:tcBorders>
                              <w:top w:val="single" w:sz="4" w:space="0" w:color="auto"/>
                              <w:left w:val="single" w:sz="4" w:space="0" w:color="auto"/>
                            </w:tcBorders>
                          </w:tcPr>
                          <w:p>
                            <w:pPr>
                              <w:rPr>
                                <w:color w:val="000000"/>
                                <w:spacing w:val="8"/>
                                <w:szCs w:val="24"/>
                                <w:lang w:eastAsia="zh-CN"/>
                              </w:rPr>
                            </w:pPr>
                            <w:r>
                              <w:rPr>
                                <w:color w:val="000000"/>
                                <w:spacing w:val="8"/>
                                <w:szCs w:val="24"/>
                                <w:lang w:eastAsia="zh-CN"/>
                              </w:rPr>
                              <w:t>330 kV</w:t>
                            </w:r>
                          </w:p>
                        </w:tc>
                        <w:tc>
                          <w:tcPr>
                            <w:tcW w:w="1279" w:type="dxa"/>
                            <w:gridSpan w:val="2"/>
                            <w:tcBorders>
                              <w:top w:val="single" w:sz="4" w:space="0" w:color="auto"/>
                            </w:tcBorders>
                          </w:tcPr>
                          <w:p>
                            <w:pPr>
                              <w:jc w:val="center"/>
                              <w:rPr>
                                <w:color w:val="000000"/>
                                <w:spacing w:val="8"/>
                                <w:szCs w:val="24"/>
                                <w:lang w:eastAsia="zh-CN"/>
                              </w:rPr>
                            </w:pPr>
                            <w:r>
                              <w:rPr>
                                <w:color w:val="000000"/>
                                <w:spacing w:val="8"/>
                                <w:szCs w:val="24"/>
                                <w:lang w:eastAsia="zh-CN"/>
                              </w:rPr>
                              <w:t>&lt; 0,10</w:t>
                            </w:r>
                          </w:p>
                        </w:tc>
                        <w:tc>
                          <w:tcPr>
                            <w:tcW w:w="1563" w:type="dxa"/>
                            <w:tcBorders>
                              <w:top w:val="single" w:sz="4" w:space="0" w:color="auto"/>
                            </w:tcBorders>
                          </w:tcPr>
                          <w:p>
                            <w:pPr>
                              <w:ind w:left="-57" w:right="-57"/>
                              <w:jc w:val="center"/>
                              <w:rPr>
                                <w:color w:val="000000"/>
                                <w:spacing w:val="8"/>
                                <w:szCs w:val="24"/>
                                <w:lang w:eastAsia="zh-CN"/>
                              </w:rPr>
                            </w:pPr>
                            <w:r>
                              <w:rPr>
                                <w:color w:val="000000"/>
                                <w:spacing w:val="8"/>
                                <w:szCs w:val="24"/>
                                <w:lang w:eastAsia="zh-CN"/>
                              </w:rPr>
                              <w:t>0,10–0,20</w:t>
                            </w:r>
                          </w:p>
                        </w:tc>
                        <w:tc>
                          <w:tcPr>
                            <w:tcW w:w="1277" w:type="dxa"/>
                            <w:gridSpan w:val="2"/>
                            <w:tcBorders>
                              <w:top w:val="single" w:sz="4" w:space="0" w:color="auto"/>
                              <w:right w:val="single" w:sz="4" w:space="0" w:color="auto"/>
                            </w:tcBorders>
                          </w:tcPr>
                          <w:p>
                            <w:pPr>
                              <w:ind w:left="-57" w:right="-57"/>
                              <w:jc w:val="center"/>
                              <w:rPr>
                                <w:color w:val="000000"/>
                                <w:spacing w:val="8"/>
                                <w:szCs w:val="24"/>
                                <w:lang w:eastAsia="zh-CN"/>
                              </w:rPr>
                            </w:pPr>
                            <w:r>
                              <w:rPr>
                                <w:color w:val="000000"/>
                                <w:spacing w:val="8"/>
                                <w:szCs w:val="24"/>
                                <w:lang w:eastAsia="zh-CN"/>
                              </w:rPr>
                              <w:t>&gt; 0,20</w:t>
                            </w:r>
                          </w:p>
                        </w:tc>
                        <w:tc>
                          <w:tcPr>
                            <w:tcW w:w="3825" w:type="dxa"/>
                            <w:tcBorders>
                              <w:top w:val="single" w:sz="4" w:space="0" w:color="auto"/>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tęsti įprastinį mėginių ėmimą</w:t>
                            </w:r>
                          </w:p>
                        </w:tc>
                        <w:tc>
                          <w:tcPr>
                            <w:tcW w:w="3685" w:type="dxa"/>
                            <w:tcBorders>
                              <w:top w:val="single" w:sz="4" w:space="0" w:color="auto"/>
                              <w:left w:val="single" w:sz="4" w:space="0" w:color="auto"/>
                              <w:bottom w:val="nil"/>
                              <w:right w:val="single" w:sz="4" w:space="0" w:color="auto"/>
                            </w:tcBorders>
                          </w:tcPr>
                          <w:p>
                            <w:pPr>
                              <w:rPr>
                                <w:color w:val="000000"/>
                                <w:spacing w:val="8"/>
                                <w:szCs w:val="24"/>
                                <w:lang w:eastAsia="zh-CN"/>
                              </w:rPr>
                            </w:pPr>
                          </w:p>
                        </w:tc>
                      </w:tr>
                      <w:tr>
                        <w:tc>
                          <w:tcPr>
                            <w:tcW w:w="563" w:type="dxa"/>
                            <w:tcBorders>
                              <w:top w:val="nil"/>
                              <w:left w:val="single" w:sz="4" w:space="0" w:color="auto"/>
                              <w:bottom w:val="nil"/>
                              <w:right w:val="single" w:sz="4" w:space="0" w:color="auto"/>
                            </w:tcBorders>
                          </w:tcPr>
                          <w:p>
                            <w:pPr>
                              <w:jc w:val="center"/>
                              <w:rPr>
                                <w:color w:val="000000"/>
                                <w:spacing w:val="8"/>
                                <w:szCs w:val="24"/>
                                <w:lang w:eastAsia="zh-CN"/>
                              </w:rPr>
                            </w:pP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 xml:space="preserve">sklaidos faktorius, esant        +90 </w:t>
                              <w:sym w:font="Symbol" w:char="F0B0"/>
                              <w:t>C</w:t>
                            </w:r>
                          </w:p>
                        </w:tc>
                        <w:tc>
                          <w:tcPr>
                            <w:tcW w:w="1134" w:type="dxa"/>
                            <w:tcBorders>
                              <w:left w:val="single" w:sz="4" w:space="0" w:color="auto"/>
                            </w:tcBorders>
                          </w:tcPr>
                          <w:p>
                            <w:pPr>
                              <w:rPr>
                                <w:color w:val="000000"/>
                                <w:spacing w:val="8"/>
                                <w:szCs w:val="24"/>
                                <w:lang w:eastAsia="zh-CN"/>
                              </w:rPr>
                            </w:pPr>
                            <w:r>
                              <w:rPr>
                                <w:color w:val="000000"/>
                                <w:spacing w:val="8"/>
                                <w:szCs w:val="24"/>
                                <w:lang w:eastAsia="zh-CN"/>
                              </w:rPr>
                              <w:t>110 kV</w:t>
                            </w:r>
                          </w:p>
                        </w:tc>
                        <w:tc>
                          <w:tcPr>
                            <w:tcW w:w="1279" w:type="dxa"/>
                            <w:gridSpan w:val="2"/>
                          </w:tcPr>
                          <w:p>
                            <w:pPr>
                              <w:jc w:val="center"/>
                              <w:rPr>
                                <w:color w:val="000000"/>
                                <w:spacing w:val="8"/>
                                <w:szCs w:val="24"/>
                                <w:lang w:eastAsia="zh-CN"/>
                              </w:rPr>
                            </w:pPr>
                            <w:r>
                              <w:rPr>
                                <w:color w:val="000000"/>
                                <w:spacing w:val="8"/>
                                <w:szCs w:val="24"/>
                                <w:lang w:eastAsia="zh-CN"/>
                              </w:rPr>
                              <w:t>&lt; 0,10</w:t>
                            </w:r>
                          </w:p>
                        </w:tc>
                        <w:tc>
                          <w:tcPr>
                            <w:tcW w:w="1563" w:type="dxa"/>
                          </w:tcPr>
                          <w:p>
                            <w:pPr>
                              <w:ind w:left="-57" w:right="-57"/>
                              <w:jc w:val="center"/>
                              <w:rPr>
                                <w:color w:val="000000"/>
                                <w:spacing w:val="8"/>
                                <w:szCs w:val="24"/>
                                <w:lang w:eastAsia="zh-CN"/>
                              </w:rPr>
                            </w:pPr>
                            <w:r>
                              <w:rPr>
                                <w:color w:val="000000"/>
                                <w:spacing w:val="8"/>
                                <w:szCs w:val="24"/>
                                <w:lang w:eastAsia="zh-CN"/>
                              </w:rPr>
                              <w:t>0,10–0,50</w:t>
                            </w:r>
                          </w:p>
                        </w:tc>
                        <w:tc>
                          <w:tcPr>
                            <w:tcW w:w="1277" w:type="dxa"/>
                            <w:gridSpan w:val="2"/>
                            <w:tcBorders>
                              <w:right w:val="single" w:sz="4" w:space="0" w:color="auto"/>
                            </w:tcBorders>
                          </w:tcPr>
                          <w:p>
                            <w:pPr>
                              <w:ind w:left="-57" w:right="-57"/>
                              <w:jc w:val="center"/>
                              <w:rPr>
                                <w:color w:val="000000"/>
                                <w:spacing w:val="8"/>
                                <w:szCs w:val="24"/>
                                <w:lang w:eastAsia="zh-CN"/>
                              </w:rPr>
                            </w:pPr>
                            <w:r>
                              <w:rPr>
                                <w:color w:val="000000"/>
                                <w:spacing w:val="8"/>
                                <w:szCs w:val="24"/>
                                <w:lang w:eastAsia="zh-CN"/>
                              </w:rPr>
                              <w:t>&gt; 0,50</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dažniau imti mėginius. Patikrinti kitus rodiklius</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regeneruoti alyvą arba, jei ekonomiškiau, ją keisti, kai kiti bandymai rodo spartų alyvos senėjimą</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c>
                          <w:tcPr>
                            <w:tcW w:w="563" w:type="dxa"/>
                            <w:tcBorders>
                              <w:top w:val="single" w:sz="4" w:space="0" w:color="auto"/>
                              <w:left w:val="single" w:sz="4" w:space="0" w:color="auto"/>
                              <w:bottom w:val="nil"/>
                              <w:right w:val="single" w:sz="4" w:space="0" w:color="auto"/>
                            </w:tcBorders>
                          </w:tcPr>
                          <w:p>
                            <w:pPr>
                              <w:jc w:val="center"/>
                              <w:rPr>
                                <w:color w:val="000000"/>
                                <w:spacing w:val="8"/>
                                <w:szCs w:val="24"/>
                                <w:lang w:eastAsia="zh-CN"/>
                              </w:rPr>
                            </w:pPr>
                            <w:r>
                              <w:rPr>
                                <w:color w:val="000000"/>
                                <w:spacing w:val="8"/>
                                <w:szCs w:val="24"/>
                                <w:lang w:eastAsia="zh-CN"/>
                              </w:rPr>
                              <w:t>6.</w:t>
                            </w:r>
                          </w:p>
                        </w:tc>
                        <w:tc>
                          <w:tcPr>
                            <w:tcW w:w="1700" w:type="dxa"/>
                            <w:tcBorders>
                              <w:top w:val="single" w:sz="4" w:space="0" w:color="auto"/>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Savitoji varža,</w:t>
                            </w:r>
                          </w:p>
                        </w:tc>
                        <w:tc>
                          <w:tcPr>
                            <w:tcW w:w="5253" w:type="dxa"/>
                            <w:gridSpan w:val="6"/>
                            <w:tcBorders>
                              <w:left w:val="single" w:sz="4" w:space="0" w:color="auto"/>
                              <w:right w:val="single" w:sz="4" w:space="0" w:color="auto"/>
                            </w:tcBorders>
                            <w:vAlign w:val="center"/>
                          </w:tcPr>
                          <w:p>
                            <w:pPr>
                              <w:ind w:left="-57" w:right="-57"/>
                              <w:jc w:val="center"/>
                              <w:rPr>
                                <w:color w:val="000000"/>
                                <w:spacing w:val="8"/>
                                <w:szCs w:val="24"/>
                                <w:lang w:eastAsia="zh-CN"/>
                              </w:rPr>
                            </w:pPr>
                            <w:r>
                              <w:rPr>
                                <w:color w:val="000000"/>
                                <w:spacing w:val="8"/>
                                <w:szCs w:val="24"/>
                                <w:lang w:eastAsia="zh-CN"/>
                              </w:rPr>
                              <w:t>Esant 20 ºC</w:t>
                            </w:r>
                          </w:p>
                        </w:tc>
                        <w:tc>
                          <w:tcPr>
                            <w:tcW w:w="3825" w:type="dxa"/>
                            <w:tcBorders>
                              <w:top w:val="single" w:sz="4" w:space="0" w:color="auto"/>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tęsti įprastinį mėginių ėmimą</w:t>
                            </w:r>
                          </w:p>
                        </w:tc>
                        <w:tc>
                          <w:tcPr>
                            <w:tcW w:w="3685" w:type="dxa"/>
                            <w:tcBorders>
                              <w:top w:val="single" w:sz="4" w:space="0" w:color="auto"/>
                              <w:left w:val="single" w:sz="4" w:space="0" w:color="auto"/>
                              <w:bottom w:val="nil"/>
                              <w:right w:val="single" w:sz="4" w:space="0" w:color="auto"/>
                            </w:tcBorders>
                          </w:tcPr>
                          <w:p>
                            <w:pPr>
                              <w:jc w:val="both"/>
                              <w:rPr>
                                <w:color w:val="000000"/>
                                <w:spacing w:val="8"/>
                                <w:szCs w:val="24"/>
                                <w:lang w:eastAsia="zh-CN"/>
                              </w:rPr>
                            </w:pPr>
                          </w:p>
                        </w:tc>
                      </w:tr>
                      <w:tr>
                        <w:tc>
                          <w:tcPr>
                            <w:tcW w:w="563" w:type="dxa"/>
                            <w:tcBorders>
                              <w:top w:val="nil"/>
                              <w:left w:val="single" w:sz="4" w:space="0" w:color="auto"/>
                              <w:bottom w:val="nil"/>
                              <w:right w:val="single" w:sz="4" w:space="0" w:color="auto"/>
                            </w:tcBorders>
                          </w:tcPr>
                          <w:p>
                            <w:pPr>
                              <w:jc w:val="center"/>
                              <w:rPr>
                                <w:color w:val="000000"/>
                                <w:spacing w:val="8"/>
                                <w:szCs w:val="24"/>
                                <w:lang w:eastAsia="zh-CN"/>
                              </w:rPr>
                            </w:pP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GΩm</w:t>
                            </w:r>
                          </w:p>
                        </w:tc>
                        <w:tc>
                          <w:tcPr>
                            <w:tcW w:w="1134" w:type="dxa"/>
                            <w:tcBorders>
                              <w:left w:val="single" w:sz="4" w:space="0" w:color="auto"/>
                            </w:tcBorders>
                          </w:tcPr>
                          <w:p>
                            <w:pPr>
                              <w:ind w:left="-57" w:right="-57"/>
                              <w:jc w:val="center"/>
                              <w:rPr>
                                <w:color w:val="000000"/>
                                <w:spacing w:val="8"/>
                                <w:szCs w:val="24"/>
                                <w:lang w:eastAsia="zh-CN"/>
                              </w:rPr>
                            </w:pPr>
                            <w:r>
                              <w:rPr>
                                <w:color w:val="000000"/>
                                <w:spacing w:val="8"/>
                                <w:szCs w:val="24"/>
                                <w:lang w:eastAsia="zh-CN"/>
                              </w:rPr>
                              <w:t>330 kV</w:t>
                            </w:r>
                          </w:p>
                        </w:tc>
                        <w:tc>
                          <w:tcPr>
                            <w:tcW w:w="1279" w:type="dxa"/>
                            <w:gridSpan w:val="2"/>
                            <w:vAlign w:val="center"/>
                          </w:tcPr>
                          <w:p>
                            <w:pPr>
                              <w:jc w:val="center"/>
                              <w:rPr>
                                <w:color w:val="000000"/>
                                <w:spacing w:val="8"/>
                                <w:szCs w:val="24"/>
                                <w:lang w:eastAsia="zh-CN"/>
                              </w:rPr>
                            </w:pPr>
                            <w:r>
                              <w:rPr>
                                <w:color w:val="000000"/>
                                <w:spacing w:val="8"/>
                                <w:szCs w:val="24"/>
                                <w:lang w:eastAsia="zh-CN"/>
                              </w:rPr>
                              <w:t>&gt; 200</w:t>
                            </w:r>
                          </w:p>
                        </w:tc>
                        <w:tc>
                          <w:tcPr>
                            <w:tcW w:w="1563" w:type="dxa"/>
                            <w:vAlign w:val="center"/>
                          </w:tcPr>
                          <w:p>
                            <w:pPr>
                              <w:ind w:left="-57" w:right="-57"/>
                              <w:jc w:val="center"/>
                              <w:rPr>
                                <w:color w:val="000000"/>
                                <w:spacing w:val="8"/>
                                <w:szCs w:val="24"/>
                                <w:lang w:eastAsia="zh-CN"/>
                              </w:rPr>
                            </w:pPr>
                            <w:r>
                              <w:rPr>
                                <w:color w:val="000000"/>
                                <w:spacing w:val="8"/>
                                <w:szCs w:val="24"/>
                                <w:lang w:eastAsia="zh-CN"/>
                              </w:rPr>
                              <w:t>20–200</w:t>
                            </w:r>
                          </w:p>
                        </w:tc>
                        <w:tc>
                          <w:tcPr>
                            <w:tcW w:w="1277" w:type="dxa"/>
                            <w:gridSpan w:val="2"/>
                            <w:tcBorders>
                              <w:right w:val="single" w:sz="4" w:space="0" w:color="auto"/>
                            </w:tcBorders>
                            <w:vAlign w:val="center"/>
                          </w:tcPr>
                          <w:p>
                            <w:pPr>
                              <w:ind w:left="-57" w:right="-57"/>
                              <w:jc w:val="center"/>
                              <w:rPr>
                                <w:color w:val="000000"/>
                                <w:spacing w:val="8"/>
                                <w:szCs w:val="24"/>
                                <w:lang w:eastAsia="zh-CN"/>
                              </w:rPr>
                            </w:pPr>
                            <w:r>
                              <w:rPr>
                                <w:color w:val="000000"/>
                                <w:spacing w:val="8"/>
                                <w:szCs w:val="24"/>
                                <w:lang w:eastAsia="zh-CN"/>
                              </w:rPr>
                              <w:t>&lt; 20</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dažniau imti mėginius.</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c>
                          <w:tcPr>
                            <w:tcW w:w="563" w:type="dxa"/>
                            <w:tcBorders>
                              <w:top w:val="nil"/>
                              <w:left w:val="single" w:sz="4" w:space="0" w:color="auto"/>
                              <w:bottom w:val="nil"/>
                              <w:right w:val="single" w:sz="4" w:space="0" w:color="auto"/>
                            </w:tcBorders>
                          </w:tcPr>
                          <w:p>
                            <w:pPr>
                              <w:jc w:val="center"/>
                              <w:rPr>
                                <w:color w:val="000000"/>
                                <w:spacing w:val="8"/>
                                <w:szCs w:val="24"/>
                                <w:lang w:eastAsia="zh-CN"/>
                              </w:rPr>
                            </w:pP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p>
                        </w:tc>
                        <w:tc>
                          <w:tcPr>
                            <w:tcW w:w="1134" w:type="dxa"/>
                            <w:tcBorders>
                              <w:left w:val="single" w:sz="4" w:space="0" w:color="auto"/>
                            </w:tcBorders>
                          </w:tcPr>
                          <w:p>
                            <w:pPr>
                              <w:ind w:left="-57" w:right="-57"/>
                              <w:jc w:val="center"/>
                              <w:rPr>
                                <w:color w:val="000000"/>
                                <w:spacing w:val="8"/>
                                <w:szCs w:val="24"/>
                                <w:lang w:eastAsia="zh-CN"/>
                              </w:rPr>
                            </w:pPr>
                            <w:r>
                              <w:rPr>
                                <w:color w:val="000000"/>
                                <w:spacing w:val="8"/>
                                <w:szCs w:val="24"/>
                                <w:lang w:eastAsia="zh-CN"/>
                              </w:rPr>
                              <w:t>110 kV</w:t>
                            </w:r>
                          </w:p>
                        </w:tc>
                        <w:tc>
                          <w:tcPr>
                            <w:tcW w:w="1279" w:type="dxa"/>
                            <w:gridSpan w:val="2"/>
                            <w:vAlign w:val="center"/>
                          </w:tcPr>
                          <w:p>
                            <w:pPr>
                              <w:jc w:val="center"/>
                              <w:rPr>
                                <w:color w:val="000000"/>
                                <w:spacing w:val="8"/>
                                <w:szCs w:val="24"/>
                                <w:lang w:eastAsia="zh-CN"/>
                              </w:rPr>
                            </w:pPr>
                            <w:r>
                              <w:rPr>
                                <w:color w:val="000000"/>
                                <w:spacing w:val="8"/>
                                <w:szCs w:val="24"/>
                                <w:lang w:eastAsia="zh-CN"/>
                              </w:rPr>
                              <w:t>&gt; 60</w:t>
                            </w:r>
                          </w:p>
                        </w:tc>
                        <w:tc>
                          <w:tcPr>
                            <w:tcW w:w="1563" w:type="dxa"/>
                            <w:vAlign w:val="center"/>
                          </w:tcPr>
                          <w:p>
                            <w:pPr>
                              <w:ind w:left="-57" w:right="-57"/>
                              <w:jc w:val="center"/>
                              <w:rPr>
                                <w:color w:val="000000"/>
                                <w:spacing w:val="8"/>
                                <w:szCs w:val="24"/>
                                <w:lang w:eastAsia="zh-CN"/>
                              </w:rPr>
                            </w:pPr>
                            <w:r>
                              <w:rPr>
                                <w:color w:val="000000"/>
                                <w:spacing w:val="8"/>
                                <w:szCs w:val="24"/>
                                <w:lang w:eastAsia="zh-CN"/>
                              </w:rPr>
                              <w:t>4–60</w:t>
                            </w:r>
                          </w:p>
                        </w:tc>
                        <w:tc>
                          <w:tcPr>
                            <w:tcW w:w="1277" w:type="dxa"/>
                            <w:gridSpan w:val="2"/>
                            <w:tcBorders>
                              <w:right w:val="single" w:sz="4" w:space="0" w:color="auto"/>
                            </w:tcBorders>
                            <w:vAlign w:val="center"/>
                          </w:tcPr>
                          <w:p>
                            <w:pPr>
                              <w:ind w:left="-57" w:right="-57"/>
                              <w:jc w:val="center"/>
                              <w:rPr>
                                <w:color w:val="000000"/>
                                <w:spacing w:val="8"/>
                                <w:szCs w:val="24"/>
                                <w:lang w:eastAsia="zh-CN"/>
                              </w:rPr>
                            </w:pPr>
                            <w:r>
                              <w:rPr>
                                <w:color w:val="000000"/>
                                <w:spacing w:val="8"/>
                                <w:szCs w:val="24"/>
                                <w:lang w:eastAsia="zh-CN"/>
                              </w:rPr>
                              <w:t>&lt; 4</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Patikrinti kitus rodiklius</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c>
                          <w:tcPr>
                            <w:tcW w:w="563" w:type="dxa"/>
                            <w:tcBorders>
                              <w:top w:val="nil"/>
                              <w:left w:val="single" w:sz="4" w:space="0" w:color="auto"/>
                              <w:bottom w:val="nil"/>
                              <w:right w:val="single" w:sz="4" w:space="0" w:color="auto"/>
                            </w:tcBorders>
                          </w:tcPr>
                          <w:p>
                            <w:pPr>
                              <w:jc w:val="center"/>
                              <w:rPr>
                                <w:color w:val="000000"/>
                                <w:spacing w:val="8"/>
                                <w:szCs w:val="24"/>
                                <w:lang w:eastAsia="zh-CN"/>
                              </w:rPr>
                            </w:pP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p>
                        </w:tc>
                        <w:tc>
                          <w:tcPr>
                            <w:tcW w:w="5253" w:type="dxa"/>
                            <w:gridSpan w:val="6"/>
                            <w:tcBorders>
                              <w:left w:val="single" w:sz="4" w:space="0" w:color="auto"/>
                              <w:right w:val="single" w:sz="4" w:space="0" w:color="auto"/>
                            </w:tcBorders>
                            <w:vAlign w:val="center"/>
                          </w:tcPr>
                          <w:p>
                            <w:pPr>
                              <w:ind w:left="-57" w:right="-57"/>
                              <w:jc w:val="center"/>
                              <w:rPr>
                                <w:color w:val="000000"/>
                                <w:spacing w:val="8"/>
                                <w:szCs w:val="24"/>
                                <w:lang w:eastAsia="zh-CN"/>
                              </w:rPr>
                            </w:pPr>
                            <w:r>
                              <w:rPr>
                                <w:color w:val="000000"/>
                                <w:spacing w:val="8"/>
                                <w:szCs w:val="24"/>
                                <w:lang w:eastAsia="zh-CN"/>
                              </w:rPr>
                              <w:t>Esant 90 ºC</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regeneruoti alyvą arba, jei ekonomiškiau, ją pakeisti, kai kiti</w:t>
                            </w:r>
                          </w:p>
                        </w:tc>
                        <w:tc>
                          <w:tcPr>
                            <w:tcW w:w="3685" w:type="dxa"/>
                            <w:tcBorders>
                              <w:top w:val="nil"/>
                              <w:left w:val="single" w:sz="4" w:space="0" w:color="auto"/>
                              <w:bottom w:val="nil"/>
                              <w:right w:val="single" w:sz="4" w:space="0" w:color="auto"/>
                            </w:tcBorders>
                          </w:tcPr>
                          <w:p>
                            <w:pPr>
                              <w:jc w:val="both"/>
                              <w:rPr>
                                <w:color w:val="000000"/>
                                <w:spacing w:val="8"/>
                                <w:szCs w:val="24"/>
                                <w:lang w:eastAsia="zh-CN"/>
                              </w:rPr>
                            </w:pPr>
                          </w:p>
                        </w:tc>
                      </w:tr>
                      <w:tr>
                        <w:trPr>
                          <w:trHeight w:val="273"/>
                        </w:trPr>
                        <w:tc>
                          <w:tcPr>
                            <w:tcW w:w="563" w:type="dxa"/>
                            <w:tcBorders>
                              <w:top w:val="nil"/>
                              <w:left w:val="single" w:sz="4" w:space="0" w:color="auto"/>
                              <w:bottom w:val="nil"/>
                              <w:right w:val="single" w:sz="4" w:space="0" w:color="auto"/>
                            </w:tcBorders>
                          </w:tcPr>
                          <w:p>
                            <w:pPr>
                              <w:jc w:val="center"/>
                              <w:rPr>
                                <w:color w:val="000000"/>
                                <w:spacing w:val="8"/>
                                <w:szCs w:val="24"/>
                                <w:lang w:eastAsia="zh-CN"/>
                              </w:rPr>
                            </w:pPr>
                          </w:p>
                        </w:tc>
                        <w:tc>
                          <w:tcPr>
                            <w:tcW w:w="1700" w:type="dxa"/>
                            <w:tcBorders>
                              <w:top w:val="nil"/>
                              <w:left w:val="single" w:sz="4" w:space="0" w:color="auto"/>
                              <w:bottom w:val="nil"/>
                              <w:right w:val="single" w:sz="4" w:space="0" w:color="auto"/>
                            </w:tcBorders>
                          </w:tcPr>
                          <w:p>
                            <w:pPr>
                              <w:ind w:left="-57" w:right="-57"/>
                              <w:rPr>
                                <w:color w:val="000000"/>
                                <w:spacing w:val="8"/>
                                <w:szCs w:val="24"/>
                                <w:lang w:eastAsia="zh-CN"/>
                              </w:rPr>
                            </w:pPr>
                          </w:p>
                        </w:tc>
                        <w:tc>
                          <w:tcPr>
                            <w:tcW w:w="1134" w:type="dxa"/>
                            <w:tcBorders>
                              <w:left w:val="single" w:sz="4" w:space="0" w:color="auto"/>
                            </w:tcBorders>
                          </w:tcPr>
                          <w:p>
                            <w:pPr>
                              <w:jc w:val="center"/>
                              <w:rPr>
                                <w:color w:val="000000"/>
                                <w:spacing w:val="8"/>
                                <w:szCs w:val="24"/>
                                <w:lang w:eastAsia="zh-CN"/>
                              </w:rPr>
                            </w:pPr>
                            <w:r>
                              <w:rPr>
                                <w:color w:val="000000"/>
                                <w:spacing w:val="8"/>
                                <w:szCs w:val="24"/>
                                <w:lang w:eastAsia="zh-CN"/>
                              </w:rPr>
                              <w:t>330 kV</w:t>
                            </w:r>
                          </w:p>
                        </w:tc>
                        <w:tc>
                          <w:tcPr>
                            <w:tcW w:w="1279" w:type="dxa"/>
                            <w:gridSpan w:val="2"/>
                            <w:vAlign w:val="center"/>
                          </w:tcPr>
                          <w:p>
                            <w:pPr>
                              <w:jc w:val="center"/>
                              <w:rPr>
                                <w:color w:val="000000"/>
                                <w:spacing w:val="8"/>
                                <w:szCs w:val="24"/>
                                <w:lang w:eastAsia="zh-CN"/>
                              </w:rPr>
                            </w:pPr>
                            <w:r>
                              <w:rPr>
                                <w:color w:val="000000"/>
                                <w:spacing w:val="8"/>
                                <w:szCs w:val="24"/>
                                <w:lang w:eastAsia="zh-CN"/>
                              </w:rPr>
                              <w:t>&gt; 10</w:t>
                            </w:r>
                          </w:p>
                        </w:tc>
                        <w:tc>
                          <w:tcPr>
                            <w:tcW w:w="1563" w:type="dxa"/>
                            <w:vAlign w:val="center"/>
                          </w:tcPr>
                          <w:p>
                            <w:pPr>
                              <w:ind w:left="-57" w:right="-57"/>
                              <w:jc w:val="center"/>
                              <w:rPr>
                                <w:color w:val="000000"/>
                                <w:spacing w:val="8"/>
                                <w:szCs w:val="24"/>
                                <w:lang w:eastAsia="zh-CN"/>
                              </w:rPr>
                            </w:pPr>
                            <w:r>
                              <w:rPr>
                                <w:color w:val="000000"/>
                                <w:spacing w:val="8"/>
                                <w:szCs w:val="24"/>
                                <w:lang w:eastAsia="zh-CN"/>
                              </w:rPr>
                              <w:t>1–10</w:t>
                            </w:r>
                          </w:p>
                        </w:tc>
                        <w:tc>
                          <w:tcPr>
                            <w:tcW w:w="1277" w:type="dxa"/>
                            <w:gridSpan w:val="2"/>
                            <w:tcBorders>
                              <w:right w:val="single" w:sz="4" w:space="0" w:color="auto"/>
                            </w:tcBorders>
                            <w:vAlign w:val="center"/>
                          </w:tcPr>
                          <w:p>
                            <w:pPr>
                              <w:ind w:left="-57" w:right="-57"/>
                              <w:jc w:val="center"/>
                              <w:rPr>
                                <w:color w:val="000000"/>
                                <w:spacing w:val="8"/>
                                <w:szCs w:val="24"/>
                                <w:lang w:eastAsia="zh-CN"/>
                              </w:rPr>
                            </w:pPr>
                            <w:r>
                              <w:rPr>
                                <w:color w:val="000000"/>
                                <w:spacing w:val="8"/>
                                <w:szCs w:val="24"/>
                                <w:lang w:eastAsia="zh-CN"/>
                              </w:rPr>
                              <w:t>&lt; 1</w:t>
                            </w:r>
                          </w:p>
                        </w:tc>
                        <w:tc>
                          <w:tcPr>
                            <w:tcW w:w="3825" w:type="dxa"/>
                            <w:tcBorders>
                              <w:top w:val="nil"/>
                              <w:left w:val="single" w:sz="4" w:space="0" w:color="auto"/>
                              <w:bottom w:val="nil"/>
                              <w:right w:val="single" w:sz="4" w:space="0" w:color="auto"/>
                            </w:tcBorders>
                          </w:tcPr>
                          <w:p>
                            <w:pPr>
                              <w:ind w:left="-57" w:right="-57"/>
                              <w:rPr>
                                <w:color w:val="000000"/>
                                <w:spacing w:val="8"/>
                                <w:szCs w:val="24"/>
                                <w:lang w:eastAsia="zh-CN"/>
                              </w:rPr>
                            </w:pPr>
                            <w:r>
                              <w:rPr>
                                <w:color w:val="000000"/>
                                <w:spacing w:val="8"/>
                                <w:szCs w:val="24"/>
                                <w:lang w:eastAsia="zh-CN"/>
                              </w:rPr>
                              <w:t xml:space="preserve">bandymai rodo spartų alyvos </w:t>
                            </w:r>
                          </w:p>
                        </w:tc>
                        <w:tc>
                          <w:tcPr>
                            <w:tcW w:w="3685" w:type="dxa"/>
                            <w:tcBorders>
                              <w:top w:val="nil"/>
                              <w:left w:val="single" w:sz="4" w:space="0" w:color="auto"/>
                              <w:bottom w:val="nil"/>
                              <w:right w:val="single" w:sz="4" w:space="0" w:color="auto"/>
                            </w:tcBorders>
                          </w:tcPr>
                          <w:p>
                            <w:pPr>
                              <w:rPr>
                                <w:color w:val="000000"/>
                                <w:spacing w:val="8"/>
                                <w:szCs w:val="24"/>
                                <w:lang w:eastAsia="zh-CN"/>
                              </w:rPr>
                            </w:pPr>
                          </w:p>
                        </w:tc>
                      </w:tr>
                      <w:tr>
                        <w:tc>
                          <w:tcPr>
                            <w:tcW w:w="563" w:type="dxa"/>
                            <w:tcBorders>
                              <w:top w:val="nil"/>
                              <w:left w:val="single" w:sz="4" w:space="0" w:color="auto"/>
                              <w:bottom w:val="single" w:sz="4" w:space="0" w:color="auto"/>
                              <w:right w:val="single" w:sz="4" w:space="0" w:color="auto"/>
                            </w:tcBorders>
                          </w:tcPr>
                          <w:p>
                            <w:pPr>
                              <w:jc w:val="center"/>
                              <w:rPr>
                                <w:color w:val="000000"/>
                                <w:spacing w:val="8"/>
                                <w:szCs w:val="24"/>
                                <w:lang w:eastAsia="zh-CN"/>
                              </w:rPr>
                            </w:pPr>
                          </w:p>
                        </w:tc>
                        <w:tc>
                          <w:tcPr>
                            <w:tcW w:w="1700"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p>
                        </w:tc>
                        <w:tc>
                          <w:tcPr>
                            <w:tcW w:w="1134" w:type="dxa"/>
                            <w:tcBorders>
                              <w:left w:val="single" w:sz="4" w:space="0" w:color="auto"/>
                            </w:tcBorders>
                          </w:tcPr>
                          <w:p>
                            <w:pPr>
                              <w:jc w:val="center"/>
                              <w:rPr>
                                <w:color w:val="000000"/>
                                <w:spacing w:val="8"/>
                                <w:szCs w:val="24"/>
                                <w:lang w:eastAsia="zh-CN"/>
                              </w:rPr>
                            </w:pPr>
                            <w:r>
                              <w:rPr>
                                <w:color w:val="000000"/>
                                <w:spacing w:val="8"/>
                                <w:szCs w:val="24"/>
                                <w:lang w:eastAsia="zh-CN"/>
                              </w:rPr>
                              <w:t>110 kV</w:t>
                            </w:r>
                          </w:p>
                        </w:tc>
                        <w:tc>
                          <w:tcPr>
                            <w:tcW w:w="1279" w:type="dxa"/>
                            <w:gridSpan w:val="2"/>
                            <w:vAlign w:val="center"/>
                          </w:tcPr>
                          <w:p>
                            <w:pPr>
                              <w:jc w:val="center"/>
                              <w:rPr>
                                <w:color w:val="000000"/>
                                <w:spacing w:val="8"/>
                                <w:szCs w:val="24"/>
                                <w:lang w:eastAsia="zh-CN"/>
                              </w:rPr>
                            </w:pPr>
                            <w:r>
                              <w:rPr>
                                <w:color w:val="000000"/>
                                <w:spacing w:val="8"/>
                                <w:szCs w:val="24"/>
                                <w:lang w:eastAsia="zh-CN"/>
                              </w:rPr>
                              <w:t>&gt; 3</w:t>
                            </w:r>
                          </w:p>
                        </w:tc>
                        <w:tc>
                          <w:tcPr>
                            <w:tcW w:w="1563" w:type="dxa"/>
                            <w:vAlign w:val="center"/>
                          </w:tcPr>
                          <w:p>
                            <w:pPr>
                              <w:ind w:left="-57" w:right="-57"/>
                              <w:jc w:val="center"/>
                              <w:rPr>
                                <w:color w:val="000000"/>
                                <w:szCs w:val="24"/>
                                <w:lang w:eastAsia="lt-LT"/>
                              </w:rPr>
                            </w:pPr>
                            <w:r>
                              <w:rPr>
                                <w:color w:val="000000"/>
                                <w:szCs w:val="24"/>
                                <w:lang w:eastAsia="lt-LT"/>
                              </w:rPr>
                              <w:t>0,2–3</w:t>
                            </w:r>
                          </w:p>
                        </w:tc>
                        <w:tc>
                          <w:tcPr>
                            <w:tcW w:w="1277" w:type="dxa"/>
                            <w:gridSpan w:val="2"/>
                            <w:tcBorders>
                              <w:right w:val="single" w:sz="4" w:space="0" w:color="auto"/>
                            </w:tcBorders>
                            <w:vAlign w:val="center"/>
                          </w:tcPr>
                          <w:p>
                            <w:pPr>
                              <w:ind w:left="-57" w:right="-57"/>
                              <w:jc w:val="center"/>
                              <w:rPr>
                                <w:color w:val="000000"/>
                                <w:szCs w:val="24"/>
                                <w:lang w:eastAsia="lt-LT"/>
                              </w:rPr>
                            </w:pPr>
                            <w:r>
                              <w:rPr>
                                <w:color w:val="000000"/>
                                <w:szCs w:val="24"/>
                                <w:lang w:eastAsia="lt-LT"/>
                              </w:rPr>
                              <w:t>&lt; 0,2</w:t>
                            </w:r>
                          </w:p>
                        </w:tc>
                        <w:tc>
                          <w:tcPr>
                            <w:tcW w:w="3825" w:type="dxa"/>
                            <w:tcBorders>
                              <w:top w:val="nil"/>
                              <w:left w:val="single" w:sz="4" w:space="0" w:color="auto"/>
                              <w:bottom w:val="single" w:sz="4" w:space="0" w:color="auto"/>
                              <w:right w:val="single" w:sz="4" w:space="0" w:color="auto"/>
                            </w:tcBorders>
                          </w:tcPr>
                          <w:p>
                            <w:pPr>
                              <w:ind w:left="-57" w:right="-57"/>
                              <w:rPr>
                                <w:color w:val="000000"/>
                                <w:spacing w:val="8"/>
                                <w:szCs w:val="24"/>
                                <w:lang w:eastAsia="zh-CN"/>
                              </w:rPr>
                            </w:pPr>
                            <w:r>
                              <w:rPr>
                                <w:color w:val="000000"/>
                                <w:spacing w:val="8"/>
                                <w:szCs w:val="24"/>
                                <w:lang w:eastAsia="zh-CN"/>
                              </w:rPr>
                              <w:t>senėjimą</w:t>
                            </w:r>
                          </w:p>
                        </w:tc>
                        <w:tc>
                          <w:tcPr>
                            <w:tcW w:w="3685" w:type="dxa"/>
                            <w:tcBorders>
                              <w:top w:val="nil"/>
                              <w:left w:val="single" w:sz="4" w:space="0" w:color="auto"/>
                              <w:bottom w:val="single" w:sz="4" w:space="0" w:color="auto"/>
                              <w:right w:val="single" w:sz="4" w:space="0" w:color="auto"/>
                            </w:tcBorders>
                          </w:tcPr>
                          <w:p>
                            <w:pPr>
                              <w:rPr>
                                <w:color w:val="000000"/>
                                <w:spacing w:val="8"/>
                                <w:szCs w:val="24"/>
                                <w:lang w:eastAsia="zh-CN"/>
                              </w:rPr>
                            </w:pPr>
                          </w:p>
                        </w:tc>
                      </w:tr>
                      <w:tr>
                        <w:tc>
                          <w:tcPr>
                            <w:tcW w:w="563" w:type="dxa"/>
                            <w:tcBorders>
                              <w:top w:val="single" w:sz="4" w:space="0" w:color="auto"/>
                              <w:bottom w:val="single" w:sz="4" w:space="0" w:color="auto"/>
                            </w:tcBorders>
                          </w:tcPr>
                          <w:p>
                            <w:pPr>
                              <w:jc w:val="center"/>
                              <w:rPr>
                                <w:color w:val="000000"/>
                                <w:spacing w:val="8"/>
                                <w:szCs w:val="24"/>
                                <w:lang w:eastAsia="zh-CN"/>
                              </w:rPr>
                            </w:pPr>
                            <w:r>
                              <w:rPr>
                                <w:color w:val="000000"/>
                                <w:spacing w:val="8"/>
                                <w:szCs w:val="24"/>
                                <w:lang w:eastAsia="zh-CN"/>
                              </w:rPr>
                              <w:t>7.</w:t>
                            </w:r>
                          </w:p>
                        </w:tc>
                        <w:tc>
                          <w:tcPr>
                            <w:tcW w:w="1700" w:type="dxa"/>
                            <w:tcBorders>
                              <w:top w:val="single" w:sz="4" w:space="0" w:color="auto"/>
                              <w:bottom w:val="single" w:sz="4" w:space="0" w:color="auto"/>
                            </w:tcBorders>
                          </w:tcPr>
                          <w:p>
                            <w:pPr>
                              <w:ind w:left="-57" w:right="-57"/>
                              <w:rPr>
                                <w:color w:val="000000"/>
                                <w:spacing w:val="8"/>
                                <w:szCs w:val="24"/>
                                <w:lang w:eastAsia="zh-CN"/>
                              </w:rPr>
                            </w:pPr>
                            <w:r>
                              <w:rPr>
                                <w:color w:val="000000"/>
                                <w:spacing w:val="8"/>
                                <w:szCs w:val="24"/>
                                <w:lang w:eastAsia="zh-CN"/>
                              </w:rPr>
                              <w:t>Inhibitoriaus kiekis</w:t>
                            </w:r>
                          </w:p>
                        </w:tc>
                        <w:tc>
                          <w:tcPr>
                            <w:tcW w:w="1134" w:type="dxa"/>
                          </w:tcPr>
                          <w:p>
                            <w:pPr>
                              <w:rPr>
                                <w:sz w:val="6"/>
                                <w:szCs w:val="6"/>
                              </w:rPr>
                            </w:pPr>
                          </w:p>
                          <w:p>
                            <w:pPr>
                              <w:jc w:val="center"/>
                              <w:rPr>
                                <w:color w:val="000000"/>
                                <w:spacing w:val="8"/>
                                <w:szCs w:val="24"/>
                                <w:lang w:eastAsia="zh-CN"/>
                              </w:rPr>
                            </w:pPr>
                          </w:p>
                          <w:p>
                            <w:pPr>
                              <w:rPr>
                                <w:sz w:val="6"/>
                                <w:szCs w:val="6"/>
                              </w:rPr>
                            </w:pPr>
                          </w:p>
                          <w:p>
                            <w:pPr>
                              <w:jc w:val="center"/>
                              <w:rPr>
                                <w:color w:val="000000"/>
                                <w:spacing w:val="8"/>
                                <w:szCs w:val="24"/>
                                <w:lang w:eastAsia="zh-CN"/>
                              </w:rPr>
                            </w:pPr>
                          </w:p>
                          <w:p>
                            <w:pPr>
                              <w:rPr>
                                <w:sz w:val="6"/>
                                <w:szCs w:val="6"/>
                              </w:rPr>
                            </w:pPr>
                          </w:p>
                          <w:p>
                            <w:pPr>
                              <w:jc w:val="center"/>
                              <w:rPr>
                                <w:color w:val="000000"/>
                                <w:spacing w:val="8"/>
                                <w:szCs w:val="24"/>
                                <w:lang w:eastAsia="zh-CN"/>
                              </w:rPr>
                            </w:pPr>
                          </w:p>
                          <w:p>
                            <w:pPr>
                              <w:rPr>
                                <w:sz w:val="6"/>
                                <w:szCs w:val="6"/>
                              </w:rPr>
                            </w:pPr>
                          </w:p>
                          <w:p>
                            <w:pPr>
                              <w:jc w:val="center"/>
                              <w:rPr>
                                <w:color w:val="000000"/>
                                <w:spacing w:val="8"/>
                                <w:szCs w:val="24"/>
                                <w:lang w:eastAsia="zh-CN"/>
                              </w:rPr>
                            </w:pPr>
                            <w:r>
                              <w:rPr>
                                <w:color w:val="000000"/>
                                <w:spacing w:val="8"/>
                                <w:szCs w:val="24"/>
                                <w:lang w:eastAsia="zh-CN"/>
                              </w:rPr>
                              <w:t>Visos</w:t>
                            </w:r>
                          </w:p>
                        </w:tc>
                        <w:tc>
                          <w:tcPr>
                            <w:tcW w:w="1279" w:type="dxa"/>
                            <w:gridSpan w:val="2"/>
                            <w:vAlign w:val="center"/>
                          </w:tcPr>
                          <w:p>
                            <w:pPr>
                              <w:ind w:left="-57" w:right="-57"/>
                              <w:rPr>
                                <w:color w:val="000000"/>
                                <w:spacing w:val="8"/>
                                <w:szCs w:val="24"/>
                                <w:lang w:val="en-US" w:eastAsia="zh-CN"/>
                              </w:rPr>
                            </w:pPr>
                            <w:r>
                              <w:rPr>
                                <w:color w:val="000000"/>
                                <w:spacing w:val="8"/>
                                <w:szCs w:val="24"/>
                                <w:lang w:eastAsia="zh-CN"/>
                              </w:rPr>
                              <w:t>&gt;</w:t>
                            </w:r>
                            <w:r>
                              <w:rPr>
                                <w:color w:val="000000"/>
                                <w:spacing w:val="8"/>
                                <w:szCs w:val="24"/>
                                <w:lang w:val="en-US" w:eastAsia="zh-CN"/>
                              </w:rPr>
                              <w:t>60℅</w:t>
                            </w:r>
                          </w:p>
                          <w:p>
                            <w:pPr>
                              <w:ind w:left="-57" w:right="-57"/>
                              <w:rPr>
                                <w:color w:val="000000"/>
                                <w:spacing w:val="8"/>
                                <w:szCs w:val="24"/>
                                <w:lang w:eastAsia="zh-CN"/>
                              </w:rPr>
                            </w:pPr>
                            <w:r>
                              <w:rPr>
                                <w:color w:val="000000"/>
                                <w:spacing w:val="8"/>
                                <w:szCs w:val="24"/>
                                <w:lang w:eastAsia="zh-CN"/>
                              </w:rPr>
                              <w:t>pradinės</w:t>
                            </w:r>
                            <w:r>
                              <w:rPr>
                                <w:color w:val="000000"/>
                                <w:spacing w:val="8"/>
                                <w:szCs w:val="24"/>
                                <w:lang w:val="en-US" w:eastAsia="zh-CN"/>
                              </w:rPr>
                              <w:t xml:space="preserve"> </w:t>
                            </w:r>
                            <w:r>
                              <w:rPr>
                                <w:color w:val="000000"/>
                                <w:spacing w:val="8"/>
                                <w:szCs w:val="24"/>
                                <w:lang w:eastAsia="zh-CN"/>
                              </w:rPr>
                              <w:t>vertės</w:t>
                            </w:r>
                          </w:p>
                        </w:tc>
                        <w:tc>
                          <w:tcPr>
                            <w:tcW w:w="1563" w:type="dxa"/>
                            <w:tcBorders>
                              <w:bottom w:val="single" w:sz="4" w:space="0" w:color="auto"/>
                            </w:tcBorders>
                            <w:vAlign w:val="center"/>
                          </w:tcPr>
                          <w:p>
                            <w:pPr>
                              <w:ind w:left="-57" w:right="-57"/>
                              <w:rPr>
                                <w:color w:val="000000"/>
                                <w:spacing w:val="8"/>
                                <w:szCs w:val="24"/>
                                <w:lang w:eastAsia="zh-CN"/>
                              </w:rPr>
                            </w:pPr>
                            <w:r>
                              <w:rPr>
                                <w:color w:val="000000"/>
                                <w:spacing w:val="8"/>
                                <w:szCs w:val="24"/>
                                <w:lang w:eastAsia="zh-CN"/>
                              </w:rPr>
                              <w:t xml:space="preserve">nuo </w:t>
                            </w:r>
                            <w:r>
                              <w:rPr>
                                <w:color w:val="000000"/>
                                <w:spacing w:val="8"/>
                                <w:szCs w:val="24"/>
                                <w:lang w:val="en-US" w:eastAsia="zh-CN"/>
                              </w:rPr>
                              <w:t xml:space="preserve">40℅ iki 60℅ </w:t>
                            </w:r>
                            <w:r>
                              <w:rPr>
                                <w:color w:val="000000"/>
                                <w:spacing w:val="8"/>
                                <w:szCs w:val="24"/>
                                <w:lang w:eastAsia="zh-CN"/>
                              </w:rPr>
                              <w:t>pradinės</w:t>
                            </w:r>
                          </w:p>
                          <w:p>
                            <w:pPr>
                              <w:ind w:left="-57" w:right="-57"/>
                              <w:rPr>
                                <w:color w:val="000000"/>
                                <w:spacing w:val="8"/>
                                <w:szCs w:val="24"/>
                                <w:lang w:eastAsia="zh-CN"/>
                              </w:rPr>
                            </w:pPr>
                            <w:r>
                              <w:rPr>
                                <w:color w:val="000000"/>
                                <w:spacing w:val="8"/>
                                <w:szCs w:val="24"/>
                                <w:lang w:eastAsia="zh-CN"/>
                              </w:rPr>
                              <w:t>vertės</w:t>
                            </w:r>
                          </w:p>
                        </w:tc>
                        <w:tc>
                          <w:tcPr>
                            <w:tcW w:w="1277" w:type="dxa"/>
                            <w:gridSpan w:val="2"/>
                            <w:vAlign w:val="center"/>
                          </w:tcPr>
                          <w:p>
                            <w:pPr>
                              <w:ind w:left="-57" w:right="-57"/>
                              <w:rPr>
                                <w:color w:val="000000"/>
                                <w:spacing w:val="8"/>
                                <w:szCs w:val="24"/>
                                <w:lang w:val="en-US" w:eastAsia="zh-CN"/>
                              </w:rPr>
                            </w:pPr>
                            <w:r>
                              <w:rPr>
                                <w:color w:val="000000"/>
                                <w:spacing w:val="8"/>
                                <w:szCs w:val="24"/>
                                <w:lang w:eastAsia="zh-CN"/>
                              </w:rPr>
                              <w:t>&lt;</w:t>
                            </w:r>
                            <w:r>
                              <w:rPr>
                                <w:color w:val="000000"/>
                                <w:spacing w:val="8"/>
                                <w:szCs w:val="24"/>
                                <w:lang w:val="en-US" w:eastAsia="zh-CN"/>
                              </w:rPr>
                              <w:t>40℅</w:t>
                            </w:r>
                          </w:p>
                          <w:p>
                            <w:pPr>
                              <w:ind w:left="-57" w:right="-57"/>
                              <w:rPr>
                                <w:color w:val="000000"/>
                                <w:spacing w:val="8"/>
                                <w:szCs w:val="24"/>
                                <w:lang w:eastAsia="zh-CN"/>
                              </w:rPr>
                            </w:pPr>
                            <w:r>
                              <w:rPr>
                                <w:color w:val="000000"/>
                                <w:spacing w:val="8"/>
                                <w:szCs w:val="24"/>
                                <w:lang w:val="en-US" w:eastAsia="zh-CN"/>
                              </w:rPr>
                              <w:t>pradin</w:t>
                            </w:r>
                            <w:r>
                              <w:rPr>
                                <w:color w:val="000000"/>
                                <w:spacing w:val="8"/>
                                <w:szCs w:val="24"/>
                                <w:lang w:eastAsia="zh-CN"/>
                              </w:rPr>
                              <w:t>ės</w:t>
                            </w:r>
                          </w:p>
                          <w:p>
                            <w:pPr>
                              <w:ind w:left="-57" w:right="-57"/>
                              <w:rPr>
                                <w:color w:val="000000"/>
                                <w:spacing w:val="8"/>
                                <w:szCs w:val="24"/>
                                <w:lang w:eastAsia="zh-CN"/>
                              </w:rPr>
                            </w:pPr>
                            <w:r>
                              <w:rPr>
                                <w:color w:val="000000"/>
                                <w:spacing w:val="8"/>
                                <w:szCs w:val="24"/>
                                <w:lang w:eastAsia="zh-CN"/>
                              </w:rPr>
                              <w:t>vertės</w:t>
                            </w:r>
                          </w:p>
                        </w:tc>
                        <w:tc>
                          <w:tcPr>
                            <w:tcW w:w="3825" w:type="dxa"/>
                            <w:tcBorders>
                              <w:top w:val="single" w:sz="4" w:space="0" w:color="auto"/>
                              <w:bottom w:val="single" w:sz="4" w:space="0" w:color="auto"/>
                            </w:tcBorders>
                          </w:tcPr>
                          <w:p>
                            <w:pPr>
                              <w:ind w:left="-57" w:right="-57"/>
                              <w:rPr>
                                <w:color w:val="000000"/>
                                <w:spacing w:val="8"/>
                                <w:szCs w:val="24"/>
                                <w:lang w:eastAsia="zh-CN"/>
                              </w:rPr>
                            </w:pPr>
                            <w:r>
                              <w:rPr>
                                <w:color w:val="000000"/>
                                <w:spacing w:val="8"/>
                                <w:szCs w:val="24"/>
                                <w:u w:val="single"/>
                                <w:lang w:eastAsia="zh-CN"/>
                              </w:rPr>
                              <w:t>Gera</w:t>
                            </w:r>
                            <w:r>
                              <w:rPr>
                                <w:color w:val="000000"/>
                                <w:spacing w:val="8"/>
                                <w:szCs w:val="24"/>
                                <w:lang w:eastAsia="zh-CN"/>
                              </w:rPr>
                              <w:t>: Nereikia jokių veiksmų, jei kitos savybės nerodo.</w:t>
                            </w:r>
                          </w:p>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 kur rūgštingumas &lt;0,08 mg KOH/g ir tarpfazinė įtemptis &gt;28 mN/m). Svarstyti remiantis vietine patirtimi papildymą inhibitoriumi iki pirminio bazinio lygio.</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Tęsti naudojimą ir tikrinti kaip alyvą be inhibitorių, regeneruoti arba ją pakeisti.</w:t>
                            </w:r>
                          </w:p>
                        </w:tc>
                        <w:tc>
                          <w:tcPr>
                            <w:tcW w:w="3685" w:type="dxa"/>
                            <w:tcBorders>
                              <w:top w:val="single" w:sz="4" w:space="0" w:color="auto"/>
                              <w:bottom w:val="single" w:sz="4" w:space="0" w:color="auto"/>
                            </w:tcBorders>
                          </w:tcPr>
                          <w:p>
                            <w:pPr>
                              <w:rPr>
                                <w:color w:val="000000"/>
                                <w:spacing w:val="8"/>
                                <w:szCs w:val="24"/>
                                <w:lang w:eastAsia="zh-CN"/>
                              </w:rPr>
                            </w:pPr>
                            <w:r>
                              <w:rPr>
                                <w:color w:val="000000"/>
                                <w:spacing w:val="8"/>
                                <w:szCs w:val="24"/>
                                <w:lang w:eastAsia="zh-CN"/>
                              </w:rPr>
                              <w:t>Skirta alyvoms su inhibitoriais.</w:t>
                            </w:r>
                          </w:p>
                          <w:p>
                            <w:pPr>
                              <w:rPr>
                                <w:color w:val="000000"/>
                                <w:spacing w:val="8"/>
                                <w:szCs w:val="24"/>
                                <w:lang w:eastAsia="zh-CN"/>
                              </w:rPr>
                            </w:pPr>
                            <w:r>
                              <w:rPr>
                                <w:color w:val="000000"/>
                                <w:spacing w:val="8"/>
                                <w:szCs w:val="24"/>
                                <w:lang w:eastAsia="zh-CN"/>
                              </w:rPr>
                              <w:t>Konsultuotis su alyvos tiekėju</w:t>
                            </w:r>
                          </w:p>
                        </w:tc>
                      </w:tr>
                      <w:tr>
                        <w:tc>
                          <w:tcPr>
                            <w:tcW w:w="563" w:type="dxa"/>
                            <w:tcBorders>
                              <w:top w:val="single" w:sz="4" w:space="0" w:color="auto"/>
                            </w:tcBorders>
                          </w:tcPr>
                          <w:p>
                            <w:pPr>
                              <w:ind w:left="-57" w:right="-57"/>
                              <w:jc w:val="center"/>
                              <w:rPr>
                                <w:color w:val="000000"/>
                                <w:spacing w:val="8"/>
                                <w:szCs w:val="24"/>
                                <w:lang w:eastAsia="zh-CN"/>
                              </w:rPr>
                            </w:pPr>
                            <w:r>
                              <w:rPr>
                                <w:color w:val="000000"/>
                                <w:spacing w:val="8"/>
                                <w:szCs w:val="24"/>
                                <w:lang w:eastAsia="zh-CN"/>
                              </w:rPr>
                              <w:t>8.</w:t>
                            </w:r>
                          </w:p>
                        </w:tc>
                        <w:tc>
                          <w:tcPr>
                            <w:tcW w:w="1700" w:type="dxa"/>
                            <w:tcBorders>
                              <w:top w:val="single" w:sz="4" w:space="0" w:color="auto"/>
                            </w:tcBorders>
                          </w:tcPr>
                          <w:p>
                            <w:pPr>
                              <w:ind w:left="-57" w:right="-57"/>
                              <w:rPr>
                                <w:color w:val="000000"/>
                                <w:spacing w:val="8"/>
                                <w:szCs w:val="24"/>
                                <w:lang w:eastAsia="zh-CN"/>
                              </w:rPr>
                            </w:pPr>
                            <w:r>
                              <w:rPr>
                                <w:color w:val="000000"/>
                                <w:spacing w:val="8"/>
                                <w:szCs w:val="24"/>
                                <w:lang w:eastAsia="zh-CN"/>
                              </w:rPr>
                              <w:t>Nuosėdos ir šlamas</w:t>
                            </w:r>
                          </w:p>
                        </w:tc>
                        <w:tc>
                          <w:tcPr>
                            <w:tcW w:w="1134" w:type="dxa"/>
                          </w:tcPr>
                          <w:p>
                            <w:pPr>
                              <w:rPr>
                                <w:sz w:val="6"/>
                                <w:szCs w:val="6"/>
                              </w:rPr>
                            </w:pPr>
                          </w:p>
                          <w:p>
                            <w:pPr>
                              <w:jc w:val="center"/>
                              <w:rPr>
                                <w:color w:val="000000"/>
                                <w:spacing w:val="8"/>
                                <w:szCs w:val="24"/>
                                <w:lang w:eastAsia="zh-CN"/>
                              </w:rPr>
                            </w:pPr>
                            <w:r>
                              <w:rPr>
                                <w:color w:val="000000"/>
                                <w:spacing w:val="8"/>
                                <w:szCs w:val="24"/>
                                <w:lang w:eastAsia="zh-CN"/>
                              </w:rPr>
                              <w:t>Visos</w:t>
                            </w:r>
                          </w:p>
                        </w:tc>
                        <w:tc>
                          <w:tcPr>
                            <w:tcW w:w="236" w:type="dxa"/>
                            <w:tcBorders>
                              <w:right w:val="nil"/>
                            </w:tcBorders>
                            <w:vAlign w:val="center"/>
                          </w:tcPr>
                          <w:p>
                            <w:pPr>
                              <w:ind w:left="-57" w:right="-57"/>
                              <w:rPr>
                                <w:color w:val="000000"/>
                                <w:spacing w:val="8"/>
                                <w:szCs w:val="24"/>
                                <w:lang w:eastAsia="zh-CN"/>
                              </w:rPr>
                            </w:pPr>
                          </w:p>
                        </w:tc>
                        <w:tc>
                          <w:tcPr>
                            <w:tcW w:w="3647" w:type="dxa"/>
                            <w:gridSpan w:val="3"/>
                            <w:tcBorders>
                              <w:top w:val="single" w:sz="4" w:space="0" w:color="auto"/>
                              <w:left w:val="nil"/>
                              <w:bottom w:val="single" w:sz="4" w:space="0" w:color="auto"/>
                              <w:right w:val="nil"/>
                            </w:tcBorders>
                            <w:vAlign w:val="center"/>
                          </w:tcPr>
                          <w:p>
                            <w:pPr>
                              <w:ind w:left="-57" w:right="-57"/>
                              <w:rPr>
                                <w:color w:val="000000"/>
                                <w:spacing w:val="8"/>
                                <w:szCs w:val="24"/>
                                <w:lang w:eastAsia="zh-CN"/>
                              </w:rPr>
                            </w:pPr>
                            <w:r>
                              <w:rPr>
                                <w:color w:val="000000"/>
                                <w:spacing w:val="8"/>
                                <w:szCs w:val="24"/>
                                <w:lang w:eastAsia="zh-CN"/>
                              </w:rPr>
                              <w:t>Nėra nuosėdų ar iškritusio šlamo. Galima nepaisyti mažesnių kaip 0,02% masės rezultatų</w:t>
                            </w:r>
                          </w:p>
                        </w:tc>
                        <w:tc>
                          <w:tcPr>
                            <w:tcW w:w="236" w:type="dxa"/>
                            <w:tcBorders>
                              <w:left w:val="nil"/>
                            </w:tcBorders>
                            <w:vAlign w:val="center"/>
                          </w:tcPr>
                          <w:p>
                            <w:pPr>
                              <w:ind w:left="-57" w:right="-57"/>
                              <w:rPr>
                                <w:color w:val="000000"/>
                                <w:spacing w:val="8"/>
                                <w:szCs w:val="24"/>
                                <w:lang w:eastAsia="zh-CN"/>
                              </w:rPr>
                            </w:pPr>
                          </w:p>
                        </w:tc>
                        <w:tc>
                          <w:tcPr>
                            <w:tcW w:w="3825" w:type="dxa"/>
                            <w:tcBorders>
                              <w:top w:val="single" w:sz="4" w:space="0" w:color="auto"/>
                            </w:tcBorders>
                          </w:tcPr>
                          <w:p>
                            <w:pPr>
                              <w:ind w:left="-57" w:right="-57"/>
                              <w:rPr>
                                <w:color w:val="000000"/>
                                <w:spacing w:val="8"/>
                                <w:szCs w:val="24"/>
                                <w:lang w:eastAsia="zh-CN"/>
                              </w:rPr>
                            </w:pPr>
                            <w:r>
                              <w:rPr>
                                <w:color w:val="000000"/>
                                <w:spacing w:val="8"/>
                                <w:szCs w:val="24"/>
                                <w:lang w:eastAsia="zh-CN"/>
                              </w:rPr>
                              <w:t>Atnaujinti alyvą, kai aptinkamos nuosėdos.</w:t>
                            </w:r>
                          </w:p>
                          <w:p>
                            <w:pPr>
                              <w:ind w:left="-57" w:right="-57"/>
                              <w:rPr>
                                <w:color w:val="000000"/>
                                <w:spacing w:val="8"/>
                                <w:szCs w:val="24"/>
                                <w:lang w:eastAsia="zh-CN"/>
                              </w:rPr>
                            </w:pPr>
                            <w:r>
                              <w:rPr>
                                <w:color w:val="000000"/>
                                <w:spacing w:val="8"/>
                                <w:szCs w:val="24"/>
                                <w:lang w:eastAsia="zh-CN"/>
                              </w:rPr>
                              <w:t>Regeneruoti alyvą, kai aptinkamas iškritęs šlamas. Jei ekonomiškiau arba kai kiti bandymai parodo, pakeisti alyvą.</w:t>
                            </w:r>
                          </w:p>
                        </w:tc>
                        <w:tc>
                          <w:tcPr>
                            <w:tcW w:w="3685" w:type="dxa"/>
                            <w:tcBorders>
                              <w:top w:val="single" w:sz="4" w:space="0" w:color="auto"/>
                            </w:tcBorders>
                          </w:tcPr>
                          <w:p>
                            <w:pPr>
                              <w:rPr>
                                <w:color w:val="000000"/>
                                <w:spacing w:val="8"/>
                                <w:szCs w:val="24"/>
                                <w:lang w:eastAsia="zh-CN"/>
                              </w:rPr>
                            </w:pPr>
                            <w:r>
                              <w:rPr>
                                <w:color w:val="000000"/>
                                <w:spacing w:val="8"/>
                                <w:szCs w:val="24"/>
                                <w:lang w:eastAsia="zh-CN"/>
                              </w:rPr>
                              <w:t>Neįprastinis bandymas. Atlikti tik tada, kai rūgštingumo ir sklaidos faktoriaus vertės priartėja prie ribinių.</w:t>
                            </w:r>
                          </w:p>
                        </w:tc>
                      </w:tr>
                      <w:tr>
                        <w:tc>
                          <w:tcPr>
                            <w:tcW w:w="563" w:type="dxa"/>
                          </w:tcPr>
                          <w:p>
                            <w:pPr>
                              <w:ind w:left="-57" w:right="-57"/>
                              <w:jc w:val="center"/>
                              <w:rPr>
                                <w:color w:val="000000"/>
                                <w:spacing w:val="8"/>
                                <w:szCs w:val="24"/>
                                <w:lang w:eastAsia="zh-CN"/>
                              </w:rPr>
                            </w:pPr>
                            <w:r>
                              <w:rPr>
                                <w:color w:val="000000"/>
                                <w:spacing w:val="8"/>
                                <w:szCs w:val="24"/>
                                <w:lang w:eastAsia="zh-CN"/>
                              </w:rPr>
                              <w:t>9.</w:t>
                            </w:r>
                          </w:p>
                        </w:tc>
                        <w:tc>
                          <w:tcPr>
                            <w:tcW w:w="1700" w:type="dxa"/>
                          </w:tcPr>
                          <w:p>
                            <w:pPr>
                              <w:ind w:left="-57" w:right="-57"/>
                              <w:rPr>
                                <w:color w:val="000000"/>
                                <w:spacing w:val="8"/>
                                <w:szCs w:val="24"/>
                                <w:lang w:eastAsia="zh-CN"/>
                              </w:rPr>
                            </w:pPr>
                            <w:r>
                              <w:rPr>
                                <w:color w:val="000000"/>
                                <w:spacing w:val="8"/>
                                <w:szCs w:val="24"/>
                                <w:lang w:eastAsia="zh-CN"/>
                              </w:rPr>
                              <w:t>Tarpfazinė įtemptis (alyvos ir vandens fazių riboje), mN/m</w:t>
                            </w:r>
                          </w:p>
                        </w:tc>
                        <w:tc>
                          <w:tcPr>
                            <w:tcW w:w="1134" w:type="dxa"/>
                          </w:tcPr>
                          <w:p>
                            <w:pPr>
                              <w:jc w:val="center"/>
                              <w:rPr>
                                <w:color w:val="000000"/>
                                <w:spacing w:val="8"/>
                                <w:szCs w:val="24"/>
                                <w:lang w:eastAsia="zh-CN"/>
                              </w:rPr>
                            </w:pPr>
                            <w:r>
                              <w:rPr>
                                <w:color w:val="000000"/>
                                <w:spacing w:val="8"/>
                                <w:szCs w:val="24"/>
                                <w:lang w:eastAsia="zh-CN"/>
                              </w:rPr>
                              <w:t>330 kV</w:t>
                            </w:r>
                          </w:p>
                        </w:tc>
                        <w:tc>
                          <w:tcPr>
                            <w:tcW w:w="1279" w:type="dxa"/>
                            <w:gridSpan w:val="2"/>
                          </w:tcPr>
                          <w:p>
                            <w:pPr>
                              <w:rPr>
                                <w:sz w:val="6"/>
                                <w:szCs w:val="6"/>
                              </w:rPr>
                            </w:pPr>
                          </w:p>
                          <w:p>
                            <w:pPr>
                              <w:jc w:val="center"/>
                              <w:rPr>
                                <w:color w:val="000000"/>
                                <w:spacing w:val="8"/>
                                <w:szCs w:val="24"/>
                                <w:lang w:eastAsia="zh-CN"/>
                              </w:rPr>
                            </w:pPr>
                            <w:r>
                              <w:rPr>
                                <w:color w:val="000000"/>
                                <w:spacing w:val="8"/>
                                <w:szCs w:val="24"/>
                                <w:lang w:eastAsia="zh-CN"/>
                              </w:rPr>
                              <w:t>&gt; 28</w:t>
                            </w:r>
                          </w:p>
                        </w:tc>
                        <w:tc>
                          <w:tcPr>
                            <w:tcW w:w="1563" w:type="dxa"/>
                          </w:tcPr>
                          <w:p>
                            <w:pPr>
                              <w:rPr>
                                <w:sz w:val="6"/>
                                <w:szCs w:val="6"/>
                              </w:rPr>
                            </w:pPr>
                          </w:p>
                          <w:p>
                            <w:pPr>
                              <w:ind w:left="-57" w:right="-57"/>
                              <w:jc w:val="center"/>
                              <w:rPr>
                                <w:color w:val="000000"/>
                                <w:spacing w:val="8"/>
                                <w:szCs w:val="24"/>
                                <w:lang w:eastAsia="zh-CN"/>
                              </w:rPr>
                            </w:pPr>
                            <w:r>
                              <w:rPr>
                                <w:color w:val="000000"/>
                                <w:spacing w:val="8"/>
                                <w:szCs w:val="24"/>
                                <w:lang w:eastAsia="zh-CN"/>
                              </w:rPr>
                              <w:t>22–28</w:t>
                            </w:r>
                          </w:p>
                        </w:tc>
                        <w:tc>
                          <w:tcPr>
                            <w:tcW w:w="1277" w:type="dxa"/>
                            <w:gridSpan w:val="2"/>
                          </w:tcPr>
                          <w:p>
                            <w:pPr>
                              <w:rPr>
                                <w:sz w:val="6"/>
                                <w:szCs w:val="6"/>
                              </w:rPr>
                            </w:pPr>
                          </w:p>
                          <w:p>
                            <w:pPr>
                              <w:ind w:left="-57" w:right="-57"/>
                              <w:jc w:val="center"/>
                              <w:rPr>
                                <w:color w:val="000000"/>
                                <w:spacing w:val="8"/>
                                <w:szCs w:val="24"/>
                                <w:lang w:eastAsia="zh-CN"/>
                              </w:rPr>
                            </w:pPr>
                            <w:r>
                              <w:rPr>
                                <w:color w:val="000000"/>
                                <w:spacing w:val="8"/>
                                <w:szCs w:val="24"/>
                                <w:lang w:eastAsia="zh-CN"/>
                              </w:rPr>
                              <w:t>&lt; 22</w:t>
                            </w:r>
                          </w:p>
                        </w:tc>
                        <w:tc>
                          <w:tcPr>
                            <w:tcW w:w="3825" w:type="dxa"/>
                          </w:tcPr>
                          <w:p>
                            <w:pPr>
                              <w:ind w:left="-57" w:right="-57"/>
                              <w:jc w:val="both"/>
                              <w:rPr>
                                <w:color w:val="000000"/>
                                <w:spacing w:val="8"/>
                                <w:szCs w:val="24"/>
                                <w:lang w:eastAsia="zh-CN"/>
                              </w:rPr>
                            </w:pPr>
                            <w:r>
                              <w:rPr>
                                <w:color w:val="000000"/>
                                <w:spacing w:val="8"/>
                                <w:szCs w:val="24"/>
                                <w:u w:val="single"/>
                                <w:lang w:eastAsia="zh-CN"/>
                              </w:rPr>
                              <w:t>Gera</w:t>
                            </w:r>
                            <w:r>
                              <w:rPr>
                                <w:color w:val="000000"/>
                                <w:spacing w:val="8"/>
                                <w:szCs w:val="24"/>
                                <w:lang w:eastAsia="zh-CN"/>
                              </w:rPr>
                              <w:t>: Tęsti įprastinį mėginių ėmimą</w:t>
                            </w:r>
                          </w:p>
                          <w:p>
                            <w:pPr>
                              <w:ind w:left="-57" w:right="-57"/>
                              <w:rPr>
                                <w:color w:val="000000"/>
                                <w:spacing w:val="8"/>
                                <w:szCs w:val="24"/>
                                <w:lang w:eastAsia="zh-CN"/>
                              </w:rPr>
                            </w:pPr>
                            <w:r>
                              <w:rPr>
                                <w:color w:val="000000"/>
                                <w:spacing w:val="8"/>
                                <w:szCs w:val="24"/>
                                <w:u w:val="single"/>
                                <w:lang w:eastAsia="zh-CN"/>
                              </w:rPr>
                              <w:t>Patenkinama</w:t>
                            </w:r>
                            <w:r>
                              <w:rPr>
                                <w:color w:val="000000"/>
                                <w:spacing w:val="8"/>
                                <w:szCs w:val="24"/>
                                <w:lang w:eastAsia="zh-CN"/>
                              </w:rPr>
                              <w:t>: Dažniau imti mėginius.</w:t>
                            </w:r>
                          </w:p>
                          <w:p>
                            <w:pPr>
                              <w:ind w:left="-57" w:right="-57"/>
                              <w:rPr>
                                <w:color w:val="000000"/>
                                <w:spacing w:val="8"/>
                                <w:szCs w:val="24"/>
                                <w:lang w:eastAsia="zh-CN"/>
                              </w:rPr>
                            </w:pPr>
                            <w:r>
                              <w:rPr>
                                <w:color w:val="000000"/>
                                <w:spacing w:val="8"/>
                                <w:szCs w:val="24"/>
                                <w:u w:val="single"/>
                                <w:lang w:eastAsia="zh-CN"/>
                              </w:rPr>
                              <w:t>Bloga</w:t>
                            </w:r>
                            <w:r>
                              <w:rPr>
                                <w:color w:val="000000"/>
                                <w:spacing w:val="8"/>
                                <w:szCs w:val="24"/>
                                <w:lang w:eastAsia="zh-CN"/>
                              </w:rPr>
                              <w:t>: Patikrinti, ar yra nuosėdų ir šlamo.</w:t>
                            </w:r>
                          </w:p>
                        </w:tc>
                        <w:tc>
                          <w:tcPr>
                            <w:tcW w:w="3685" w:type="dxa"/>
                          </w:tcPr>
                          <w:p>
                            <w:pPr>
                              <w:rPr>
                                <w:color w:val="000000"/>
                                <w:spacing w:val="8"/>
                                <w:szCs w:val="24"/>
                                <w:lang w:eastAsia="zh-CN"/>
                              </w:rPr>
                            </w:pPr>
                            <w:r>
                              <w:rPr>
                                <w:color w:val="000000"/>
                                <w:spacing w:val="8"/>
                                <w:szCs w:val="24"/>
                                <w:lang w:eastAsia="zh-CN"/>
                              </w:rPr>
                              <w:t>Neįprastinis bandymas. Gali būti atliekamas pagal poreikį arba įmonės technikos vadovo nurodymu.</w:t>
                            </w:r>
                          </w:p>
                        </w:tc>
                      </w:tr>
                      <w:tr>
                        <w:tc>
                          <w:tcPr>
                            <w:tcW w:w="563" w:type="dxa"/>
                          </w:tcPr>
                          <w:p>
                            <w:pPr>
                              <w:ind w:left="-57" w:right="-57"/>
                              <w:jc w:val="center"/>
                              <w:rPr>
                                <w:color w:val="000000"/>
                                <w:spacing w:val="8"/>
                                <w:szCs w:val="24"/>
                                <w:lang w:val="en-US" w:eastAsia="zh-CN"/>
                              </w:rPr>
                            </w:pPr>
                            <w:r>
                              <w:rPr>
                                <w:color w:val="000000"/>
                                <w:spacing w:val="8"/>
                                <w:szCs w:val="24"/>
                                <w:lang w:val="en-US" w:eastAsia="zh-CN"/>
                              </w:rPr>
                              <w:t>11.</w:t>
                            </w:r>
                          </w:p>
                        </w:tc>
                        <w:tc>
                          <w:tcPr>
                            <w:tcW w:w="1700" w:type="dxa"/>
                          </w:tcPr>
                          <w:p>
                            <w:pPr>
                              <w:ind w:left="-57" w:right="-57"/>
                              <w:rPr>
                                <w:color w:val="000000"/>
                                <w:spacing w:val="8"/>
                                <w:szCs w:val="24"/>
                                <w:lang w:eastAsia="zh-CN"/>
                              </w:rPr>
                            </w:pPr>
                            <w:r>
                              <w:rPr>
                                <w:color w:val="000000"/>
                                <w:spacing w:val="8"/>
                                <w:szCs w:val="24"/>
                                <w:lang w:eastAsia="zh-CN"/>
                              </w:rPr>
                              <w:t>Korozinė siera</w:t>
                            </w:r>
                          </w:p>
                        </w:tc>
                        <w:tc>
                          <w:tcPr>
                            <w:tcW w:w="1134" w:type="dxa"/>
                          </w:tcPr>
                          <w:p>
                            <w:pPr>
                              <w:rPr>
                                <w:sz w:val="6"/>
                                <w:szCs w:val="6"/>
                              </w:rPr>
                            </w:pPr>
                          </w:p>
                          <w:p>
                            <w:pPr>
                              <w:jc w:val="center"/>
                              <w:rPr>
                                <w:color w:val="000000"/>
                                <w:spacing w:val="8"/>
                                <w:szCs w:val="24"/>
                                <w:lang w:val="en-US" w:eastAsia="zh-CN"/>
                              </w:rPr>
                            </w:pPr>
                            <w:r>
                              <w:rPr>
                                <w:color w:val="000000"/>
                                <w:spacing w:val="8"/>
                                <w:szCs w:val="24"/>
                                <w:lang w:val="en-US" w:eastAsia="zh-CN"/>
                              </w:rPr>
                              <w:t>330 kV</w:t>
                            </w:r>
                          </w:p>
                          <w:p>
                            <w:pPr>
                              <w:rPr>
                                <w:sz w:val="6"/>
                                <w:szCs w:val="6"/>
                              </w:rPr>
                            </w:pPr>
                          </w:p>
                          <w:p>
                            <w:pPr>
                              <w:jc w:val="center"/>
                              <w:rPr>
                                <w:color w:val="000000"/>
                                <w:spacing w:val="8"/>
                                <w:szCs w:val="24"/>
                                <w:lang w:val="en-US" w:eastAsia="zh-CN"/>
                              </w:rPr>
                            </w:pPr>
                            <w:r>
                              <w:rPr>
                                <w:color w:val="000000"/>
                                <w:spacing w:val="8"/>
                                <w:szCs w:val="24"/>
                                <w:lang w:val="en-US" w:eastAsia="zh-CN"/>
                              </w:rPr>
                              <w:t>110 kV</w:t>
                            </w:r>
                          </w:p>
                        </w:tc>
                        <w:tc>
                          <w:tcPr>
                            <w:tcW w:w="1279" w:type="dxa"/>
                            <w:gridSpan w:val="2"/>
                            <w:vAlign w:val="center"/>
                          </w:tcPr>
                          <w:p>
                            <w:pPr>
                              <w:ind w:left="-57" w:right="-57"/>
                              <w:jc w:val="center"/>
                              <w:rPr>
                                <w:color w:val="000000"/>
                                <w:spacing w:val="8"/>
                                <w:szCs w:val="24"/>
                                <w:lang w:eastAsia="zh-CN"/>
                              </w:rPr>
                            </w:pPr>
                            <w:r>
                              <w:rPr>
                                <w:color w:val="000000"/>
                                <w:spacing w:val="8"/>
                                <w:szCs w:val="24"/>
                                <w:lang w:eastAsia="zh-CN"/>
                              </w:rPr>
                              <w:t>Korozijos</w:t>
                            </w:r>
                          </w:p>
                          <w:p>
                            <w:pPr>
                              <w:ind w:left="-57" w:right="-57"/>
                              <w:jc w:val="center"/>
                              <w:rPr>
                                <w:color w:val="000000"/>
                                <w:spacing w:val="8"/>
                                <w:szCs w:val="24"/>
                                <w:lang w:eastAsia="zh-CN"/>
                              </w:rPr>
                            </w:pPr>
                            <w:r>
                              <w:rPr>
                                <w:color w:val="000000"/>
                                <w:spacing w:val="8"/>
                                <w:szCs w:val="24"/>
                                <w:lang w:eastAsia="zh-CN"/>
                              </w:rPr>
                              <w:t>nėra</w:t>
                            </w: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tc>
                        <w:tc>
                          <w:tcPr>
                            <w:tcW w:w="1563" w:type="dxa"/>
                            <w:vAlign w:val="center"/>
                          </w:tcPr>
                          <w:p>
                            <w:pPr>
                              <w:ind w:left="-57" w:right="-57"/>
                              <w:rPr>
                                <w:color w:val="000000"/>
                                <w:spacing w:val="8"/>
                                <w:szCs w:val="24"/>
                                <w:lang w:eastAsia="zh-CN"/>
                              </w:rPr>
                            </w:pPr>
                          </w:p>
                        </w:tc>
                        <w:tc>
                          <w:tcPr>
                            <w:tcW w:w="1277" w:type="dxa"/>
                            <w:gridSpan w:val="2"/>
                            <w:vAlign w:val="center"/>
                          </w:tcPr>
                          <w:p>
                            <w:pPr>
                              <w:ind w:left="-57" w:right="-57"/>
                              <w:jc w:val="center"/>
                              <w:rPr>
                                <w:color w:val="000000"/>
                                <w:spacing w:val="8"/>
                                <w:szCs w:val="24"/>
                                <w:lang w:eastAsia="zh-CN"/>
                              </w:rPr>
                            </w:pPr>
                          </w:p>
                          <w:p>
                            <w:pPr>
                              <w:ind w:left="-57" w:right="-57"/>
                              <w:jc w:val="center"/>
                              <w:rPr>
                                <w:color w:val="000000"/>
                                <w:spacing w:val="8"/>
                                <w:szCs w:val="24"/>
                                <w:lang w:eastAsia="zh-CN"/>
                              </w:rPr>
                            </w:pPr>
                            <w:r>
                              <w:rPr>
                                <w:color w:val="000000"/>
                                <w:spacing w:val="8"/>
                                <w:szCs w:val="24"/>
                                <w:lang w:eastAsia="zh-CN"/>
                              </w:rPr>
                              <w:t>Korozija</w:t>
                            </w:r>
                          </w:p>
                          <w:p>
                            <w:pPr>
                              <w:ind w:left="-57" w:right="-57"/>
                              <w:jc w:val="center"/>
                              <w:rPr>
                                <w:color w:val="000000"/>
                                <w:spacing w:val="8"/>
                                <w:szCs w:val="24"/>
                                <w:lang w:eastAsia="zh-CN"/>
                              </w:rPr>
                            </w:pPr>
                            <w:r>
                              <w:rPr>
                                <w:color w:val="000000"/>
                                <w:spacing w:val="8"/>
                                <w:szCs w:val="24"/>
                                <w:lang w:eastAsia="zh-CN"/>
                              </w:rPr>
                              <w:t>yra</w:t>
                            </w: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p>
                            <w:pPr>
                              <w:ind w:left="-57" w:right="-57"/>
                              <w:rPr>
                                <w:color w:val="000000"/>
                                <w:spacing w:val="8"/>
                                <w:szCs w:val="24"/>
                                <w:lang w:eastAsia="zh-CN"/>
                              </w:rPr>
                            </w:pPr>
                          </w:p>
                        </w:tc>
                        <w:tc>
                          <w:tcPr>
                            <w:tcW w:w="3825" w:type="dxa"/>
                          </w:tcPr>
                          <w:p>
                            <w:pPr>
                              <w:ind w:left="-57" w:right="-57"/>
                              <w:rPr>
                                <w:color w:val="000000"/>
                                <w:spacing w:val="8"/>
                                <w:szCs w:val="24"/>
                                <w:lang w:eastAsia="zh-CN"/>
                              </w:rPr>
                            </w:pPr>
                            <w:r>
                              <w:rPr>
                                <w:color w:val="000000"/>
                                <w:spacing w:val="8"/>
                                <w:szCs w:val="24"/>
                                <w:lang w:eastAsia="zh-CN"/>
                              </w:rPr>
                              <w:t>Korozinei alyvai:</w:t>
                            </w:r>
                          </w:p>
                          <w:p>
                            <w:pPr>
                              <w:ind w:left="-57" w:right="-57"/>
                              <w:rPr>
                                <w:color w:val="000000"/>
                                <w:spacing w:val="8"/>
                                <w:szCs w:val="24"/>
                                <w:lang w:eastAsia="zh-CN"/>
                              </w:rPr>
                            </w:pPr>
                            <w:r>
                              <w:rPr>
                                <w:color w:val="000000"/>
                                <w:spacing w:val="8"/>
                                <w:szCs w:val="24"/>
                                <w:lang w:eastAsia="zh-CN"/>
                              </w:rPr>
                              <w:t>- vesti rizikos įvertinimą</w:t>
                            </w:r>
                          </w:p>
                          <w:p>
                            <w:pPr>
                              <w:ind w:left="-57" w:right="-57"/>
                              <w:rPr>
                                <w:color w:val="000000"/>
                                <w:spacing w:val="8"/>
                                <w:szCs w:val="24"/>
                                <w:lang w:eastAsia="zh-CN"/>
                              </w:rPr>
                            </w:pPr>
                            <w:r>
                              <w:rPr>
                                <w:color w:val="000000"/>
                                <w:spacing w:val="8"/>
                                <w:szCs w:val="24"/>
                                <w:lang w:eastAsia="zh-CN"/>
                              </w:rPr>
                              <w:t>- sumažinti alyvos korozingumą pridedant vario pasyvatoriaus (pvz. triazolo darinių) arba</w:t>
                            </w:r>
                          </w:p>
                          <w:p>
                            <w:pPr>
                              <w:ind w:left="-57" w:right="-57"/>
                              <w:rPr>
                                <w:color w:val="000000"/>
                                <w:spacing w:val="8"/>
                                <w:szCs w:val="24"/>
                                <w:lang w:eastAsia="zh-CN"/>
                              </w:rPr>
                            </w:pPr>
                            <w:r>
                              <w:rPr>
                                <w:color w:val="000000"/>
                                <w:spacing w:val="8"/>
                                <w:szCs w:val="24"/>
                                <w:lang w:eastAsia="zh-CN"/>
                              </w:rPr>
                              <w:t>-pašalinti korozingumo šaltinį, pakeičiant alyvą arba pašalinant korozinius junginius atitinkamu alyvos apdorojimu.</w:t>
                            </w:r>
                            <w:r>
                              <w:rPr>
                                <w:color w:val="000000"/>
                                <w:spacing w:val="8"/>
                                <w:szCs w:val="24"/>
                                <w:vertAlign w:val="superscript"/>
                                <w:lang w:eastAsia="zh-CN"/>
                              </w:rPr>
                              <w:t xml:space="preserve"> 3</w:t>
                            </w:r>
                          </w:p>
                          <w:p>
                            <w:pPr>
                              <w:ind w:left="-57" w:right="-57"/>
                              <w:rPr>
                                <w:color w:val="000000"/>
                                <w:spacing w:val="8"/>
                                <w:szCs w:val="24"/>
                                <w:lang w:eastAsia="zh-CN"/>
                              </w:rPr>
                            </w:pPr>
                          </w:p>
                          <w:p>
                            <w:pPr>
                              <w:ind w:left="-57" w:right="-57"/>
                              <w:rPr>
                                <w:color w:val="000000"/>
                                <w:spacing w:val="8"/>
                                <w:szCs w:val="24"/>
                                <w:lang w:eastAsia="zh-CN"/>
                              </w:rPr>
                            </w:pPr>
                          </w:p>
                        </w:tc>
                        <w:tc>
                          <w:tcPr>
                            <w:tcW w:w="3685" w:type="dxa"/>
                          </w:tcPr>
                          <w:p>
                            <w:pPr>
                              <w:rPr>
                                <w:color w:val="000000"/>
                                <w:spacing w:val="8"/>
                                <w:szCs w:val="24"/>
                                <w:lang w:eastAsia="zh-CN"/>
                              </w:rPr>
                            </w:pPr>
                            <w:r>
                              <w:rPr>
                                <w:color w:val="000000"/>
                                <w:spacing w:val="8"/>
                                <w:szCs w:val="24"/>
                                <w:lang w:eastAsia="zh-CN"/>
                              </w:rPr>
                              <w:t>Korekcinių veiksmų būtinumas turi būti kruopščiai įvertintas remiantis rizikos įvertinimo studija (CIGRE Brošiūra Nr.378, 2009).</w:t>
                            </w:r>
                          </w:p>
                          <w:p>
                            <w:pPr>
                              <w:rPr>
                                <w:color w:val="000000"/>
                                <w:spacing w:val="8"/>
                                <w:szCs w:val="24"/>
                                <w:lang w:eastAsia="zh-CN"/>
                              </w:rPr>
                            </w:pPr>
                            <w:r>
                              <w:rPr>
                                <w:color w:val="000000"/>
                                <w:spacing w:val="8"/>
                                <w:szCs w:val="24"/>
                                <w:lang w:eastAsia="zh-CN"/>
                              </w:rPr>
                              <w:t>Pasyvatoriaus koncentracijos reguliarus stebėjimas yra būtinas pasyvavus alyvą.</w:t>
                            </w:r>
                          </w:p>
                          <w:p>
                            <w:pPr>
                              <w:rPr>
                                <w:color w:val="000000"/>
                                <w:spacing w:val="8"/>
                                <w:szCs w:val="24"/>
                                <w:lang w:eastAsia="zh-CN"/>
                              </w:rPr>
                            </w:pPr>
                            <w:r>
                              <w:rPr>
                                <w:color w:val="000000"/>
                                <w:spacing w:val="8"/>
                                <w:szCs w:val="24"/>
                                <w:lang w:eastAsia="zh-CN"/>
                              </w:rPr>
                              <w:t>Pašalinti korozingumo priežastį pagal rekomenduojamus veiksmus pasyvatoriaus koncentracijos nenutrūkstamo išeikvojimo atveju.</w:t>
                            </w:r>
                          </w:p>
                        </w:tc>
                      </w:tr>
                      <w:tr>
                        <w:tc>
                          <w:tcPr>
                            <w:tcW w:w="563" w:type="dxa"/>
                          </w:tcPr>
                          <w:p>
                            <w:pPr>
                              <w:ind w:left="-57" w:right="-57"/>
                              <w:jc w:val="center"/>
                              <w:rPr>
                                <w:color w:val="000000"/>
                                <w:spacing w:val="8"/>
                                <w:szCs w:val="24"/>
                                <w:lang w:eastAsia="zh-CN"/>
                              </w:rPr>
                            </w:pPr>
                            <w:r>
                              <w:rPr>
                                <w:color w:val="000000"/>
                                <w:spacing w:val="8"/>
                                <w:szCs w:val="24"/>
                                <w:lang w:eastAsia="zh-CN"/>
                              </w:rPr>
                              <w:t>12.</w:t>
                            </w:r>
                          </w:p>
                        </w:tc>
                        <w:tc>
                          <w:tcPr>
                            <w:tcW w:w="1700" w:type="dxa"/>
                          </w:tcPr>
                          <w:p>
                            <w:pPr>
                              <w:ind w:left="-57" w:right="-57"/>
                              <w:rPr>
                                <w:color w:val="000000"/>
                                <w:spacing w:val="8"/>
                                <w:szCs w:val="24"/>
                                <w:lang w:eastAsia="zh-CN"/>
                              </w:rPr>
                            </w:pPr>
                            <w:r>
                              <w:rPr>
                                <w:color w:val="000000"/>
                                <w:spacing w:val="8"/>
                                <w:szCs w:val="24"/>
                                <w:lang w:eastAsia="zh-CN"/>
                              </w:rPr>
                              <w:t>Mechaninės priemaišos (dalelių skaičiaus ir dydžio įvertinimas)</w:t>
                            </w:r>
                          </w:p>
                        </w:tc>
                        <w:tc>
                          <w:tcPr>
                            <w:tcW w:w="1134" w:type="dxa"/>
                          </w:tcPr>
                          <w:p>
                            <w:pPr>
                              <w:rPr>
                                <w:sz w:val="6"/>
                                <w:szCs w:val="6"/>
                              </w:rPr>
                            </w:pPr>
                          </w:p>
                          <w:p>
                            <w:pPr>
                              <w:jc w:val="center"/>
                              <w:rPr>
                                <w:color w:val="000000"/>
                                <w:spacing w:val="8"/>
                                <w:szCs w:val="24"/>
                                <w:lang w:eastAsia="zh-CN"/>
                              </w:rPr>
                            </w:pPr>
                            <w:r>
                              <w:rPr>
                                <w:color w:val="000000"/>
                                <w:spacing w:val="8"/>
                                <w:szCs w:val="24"/>
                                <w:lang w:eastAsia="zh-CN"/>
                              </w:rPr>
                              <w:t>330 kV</w:t>
                            </w:r>
                          </w:p>
                          <w:p>
                            <w:pPr>
                              <w:rPr>
                                <w:sz w:val="6"/>
                                <w:szCs w:val="6"/>
                              </w:rPr>
                            </w:pPr>
                          </w:p>
                          <w:p>
                            <w:pPr>
                              <w:jc w:val="center"/>
                              <w:rPr>
                                <w:color w:val="000000"/>
                                <w:spacing w:val="8"/>
                                <w:szCs w:val="24"/>
                                <w:lang w:eastAsia="zh-CN"/>
                              </w:rPr>
                            </w:pPr>
                            <w:r>
                              <w:rPr>
                                <w:color w:val="000000"/>
                                <w:spacing w:val="8"/>
                                <w:szCs w:val="24"/>
                                <w:lang w:eastAsia="zh-CN"/>
                              </w:rPr>
                              <w:t>110 kV</w:t>
                            </w:r>
                          </w:p>
                        </w:tc>
                        <w:tc>
                          <w:tcPr>
                            <w:tcW w:w="4119" w:type="dxa"/>
                            <w:gridSpan w:val="5"/>
                            <w:vAlign w:val="center"/>
                          </w:tcPr>
                          <w:p>
                            <w:pPr>
                              <w:ind w:left="-57" w:right="-57"/>
                              <w:rPr>
                                <w:color w:val="000000"/>
                                <w:spacing w:val="8"/>
                                <w:szCs w:val="24"/>
                                <w:lang w:eastAsia="zh-CN"/>
                              </w:rPr>
                            </w:pPr>
                            <w:r>
                              <w:rPr>
                                <w:color w:val="000000"/>
                                <w:spacing w:val="8"/>
                                <w:szCs w:val="24"/>
                                <w:lang w:eastAsia="zh-CN"/>
                              </w:rPr>
                              <w:t>Žr. B.1 lentelę (informacinę)</w:t>
                            </w:r>
                          </w:p>
                        </w:tc>
                        <w:tc>
                          <w:tcPr>
                            <w:tcW w:w="3825" w:type="dxa"/>
                          </w:tcPr>
                          <w:p>
                            <w:pPr>
                              <w:ind w:left="-57" w:right="-57"/>
                              <w:rPr>
                                <w:color w:val="000000"/>
                                <w:spacing w:val="8"/>
                                <w:szCs w:val="24"/>
                                <w:lang w:eastAsia="zh-CN"/>
                              </w:rPr>
                            </w:pPr>
                            <w:r>
                              <w:rPr>
                                <w:color w:val="000000"/>
                                <w:spacing w:val="8"/>
                                <w:szCs w:val="24"/>
                                <w:lang w:eastAsia="zh-CN"/>
                              </w:rPr>
                              <w:t>Jei pramušimo įtampa ir vandens kiekis dar neviršija arba viršija leistinąjį atitinkamiems įrenginiams, o dalelių skaičius yra didesnis už leistinąjį bet kuriai dydžių grupei, būtina filtruoti alyvą.</w:t>
                            </w:r>
                          </w:p>
                        </w:tc>
                        <w:tc>
                          <w:tcPr>
                            <w:tcW w:w="3685" w:type="dxa"/>
                          </w:tcPr>
                          <w:p>
                            <w:pPr>
                              <w:rPr>
                                <w:color w:val="000000"/>
                                <w:spacing w:val="8"/>
                                <w:szCs w:val="24"/>
                                <w:lang w:eastAsia="zh-CN"/>
                              </w:rPr>
                            </w:pPr>
                            <w:r>
                              <w:rPr>
                                <w:color w:val="000000"/>
                                <w:spacing w:val="8"/>
                                <w:szCs w:val="24"/>
                                <w:lang w:eastAsia="zh-CN"/>
                              </w:rPr>
                              <w:t>Dalelių vertės yra pagrįstos statistiniu įvertinimu (B.1 lentelė).</w:t>
                            </w:r>
                          </w:p>
                          <w:p>
                            <w:pPr>
                              <w:rPr>
                                <w:color w:val="000000"/>
                                <w:spacing w:val="8"/>
                                <w:szCs w:val="24"/>
                                <w:vertAlign w:val="superscript"/>
                                <w:lang w:val="en-US" w:eastAsia="zh-CN"/>
                              </w:rPr>
                            </w:pPr>
                            <w:r>
                              <w:rPr>
                                <w:color w:val="000000"/>
                                <w:spacing w:val="8"/>
                                <w:szCs w:val="24"/>
                                <w:lang w:eastAsia="zh-CN"/>
                              </w:rPr>
                              <w:t>Žr.</w:t>
                            </w:r>
                            <w:r>
                              <w:rPr>
                                <w:color w:val="000000"/>
                                <w:spacing w:val="8"/>
                                <w:szCs w:val="24"/>
                                <w:vertAlign w:val="superscript"/>
                                <w:lang w:val="en-US" w:eastAsia="zh-CN"/>
                              </w:rPr>
                              <w:t>4</w:t>
                            </w:r>
                          </w:p>
                        </w:tc>
                      </w:tr>
                      <w:tr>
                        <w:tc>
                          <w:tcPr>
                            <w:tcW w:w="563" w:type="dxa"/>
                            <w:vAlign w:val="center"/>
                          </w:tcPr>
                          <w:p>
                            <w:pPr>
                              <w:ind w:left="-57" w:right="-57"/>
                              <w:rPr>
                                <w:color w:val="000000"/>
                                <w:spacing w:val="8"/>
                                <w:szCs w:val="24"/>
                                <w:lang w:eastAsia="zh-CN"/>
                              </w:rPr>
                            </w:pPr>
                            <w:r>
                              <w:rPr>
                                <w:color w:val="000000"/>
                                <w:spacing w:val="8"/>
                                <w:szCs w:val="24"/>
                                <w:lang w:eastAsia="zh-CN"/>
                              </w:rPr>
                              <w:t>13.</w:t>
                            </w:r>
                          </w:p>
                        </w:tc>
                        <w:tc>
                          <w:tcPr>
                            <w:tcW w:w="1700" w:type="dxa"/>
                            <w:vAlign w:val="center"/>
                          </w:tcPr>
                          <w:p>
                            <w:pPr>
                              <w:ind w:left="-57" w:right="-57"/>
                              <w:rPr>
                                <w:color w:val="000000"/>
                                <w:spacing w:val="8"/>
                                <w:szCs w:val="24"/>
                                <w:lang w:eastAsia="zh-CN"/>
                              </w:rPr>
                            </w:pPr>
                            <w:r>
                              <w:rPr>
                                <w:color w:val="000000"/>
                                <w:spacing w:val="8"/>
                                <w:szCs w:val="24"/>
                                <w:lang w:eastAsia="zh-CN"/>
                              </w:rPr>
                              <w:t>Pliūpsnio temperatūra</w:t>
                            </w:r>
                          </w:p>
                        </w:tc>
                        <w:tc>
                          <w:tcPr>
                            <w:tcW w:w="1134" w:type="dxa"/>
                            <w:vAlign w:val="center"/>
                          </w:tcPr>
                          <w:p>
                            <w:pPr>
                              <w:rPr>
                                <w:sz w:val="6"/>
                                <w:szCs w:val="6"/>
                              </w:rPr>
                            </w:pPr>
                          </w:p>
                          <w:p>
                            <w:pPr>
                              <w:ind w:left="-57"/>
                              <w:rPr>
                                <w:color w:val="000000"/>
                                <w:spacing w:val="8"/>
                                <w:szCs w:val="24"/>
                                <w:lang w:eastAsia="zh-CN"/>
                              </w:rPr>
                            </w:pPr>
                            <w:r>
                              <w:rPr>
                                <w:color w:val="000000"/>
                                <w:spacing w:val="8"/>
                                <w:szCs w:val="24"/>
                                <w:lang w:eastAsia="zh-CN"/>
                              </w:rPr>
                              <w:t>Visos</w:t>
                            </w:r>
                          </w:p>
                        </w:tc>
                        <w:tc>
                          <w:tcPr>
                            <w:tcW w:w="4119" w:type="dxa"/>
                            <w:gridSpan w:val="5"/>
                            <w:vAlign w:val="center"/>
                          </w:tcPr>
                          <w:p>
                            <w:pPr>
                              <w:ind w:left="-57" w:right="-57"/>
                              <w:rPr>
                                <w:color w:val="000000"/>
                                <w:spacing w:val="8"/>
                                <w:szCs w:val="24"/>
                                <w:lang w:eastAsia="zh-CN"/>
                              </w:rPr>
                            </w:pPr>
                            <w:r>
                              <w:rPr>
                                <w:color w:val="000000"/>
                                <w:spacing w:val="8"/>
                                <w:szCs w:val="24"/>
                                <w:lang w:eastAsia="zh-CN"/>
                              </w:rPr>
                              <w:t xml:space="preserve">Leidžiama 10 % sumažėjimas </w:t>
                            </w:r>
                          </w:p>
                        </w:tc>
                        <w:tc>
                          <w:tcPr>
                            <w:tcW w:w="3825" w:type="dxa"/>
                            <w:vAlign w:val="center"/>
                          </w:tcPr>
                          <w:p>
                            <w:pPr>
                              <w:ind w:left="-57" w:right="-57"/>
                              <w:rPr>
                                <w:color w:val="000000"/>
                                <w:spacing w:val="8"/>
                                <w:szCs w:val="24"/>
                                <w:lang w:eastAsia="zh-CN"/>
                              </w:rPr>
                            </w:pPr>
                            <w:r>
                              <w:rPr>
                                <w:color w:val="000000"/>
                                <w:spacing w:val="8"/>
                                <w:szCs w:val="24"/>
                                <w:lang w:eastAsia="zh-CN"/>
                              </w:rPr>
                              <w:t>Įrenginio apžiūra. Detalus tyrimas</w:t>
                            </w:r>
                          </w:p>
                        </w:tc>
                        <w:tc>
                          <w:tcPr>
                            <w:tcW w:w="3685" w:type="dxa"/>
                            <w:vAlign w:val="center"/>
                          </w:tcPr>
                          <w:p>
                            <w:pPr>
                              <w:rPr>
                                <w:color w:val="000000"/>
                                <w:spacing w:val="8"/>
                                <w:szCs w:val="24"/>
                                <w:lang w:eastAsia="zh-CN"/>
                              </w:rPr>
                            </w:pPr>
                            <w:r>
                              <w:rPr>
                                <w:color w:val="000000"/>
                                <w:spacing w:val="8"/>
                                <w:szCs w:val="24"/>
                                <w:lang w:eastAsia="zh-CN"/>
                              </w:rPr>
                              <w:t xml:space="preserve">Neįprastinis bandymas. Kai pajuntamas neįprastas kvapas, atsiranda vidinis defektas </w:t>
                            </w:r>
                          </w:p>
                        </w:tc>
                      </w:tr>
                    </w:tbl>
                    <w:p>
                      <w:pPr>
                        <w:jc w:val="both"/>
                        <w:rPr>
                          <w:color w:val="000000"/>
                          <w:spacing w:val="8"/>
                          <w:szCs w:val="24"/>
                          <w:lang w:eastAsia="zh-CN"/>
                        </w:rPr>
                      </w:pPr>
                    </w:p>
                  </w:sdtContent>
                </w:sdt>
                <w:sdt>
                  <w:sdtPr>
                    <w:alias w:val="pastraipa"/>
                    <w:tag w:val="part_bc98d0022376437486954759f85138ec"/>
                    <w:lock w:val="sdtLocked"/>
                    <w:richText/>
                  </w:sdtPr>
                  <w:sdtContent>
                    <w:p>
                      <w:pPr>
                        <w:ind w:firstLine="720"/>
                        <w:jc w:val="both"/>
                        <w:rPr>
                          <w:color w:val="000000"/>
                          <w:spacing w:val="8"/>
                          <w:szCs w:val="24"/>
                          <w:lang w:eastAsia="zh-CN"/>
                        </w:rPr>
                      </w:pPr>
                      <w:r>
                        <w:rPr>
                          <w:b/>
                          <w:color w:val="000000"/>
                          <w:spacing w:val="8"/>
                          <w:szCs w:val="24"/>
                          <w:lang w:eastAsia="zh-CN"/>
                        </w:rPr>
                        <w:t>Pastabos</w:t>
                      </w:r>
                      <w:r>
                        <w:rPr>
                          <w:color w:val="000000"/>
                          <w:spacing w:val="8"/>
                          <w:szCs w:val="24"/>
                          <w:lang w:eastAsia="zh-CN"/>
                        </w:rPr>
                        <w:t xml:space="preserve">: </w:t>
                      </w:r>
                    </w:p>
                  </w:sdtContent>
                </w:sdt>
              </w:sdtContent>
            </w:sdt>
            <w:sdt>
              <w:sdtPr>
                <w:alias w:val="3 pr. 1 p."/>
                <w:tag w:val="part_f662194038994553af5aa9db8c4fdc17"/>
                <w:lock w:val="sdtLocked"/>
                <w:richText/>
              </w:sdtPr>
              <w:sdtContent>
                <w:p>
                  <w:pPr>
                    <w:ind w:firstLine="720"/>
                    <w:jc w:val="both"/>
                    <w:rPr>
                      <w:color w:val="000000"/>
                      <w:spacing w:val="8"/>
                      <w:szCs w:val="24"/>
                      <w:lang w:eastAsia="zh-CN"/>
                    </w:rPr>
                  </w:pPr>
                  <w:sdt>
                    <w:sdtPr>
                      <w:alias w:val="Numeris"/>
                      <w:tag w:val="nr_f662194038994553af5aa9db8c4fdc17"/>
                      <w:lock w:val="sdtLocked"/>
                      <w:richText/>
                    </w:sdtPr>
                    <w:sdtContent>
                      <w:r>
                        <w:rPr>
                          <w:color w:val="000000"/>
                          <w:spacing w:val="8"/>
                          <w:szCs w:val="24"/>
                          <w:lang w:eastAsia="zh-CN"/>
                        </w:rPr>
                        <w:t>1</w:t>
                      </w:r>
                    </w:sdtContent>
                  </w:sdt>
                  <w:r>
                    <w:rPr>
                      <w:color w:val="000000"/>
                      <w:spacing w:val="8"/>
                      <w:szCs w:val="24"/>
                      <w:lang w:eastAsia="zh-CN"/>
                    </w:rPr>
                    <w:t xml:space="preserve">. </w:t>
                  </w:r>
                  <w:r>
                    <w:rPr>
                      <w:color w:val="000000"/>
                      <w:spacing w:val="8"/>
                      <w:szCs w:val="24"/>
                      <w:vertAlign w:val="superscript"/>
                      <w:lang w:eastAsia="zh-CN"/>
                    </w:rPr>
                    <w:t>1</w:t>
                  </w:r>
                  <w:r>
                    <w:rPr>
                      <w:rFonts w:cs="Arial"/>
                      <w:spacing w:val="8"/>
                      <w:szCs w:val="24"/>
                      <w:lang w:val="en-GB" w:eastAsia="zh-CN"/>
                    </w:rPr>
                    <w:t> </w:t>
                  </w:r>
                  <w:r>
                    <w:rPr>
                      <w:color w:val="000000"/>
                      <w:spacing w:val="8"/>
                      <w:szCs w:val="24"/>
                      <w:lang w:eastAsia="zh-CN"/>
                    </w:rPr>
                    <w:t>Užtikrinti, kad būtų tinkamai atliktas mėginio ėmimas, mėginio ėmimo ventilis būtų tinkamai nuvalytas prieš ėmimą ir transportavimo bei laikymo laboratorijoje periodai būtų trumpi.</w:t>
                  </w:r>
                </w:p>
              </w:sdtContent>
            </w:sdt>
            <w:sdt>
              <w:sdtPr>
                <w:alias w:val="3 pr. 2 p."/>
                <w:tag w:val="part_ba5373c963be437f8a04a86293f5e622"/>
                <w:lock w:val="sdtLocked"/>
                <w:richText/>
              </w:sdtPr>
              <w:sdtContent>
                <w:p>
                  <w:pPr>
                    <w:ind w:firstLine="720"/>
                    <w:jc w:val="both"/>
                    <w:rPr>
                      <w:color w:val="000000"/>
                      <w:spacing w:val="8"/>
                      <w:szCs w:val="24"/>
                      <w:lang w:eastAsia="zh-CN"/>
                    </w:rPr>
                  </w:pPr>
                  <w:sdt>
                    <w:sdtPr>
                      <w:alias w:val="Numeris"/>
                      <w:tag w:val="nr_ba5373c963be437f8a04a86293f5e622"/>
                      <w:lock w:val="sdtLocked"/>
                      <w:richText/>
                    </w:sdtPr>
                    <w:sdtContent>
                      <w:r>
                        <w:rPr>
                          <w:color w:val="000000"/>
                          <w:spacing w:val="8"/>
                          <w:szCs w:val="24"/>
                          <w:lang w:eastAsia="zh-CN"/>
                        </w:rPr>
                        <w:t>2</w:t>
                      </w:r>
                    </w:sdtContent>
                  </w:sdt>
                  <w:r>
                    <w:rPr>
                      <w:color w:val="000000"/>
                      <w:spacing w:val="8"/>
                      <w:szCs w:val="24"/>
                      <w:lang w:eastAsia="zh-CN"/>
                    </w:rPr>
                    <w:t xml:space="preserve">. </w:t>
                  </w:r>
                  <w:r>
                    <w:rPr>
                      <w:color w:val="000000"/>
                      <w:spacing w:val="8"/>
                      <w:szCs w:val="24"/>
                      <w:vertAlign w:val="superscript"/>
                      <w:lang w:eastAsia="zh-CN"/>
                    </w:rPr>
                    <w:t>2</w:t>
                  </w:r>
                  <w:r>
                    <w:rPr>
                      <w:rFonts w:cs="Arial"/>
                      <w:spacing w:val="8"/>
                      <w:szCs w:val="24"/>
                      <w:lang w:val="en-GB" w:eastAsia="zh-CN"/>
                    </w:rPr>
                    <w:t> </w:t>
                  </w:r>
                  <w:r>
                    <w:rPr>
                      <w:color w:val="000000"/>
                      <w:spacing w:val="8"/>
                      <w:szCs w:val="24"/>
                      <w:lang w:eastAsia="zh-CN"/>
                    </w:rPr>
                    <w:t>Neturi būti imtasi veiksmų remiantis vienu rezultatu ir viena savybe. Visi rezultatai turi būti patvirtinti naudojant kartotinį mėginį, ypač, jei rezultatas atrodo neįprastas lyginant su anksčiau gautais rezultatais.</w:t>
                  </w:r>
                </w:p>
              </w:sdtContent>
            </w:sdt>
            <w:sdt>
              <w:sdtPr>
                <w:alias w:val="3 pr. 3 p."/>
                <w:tag w:val="part_0a0ded3b0dbb43e18d55f622d5be9143"/>
                <w:lock w:val="sdtLocked"/>
                <w:richText/>
              </w:sdtPr>
              <w:sdtContent>
                <w:p>
                  <w:pPr>
                    <w:ind w:firstLine="720"/>
                    <w:jc w:val="both"/>
                    <w:rPr>
                      <w:color w:val="000000"/>
                      <w:spacing w:val="8"/>
                      <w:szCs w:val="24"/>
                      <w:lang w:eastAsia="zh-CN"/>
                    </w:rPr>
                  </w:pPr>
                  <w:sdt>
                    <w:sdtPr>
                      <w:alias w:val="Numeris"/>
                      <w:tag w:val="nr_0a0ded3b0dbb43e18d55f622d5be9143"/>
                      <w:lock w:val="sdtLocked"/>
                      <w:richText/>
                    </w:sdtPr>
                    <w:sdtContent>
                      <w:r>
                        <w:rPr>
                          <w:color w:val="000000"/>
                          <w:spacing w:val="8"/>
                          <w:szCs w:val="24"/>
                          <w:lang w:eastAsia="zh-CN"/>
                        </w:rPr>
                        <w:t>3</w:t>
                      </w:r>
                    </w:sdtContent>
                  </w:sdt>
                  <w:r>
                    <w:rPr>
                      <w:color w:val="000000"/>
                      <w:spacing w:val="8"/>
                      <w:szCs w:val="24"/>
                      <w:lang w:eastAsia="zh-CN"/>
                    </w:rPr>
                    <w:t xml:space="preserve">. </w:t>
                  </w:r>
                  <w:r>
                    <w:rPr>
                      <w:color w:val="000000"/>
                      <w:spacing w:val="8"/>
                      <w:szCs w:val="24"/>
                      <w:vertAlign w:val="superscript"/>
                      <w:lang w:eastAsia="zh-CN"/>
                    </w:rPr>
                    <w:t>3</w:t>
                  </w:r>
                  <w:r>
                    <w:rPr>
                      <w:rFonts w:cs="Arial"/>
                      <w:spacing w:val="8"/>
                      <w:szCs w:val="24"/>
                      <w:lang w:val="en-GB" w:eastAsia="zh-CN"/>
                    </w:rPr>
                    <w:t> </w:t>
                  </w:r>
                  <w:r>
                    <w:rPr>
                      <w:color w:val="000000"/>
                      <w:spacing w:val="8"/>
                      <w:szCs w:val="24"/>
                      <w:lang w:eastAsia="zh-CN"/>
                    </w:rPr>
                    <w:t>Jei alyvos bandymas korozingumui nustatyti yra teigiamas ir yra DBDS, reikia vadovautis CIGRE Brošiūros Nr. 378, 2009 rekomendacijomis atitinkamiems sumažinimo veiksmams.</w:t>
                  </w:r>
                </w:p>
              </w:sdtContent>
            </w:sdt>
            <w:sdt>
              <w:sdtPr>
                <w:alias w:val="3 pr. 4 p."/>
                <w:tag w:val="part_041be73fc0234680992f464f48b5e98f"/>
                <w:lock w:val="sdtLocked"/>
                <w:richText/>
              </w:sdtPr>
              <w:sdtContent>
                <w:p>
                  <w:pPr>
                    <w:tabs>
                      <w:tab w:val="left" w:pos="284"/>
                    </w:tabs>
                    <w:ind w:firstLine="720"/>
                    <w:jc w:val="both"/>
                    <w:rPr>
                      <w:color w:val="000000"/>
                      <w:spacing w:val="8"/>
                      <w:szCs w:val="24"/>
                      <w:lang w:eastAsia="zh-CN"/>
                    </w:rPr>
                  </w:pPr>
                  <w:sdt>
                    <w:sdtPr>
                      <w:alias w:val="Numeris"/>
                      <w:tag w:val="nr_041be73fc0234680992f464f48b5e98f"/>
                      <w:lock w:val="sdtLocked"/>
                      <w:richText/>
                    </w:sdtPr>
                    <w:sdtContent>
                      <w:r>
                        <w:rPr>
                          <w:color w:val="000000"/>
                          <w:spacing w:val="8"/>
                          <w:szCs w:val="24"/>
                          <w:lang w:eastAsia="zh-CN"/>
                        </w:rPr>
                        <w:t>4</w:t>
                      </w:r>
                    </w:sdtContent>
                  </w:sdt>
                  <w:r>
                    <w:rPr>
                      <w:color w:val="000000"/>
                      <w:spacing w:val="8"/>
                      <w:szCs w:val="24"/>
                      <w:lang w:eastAsia="zh-CN"/>
                    </w:rPr>
                    <w:t xml:space="preserve">. </w:t>
                  </w:r>
                  <w:r>
                    <w:rPr>
                      <w:color w:val="000000"/>
                      <w:spacing w:val="8"/>
                      <w:szCs w:val="24"/>
                      <w:vertAlign w:val="superscript"/>
                      <w:lang w:eastAsia="zh-CN"/>
                    </w:rPr>
                    <w:t>4</w:t>
                  </w:r>
                  <w:r>
                    <w:rPr>
                      <w:rFonts w:cs="Arial"/>
                      <w:spacing w:val="8"/>
                      <w:szCs w:val="24"/>
                      <w:lang w:val="en-GB" w:eastAsia="zh-CN"/>
                    </w:rPr>
                    <w:t> </w:t>
                  </w:r>
                  <w:r>
                    <w:rPr>
                      <w:color w:val="000000"/>
                      <w:spacing w:val="8"/>
                      <w:szCs w:val="24"/>
                      <w:lang w:eastAsia="zh-CN"/>
                    </w:rPr>
                    <w:t>Jei yra dalelių didėjimo tendencija, tuomet reikės nustatyti alyvoje ištirpusius metalus ir kitus elementus.</w:t>
                  </w:r>
                </w:p>
                <w:p>
                  <w:pPr>
                    <w:tabs>
                      <w:tab w:val="left" w:pos="284"/>
                    </w:tabs>
                    <w:jc w:val="both"/>
                    <w:rPr>
                      <w:color w:val="000000"/>
                      <w:spacing w:val="8"/>
                      <w:szCs w:val="24"/>
                      <w:lang w:eastAsia="zh-CN"/>
                    </w:rPr>
                  </w:pPr>
                </w:p>
                <w:p>
                  <w:pPr>
                    <w:jc w:val="center"/>
                    <w:rPr>
                      <w:color w:val="000000"/>
                    </w:rPr>
                  </w:pPr>
                  <w:r>
                    <w:rPr>
                      <w:color w:val="000000"/>
                    </w:rPr>
                    <w:t>____________________________</w:t>
                  </w:r>
                </w:p>
                <w:p>
                  <w:pPr>
                    <w:tabs>
                      <w:tab w:val="left" w:pos="284"/>
                    </w:tabs>
                    <w:jc w:val="both"/>
                    <w:rPr>
                      <w:color w:val="000000"/>
                      <w:spacing w:val="8"/>
                      <w:szCs w:val="24"/>
                      <w:lang w:eastAsia="zh-CN"/>
                    </w:rPr>
                  </w:pPr>
                </w:p>
                <w:p>
                  <w:pPr>
                    <w:rPr>
                      <w:color w:val="000000"/>
                      <w:sz w:val="20"/>
                      <w:lang w:val="en-US"/>
                    </w:rPr>
                  </w:pPr>
                </w:p>
                <w:p>
                  <w:pPr>
                    <w:tabs>
                      <w:tab w:val="left" w:pos="1276"/>
                      <w:tab w:val="left" w:pos="1701"/>
                    </w:tabs>
                    <w:jc w:val="center"/>
                    <w:rPr>
                      <w:color w:val="000000"/>
                      <w:szCs w:val="24"/>
                    </w:rPr>
                    <w:sectPr>
                      <w:pgSz w:w="16838" w:h="11906" w:orient="landscape" w:code="9"/>
                      <w:pgMar w:top="1418" w:right="1134" w:bottom="851" w:left="1134" w:header="567" w:footer="567" w:gutter="0"/>
                      <w:cols w:space="1296"/>
                      <w:docGrid w:linePitch="360"/>
                    </w:sectPr>
                  </w:pPr>
                </w:p>
                <w:p>
                  <w:pPr>
                    <w:tabs>
                      <w:tab w:val="center" w:pos="4320"/>
                      <w:tab w:val="right" w:pos="8640"/>
                    </w:tabs>
                    <w:spacing w:line="360" w:lineRule="auto"/>
                    <w:jc w:val="both"/>
                    <w:rPr>
                      <w:rFonts w:ascii="TimesLT" w:hAnsi="TimesLT"/>
                      <w:lang w:val="en-US"/>
                    </w:rPr>
                  </w:pPr>
                </w:p>
              </w:sdtContent>
            </w:sdt>
          </w:sdtContent>
        </w:sdt>
      </w:sdtContent>
    </w:sdt>
    <w:sdt>
      <w:sdtPr>
        <w:alias w:val="4 pr."/>
        <w:tag w:val="part_1b761345e4c94f9e8e74489dd284c37d"/>
        <w:lock w:val="sdtLocked"/>
        <w:richText/>
      </w:sdtPr>
      <w:sdtContent>
        <w:p>
          <w:pPr>
            <w:jc w:val="right"/>
            <w:rPr>
              <w:b/>
            </w:rPr>
          </w:pPr>
          <w:r>
            <w:t>Elektros įrenginių bandymo normų ir apimčių aprašo</w:t>
          </w:r>
        </w:p>
        <w:p>
          <w:pPr>
            <w:ind w:firstLine="4536"/>
          </w:pPr>
          <w:sdt>
            <w:sdtPr>
              <w:alias w:val="Numeris"/>
              <w:tag w:val="nr_1b761345e4c94f9e8e74489dd284c37d"/>
              <w:lock w:val="sdtLocked"/>
              <w:richText/>
            </w:sdtPr>
            <w:sdtContent>
              <w:r>
                <w:t>4</w:t>
              </w:r>
            </w:sdtContent>
          </w:sdt>
          <w:r>
            <w:t xml:space="preserve"> priedas</w:t>
          </w:r>
        </w:p>
        <w:p>
          <w:pPr>
            <w:jc w:val="center"/>
            <w:rPr>
              <w:szCs w:val="24"/>
            </w:rPr>
          </w:pPr>
        </w:p>
        <w:p>
          <w:pPr>
            <w:jc w:val="center"/>
          </w:pPr>
        </w:p>
        <w:p>
          <w:pPr>
            <w:jc w:val="center"/>
            <w:rPr>
              <w:b/>
            </w:rPr>
          </w:pPr>
          <w:sdt>
            <w:sdtPr>
              <w:alias w:val="Pavadinimas"/>
              <w:tag w:val="title_1b761345e4c94f9e8e74489dd284c37d"/>
              <w:lock w:val="sdtLocked"/>
              <w:richText/>
            </w:sdtPr>
            <w:sdtContent>
              <w:r>
                <w:rPr>
                  <w:b/>
                </w:rPr>
                <w:t>JUNGTUVŲ, IŠKROVIKLIŲ IR VIRŠĮTAMPIŲ RIBOTUVŲ, PAGAMINTŲ PAGAL GOST‘Ą, BANDYMO NORMOS</w:t>
              </w:r>
            </w:sdtContent>
          </w:sdt>
        </w:p>
        <w:p>
          <w:pPr>
            <w:jc w:val="center"/>
            <w:rPr>
              <w:b/>
            </w:rPr>
          </w:pPr>
        </w:p>
        <w:sdt>
          <w:sdtPr>
            <w:alias w:val="skyrius"/>
            <w:tag w:val="part_8a653b60a07948c19b8e1b523bd10746"/>
            <w:lock w:val="sdtLocked"/>
            <w:richText/>
          </w:sdtPr>
          <w:sdtContent>
            <w:p>
              <w:pPr>
                <w:jc w:val="center"/>
                <w:rPr>
                  <w:b/>
                </w:rPr>
              </w:pPr>
              <w:sdt>
                <w:sdtPr>
                  <w:alias w:val="Numeris"/>
                  <w:tag w:val="nr_8a653b60a07948c19b8e1b523bd10746"/>
                  <w:lock w:val="sdtLocked"/>
                  <w:richText/>
                </w:sdtPr>
                <w:sdtContent>
                  <w:r>
                    <w:rPr>
                      <w:b/>
                    </w:rPr>
                    <w:t>I</w:t>
                  </w:r>
                </w:sdtContent>
              </w:sdt>
              <w:r>
                <w:rPr>
                  <w:b/>
                </w:rPr>
                <w:t xml:space="preserve"> SKYRIUS</w:t>
              </w:r>
            </w:p>
            <w:p>
              <w:pPr>
                <w:jc w:val="center"/>
                <w:rPr>
                  <w:b/>
                </w:rPr>
              </w:pPr>
              <w:sdt>
                <w:sdtPr>
                  <w:alias w:val="Pavadinimas"/>
                  <w:tag w:val="title_8a653b60a07948c19b8e1b523bd10746"/>
                  <w:lock w:val="sdtLocked"/>
                  <w:richText/>
                </w:sdtPr>
                <w:sdtContent>
                  <w:r>
                    <w:rPr>
                      <w:b/>
                    </w:rPr>
                    <w:t>JUNGTUVŲ, PAGAMINTŲ PAGAL GOST‘Ą, BANDYMO NORMOS</w:t>
                  </w:r>
                </w:sdtContent>
              </w:sdt>
            </w:p>
            <w:p>
              <w:pPr>
                <w:jc w:val="center"/>
                <w:rPr>
                  <w:szCs w:val="24"/>
                </w:rPr>
              </w:pPr>
            </w:p>
            <w:sdt>
              <w:sdtPr>
                <w:alias w:val="poskyris"/>
                <w:tag w:val="part_2ee7d1b321a04774ad26b7bcc824d7c3"/>
                <w:lock w:val="sdtLocked"/>
                <w:richText/>
              </w:sdtPr>
              <w:sdtContent>
                <w:p>
                  <w:pPr>
                    <w:ind w:firstLine="720"/>
                    <w:rPr>
                      <w:b/>
                    </w:rPr>
                  </w:pPr>
                  <w:sdt>
                    <w:sdtPr>
                      <w:alias w:val="Pavadinimas"/>
                      <w:tag w:val="title_2ee7d1b321a04774ad26b7bcc824d7c3"/>
                      <w:lock w:val="sdtLocked"/>
                      <w:richText/>
                    </w:sdtPr>
                    <w:sdtContent>
                      <w:r>
                        <w:rPr>
                          <w:b/>
                        </w:rPr>
                        <w:t>1 lentelė. Alyvinių ir elektromagnetinių jungtuvų kontaktinės sistemos srovėlaidžių dalių ominė varža</w:t>
                      </w:r>
                    </w:sdtContent>
                  </w:sdt>
                </w:p>
                <w:p>
                  <w:pPr>
                    <w:ind w:firstLine="720"/>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
                    <w:gridCol w:w="2350"/>
                    <w:gridCol w:w="1983"/>
                    <w:gridCol w:w="4925"/>
                  </w:tblGrid>
                  <w:tr>
                    <w:tc>
                      <w:tcPr>
                        <w:tcW w:w="665" w:type="dxa"/>
                        <w:vAlign w:val="center"/>
                      </w:tcPr>
                      <w:p>
                        <w:pPr>
                          <w:ind w:left="-57" w:right="-57"/>
                          <w:jc w:val="center"/>
                          <w:rPr>
                            <w:szCs w:val="24"/>
                          </w:rPr>
                        </w:pPr>
                        <w:r>
                          <w:rPr>
                            <w:szCs w:val="24"/>
                          </w:rPr>
                          <w:t>Eil.</w:t>
                        </w:r>
                      </w:p>
                      <w:p>
                        <w:pPr>
                          <w:ind w:left="-57" w:right="-57"/>
                          <w:jc w:val="center"/>
                          <w:rPr>
                            <w:szCs w:val="24"/>
                          </w:rPr>
                        </w:pPr>
                        <w:r>
                          <w:rPr>
                            <w:szCs w:val="24"/>
                          </w:rPr>
                          <w:t>Nr.</w:t>
                        </w:r>
                      </w:p>
                    </w:tc>
                    <w:tc>
                      <w:tcPr>
                        <w:tcW w:w="2350" w:type="dxa"/>
                        <w:vAlign w:val="center"/>
                      </w:tcPr>
                      <w:p>
                        <w:pPr>
                          <w:rPr>
                            <w:sz w:val="2"/>
                            <w:szCs w:val="2"/>
                          </w:rPr>
                        </w:pPr>
                      </w:p>
                      <w:p>
                        <w:pPr>
                          <w:ind w:left="-57" w:right="-57"/>
                          <w:jc w:val="center"/>
                          <w:rPr>
                            <w:szCs w:val="24"/>
                          </w:rPr>
                        </w:pPr>
                        <w:r>
                          <w:rPr>
                            <w:szCs w:val="24"/>
                          </w:rPr>
                          <w:t>Jungtuvo tipas</w:t>
                        </w:r>
                      </w:p>
                    </w:tc>
                    <w:tc>
                      <w:tcPr>
                        <w:tcW w:w="1983" w:type="dxa"/>
                        <w:vAlign w:val="center"/>
                      </w:tcPr>
                      <w:p>
                        <w:pPr>
                          <w:rPr>
                            <w:sz w:val="2"/>
                            <w:szCs w:val="2"/>
                          </w:rPr>
                        </w:pPr>
                      </w:p>
                      <w:p>
                        <w:pPr>
                          <w:ind w:left="-57" w:right="-57"/>
                          <w:jc w:val="center"/>
                          <w:rPr>
                            <w:szCs w:val="24"/>
                          </w:rPr>
                        </w:pPr>
                        <w:r>
                          <w:rPr>
                            <w:szCs w:val="24"/>
                          </w:rPr>
                          <w:t>Vardinė srovė, A</w:t>
                        </w:r>
                      </w:p>
                    </w:tc>
                    <w:tc>
                      <w:tcPr>
                        <w:tcW w:w="4925" w:type="dxa"/>
                        <w:vAlign w:val="center"/>
                      </w:tcPr>
                      <w:p>
                        <w:pPr>
                          <w:rPr>
                            <w:sz w:val="2"/>
                            <w:szCs w:val="2"/>
                          </w:rPr>
                        </w:pPr>
                      </w:p>
                      <w:p>
                        <w:pPr>
                          <w:ind w:left="-57" w:right="-57"/>
                          <w:jc w:val="center"/>
                          <w:rPr>
                            <w:szCs w:val="24"/>
                          </w:rPr>
                        </w:pPr>
                        <w:r>
                          <w:rPr>
                            <w:szCs w:val="24"/>
                          </w:rPr>
                          <w:t xml:space="preserve">Didžiausia leistinoji kontaktų varža, </w:t>
                          <w:sym w:font="Symbol" w:char="F06D"/>
                          <w:sym w:font="Symbol" w:char="F057"/>
                          <w:t>,</w:t>
                        </w:r>
                      </w:p>
                    </w:tc>
                  </w:tr>
                  <w:tr>
                    <w:tc>
                      <w:tcPr>
                        <w:tcW w:w="665" w:type="dxa"/>
                        <w:tcBorders>
                          <w:bottom w:val="nil"/>
                        </w:tcBorders>
                      </w:tcPr>
                      <w:p>
                        <w:pPr>
                          <w:rPr>
                            <w:sz w:val="2"/>
                            <w:szCs w:val="2"/>
                          </w:rPr>
                        </w:pPr>
                      </w:p>
                      <w:p>
                        <w:pPr>
                          <w:ind w:left="-57" w:right="-57"/>
                          <w:jc w:val="center"/>
                          <w:rPr>
                            <w:szCs w:val="24"/>
                          </w:rPr>
                        </w:pPr>
                        <w:r>
                          <w:rPr>
                            <w:szCs w:val="24"/>
                          </w:rPr>
                          <w:t>1.</w:t>
                        </w:r>
                      </w:p>
                    </w:tc>
                    <w:tc>
                      <w:tcPr>
                        <w:tcW w:w="2350" w:type="dxa"/>
                        <w:tcBorders>
                          <w:bottom w:val="nil"/>
                        </w:tcBorders>
                      </w:tcPr>
                      <w:p>
                        <w:pPr>
                          <w:rPr>
                            <w:sz w:val="2"/>
                            <w:szCs w:val="2"/>
                          </w:rPr>
                        </w:pPr>
                      </w:p>
                      <w:p>
                        <w:pPr>
                          <w:ind w:left="-57" w:right="-57"/>
                          <w:rPr>
                            <w:szCs w:val="24"/>
                          </w:rPr>
                        </w:pPr>
                        <w:r>
                          <w:rPr>
                            <w:szCs w:val="24"/>
                          </w:rPr>
                          <w:t>VPM–10</w:t>
                        </w:r>
                      </w:p>
                    </w:tc>
                    <w:tc>
                      <w:tcPr>
                        <w:tcW w:w="1983" w:type="dxa"/>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78</w:t>
                        </w:r>
                      </w:p>
                    </w:tc>
                  </w:tr>
                  <w:tr>
                    <w:tc>
                      <w:tcPr>
                        <w:tcW w:w="665" w:type="dxa"/>
                        <w:tcBorders>
                          <w:top w:val="nil"/>
                        </w:tcBorders>
                      </w:tcPr>
                      <w:p>
                        <w:pPr>
                          <w:rPr>
                            <w:sz w:val="2"/>
                            <w:szCs w:val="2"/>
                          </w:rPr>
                        </w:pPr>
                      </w:p>
                      <w:p>
                        <w:pPr>
                          <w:ind w:left="-57" w:right="-57"/>
                          <w:jc w:val="center"/>
                          <w:rPr>
                            <w:szCs w:val="24"/>
                          </w:rPr>
                        </w:pPr>
                      </w:p>
                    </w:tc>
                    <w:tc>
                      <w:tcPr>
                        <w:tcW w:w="2350" w:type="dxa"/>
                        <w:tcBorders>
                          <w:top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72</w:t>
                        </w:r>
                      </w:p>
                    </w:tc>
                  </w:tr>
                  <w:tr>
                    <w:tc>
                      <w:tcPr>
                        <w:tcW w:w="665" w:type="dxa"/>
                        <w:tcBorders>
                          <w:bottom w:val="nil"/>
                        </w:tcBorders>
                      </w:tcPr>
                      <w:p>
                        <w:pPr>
                          <w:rPr>
                            <w:sz w:val="2"/>
                            <w:szCs w:val="2"/>
                          </w:rPr>
                        </w:pPr>
                      </w:p>
                      <w:p>
                        <w:pPr>
                          <w:ind w:left="-57" w:right="-57"/>
                          <w:jc w:val="center"/>
                          <w:rPr>
                            <w:szCs w:val="24"/>
                          </w:rPr>
                        </w:pPr>
                        <w:r>
                          <w:rPr>
                            <w:szCs w:val="24"/>
                          </w:rPr>
                          <w:t>2.</w:t>
                        </w:r>
                      </w:p>
                    </w:tc>
                    <w:tc>
                      <w:tcPr>
                        <w:tcW w:w="2350" w:type="dxa"/>
                        <w:tcBorders>
                          <w:bottom w:val="nil"/>
                        </w:tcBorders>
                      </w:tcPr>
                      <w:p>
                        <w:pPr>
                          <w:rPr>
                            <w:sz w:val="2"/>
                            <w:szCs w:val="2"/>
                          </w:rPr>
                        </w:pPr>
                      </w:p>
                      <w:p>
                        <w:pPr>
                          <w:ind w:left="-57" w:right="-57"/>
                          <w:rPr>
                            <w:szCs w:val="24"/>
                          </w:rPr>
                        </w:pPr>
                        <w:r>
                          <w:rPr>
                            <w:szCs w:val="24"/>
                          </w:rPr>
                          <w:t>MG–10, MG–20</w:t>
                        </w:r>
                      </w:p>
                    </w:tc>
                    <w:tc>
                      <w:tcPr>
                        <w:tcW w:w="1983" w:type="dxa"/>
                      </w:tcPr>
                      <w:p>
                        <w:pPr>
                          <w:rPr>
                            <w:sz w:val="2"/>
                            <w:szCs w:val="2"/>
                          </w:rPr>
                        </w:pPr>
                      </w:p>
                      <w:p>
                        <w:pPr>
                          <w:ind w:left="-57" w:right="-57"/>
                          <w:jc w:val="center"/>
                          <w:rPr>
                            <w:szCs w:val="24"/>
                          </w:rPr>
                        </w:pPr>
                        <w:r>
                          <w:rPr>
                            <w:szCs w:val="24"/>
                          </w:rPr>
                          <w:t>5000</w:t>
                        </w:r>
                      </w:p>
                    </w:tc>
                    <w:tc>
                      <w:tcPr>
                        <w:tcW w:w="4925" w:type="dxa"/>
                      </w:tcPr>
                      <w:p>
                        <w:pPr>
                          <w:rPr>
                            <w:sz w:val="2"/>
                            <w:szCs w:val="2"/>
                          </w:rPr>
                        </w:pPr>
                      </w:p>
                      <w:p>
                        <w:pPr>
                          <w:ind w:left="-57" w:right="-57"/>
                          <w:jc w:val="center"/>
                          <w:rPr>
                            <w:szCs w:val="24"/>
                          </w:rPr>
                        </w:pPr>
                        <w:r>
                          <w:rPr>
                            <w:szCs w:val="24"/>
                          </w:rPr>
                          <w:t>300</w:t>
                        </w:r>
                        <w:r>
                          <w:rPr>
                            <w:szCs w:val="24"/>
                            <w:vertAlign w:val="superscript"/>
                          </w:rPr>
                          <w:t>1</w:t>
                        </w:r>
                      </w:p>
                    </w:tc>
                  </w:tr>
                  <w:tr>
                    <w:tc>
                      <w:tcPr>
                        <w:tcW w:w="665" w:type="dxa"/>
                        <w:tcBorders>
                          <w:bottom w:val="nil"/>
                        </w:tcBorders>
                      </w:tcPr>
                      <w:p>
                        <w:pPr>
                          <w:rPr>
                            <w:sz w:val="2"/>
                            <w:szCs w:val="2"/>
                          </w:rPr>
                        </w:pPr>
                      </w:p>
                      <w:p>
                        <w:pPr>
                          <w:ind w:left="-57" w:right="-57"/>
                          <w:jc w:val="center"/>
                          <w:rPr>
                            <w:szCs w:val="24"/>
                          </w:rPr>
                        </w:pPr>
                        <w:r>
                          <w:rPr>
                            <w:szCs w:val="24"/>
                          </w:rPr>
                          <w:t>3.</w:t>
                        </w:r>
                      </w:p>
                    </w:tc>
                    <w:tc>
                      <w:tcPr>
                        <w:tcW w:w="2350" w:type="dxa"/>
                        <w:tcBorders>
                          <w:bottom w:val="nil"/>
                        </w:tcBorders>
                      </w:tcPr>
                      <w:p>
                        <w:pPr>
                          <w:rPr>
                            <w:sz w:val="2"/>
                            <w:szCs w:val="2"/>
                          </w:rPr>
                        </w:pPr>
                      </w:p>
                      <w:p>
                        <w:pPr>
                          <w:ind w:left="-57" w:right="-57"/>
                          <w:rPr>
                            <w:szCs w:val="24"/>
                          </w:rPr>
                        </w:pPr>
                        <w:r>
                          <w:rPr>
                            <w:szCs w:val="24"/>
                          </w:rPr>
                          <w:t>MGG–10</w:t>
                        </w:r>
                      </w:p>
                    </w:tc>
                    <w:tc>
                      <w:tcPr>
                        <w:tcW w:w="1983" w:type="dxa"/>
                      </w:tcPr>
                      <w:p>
                        <w:pPr>
                          <w:rPr>
                            <w:sz w:val="2"/>
                            <w:szCs w:val="2"/>
                          </w:rPr>
                        </w:pPr>
                      </w:p>
                      <w:p>
                        <w:pPr>
                          <w:ind w:left="-57" w:right="-57"/>
                          <w:jc w:val="center"/>
                          <w:rPr>
                            <w:szCs w:val="24"/>
                          </w:rPr>
                        </w:pPr>
                        <w:r>
                          <w:rPr>
                            <w:szCs w:val="24"/>
                          </w:rPr>
                          <w:t>3150</w:t>
                        </w:r>
                      </w:p>
                    </w:tc>
                    <w:tc>
                      <w:tcPr>
                        <w:tcW w:w="4925" w:type="dxa"/>
                      </w:tcPr>
                      <w:p>
                        <w:pPr>
                          <w:rPr>
                            <w:sz w:val="2"/>
                            <w:szCs w:val="2"/>
                          </w:rPr>
                        </w:pPr>
                      </w:p>
                      <w:p>
                        <w:pPr>
                          <w:ind w:left="-57" w:right="-57"/>
                          <w:jc w:val="center"/>
                          <w:rPr>
                            <w:szCs w:val="24"/>
                          </w:rPr>
                        </w:pPr>
                        <w:r>
                          <w:rPr>
                            <w:szCs w:val="24"/>
                          </w:rPr>
                          <w:t>18; 240</w:t>
                        </w:r>
                        <w:r>
                          <w:rPr>
                            <w:szCs w:val="24"/>
                            <w:vertAlign w:val="superscript"/>
                          </w:rPr>
                          <w:t>1</w:t>
                        </w:r>
                      </w:p>
                    </w:tc>
                  </w:tr>
                  <w:tr>
                    <w:tc>
                      <w:tcPr>
                        <w:tcW w:w="665" w:type="dxa"/>
                        <w:tcBorders>
                          <w:top w:val="nil"/>
                          <w:bottom w:val="nil"/>
                        </w:tcBorders>
                      </w:tcPr>
                      <w:p>
                        <w:pPr>
                          <w:rPr>
                            <w:sz w:val="2"/>
                            <w:szCs w:val="2"/>
                          </w:rPr>
                        </w:pPr>
                      </w:p>
                      <w:p>
                        <w:pPr>
                          <w:ind w:left="-57" w:right="-57"/>
                          <w:jc w:val="center"/>
                          <w:rPr>
                            <w:szCs w:val="24"/>
                          </w:rPr>
                        </w:pPr>
                      </w:p>
                    </w:tc>
                    <w:tc>
                      <w:tcPr>
                        <w:tcW w:w="2350" w:type="dxa"/>
                        <w:tcBorders>
                          <w:top w:val="nil"/>
                          <w:bottom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4000</w:t>
                        </w:r>
                      </w:p>
                    </w:tc>
                    <w:tc>
                      <w:tcPr>
                        <w:tcW w:w="4925" w:type="dxa"/>
                      </w:tcPr>
                      <w:p>
                        <w:pPr>
                          <w:rPr>
                            <w:sz w:val="2"/>
                            <w:szCs w:val="2"/>
                          </w:rPr>
                        </w:pPr>
                      </w:p>
                      <w:p>
                        <w:pPr>
                          <w:ind w:left="-57" w:right="-57"/>
                          <w:jc w:val="center"/>
                          <w:rPr>
                            <w:szCs w:val="24"/>
                          </w:rPr>
                        </w:pPr>
                        <w:r>
                          <w:rPr>
                            <w:szCs w:val="24"/>
                          </w:rPr>
                          <w:t>14; 240</w:t>
                        </w:r>
                        <w:r>
                          <w:rPr>
                            <w:szCs w:val="24"/>
                            <w:vertAlign w:val="superscript"/>
                          </w:rPr>
                          <w:t>1</w:t>
                        </w:r>
                      </w:p>
                    </w:tc>
                  </w:tr>
                  <w:tr>
                    <w:tc>
                      <w:tcPr>
                        <w:tcW w:w="665" w:type="dxa"/>
                        <w:tcBorders>
                          <w:top w:val="nil"/>
                        </w:tcBorders>
                      </w:tcPr>
                      <w:p>
                        <w:pPr>
                          <w:rPr>
                            <w:sz w:val="2"/>
                            <w:szCs w:val="2"/>
                          </w:rPr>
                        </w:pPr>
                      </w:p>
                      <w:p>
                        <w:pPr>
                          <w:ind w:left="-57" w:right="-57"/>
                          <w:jc w:val="center"/>
                          <w:rPr>
                            <w:szCs w:val="24"/>
                          </w:rPr>
                        </w:pPr>
                      </w:p>
                    </w:tc>
                    <w:tc>
                      <w:tcPr>
                        <w:tcW w:w="2350" w:type="dxa"/>
                        <w:tcBorders>
                          <w:top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5000</w:t>
                        </w:r>
                      </w:p>
                    </w:tc>
                    <w:tc>
                      <w:tcPr>
                        <w:tcW w:w="4925" w:type="dxa"/>
                      </w:tcPr>
                      <w:p>
                        <w:pPr>
                          <w:rPr>
                            <w:sz w:val="2"/>
                            <w:szCs w:val="2"/>
                          </w:rPr>
                        </w:pPr>
                      </w:p>
                      <w:p>
                        <w:pPr>
                          <w:ind w:left="-57" w:right="-57"/>
                          <w:jc w:val="center"/>
                          <w:rPr>
                            <w:szCs w:val="24"/>
                          </w:rPr>
                        </w:pPr>
                        <w:r>
                          <w:rPr>
                            <w:szCs w:val="24"/>
                          </w:rPr>
                          <w:t>12; 240</w:t>
                        </w:r>
                        <w:r>
                          <w:rPr>
                            <w:szCs w:val="24"/>
                            <w:vertAlign w:val="superscript"/>
                          </w:rPr>
                          <w:t>1</w:t>
                        </w:r>
                      </w:p>
                    </w:tc>
                  </w:tr>
                  <w:tr>
                    <w:tc>
                      <w:tcPr>
                        <w:tcW w:w="665" w:type="dxa"/>
                        <w:tcBorders>
                          <w:bottom w:val="nil"/>
                        </w:tcBorders>
                      </w:tcPr>
                      <w:p>
                        <w:pPr>
                          <w:rPr>
                            <w:sz w:val="2"/>
                            <w:szCs w:val="2"/>
                          </w:rPr>
                        </w:pPr>
                      </w:p>
                      <w:p>
                        <w:pPr>
                          <w:ind w:left="-57" w:right="-57"/>
                          <w:jc w:val="center"/>
                          <w:rPr>
                            <w:szCs w:val="24"/>
                          </w:rPr>
                        </w:pPr>
                        <w:r>
                          <w:rPr>
                            <w:szCs w:val="24"/>
                          </w:rPr>
                          <w:t>4.</w:t>
                        </w:r>
                      </w:p>
                    </w:tc>
                    <w:tc>
                      <w:tcPr>
                        <w:tcW w:w="2350" w:type="dxa"/>
                        <w:tcBorders>
                          <w:bottom w:val="nil"/>
                        </w:tcBorders>
                      </w:tcPr>
                      <w:p>
                        <w:pPr>
                          <w:rPr>
                            <w:sz w:val="2"/>
                            <w:szCs w:val="2"/>
                          </w:rPr>
                        </w:pPr>
                      </w:p>
                      <w:p>
                        <w:pPr>
                          <w:ind w:left="-57" w:right="-57"/>
                          <w:rPr>
                            <w:szCs w:val="24"/>
                          </w:rPr>
                        </w:pPr>
                        <w:r>
                          <w:rPr>
                            <w:szCs w:val="24"/>
                          </w:rPr>
                          <w:t>VM–14, VM–16</w:t>
                        </w:r>
                      </w:p>
                    </w:tc>
                    <w:tc>
                      <w:tcPr>
                        <w:tcW w:w="1983" w:type="dxa"/>
                      </w:tcPr>
                      <w:p>
                        <w:pPr>
                          <w:rPr>
                            <w:sz w:val="2"/>
                            <w:szCs w:val="2"/>
                          </w:rPr>
                        </w:pPr>
                      </w:p>
                      <w:p>
                        <w:pPr>
                          <w:ind w:left="-57" w:right="-57"/>
                          <w:jc w:val="center"/>
                          <w:rPr>
                            <w:szCs w:val="24"/>
                          </w:rPr>
                        </w:pPr>
                        <w:r>
                          <w:rPr>
                            <w:szCs w:val="24"/>
                          </w:rPr>
                          <w:t>200</w:t>
                        </w:r>
                      </w:p>
                    </w:tc>
                    <w:tc>
                      <w:tcPr>
                        <w:tcW w:w="4925" w:type="dxa"/>
                      </w:tcPr>
                      <w:p>
                        <w:pPr>
                          <w:rPr>
                            <w:sz w:val="2"/>
                            <w:szCs w:val="2"/>
                          </w:rPr>
                        </w:pPr>
                      </w:p>
                      <w:p>
                        <w:pPr>
                          <w:ind w:left="-57" w:right="-57"/>
                          <w:jc w:val="center"/>
                          <w:rPr>
                            <w:szCs w:val="24"/>
                          </w:rPr>
                        </w:pPr>
                        <w:r>
                          <w:rPr>
                            <w:szCs w:val="24"/>
                          </w:rPr>
                          <w:t>350</w:t>
                        </w:r>
                      </w:p>
                    </w:tc>
                  </w:tr>
                  <w:tr>
                    <w:tc>
                      <w:tcPr>
                        <w:tcW w:w="665" w:type="dxa"/>
                        <w:tcBorders>
                          <w:top w:val="nil"/>
                          <w:bottom w:val="nil"/>
                        </w:tcBorders>
                      </w:tcPr>
                      <w:p>
                        <w:pPr>
                          <w:rPr>
                            <w:sz w:val="2"/>
                            <w:szCs w:val="2"/>
                          </w:rPr>
                        </w:pPr>
                      </w:p>
                      <w:p>
                        <w:pPr>
                          <w:ind w:left="-57" w:right="-57"/>
                          <w:jc w:val="center"/>
                          <w:rPr>
                            <w:szCs w:val="24"/>
                          </w:rPr>
                        </w:pPr>
                      </w:p>
                    </w:tc>
                    <w:tc>
                      <w:tcPr>
                        <w:tcW w:w="2350" w:type="dxa"/>
                        <w:tcBorders>
                          <w:top w:val="nil"/>
                          <w:bottom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600</w:t>
                        </w:r>
                      </w:p>
                    </w:tc>
                    <w:tc>
                      <w:tcPr>
                        <w:tcW w:w="4925" w:type="dxa"/>
                      </w:tcPr>
                      <w:p>
                        <w:pPr>
                          <w:rPr>
                            <w:sz w:val="2"/>
                            <w:szCs w:val="2"/>
                          </w:rPr>
                        </w:pPr>
                      </w:p>
                      <w:p>
                        <w:pPr>
                          <w:ind w:left="-57" w:right="-57"/>
                          <w:jc w:val="center"/>
                          <w:rPr>
                            <w:szCs w:val="24"/>
                          </w:rPr>
                        </w:pPr>
                        <w:r>
                          <w:rPr>
                            <w:szCs w:val="24"/>
                          </w:rPr>
                          <w:t>150</w:t>
                        </w:r>
                      </w:p>
                    </w:tc>
                  </w:tr>
                  <w:tr>
                    <w:tc>
                      <w:tcPr>
                        <w:tcW w:w="665" w:type="dxa"/>
                        <w:tcBorders>
                          <w:top w:val="nil"/>
                        </w:tcBorders>
                      </w:tcPr>
                      <w:p>
                        <w:pPr>
                          <w:rPr>
                            <w:sz w:val="2"/>
                            <w:szCs w:val="2"/>
                          </w:rPr>
                        </w:pPr>
                      </w:p>
                      <w:p>
                        <w:pPr>
                          <w:ind w:left="-57" w:right="-57"/>
                          <w:jc w:val="center"/>
                          <w:rPr>
                            <w:szCs w:val="24"/>
                          </w:rPr>
                        </w:pPr>
                      </w:p>
                    </w:tc>
                    <w:tc>
                      <w:tcPr>
                        <w:tcW w:w="2350" w:type="dxa"/>
                        <w:tcBorders>
                          <w:top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1000, 1250</w:t>
                        </w:r>
                      </w:p>
                    </w:tc>
                    <w:tc>
                      <w:tcPr>
                        <w:tcW w:w="4925" w:type="dxa"/>
                      </w:tcPr>
                      <w:p>
                        <w:pPr>
                          <w:rPr>
                            <w:sz w:val="2"/>
                            <w:szCs w:val="2"/>
                          </w:rPr>
                        </w:pPr>
                      </w:p>
                      <w:p>
                        <w:pPr>
                          <w:ind w:left="-57" w:right="-57"/>
                          <w:jc w:val="center"/>
                          <w:rPr>
                            <w:szCs w:val="24"/>
                          </w:rPr>
                        </w:pPr>
                        <w:r>
                          <w:rPr>
                            <w:szCs w:val="24"/>
                          </w:rPr>
                          <w:t>100</w:t>
                        </w:r>
                      </w:p>
                    </w:tc>
                  </w:tr>
                  <w:tr>
                    <w:tc>
                      <w:tcPr>
                        <w:tcW w:w="665" w:type="dxa"/>
                        <w:tcBorders>
                          <w:bottom w:val="nil"/>
                        </w:tcBorders>
                      </w:tcPr>
                      <w:p>
                        <w:pPr>
                          <w:rPr>
                            <w:sz w:val="2"/>
                            <w:szCs w:val="2"/>
                          </w:rPr>
                        </w:pPr>
                      </w:p>
                      <w:p>
                        <w:pPr>
                          <w:ind w:left="-57" w:right="-57"/>
                          <w:jc w:val="center"/>
                          <w:rPr>
                            <w:szCs w:val="24"/>
                          </w:rPr>
                        </w:pPr>
                        <w:r>
                          <w:rPr>
                            <w:szCs w:val="24"/>
                          </w:rPr>
                          <w:t>5.</w:t>
                        </w:r>
                      </w:p>
                    </w:tc>
                    <w:tc>
                      <w:tcPr>
                        <w:tcW w:w="2350" w:type="dxa"/>
                        <w:tcBorders>
                          <w:bottom w:val="nil"/>
                        </w:tcBorders>
                      </w:tcPr>
                      <w:p>
                        <w:pPr>
                          <w:rPr>
                            <w:sz w:val="2"/>
                            <w:szCs w:val="2"/>
                          </w:rPr>
                        </w:pPr>
                      </w:p>
                      <w:p>
                        <w:pPr>
                          <w:ind w:left="-57" w:right="-57"/>
                          <w:rPr>
                            <w:szCs w:val="24"/>
                          </w:rPr>
                        </w:pPr>
                        <w:r>
                          <w:rPr>
                            <w:szCs w:val="24"/>
                          </w:rPr>
                          <w:t>VM–22, VM–23</w:t>
                        </w:r>
                      </w:p>
                    </w:tc>
                    <w:tc>
                      <w:tcPr>
                        <w:tcW w:w="1983" w:type="dxa"/>
                      </w:tcPr>
                      <w:p>
                        <w:pPr>
                          <w:rPr>
                            <w:sz w:val="2"/>
                            <w:szCs w:val="2"/>
                          </w:rPr>
                        </w:pPr>
                      </w:p>
                      <w:p>
                        <w:pPr>
                          <w:ind w:left="-57" w:right="-57"/>
                          <w:jc w:val="center"/>
                          <w:rPr>
                            <w:szCs w:val="24"/>
                          </w:rPr>
                        </w:pPr>
                        <w:r>
                          <w:rPr>
                            <w:szCs w:val="24"/>
                          </w:rPr>
                          <w:t>600</w:t>
                        </w:r>
                      </w:p>
                    </w:tc>
                    <w:tc>
                      <w:tcPr>
                        <w:tcW w:w="4925" w:type="dxa"/>
                      </w:tcPr>
                      <w:p>
                        <w:pPr>
                          <w:rPr>
                            <w:sz w:val="2"/>
                            <w:szCs w:val="2"/>
                          </w:rPr>
                        </w:pPr>
                      </w:p>
                      <w:p>
                        <w:pPr>
                          <w:ind w:left="-57" w:right="-57"/>
                          <w:jc w:val="center"/>
                          <w:rPr>
                            <w:szCs w:val="24"/>
                          </w:rPr>
                        </w:pPr>
                        <w:r>
                          <w:rPr>
                            <w:szCs w:val="24"/>
                          </w:rPr>
                          <w:t>150</w:t>
                        </w:r>
                      </w:p>
                    </w:tc>
                  </w:tr>
                  <w:tr>
                    <w:tc>
                      <w:tcPr>
                        <w:tcW w:w="665" w:type="dxa"/>
                        <w:tcBorders>
                          <w:top w:val="nil"/>
                          <w:bottom w:val="single" w:sz="4" w:space="0" w:color="auto"/>
                        </w:tcBorders>
                      </w:tcPr>
                      <w:p>
                        <w:pPr>
                          <w:rPr>
                            <w:sz w:val="2"/>
                            <w:szCs w:val="2"/>
                          </w:rPr>
                        </w:pPr>
                      </w:p>
                      <w:p>
                        <w:pPr>
                          <w:ind w:left="-57" w:right="-57"/>
                          <w:jc w:val="center"/>
                          <w:rPr>
                            <w:szCs w:val="24"/>
                          </w:rPr>
                        </w:pPr>
                      </w:p>
                    </w:tc>
                    <w:tc>
                      <w:tcPr>
                        <w:tcW w:w="2350" w:type="dxa"/>
                        <w:tcBorders>
                          <w:top w:val="nil"/>
                          <w:bottom w:val="single" w:sz="4" w:space="0" w:color="auto"/>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1000, 1500</w:t>
                        </w:r>
                      </w:p>
                    </w:tc>
                    <w:tc>
                      <w:tcPr>
                        <w:tcW w:w="4925" w:type="dxa"/>
                      </w:tcPr>
                      <w:p>
                        <w:pPr>
                          <w:rPr>
                            <w:sz w:val="2"/>
                            <w:szCs w:val="2"/>
                          </w:rPr>
                        </w:pPr>
                      </w:p>
                      <w:p>
                        <w:pPr>
                          <w:ind w:left="-57" w:right="-57"/>
                          <w:jc w:val="center"/>
                          <w:rPr>
                            <w:szCs w:val="24"/>
                          </w:rPr>
                        </w:pPr>
                        <w:r>
                          <w:rPr>
                            <w:szCs w:val="24"/>
                          </w:rPr>
                          <w:t>100</w:t>
                        </w:r>
                      </w:p>
                    </w:tc>
                  </w:tr>
                  <w:tr>
                    <w:tc>
                      <w:tcPr>
                        <w:tcW w:w="665" w:type="dxa"/>
                        <w:tcBorders>
                          <w:top w:val="single" w:sz="4" w:space="0" w:color="auto"/>
                          <w:bottom w:val="nil"/>
                        </w:tcBorders>
                      </w:tcPr>
                      <w:p>
                        <w:pPr>
                          <w:rPr>
                            <w:sz w:val="2"/>
                            <w:szCs w:val="2"/>
                          </w:rPr>
                        </w:pPr>
                      </w:p>
                      <w:p>
                        <w:pPr>
                          <w:ind w:left="-57" w:right="-57"/>
                          <w:jc w:val="center"/>
                          <w:rPr>
                            <w:szCs w:val="24"/>
                          </w:rPr>
                        </w:pPr>
                        <w:r>
                          <w:rPr>
                            <w:szCs w:val="24"/>
                          </w:rPr>
                          <w:t>6.</w:t>
                        </w:r>
                      </w:p>
                    </w:tc>
                    <w:tc>
                      <w:tcPr>
                        <w:tcW w:w="2350" w:type="dxa"/>
                        <w:tcBorders>
                          <w:top w:val="single" w:sz="4" w:space="0" w:color="auto"/>
                          <w:bottom w:val="nil"/>
                        </w:tcBorders>
                      </w:tcPr>
                      <w:p>
                        <w:pPr>
                          <w:rPr>
                            <w:sz w:val="2"/>
                            <w:szCs w:val="2"/>
                          </w:rPr>
                        </w:pPr>
                      </w:p>
                      <w:p>
                        <w:pPr>
                          <w:ind w:left="-57" w:right="-57"/>
                          <w:rPr>
                            <w:szCs w:val="24"/>
                          </w:rPr>
                        </w:pPr>
                        <w:r>
                          <w:rPr>
                            <w:szCs w:val="24"/>
                          </w:rPr>
                          <w:t>VMG–133</w:t>
                        </w:r>
                      </w:p>
                    </w:tc>
                    <w:tc>
                      <w:tcPr>
                        <w:tcW w:w="1983" w:type="dxa"/>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75</w:t>
                        </w:r>
                      </w:p>
                    </w:tc>
                  </w:tr>
                  <w:tr>
                    <w:tc>
                      <w:tcPr>
                        <w:tcW w:w="665" w:type="dxa"/>
                        <w:tcBorders>
                          <w:bottom w:val="nil"/>
                        </w:tcBorders>
                      </w:tcPr>
                      <w:p>
                        <w:pPr>
                          <w:rPr>
                            <w:sz w:val="2"/>
                            <w:szCs w:val="2"/>
                          </w:rPr>
                        </w:pPr>
                      </w:p>
                      <w:p>
                        <w:pPr>
                          <w:ind w:left="-57" w:right="-57"/>
                          <w:jc w:val="center"/>
                          <w:rPr>
                            <w:szCs w:val="24"/>
                          </w:rPr>
                        </w:pPr>
                        <w:r>
                          <w:rPr>
                            <w:szCs w:val="24"/>
                          </w:rPr>
                          <w:t>7.</w:t>
                        </w:r>
                      </w:p>
                    </w:tc>
                    <w:tc>
                      <w:tcPr>
                        <w:tcW w:w="2350" w:type="dxa"/>
                        <w:tcBorders>
                          <w:bottom w:val="nil"/>
                        </w:tcBorders>
                      </w:tcPr>
                      <w:p>
                        <w:pPr>
                          <w:rPr>
                            <w:sz w:val="2"/>
                            <w:szCs w:val="2"/>
                          </w:rPr>
                        </w:pPr>
                      </w:p>
                      <w:p>
                        <w:pPr>
                          <w:ind w:left="-57" w:right="-57"/>
                          <w:rPr>
                            <w:szCs w:val="24"/>
                          </w:rPr>
                        </w:pPr>
                        <w:r>
                          <w:rPr>
                            <w:szCs w:val="24"/>
                          </w:rPr>
                          <w:t>VMG–10</w:t>
                        </w:r>
                      </w:p>
                    </w:tc>
                    <w:tc>
                      <w:tcPr>
                        <w:tcW w:w="1983" w:type="dxa"/>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75</w:t>
                        </w:r>
                      </w:p>
                    </w:tc>
                  </w:tr>
                  <w:tr>
                    <w:tc>
                      <w:tcPr>
                        <w:tcW w:w="665" w:type="dxa"/>
                        <w:tcBorders>
                          <w:top w:val="nil"/>
                        </w:tcBorders>
                      </w:tcPr>
                      <w:p>
                        <w:pPr>
                          <w:rPr>
                            <w:sz w:val="2"/>
                            <w:szCs w:val="2"/>
                          </w:rPr>
                        </w:pPr>
                      </w:p>
                      <w:p>
                        <w:pPr>
                          <w:ind w:left="-57" w:right="-57"/>
                          <w:jc w:val="center"/>
                          <w:rPr>
                            <w:szCs w:val="24"/>
                          </w:rPr>
                        </w:pPr>
                      </w:p>
                    </w:tc>
                    <w:tc>
                      <w:tcPr>
                        <w:tcW w:w="2350" w:type="dxa"/>
                        <w:tcBorders>
                          <w:top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70</w:t>
                        </w:r>
                      </w:p>
                    </w:tc>
                  </w:tr>
                  <w:tr>
                    <w:tc>
                      <w:tcPr>
                        <w:tcW w:w="665" w:type="dxa"/>
                        <w:tcBorders>
                          <w:bottom w:val="nil"/>
                        </w:tcBorders>
                      </w:tcPr>
                      <w:p>
                        <w:pPr>
                          <w:rPr>
                            <w:sz w:val="2"/>
                            <w:szCs w:val="2"/>
                          </w:rPr>
                        </w:pPr>
                      </w:p>
                      <w:p>
                        <w:pPr>
                          <w:ind w:left="-57" w:right="-57"/>
                          <w:jc w:val="center"/>
                          <w:rPr>
                            <w:szCs w:val="24"/>
                          </w:rPr>
                        </w:pPr>
                        <w:r>
                          <w:rPr>
                            <w:szCs w:val="24"/>
                          </w:rPr>
                          <w:t>8.</w:t>
                        </w:r>
                      </w:p>
                    </w:tc>
                    <w:tc>
                      <w:tcPr>
                        <w:tcW w:w="2350" w:type="dxa"/>
                        <w:tcBorders>
                          <w:bottom w:val="nil"/>
                        </w:tcBorders>
                      </w:tcPr>
                      <w:p>
                        <w:pPr>
                          <w:rPr>
                            <w:sz w:val="2"/>
                            <w:szCs w:val="2"/>
                          </w:rPr>
                        </w:pPr>
                      </w:p>
                      <w:p>
                        <w:pPr>
                          <w:ind w:left="-57" w:right="-57"/>
                          <w:rPr>
                            <w:szCs w:val="24"/>
                          </w:rPr>
                        </w:pPr>
                        <w:r>
                          <w:rPr>
                            <w:szCs w:val="24"/>
                          </w:rPr>
                          <w:t>VPMP–10</w:t>
                        </w:r>
                      </w:p>
                    </w:tc>
                    <w:tc>
                      <w:tcPr>
                        <w:tcW w:w="1983" w:type="dxa"/>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78</w:t>
                        </w:r>
                      </w:p>
                    </w:tc>
                  </w:tr>
                  <w:tr>
                    <w:tc>
                      <w:tcPr>
                        <w:tcW w:w="665" w:type="dxa"/>
                        <w:tcBorders>
                          <w:top w:val="nil"/>
                        </w:tcBorders>
                      </w:tcPr>
                      <w:p>
                        <w:pPr>
                          <w:rPr>
                            <w:sz w:val="2"/>
                            <w:szCs w:val="2"/>
                          </w:rPr>
                        </w:pPr>
                      </w:p>
                      <w:p>
                        <w:pPr>
                          <w:ind w:left="-57" w:right="-57"/>
                          <w:jc w:val="center"/>
                          <w:rPr>
                            <w:szCs w:val="24"/>
                          </w:rPr>
                        </w:pPr>
                      </w:p>
                    </w:tc>
                    <w:tc>
                      <w:tcPr>
                        <w:tcW w:w="2350" w:type="dxa"/>
                        <w:tcBorders>
                          <w:top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72</w:t>
                        </w:r>
                      </w:p>
                    </w:tc>
                  </w:tr>
                  <w:tr>
                    <w:tc>
                      <w:tcPr>
                        <w:tcW w:w="665" w:type="dxa"/>
                        <w:tcBorders>
                          <w:bottom w:val="nil"/>
                        </w:tcBorders>
                      </w:tcPr>
                      <w:p>
                        <w:pPr>
                          <w:rPr>
                            <w:sz w:val="2"/>
                            <w:szCs w:val="2"/>
                          </w:rPr>
                        </w:pPr>
                      </w:p>
                      <w:p>
                        <w:pPr>
                          <w:ind w:left="-57" w:right="-57"/>
                          <w:jc w:val="center"/>
                          <w:rPr>
                            <w:szCs w:val="24"/>
                          </w:rPr>
                        </w:pPr>
                        <w:r>
                          <w:rPr>
                            <w:szCs w:val="24"/>
                          </w:rPr>
                          <w:t>9.</w:t>
                        </w:r>
                      </w:p>
                    </w:tc>
                    <w:tc>
                      <w:tcPr>
                        <w:tcW w:w="2350" w:type="dxa"/>
                        <w:tcBorders>
                          <w:bottom w:val="nil"/>
                        </w:tcBorders>
                      </w:tcPr>
                      <w:p>
                        <w:pPr>
                          <w:rPr>
                            <w:sz w:val="2"/>
                            <w:szCs w:val="2"/>
                          </w:rPr>
                        </w:pPr>
                      </w:p>
                      <w:p>
                        <w:pPr>
                          <w:ind w:left="-57" w:right="-57"/>
                          <w:rPr>
                            <w:szCs w:val="24"/>
                          </w:rPr>
                        </w:pPr>
                        <w:r>
                          <w:rPr>
                            <w:szCs w:val="24"/>
                          </w:rPr>
                          <w:t>VMP</w:t>
                        </w:r>
                        <w:r>
                          <w:rPr>
                            <w:szCs w:val="24"/>
                            <w:vertAlign w:val="subscript"/>
                          </w:rPr>
                          <w:t>E</w:t>
                        </w:r>
                        <w:r>
                          <w:rPr>
                            <w:szCs w:val="24"/>
                          </w:rPr>
                          <w:t>–10</w:t>
                        </w:r>
                      </w:p>
                    </w:tc>
                    <w:tc>
                      <w:tcPr>
                        <w:tcW w:w="1983" w:type="dxa"/>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50</w:t>
                        </w:r>
                      </w:p>
                    </w:tc>
                  </w:tr>
                  <w:tr>
                    <w:tc>
                      <w:tcPr>
                        <w:tcW w:w="665" w:type="dxa"/>
                        <w:tcBorders>
                          <w:top w:val="nil"/>
                          <w:bottom w:val="nil"/>
                        </w:tcBorders>
                      </w:tcPr>
                      <w:p>
                        <w:pPr>
                          <w:rPr>
                            <w:sz w:val="2"/>
                            <w:szCs w:val="2"/>
                          </w:rPr>
                        </w:pPr>
                      </w:p>
                      <w:p>
                        <w:pPr>
                          <w:ind w:left="-57" w:right="-57"/>
                          <w:jc w:val="center"/>
                          <w:rPr>
                            <w:szCs w:val="24"/>
                          </w:rPr>
                        </w:pPr>
                      </w:p>
                    </w:tc>
                    <w:tc>
                      <w:tcPr>
                        <w:tcW w:w="2350" w:type="dxa"/>
                        <w:tcBorders>
                          <w:top w:val="nil"/>
                          <w:bottom w:val="nil"/>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40</w:t>
                        </w:r>
                      </w:p>
                    </w:tc>
                  </w:tr>
                  <w:tr>
                    <w:tc>
                      <w:tcPr>
                        <w:tcW w:w="665" w:type="dxa"/>
                        <w:tcBorders>
                          <w:top w:val="nil"/>
                          <w:bottom w:val="single" w:sz="4" w:space="0" w:color="auto"/>
                        </w:tcBorders>
                      </w:tcPr>
                      <w:p>
                        <w:pPr>
                          <w:rPr>
                            <w:sz w:val="2"/>
                            <w:szCs w:val="2"/>
                          </w:rPr>
                        </w:pPr>
                      </w:p>
                      <w:p>
                        <w:pPr>
                          <w:ind w:left="-57" w:right="-57"/>
                          <w:jc w:val="center"/>
                          <w:rPr>
                            <w:szCs w:val="24"/>
                          </w:rPr>
                        </w:pPr>
                      </w:p>
                    </w:tc>
                    <w:tc>
                      <w:tcPr>
                        <w:tcW w:w="2350" w:type="dxa"/>
                        <w:tcBorders>
                          <w:top w:val="nil"/>
                          <w:bottom w:val="single" w:sz="4" w:space="0" w:color="auto"/>
                        </w:tcBorders>
                      </w:tcPr>
                      <w:p>
                        <w:pPr>
                          <w:rPr>
                            <w:sz w:val="2"/>
                            <w:szCs w:val="2"/>
                          </w:rPr>
                        </w:pPr>
                      </w:p>
                      <w:p>
                        <w:pPr>
                          <w:ind w:left="-57" w:right="-57"/>
                          <w:rPr>
                            <w:szCs w:val="24"/>
                          </w:rPr>
                        </w:pPr>
                      </w:p>
                    </w:tc>
                    <w:tc>
                      <w:tcPr>
                        <w:tcW w:w="1983" w:type="dxa"/>
                      </w:tcPr>
                      <w:p>
                        <w:pPr>
                          <w:rPr>
                            <w:sz w:val="2"/>
                            <w:szCs w:val="2"/>
                          </w:rPr>
                        </w:pPr>
                      </w:p>
                      <w:p>
                        <w:pPr>
                          <w:ind w:left="-57" w:right="-57"/>
                          <w:jc w:val="center"/>
                          <w:rPr>
                            <w:szCs w:val="24"/>
                          </w:rPr>
                        </w:pPr>
                        <w:r>
                          <w:rPr>
                            <w:szCs w:val="24"/>
                          </w:rPr>
                          <w:t>1600</w:t>
                        </w:r>
                      </w:p>
                    </w:tc>
                    <w:tc>
                      <w:tcPr>
                        <w:tcW w:w="4925" w:type="dxa"/>
                      </w:tcPr>
                      <w:p>
                        <w:pPr>
                          <w:rPr>
                            <w:sz w:val="2"/>
                            <w:szCs w:val="2"/>
                          </w:rPr>
                        </w:pPr>
                      </w:p>
                      <w:p>
                        <w:pPr>
                          <w:ind w:left="-57" w:right="-57"/>
                          <w:jc w:val="center"/>
                          <w:rPr>
                            <w:szCs w:val="24"/>
                          </w:rPr>
                        </w:pPr>
                        <w:r>
                          <w:rPr>
                            <w:szCs w:val="24"/>
                          </w:rPr>
                          <w:t>30</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10.</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t>VMPP–10</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55</w:t>
                        </w:r>
                      </w:p>
                    </w:tc>
                  </w:tr>
                  <w:tr>
                    <w:tc>
                      <w:tcPr>
                        <w:tcW w:w="665" w:type="dxa"/>
                        <w:tcBorders>
                          <w:top w:val="nil"/>
                          <w:left w:val="single" w:sz="4" w:space="0" w:color="auto"/>
                          <w:bottom w:val="nil"/>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nil"/>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45</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1600</w:t>
                        </w:r>
                      </w:p>
                    </w:tc>
                    <w:tc>
                      <w:tcPr>
                        <w:tcW w:w="4925" w:type="dxa"/>
                      </w:tcPr>
                      <w:p>
                        <w:pPr>
                          <w:rPr>
                            <w:sz w:val="2"/>
                            <w:szCs w:val="2"/>
                          </w:rPr>
                        </w:pPr>
                      </w:p>
                      <w:p>
                        <w:pPr>
                          <w:ind w:left="-57" w:right="-57"/>
                          <w:jc w:val="center"/>
                          <w:rPr>
                            <w:szCs w:val="24"/>
                          </w:rPr>
                        </w:pPr>
                        <w:r>
                          <w:rPr>
                            <w:szCs w:val="24"/>
                          </w:rPr>
                          <w:t>32</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11.</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t>VMP–10, VMP–10P</w:t>
                        </w:r>
                      </w:p>
                    </w:tc>
                    <w:tc>
                      <w:tcPr>
                        <w:tcW w:w="1983" w:type="dxa"/>
                        <w:tcBorders>
                          <w:left w:val="single" w:sz="4" w:space="0" w:color="auto"/>
                        </w:tcBorders>
                      </w:tcPr>
                      <w:p>
                        <w:pPr>
                          <w:rPr>
                            <w:sz w:val="2"/>
                            <w:szCs w:val="2"/>
                          </w:rPr>
                        </w:pPr>
                      </w:p>
                      <w:p>
                        <w:pPr>
                          <w:ind w:left="-57" w:right="-57"/>
                          <w:jc w:val="center"/>
                          <w:rPr>
                            <w:szCs w:val="24"/>
                          </w:rPr>
                        </w:pPr>
                        <w:r>
                          <w:rPr>
                            <w:szCs w:val="24"/>
                          </w:rPr>
                          <w:t>600</w:t>
                        </w:r>
                      </w:p>
                    </w:tc>
                    <w:tc>
                      <w:tcPr>
                        <w:tcW w:w="4925" w:type="dxa"/>
                      </w:tcPr>
                      <w:p>
                        <w:pPr>
                          <w:rPr>
                            <w:sz w:val="2"/>
                            <w:szCs w:val="2"/>
                          </w:rPr>
                        </w:pPr>
                      </w:p>
                      <w:p>
                        <w:pPr>
                          <w:ind w:left="-57" w:right="-57"/>
                          <w:jc w:val="center"/>
                          <w:rPr>
                            <w:szCs w:val="24"/>
                          </w:rPr>
                        </w:pPr>
                        <w:r>
                          <w:rPr>
                            <w:szCs w:val="24"/>
                          </w:rPr>
                          <w:t>55</w:t>
                        </w:r>
                      </w:p>
                    </w:tc>
                  </w:tr>
                  <w:tr>
                    <w:tc>
                      <w:tcPr>
                        <w:tcW w:w="665" w:type="dxa"/>
                        <w:tcBorders>
                          <w:top w:val="nil"/>
                          <w:left w:val="single" w:sz="4" w:space="0" w:color="auto"/>
                          <w:bottom w:val="nil"/>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nil"/>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40</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1500</w:t>
                        </w:r>
                      </w:p>
                    </w:tc>
                    <w:tc>
                      <w:tcPr>
                        <w:tcW w:w="4925" w:type="dxa"/>
                      </w:tcPr>
                      <w:p>
                        <w:pPr>
                          <w:rPr>
                            <w:sz w:val="2"/>
                            <w:szCs w:val="2"/>
                          </w:rPr>
                        </w:pPr>
                      </w:p>
                      <w:p>
                        <w:pPr>
                          <w:ind w:left="-57" w:right="-57"/>
                          <w:jc w:val="center"/>
                          <w:rPr>
                            <w:szCs w:val="24"/>
                          </w:rPr>
                        </w:pPr>
                        <w:r>
                          <w:rPr>
                            <w:szCs w:val="24"/>
                          </w:rPr>
                          <w:t>30</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szCs w:val="24"/>
                          </w:rPr>
                        </w:pPr>
                        <w:r>
                          <w:rPr>
                            <w:szCs w:val="24"/>
                          </w:rPr>
                          <w:t>12.</w:t>
                        </w:r>
                      </w:p>
                    </w:tc>
                    <w:tc>
                      <w:tcPr>
                        <w:tcW w:w="2350"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rPr>
                            <w:szCs w:val="24"/>
                          </w:rPr>
                        </w:pPr>
                        <w:r>
                          <w:rPr>
                            <w:szCs w:val="24"/>
                          </w:rPr>
                          <w:t>VMM–10</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85</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13.</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t>VK–10, VK</w:t>
                        </w:r>
                        <w:r>
                          <w:rPr>
                            <w:szCs w:val="24"/>
                            <w:vertAlign w:val="subscript"/>
                          </w:rPr>
                          <w:t>E</w:t>
                        </w:r>
                        <w:r>
                          <w:rPr>
                            <w:szCs w:val="24"/>
                          </w:rPr>
                          <w:t>–10</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50/45</w:t>
                        </w:r>
                        <w:r>
                          <w:rPr>
                            <w:szCs w:val="24"/>
                            <w:vertAlign w:val="superscript"/>
                          </w:rPr>
                          <w:t>2</w:t>
                        </w:r>
                      </w:p>
                    </w:tc>
                  </w:tr>
                  <w:tr>
                    <w:tc>
                      <w:tcPr>
                        <w:tcW w:w="665" w:type="dxa"/>
                        <w:tcBorders>
                          <w:top w:val="nil"/>
                          <w:left w:val="single" w:sz="4" w:space="0" w:color="auto"/>
                          <w:bottom w:val="nil"/>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nil"/>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45/40</w:t>
                        </w:r>
                        <w:r>
                          <w:rPr>
                            <w:szCs w:val="24"/>
                            <w:vertAlign w:val="superscript"/>
                          </w:rPr>
                          <w:t>2</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1600</w:t>
                        </w:r>
                      </w:p>
                    </w:tc>
                    <w:tc>
                      <w:tcPr>
                        <w:tcW w:w="4925" w:type="dxa"/>
                      </w:tcPr>
                      <w:p>
                        <w:pPr>
                          <w:rPr>
                            <w:sz w:val="2"/>
                            <w:szCs w:val="2"/>
                          </w:rPr>
                        </w:pPr>
                      </w:p>
                      <w:p>
                        <w:pPr>
                          <w:ind w:left="-57" w:right="-57"/>
                          <w:jc w:val="center"/>
                          <w:rPr>
                            <w:szCs w:val="24"/>
                          </w:rPr>
                        </w:pPr>
                        <w:r>
                          <w:rPr>
                            <w:szCs w:val="24"/>
                          </w:rPr>
                          <w:t>25</w:t>
                        </w:r>
                      </w:p>
                    </w:tc>
                  </w:tr>
                  <w:tr>
                    <w:tc>
                      <w:tcPr>
                        <w:tcW w:w="665" w:type="dxa"/>
                        <w:vMerge w:val="restart"/>
                        <w:tcBorders>
                          <w:top w:val="single" w:sz="4" w:space="0" w:color="auto"/>
                          <w:left w:val="single" w:sz="4" w:space="0" w:color="auto"/>
                          <w:right w:val="single" w:sz="4" w:space="0" w:color="auto"/>
                        </w:tcBorders>
                      </w:tcPr>
                      <w:p>
                        <w:pPr>
                          <w:rPr>
                            <w:sz w:val="2"/>
                            <w:szCs w:val="2"/>
                          </w:rPr>
                        </w:pPr>
                      </w:p>
                      <w:p>
                        <w:pPr>
                          <w:ind w:left="-57" w:right="-57"/>
                          <w:jc w:val="center"/>
                          <w:rPr>
                            <w:szCs w:val="24"/>
                          </w:rPr>
                        </w:pPr>
                        <w:r>
                          <w:rPr>
                            <w:szCs w:val="24"/>
                          </w:rPr>
                          <w:t>14.</w:t>
                        </w:r>
                      </w:p>
                    </w:tc>
                    <w:tc>
                      <w:tcPr>
                        <w:tcW w:w="2350" w:type="dxa"/>
                        <w:vMerge w:val="restart"/>
                        <w:tcBorders>
                          <w:top w:val="single" w:sz="4" w:space="0" w:color="auto"/>
                          <w:left w:val="single" w:sz="4" w:space="0" w:color="auto"/>
                          <w:right w:val="single" w:sz="4" w:space="0" w:color="auto"/>
                        </w:tcBorders>
                      </w:tcPr>
                      <w:p>
                        <w:pPr>
                          <w:rPr>
                            <w:sz w:val="2"/>
                            <w:szCs w:val="2"/>
                          </w:rPr>
                        </w:pPr>
                      </w:p>
                      <w:p>
                        <w:pPr>
                          <w:ind w:left="-57" w:right="-57"/>
                          <w:rPr>
                            <w:szCs w:val="24"/>
                          </w:rPr>
                        </w:pPr>
                        <w:r>
                          <w:rPr>
                            <w:szCs w:val="24"/>
                          </w:rPr>
                          <w:t>V</w:t>
                        </w:r>
                        <w:r>
                          <w:rPr>
                            <w:szCs w:val="24"/>
                            <w:vertAlign w:val="subscript"/>
                          </w:rPr>
                          <w:t>E</w:t>
                        </w:r>
                        <w:r>
                          <w:rPr>
                            <w:szCs w:val="24"/>
                          </w:rPr>
                          <w:t>–10, V</w:t>
                        </w:r>
                        <w:r>
                          <w:rPr>
                            <w:szCs w:val="24"/>
                            <w:vertAlign w:val="subscript"/>
                          </w:rPr>
                          <w:t>E</w:t>
                        </w:r>
                        <w:r>
                          <w:rPr>
                            <w:szCs w:val="24"/>
                          </w:rPr>
                          <w:t>S–6</w:t>
                        </w:r>
                      </w:p>
                    </w:tc>
                    <w:tc>
                      <w:tcPr>
                        <w:tcW w:w="1983" w:type="dxa"/>
                        <w:tcBorders>
                          <w:left w:val="single" w:sz="4" w:space="0" w:color="auto"/>
                        </w:tcBorders>
                      </w:tcPr>
                      <w:p>
                        <w:pPr>
                          <w:rPr>
                            <w:sz w:val="2"/>
                            <w:szCs w:val="2"/>
                          </w:rPr>
                        </w:pPr>
                      </w:p>
                      <w:p>
                        <w:pPr>
                          <w:ind w:left="-57" w:right="-57"/>
                          <w:jc w:val="center"/>
                          <w:rPr>
                            <w:szCs w:val="24"/>
                          </w:rPr>
                        </w:pPr>
                        <w:r>
                          <w:rPr>
                            <w:szCs w:val="24"/>
                          </w:rPr>
                          <w:t>1600</w:t>
                        </w:r>
                      </w:p>
                    </w:tc>
                    <w:tc>
                      <w:tcPr>
                        <w:tcW w:w="4925" w:type="dxa"/>
                      </w:tcPr>
                      <w:p>
                        <w:pPr>
                          <w:rPr>
                            <w:sz w:val="2"/>
                            <w:szCs w:val="2"/>
                          </w:rPr>
                        </w:pPr>
                      </w:p>
                      <w:p>
                        <w:pPr>
                          <w:ind w:left="-57" w:right="-57"/>
                          <w:jc w:val="center"/>
                          <w:rPr>
                            <w:szCs w:val="24"/>
                          </w:rPr>
                        </w:pPr>
                        <w:r>
                          <w:rPr>
                            <w:szCs w:val="24"/>
                          </w:rPr>
                          <w:t>30</w:t>
                        </w:r>
                      </w:p>
                    </w:tc>
                  </w:tr>
                  <w:tr>
                    <w:tc>
                      <w:tcPr>
                        <w:tcW w:w="665" w:type="dxa"/>
                        <w:vMerge/>
                        <w:tcBorders>
                          <w:left w:val="single" w:sz="4" w:space="0" w:color="auto"/>
                          <w:right w:val="single" w:sz="4" w:space="0" w:color="auto"/>
                        </w:tcBorders>
                      </w:tcPr>
                      <w:p>
                        <w:pPr>
                          <w:rPr>
                            <w:sz w:val="2"/>
                            <w:szCs w:val="2"/>
                          </w:rPr>
                        </w:pPr>
                      </w:p>
                      <w:p>
                        <w:pPr>
                          <w:ind w:left="-57" w:right="-57"/>
                          <w:jc w:val="center"/>
                          <w:rPr>
                            <w:szCs w:val="24"/>
                          </w:rPr>
                        </w:pPr>
                      </w:p>
                    </w:tc>
                    <w:tc>
                      <w:tcPr>
                        <w:tcW w:w="2350" w:type="dxa"/>
                        <w:vMerge/>
                        <w:tcBorders>
                          <w:left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2000–2500</w:t>
                        </w:r>
                      </w:p>
                    </w:tc>
                    <w:tc>
                      <w:tcPr>
                        <w:tcW w:w="4925" w:type="dxa"/>
                      </w:tcPr>
                      <w:p>
                        <w:pPr>
                          <w:rPr>
                            <w:sz w:val="2"/>
                            <w:szCs w:val="2"/>
                          </w:rPr>
                        </w:pPr>
                      </w:p>
                      <w:p>
                        <w:pPr>
                          <w:ind w:left="-57" w:right="-57"/>
                          <w:jc w:val="center"/>
                          <w:rPr>
                            <w:szCs w:val="24"/>
                          </w:rPr>
                        </w:pPr>
                        <w:r>
                          <w:rPr>
                            <w:szCs w:val="24"/>
                          </w:rPr>
                          <w:t>20</w:t>
                        </w:r>
                      </w:p>
                    </w:tc>
                  </w:tr>
                  <w:tr>
                    <w:tc>
                      <w:tcPr>
                        <w:tcW w:w="665" w:type="dxa"/>
                        <w:vMerge/>
                        <w:tcBorders>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vMerge/>
                        <w:tcBorders>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3200–3600</w:t>
                        </w:r>
                      </w:p>
                    </w:tc>
                    <w:tc>
                      <w:tcPr>
                        <w:tcW w:w="4925" w:type="dxa"/>
                      </w:tcPr>
                      <w:p>
                        <w:pPr>
                          <w:rPr>
                            <w:sz w:val="2"/>
                            <w:szCs w:val="2"/>
                          </w:rPr>
                        </w:pPr>
                      </w:p>
                      <w:p>
                        <w:pPr>
                          <w:ind w:left="-57" w:right="-57"/>
                          <w:jc w:val="center"/>
                          <w:rPr>
                            <w:szCs w:val="24"/>
                          </w:rPr>
                        </w:pPr>
                        <w:r>
                          <w:rPr>
                            <w:szCs w:val="24"/>
                          </w:rPr>
                          <w:t>15</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15.</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t>S–35</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310</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3200</w:t>
                        </w:r>
                      </w:p>
                    </w:tc>
                    <w:tc>
                      <w:tcPr>
                        <w:tcW w:w="4925" w:type="dxa"/>
                      </w:tcPr>
                      <w:p>
                        <w:pPr>
                          <w:rPr>
                            <w:sz w:val="2"/>
                            <w:szCs w:val="2"/>
                          </w:rPr>
                        </w:pPr>
                      </w:p>
                      <w:p>
                        <w:pPr>
                          <w:ind w:left="-57" w:right="-57"/>
                          <w:jc w:val="center"/>
                          <w:rPr>
                            <w:szCs w:val="24"/>
                          </w:rPr>
                        </w:pPr>
                        <w:r>
                          <w:rPr>
                            <w:szCs w:val="24"/>
                          </w:rPr>
                          <w:t>60</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szCs w:val="24"/>
                          </w:rPr>
                        </w:pPr>
                        <w:r>
                          <w:rPr>
                            <w:szCs w:val="24"/>
                          </w:rPr>
                          <w:t>16.</w:t>
                        </w:r>
                      </w:p>
                    </w:tc>
                    <w:tc>
                      <w:tcPr>
                        <w:tcW w:w="2350"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rPr>
                            <w:szCs w:val="24"/>
                          </w:rPr>
                        </w:pPr>
                        <w:r>
                          <w:rPr>
                            <w:szCs w:val="24"/>
                          </w:rPr>
                          <w:sym w:font="Symbol" w:char="F04D"/>
                          <w:t>KP–35</w:t>
                        </w:r>
                      </w:p>
                    </w:tc>
                    <w:tc>
                      <w:tcPr>
                        <w:tcW w:w="1983" w:type="dxa"/>
                        <w:tcBorders>
                          <w:left w:val="single" w:sz="4" w:space="0" w:color="auto"/>
                        </w:tcBorders>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250</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rPr>
                            <w:szCs w:val="24"/>
                          </w:rPr>
                        </w:pPr>
                        <w:r>
                          <w:rPr>
                            <w:szCs w:val="24"/>
                          </w:rPr>
                          <w:t>17.</w:t>
                        </w:r>
                      </w:p>
                    </w:tc>
                    <w:tc>
                      <w:tcPr>
                        <w:tcW w:w="2350"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rPr>
                            <w:szCs w:val="24"/>
                          </w:rPr>
                        </w:pPr>
                        <w:r>
                          <w:rPr>
                            <w:szCs w:val="24"/>
                          </w:rPr>
                          <w:t>VT–35, VTD–35</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550</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18.</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sym w:font="Symbol" w:char="F04D"/>
                          <w:t>KP–110V</w:t>
                        </w:r>
                      </w:p>
                    </w:tc>
                    <w:tc>
                      <w:tcPr>
                        <w:tcW w:w="1983" w:type="dxa"/>
                        <w:tcBorders>
                          <w:left w:val="single" w:sz="4" w:space="0" w:color="auto"/>
                        </w:tcBorders>
                      </w:tcPr>
                      <w:p>
                        <w:pPr>
                          <w:rPr>
                            <w:sz w:val="2"/>
                            <w:szCs w:val="2"/>
                          </w:rPr>
                        </w:pPr>
                      </w:p>
                      <w:p>
                        <w:pPr>
                          <w:ind w:left="-57" w:right="-57"/>
                          <w:jc w:val="center"/>
                          <w:rPr>
                            <w:szCs w:val="24"/>
                          </w:rPr>
                        </w:pPr>
                        <w:r>
                          <w:rPr>
                            <w:szCs w:val="24"/>
                          </w:rPr>
                          <w:t>630</w:t>
                        </w:r>
                      </w:p>
                    </w:tc>
                    <w:tc>
                      <w:tcPr>
                        <w:tcW w:w="4925" w:type="dxa"/>
                      </w:tcPr>
                      <w:p>
                        <w:pPr>
                          <w:rPr>
                            <w:sz w:val="2"/>
                            <w:szCs w:val="2"/>
                          </w:rPr>
                        </w:pPr>
                      </w:p>
                      <w:p>
                        <w:pPr>
                          <w:ind w:left="-57" w:right="-57"/>
                          <w:jc w:val="center"/>
                          <w:rPr>
                            <w:szCs w:val="24"/>
                          </w:rPr>
                        </w:pPr>
                        <w:r>
                          <w:rPr>
                            <w:szCs w:val="24"/>
                          </w:rPr>
                          <w:t>1300</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p>
                    </w:tc>
                    <w:tc>
                      <w:tcPr>
                        <w:tcW w:w="1983" w:type="dxa"/>
                        <w:tcBorders>
                          <w:left w:val="single" w:sz="4" w:space="0" w:color="auto"/>
                        </w:tcBorders>
                      </w:tcPr>
                      <w:p>
                        <w:pPr>
                          <w:rPr>
                            <w:sz w:val="2"/>
                            <w:szCs w:val="2"/>
                          </w:rPr>
                        </w:pPr>
                      </w:p>
                      <w:p>
                        <w:pPr>
                          <w:ind w:left="-57" w:right="-57"/>
                          <w:jc w:val="center"/>
                          <w:rPr>
                            <w:szCs w:val="24"/>
                          </w:rPr>
                        </w:pPr>
                        <w:r>
                          <w:rPr>
                            <w:szCs w:val="24"/>
                          </w:rPr>
                          <w:t>1000</w:t>
                        </w:r>
                      </w:p>
                    </w:tc>
                    <w:tc>
                      <w:tcPr>
                        <w:tcW w:w="4925" w:type="dxa"/>
                      </w:tcPr>
                      <w:p>
                        <w:pPr>
                          <w:rPr>
                            <w:sz w:val="2"/>
                            <w:szCs w:val="2"/>
                          </w:rPr>
                        </w:pPr>
                      </w:p>
                      <w:p>
                        <w:pPr>
                          <w:ind w:left="-57" w:right="-57"/>
                          <w:jc w:val="center"/>
                          <w:rPr>
                            <w:szCs w:val="24"/>
                          </w:rPr>
                        </w:pPr>
                        <w:r>
                          <w:rPr>
                            <w:szCs w:val="24"/>
                          </w:rPr>
                          <w:t>800</w:t>
                        </w:r>
                      </w:p>
                    </w:tc>
                  </w:tr>
                  <w:tr>
                    <w:tc>
                      <w:tcPr>
                        <w:tcW w:w="665" w:type="dxa"/>
                        <w:tcBorders>
                          <w:top w:val="single" w:sz="4" w:space="0" w:color="auto"/>
                          <w:left w:val="single" w:sz="4" w:space="0" w:color="auto"/>
                          <w:bottom w:val="nil"/>
                          <w:right w:val="single" w:sz="4" w:space="0" w:color="auto"/>
                        </w:tcBorders>
                      </w:tcPr>
                      <w:p>
                        <w:pPr>
                          <w:rPr>
                            <w:sz w:val="2"/>
                            <w:szCs w:val="2"/>
                          </w:rPr>
                        </w:pPr>
                      </w:p>
                      <w:p>
                        <w:pPr>
                          <w:ind w:left="-57" w:right="-57"/>
                          <w:jc w:val="center"/>
                          <w:rPr>
                            <w:szCs w:val="24"/>
                          </w:rPr>
                        </w:pPr>
                        <w:r>
                          <w:rPr>
                            <w:szCs w:val="24"/>
                          </w:rPr>
                          <w:t>19.</w:t>
                        </w:r>
                      </w:p>
                    </w:tc>
                    <w:tc>
                      <w:tcPr>
                        <w:tcW w:w="2350" w:type="dxa"/>
                        <w:tcBorders>
                          <w:top w:val="single" w:sz="4" w:space="0" w:color="auto"/>
                          <w:left w:val="single" w:sz="4" w:space="0" w:color="auto"/>
                          <w:bottom w:val="nil"/>
                          <w:right w:val="single" w:sz="4" w:space="0" w:color="auto"/>
                        </w:tcBorders>
                      </w:tcPr>
                      <w:p>
                        <w:pPr>
                          <w:rPr>
                            <w:sz w:val="2"/>
                            <w:szCs w:val="2"/>
                          </w:rPr>
                        </w:pPr>
                      </w:p>
                      <w:p>
                        <w:pPr>
                          <w:ind w:left="-57" w:right="-57"/>
                          <w:rPr>
                            <w:szCs w:val="24"/>
                          </w:rPr>
                        </w:pPr>
                        <w:r>
                          <w:rPr>
                            <w:szCs w:val="24"/>
                          </w:rPr>
                          <w:t>U–110–2000–40</w:t>
                        </w:r>
                      </w:p>
                    </w:tc>
                    <w:tc>
                      <w:tcPr>
                        <w:tcW w:w="1983" w:type="dxa"/>
                        <w:tcBorders>
                          <w:left w:val="single" w:sz="4" w:space="0" w:color="auto"/>
                        </w:tcBorders>
                      </w:tcPr>
                      <w:p>
                        <w:pPr>
                          <w:rPr>
                            <w:sz w:val="2"/>
                            <w:szCs w:val="2"/>
                          </w:rPr>
                        </w:pPr>
                      </w:p>
                      <w:p>
                        <w:pPr>
                          <w:ind w:left="-57" w:right="-57"/>
                          <w:jc w:val="center"/>
                          <w:rPr>
                            <w:szCs w:val="24"/>
                          </w:rPr>
                        </w:pPr>
                        <w:r>
                          <w:rPr>
                            <w:szCs w:val="24"/>
                          </w:rPr>
                          <w:t>2000</w:t>
                        </w:r>
                      </w:p>
                    </w:tc>
                    <w:tc>
                      <w:tcPr>
                        <w:tcW w:w="4925" w:type="dxa"/>
                      </w:tcPr>
                      <w:p>
                        <w:pPr>
                          <w:rPr>
                            <w:sz w:val="2"/>
                            <w:szCs w:val="2"/>
                          </w:rPr>
                        </w:pPr>
                      </w:p>
                      <w:p>
                        <w:pPr>
                          <w:ind w:left="-57" w:right="-57"/>
                          <w:jc w:val="center"/>
                          <w:rPr>
                            <w:szCs w:val="24"/>
                          </w:rPr>
                        </w:pPr>
                        <w:r>
                          <w:rPr>
                            <w:szCs w:val="24"/>
                          </w:rPr>
                          <w:t>320</w:t>
                        </w:r>
                      </w:p>
                    </w:tc>
                  </w:tr>
                  <w:tr>
                    <w:tc>
                      <w:tcPr>
                        <w:tcW w:w="665" w:type="dxa"/>
                        <w:tcBorders>
                          <w:top w:val="nil"/>
                          <w:left w:val="single" w:sz="4" w:space="0" w:color="auto"/>
                          <w:bottom w:val="single" w:sz="4" w:space="0" w:color="auto"/>
                          <w:right w:val="single" w:sz="4" w:space="0" w:color="auto"/>
                        </w:tcBorders>
                      </w:tcPr>
                      <w:p>
                        <w:pPr>
                          <w:rPr>
                            <w:sz w:val="2"/>
                            <w:szCs w:val="2"/>
                          </w:rPr>
                        </w:pPr>
                      </w:p>
                      <w:p>
                        <w:pPr>
                          <w:ind w:left="-57" w:right="-57"/>
                          <w:jc w:val="center"/>
                          <w:rPr>
                            <w:szCs w:val="24"/>
                          </w:rPr>
                        </w:pPr>
                      </w:p>
                    </w:tc>
                    <w:tc>
                      <w:tcPr>
                        <w:tcW w:w="2350" w:type="dxa"/>
                        <w:tcBorders>
                          <w:top w:val="nil"/>
                          <w:left w:val="single" w:sz="4" w:space="0" w:color="auto"/>
                          <w:bottom w:val="single" w:sz="4" w:space="0" w:color="auto"/>
                          <w:right w:val="single" w:sz="4" w:space="0" w:color="auto"/>
                        </w:tcBorders>
                      </w:tcPr>
                      <w:p>
                        <w:pPr>
                          <w:rPr>
                            <w:sz w:val="2"/>
                            <w:szCs w:val="2"/>
                          </w:rPr>
                        </w:pPr>
                      </w:p>
                      <w:p>
                        <w:pPr>
                          <w:ind w:left="-57" w:right="-57"/>
                          <w:rPr>
                            <w:szCs w:val="24"/>
                          </w:rPr>
                        </w:pPr>
                        <w:r>
                          <w:rPr>
                            <w:szCs w:val="24"/>
                          </w:rPr>
                          <w:t>U–110–2000–50</w:t>
                        </w:r>
                      </w:p>
                    </w:tc>
                    <w:tc>
                      <w:tcPr>
                        <w:tcW w:w="1983" w:type="dxa"/>
                        <w:tcBorders>
                          <w:left w:val="single" w:sz="4" w:space="0" w:color="auto"/>
                        </w:tcBorders>
                      </w:tcPr>
                      <w:p>
                        <w:pPr>
                          <w:rPr>
                            <w:sz w:val="2"/>
                            <w:szCs w:val="2"/>
                          </w:rPr>
                        </w:pPr>
                      </w:p>
                      <w:p>
                        <w:pPr>
                          <w:ind w:left="-57" w:right="-57"/>
                          <w:jc w:val="center"/>
                          <w:rPr>
                            <w:szCs w:val="24"/>
                          </w:rPr>
                        </w:pPr>
                        <w:r>
                          <w:rPr>
                            <w:szCs w:val="24"/>
                          </w:rPr>
                          <w:t>2000</w:t>
                        </w:r>
                      </w:p>
                    </w:tc>
                    <w:tc>
                      <w:tcPr>
                        <w:tcW w:w="4925" w:type="dxa"/>
                      </w:tcPr>
                      <w:p>
                        <w:pPr>
                          <w:rPr>
                            <w:sz w:val="2"/>
                            <w:szCs w:val="2"/>
                          </w:rPr>
                        </w:pPr>
                      </w:p>
                      <w:p>
                        <w:pPr>
                          <w:ind w:left="-57" w:right="-57"/>
                          <w:jc w:val="center"/>
                          <w:rPr>
                            <w:szCs w:val="24"/>
                          </w:rPr>
                        </w:pPr>
                        <w:r>
                          <w:rPr>
                            <w:szCs w:val="24"/>
                          </w:rPr>
                          <w:t>365</w:t>
                        </w:r>
                      </w:p>
                    </w:tc>
                  </w:tr>
                </w:tbl>
                <w:p>
                  <w:pPr>
                    <w:rPr>
                      <w:szCs w:val="24"/>
                    </w:rPr>
                  </w:pPr>
                </w:p>
              </w:sdtContent>
            </w:sdt>
            <w:sdt>
              <w:sdtPr>
                <w:alias w:val="poskyris"/>
                <w:tag w:val="part_88e0bc7076954718bbaa9791e665548a"/>
                <w:lock w:val="sdtLocked"/>
                <w:richText/>
              </w:sdtPr>
              <w:sdtContent>
                <w:p>
                  <w:pPr>
                    <w:ind w:firstLine="720"/>
                    <w:rPr>
                      <w:b/>
                      <w:szCs w:val="24"/>
                    </w:rPr>
                  </w:pPr>
                  <w:sdt>
                    <w:sdtPr>
                      <w:alias w:val="Pavadinimas"/>
                      <w:tag w:val="title_88e0bc7076954718bbaa9791e665548a"/>
                      <w:lock w:val="sdtLocked"/>
                      <w:richText/>
                    </w:sdtPr>
                    <w:sdtContent>
                      <w:r>
                        <w:rPr>
                          <w:b/>
                          <w:szCs w:val="24"/>
                        </w:rPr>
                        <w:t>Pastabos:</w:t>
                      </w:r>
                    </w:sdtContent>
                  </w:sdt>
                </w:p>
                <w:sdt>
                  <w:sdtPr>
                    <w:alias w:val="4 pr. 1 p."/>
                    <w:tag w:val="part_d21763773415493c8bafa45652ee9156"/>
                    <w:lock w:val="sdtLocked"/>
                    <w:richText/>
                  </w:sdtPr>
                  <w:sdtContent>
                    <w:p>
                      <w:pPr>
                        <w:ind w:firstLine="720"/>
                        <w:rPr>
                          <w:szCs w:val="24"/>
                        </w:rPr>
                      </w:pPr>
                      <w:sdt>
                        <w:sdtPr>
                          <w:alias w:val="Numeris"/>
                          <w:tag w:val="nr_d21763773415493c8bafa45652ee9156"/>
                          <w:lock w:val="sdtLocked"/>
                          <w:richText/>
                        </w:sdtPr>
                        <w:sdtContent>
                          <w:r>
                            <w:rPr>
                              <w:szCs w:val="24"/>
                            </w:rPr>
                            <w:t>1</w:t>
                          </w:r>
                        </w:sdtContent>
                      </w:sdt>
                      <w:r>
                        <w:rPr>
                          <w:szCs w:val="24"/>
                        </w:rPr>
                        <w:t xml:space="preserve">. </w:t>
                      </w:r>
                      <w:r>
                        <w:rPr>
                          <w:szCs w:val="24"/>
                          <w:vertAlign w:val="superscript"/>
                        </w:rPr>
                        <w:t>1</w:t>
                      </w:r>
                      <w:r>
                        <w:rPr>
                          <w:szCs w:val="24"/>
                        </w:rPr>
                        <w:t xml:space="preserve"> Lanko gesinimo kontaktų varža.</w:t>
                      </w:r>
                    </w:p>
                  </w:sdtContent>
                </w:sdt>
                <w:sdt>
                  <w:sdtPr>
                    <w:alias w:val="4 pr. 2 p."/>
                    <w:tag w:val="part_08930327fb124d86a83ac23fd0300dd7"/>
                    <w:lock w:val="sdtLocked"/>
                    <w:richText/>
                  </w:sdtPr>
                  <w:sdtContent>
                    <w:p>
                      <w:pPr>
                        <w:ind w:firstLine="720"/>
                        <w:rPr>
                          <w:szCs w:val="24"/>
                        </w:rPr>
                      </w:pPr>
                      <w:sdt>
                        <w:sdtPr>
                          <w:alias w:val="Numeris"/>
                          <w:tag w:val="nr_08930327fb124d86a83ac23fd0300dd7"/>
                          <w:lock w:val="sdtLocked"/>
                          <w:richText/>
                        </w:sdtPr>
                        <w:sdtContent>
                          <w:r>
                            <w:rPr>
                              <w:szCs w:val="24"/>
                            </w:rPr>
                            <w:t>2</w:t>
                          </w:r>
                        </w:sdtContent>
                      </w:sdt>
                      <w:r>
                        <w:rPr>
                          <w:szCs w:val="24"/>
                        </w:rPr>
                        <w:t xml:space="preserve">. </w:t>
                      </w:r>
                      <w:r>
                        <w:rPr>
                          <w:szCs w:val="24"/>
                          <w:vertAlign w:val="superscript"/>
                        </w:rPr>
                        <w:t>2</w:t>
                      </w:r>
                      <w:r>
                        <w:rPr>
                          <w:szCs w:val="24"/>
                        </w:rPr>
                        <w:t xml:space="preserve"> Skaitiklyje – 20 kA, vardiklyje – 31.5 kA vardines atjungimo sroves jungtuvų kontaktų varža.</w:t>
                      </w:r>
                    </w:p>
                    <w:p>
                      <w:pPr>
                        <w:rPr>
                          <w:szCs w:val="24"/>
                        </w:rPr>
                      </w:pPr>
                    </w:p>
                  </w:sdtContent>
                </w:sdt>
              </w:sdtContent>
            </w:sdt>
            <w:sdt>
              <w:sdtPr>
                <w:alias w:val="poskyris"/>
                <w:tag w:val="part_5191c0dd90f44ba686f9c3a8f4836673"/>
                <w:lock w:val="sdtLocked"/>
                <w:richText/>
              </w:sdtPr>
              <w:sdtContent>
                <w:p>
                  <w:pPr>
                    <w:ind w:firstLine="720"/>
                    <w:jc w:val="both"/>
                    <w:rPr>
                      <w:b/>
                    </w:rPr>
                  </w:pPr>
                  <w:sdt>
                    <w:sdtPr>
                      <w:alias w:val="Pavadinimas"/>
                      <w:tag w:val="title_5191c0dd90f44ba686f9c3a8f4836673"/>
                      <w:lock w:val="sdtLocked"/>
                      <w:richText/>
                    </w:sdtPr>
                    <w:sdtContent>
                      <w:r>
                        <w:rPr>
                          <w:b/>
                        </w:rPr>
                        <w:t>2 lentelė. Alyvinių ir elektromagnetinių jungtuvų kontaktų judėjimo greičio ir laiko charakteristikos</w:t>
                      </w:r>
                    </w:sdtContent>
                  </w:sdt>
                </w:p>
                <w:p>
                  <w:pPr>
                    <w:rPr>
                      <w:sz w:val="6"/>
                      <w:szCs w:val="6"/>
                    </w:rPr>
                  </w:pPr>
                </w:p>
                <w:p/>
                <w:p>
                  <w:pPr>
                    <w:rPr>
                      <w:sz w:val="6"/>
                      <w:szCs w:val="6"/>
                    </w:rPr>
                  </w:pPr>
                </w:p>
                <w:tbl>
                  <w:tblPr>
                    <w:tblW w:w="10042"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92"/>
                    <w:gridCol w:w="2295"/>
                    <w:gridCol w:w="2250"/>
                    <w:gridCol w:w="1519"/>
                    <w:gridCol w:w="236"/>
                    <w:gridCol w:w="1450"/>
                    <w:gridCol w:w="1700"/>
                  </w:tblGrid>
                  <w:tr>
                    <w:tc>
                      <w:tcPr>
                        <w:tcW w:w="592" w:type="dxa"/>
                        <w:tcBorders>
                          <w:top w:val="single" w:sz="4" w:space="0" w:color="auto"/>
                          <w:left w:val="single" w:sz="4" w:space="0" w:color="auto"/>
                          <w:bottom w:val="nil"/>
                          <w:right w:val="single" w:sz="4" w:space="0" w:color="auto"/>
                        </w:tcBorders>
                      </w:tcPr>
                      <w:p>
                        <w:pPr>
                          <w:jc w:val="center"/>
                        </w:pPr>
                        <w:r>
                          <w:t xml:space="preserve">Eil. Nr. </w:t>
                        </w:r>
                      </w:p>
                    </w:tc>
                    <w:tc>
                      <w:tcPr>
                        <w:tcW w:w="2295" w:type="dxa"/>
                        <w:tcBorders>
                          <w:top w:val="single" w:sz="4" w:space="0" w:color="auto"/>
                          <w:left w:val="single" w:sz="4" w:space="0" w:color="auto"/>
                          <w:bottom w:val="nil"/>
                          <w:right w:val="single" w:sz="4" w:space="0" w:color="auto"/>
                        </w:tcBorders>
                        <w:vAlign w:val="center"/>
                      </w:tcPr>
                      <w:p>
                        <w:pPr>
                          <w:ind w:left="-57" w:right="-57"/>
                          <w:jc w:val="center"/>
                        </w:pPr>
                        <w:r>
                          <w:t>Jungtuvo tipas</w:t>
                        </w:r>
                      </w:p>
                    </w:tc>
                    <w:tc>
                      <w:tcPr>
                        <w:tcW w:w="3769" w:type="dxa"/>
                        <w:gridSpan w:val="2"/>
                        <w:tcBorders>
                          <w:top w:val="single" w:sz="4" w:space="0" w:color="auto"/>
                          <w:left w:val="single" w:sz="4" w:space="0" w:color="auto"/>
                          <w:bottom w:val="single" w:sz="4" w:space="0" w:color="auto"/>
                          <w:right w:val="nil"/>
                        </w:tcBorders>
                        <w:vAlign w:val="center"/>
                      </w:tcPr>
                      <w:p>
                        <w:pPr>
                          <w:jc w:val="center"/>
                        </w:pPr>
                        <w:r>
                          <w:t>Kontaktų judėjimo greitis, m/s</w:t>
                        </w:r>
                      </w:p>
                    </w:tc>
                    <w:tc>
                      <w:tcPr>
                        <w:tcW w:w="236" w:type="dxa"/>
                        <w:tcBorders>
                          <w:top w:val="single" w:sz="4" w:space="0" w:color="auto"/>
                          <w:left w:val="nil"/>
                          <w:bottom w:val="single" w:sz="4" w:space="0" w:color="auto"/>
                          <w:right w:val="single" w:sz="4" w:space="0" w:color="auto"/>
                        </w:tcBorders>
                      </w:tcPr>
                      <w:p>
                        <w:pPr>
                          <w:jc w:val="center"/>
                        </w:pPr>
                      </w:p>
                    </w:tc>
                    <w:tc>
                      <w:tcPr>
                        <w:tcW w:w="3150" w:type="dxa"/>
                        <w:gridSpan w:val="2"/>
                        <w:tcBorders>
                          <w:top w:val="single" w:sz="4" w:space="0" w:color="auto"/>
                          <w:left w:val="single" w:sz="4" w:space="0" w:color="auto"/>
                          <w:bottom w:val="single" w:sz="4" w:space="0" w:color="auto"/>
                          <w:right w:val="single" w:sz="4" w:space="0" w:color="auto"/>
                        </w:tcBorders>
                      </w:tcPr>
                      <w:p>
                        <w:pPr>
                          <w:jc w:val="center"/>
                        </w:pPr>
                        <w:r>
                          <w:t>Savasis laikas, s, ne ilgesnis kaip</w:t>
                        </w:r>
                      </w:p>
                    </w:tc>
                  </w:tr>
                  <w:tr>
                    <w:tc>
                      <w:tcPr>
                        <w:tcW w:w="592" w:type="dxa"/>
                        <w:tcBorders>
                          <w:top w:val="nil"/>
                          <w:left w:val="single" w:sz="4" w:space="0" w:color="auto"/>
                          <w:bottom w:val="single" w:sz="4" w:space="0" w:color="auto"/>
                          <w:right w:val="single" w:sz="4" w:space="0" w:color="auto"/>
                        </w:tcBorders>
                      </w:tcPr>
                      <w:p>
                        <w:pPr>
                          <w:jc w:val="center"/>
                        </w:pPr>
                      </w:p>
                    </w:tc>
                    <w:tc>
                      <w:tcPr>
                        <w:tcW w:w="2295" w:type="dxa"/>
                        <w:tcBorders>
                          <w:top w:val="nil"/>
                          <w:left w:val="single" w:sz="4" w:space="0" w:color="auto"/>
                          <w:bottom w:val="single" w:sz="4" w:space="0" w:color="auto"/>
                          <w:right w:val="single" w:sz="4" w:space="0" w:color="auto"/>
                        </w:tcBorders>
                      </w:tcPr>
                      <w:p>
                        <w:pPr>
                          <w:ind w:left="-57" w:right="-57"/>
                        </w:pPr>
                      </w:p>
                    </w:tc>
                    <w:tc>
                      <w:tcPr>
                        <w:tcW w:w="2250" w:type="dxa"/>
                        <w:tcBorders>
                          <w:top w:val="single" w:sz="4" w:space="0" w:color="auto"/>
                          <w:left w:val="single" w:sz="4" w:space="0" w:color="auto"/>
                          <w:bottom w:val="single" w:sz="4" w:space="0" w:color="auto"/>
                          <w:right w:val="single" w:sz="4" w:space="0" w:color="auto"/>
                        </w:tcBorders>
                      </w:tcPr>
                      <w:p>
                        <w:pPr>
                          <w:jc w:val="center"/>
                        </w:pPr>
                        <w:r>
                          <w:t>įjungiant / išjungiant</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didžiausias</w:t>
                        </w:r>
                      </w:p>
                    </w:tc>
                    <w:tc>
                      <w:tcPr>
                        <w:tcW w:w="1450" w:type="dxa"/>
                        <w:tcBorders>
                          <w:top w:val="single" w:sz="4" w:space="0" w:color="auto"/>
                          <w:left w:val="single" w:sz="4" w:space="0" w:color="auto"/>
                          <w:bottom w:val="single" w:sz="4" w:space="0" w:color="auto"/>
                          <w:right w:val="single" w:sz="4" w:space="0" w:color="auto"/>
                        </w:tcBorders>
                      </w:tcPr>
                      <w:p>
                        <w:pPr>
                          <w:jc w:val="center"/>
                        </w:pPr>
                        <w:r>
                          <w:t>įjungimo</w:t>
                        </w:r>
                      </w:p>
                    </w:tc>
                    <w:tc>
                      <w:tcPr>
                        <w:tcW w:w="1700" w:type="dxa"/>
                        <w:tcBorders>
                          <w:top w:val="single" w:sz="4" w:space="0" w:color="auto"/>
                          <w:left w:val="single" w:sz="4" w:space="0" w:color="auto"/>
                          <w:bottom w:val="single" w:sz="4" w:space="0" w:color="auto"/>
                          <w:right w:val="single" w:sz="4" w:space="0" w:color="auto"/>
                        </w:tcBorders>
                      </w:tcPr>
                      <w:p>
                        <w:pPr>
                          <w:jc w:val="center"/>
                        </w:pPr>
                        <w:r>
                          <w:t>išjungimo</w:t>
                        </w:r>
                      </w:p>
                    </w:tc>
                  </w:tr>
                  <w:tr>
                    <w:tc>
                      <w:tcPr>
                        <w:tcW w:w="592" w:type="dxa"/>
                        <w:tcBorders>
                          <w:top w:val="single" w:sz="4" w:space="0" w:color="auto"/>
                          <w:left w:val="single" w:sz="4" w:space="0" w:color="auto"/>
                          <w:bottom w:val="single" w:sz="4" w:space="0" w:color="auto"/>
                          <w:right w:val="single" w:sz="4" w:space="0" w:color="auto"/>
                        </w:tcBorders>
                      </w:tcPr>
                      <w:p>
                        <w:pPr>
                          <w:jc w:val="center"/>
                        </w:pPr>
                        <w:r>
                          <w:t>1.</w:t>
                        </w:r>
                      </w:p>
                    </w:tc>
                    <w:tc>
                      <w:tcPr>
                        <w:tcW w:w="2295" w:type="dxa"/>
                        <w:tcBorders>
                          <w:top w:val="single" w:sz="4" w:space="0" w:color="auto"/>
                          <w:left w:val="single" w:sz="4" w:space="0" w:color="auto"/>
                          <w:bottom w:val="single" w:sz="4" w:space="0" w:color="auto"/>
                          <w:right w:val="single" w:sz="4" w:space="0" w:color="auto"/>
                        </w:tcBorders>
                      </w:tcPr>
                      <w:p>
                        <w:pPr>
                          <w:ind w:left="-57" w:right="-57"/>
                        </w:pPr>
                        <w:r>
                          <w:t>VPM–10</w:t>
                        </w:r>
                      </w:p>
                    </w:tc>
                    <w:tc>
                      <w:tcPr>
                        <w:tcW w:w="2250" w:type="dxa"/>
                        <w:tcBorders>
                          <w:top w:val="single" w:sz="4" w:space="0" w:color="auto"/>
                          <w:left w:val="single" w:sz="4" w:space="0" w:color="auto"/>
                          <w:bottom w:val="single" w:sz="4" w:space="0" w:color="auto"/>
                          <w:right w:val="single" w:sz="4" w:space="0" w:color="auto"/>
                        </w:tcBorders>
                      </w:tcPr>
                      <w:p>
                        <w:pPr>
                          <w:jc w:val="center"/>
                        </w:pPr>
                        <w:r>
                          <w:t>2,3</w:t>
                          <w:sym w:font="Symbol" w:char="F0B1"/>
                          <w:t>0,3/2,4</w:t>
                          <w:sym w:font="Symbol" w:char="F0B1"/>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2,6/3,9</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2.</w:t>
                        </w:r>
                      </w:p>
                    </w:tc>
                    <w:tc>
                      <w:tcPr>
                        <w:tcW w:w="2295" w:type="dxa"/>
                        <w:tcBorders>
                          <w:top w:val="single" w:sz="4" w:space="0" w:color="auto"/>
                          <w:left w:val="single" w:sz="4" w:space="0" w:color="auto"/>
                          <w:bottom w:val="single" w:sz="4" w:space="0" w:color="auto"/>
                          <w:right w:val="single" w:sz="4" w:space="0" w:color="auto"/>
                        </w:tcBorders>
                      </w:tcPr>
                      <w:p>
                        <w:pPr>
                          <w:ind w:left="-57" w:right="-57"/>
                        </w:pPr>
                        <w:r>
                          <w:t>MG–10</w:t>
                        </w:r>
                      </w:p>
                    </w:tc>
                    <w:tc>
                      <w:tcPr>
                        <w:tcW w:w="2250" w:type="dxa"/>
                        <w:tcBorders>
                          <w:top w:val="single" w:sz="4" w:space="0" w:color="auto"/>
                          <w:left w:val="single" w:sz="4" w:space="0" w:color="auto"/>
                          <w:bottom w:val="single" w:sz="4" w:space="0" w:color="auto"/>
                          <w:right w:val="single" w:sz="4" w:space="0" w:color="auto"/>
                        </w:tcBorders>
                      </w:tcPr>
                      <w:p>
                        <w:pPr>
                          <w:jc w:val="center"/>
                        </w:pPr>
                        <w:r>
                          <w:t>2,2</w:t>
                          <w:sym w:font="Symbol" w:char="F0B1"/>
                          <w:t>0,2/1,8</w:t>
                          <w:sym w:font="Symbol" w:char="F0B1"/>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 /2.4</w:t>
                        </w:r>
                      </w:p>
                    </w:tc>
                    <w:tc>
                      <w:tcPr>
                        <w:tcW w:w="1450" w:type="dxa"/>
                        <w:tcBorders>
                          <w:top w:val="single" w:sz="4" w:space="0" w:color="auto"/>
                          <w:left w:val="single" w:sz="4" w:space="0" w:color="auto"/>
                          <w:bottom w:val="single" w:sz="4" w:space="0" w:color="auto"/>
                          <w:right w:val="single" w:sz="4" w:space="0" w:color="auto"/>
                        </w:tcBorders>
                      </w:tcPr>
                      <w:p>
                        <w:pPr>
                          <w:jc w:val="center"/>
                        </w:pPr>
                        <w:r>
                          <w:t>0,75</w:t>
                        </w:r>
                      </w:p>
                    </w:tc>
                    <w:tc>
                      <w:tcPr>
                        <w:tcW w:w="1700" w:type="dxa"/>
                        <w:tcBorders>
                          <w:top w:val="single" w:sz="4" w:space="0" w:color="auto"/>
                          <w:left w:val="single" w:sz="4" w:space="0" w:color="auto"/>
                          <w:bottom w:val="single" w:sz="4" w:space="0" w:color="auto"/>
                          <w:right w:val="single" w:sz="4" w:space="0" w:color="auto"/>
                        </w:tcBorders>
                      </w:tcPr>
                      <w:p>
                        <w:pPr>
                          <w:jc w:val="center"/>
                        </w:pPr>
                        <w:r>
                          <w:t>0,135</w:t>
                        </w:r>
                      </w:p>
                    </w:tc>
                  </w:tr>
                  <w:tr>
                    <w:tc>
                      <w:tcPr>
                        <w:tcW w:w="592" w:type="dxa"/>
                        <w:tcBorders>
                          <w:top w:val="single" w:sz="4" w:space="0" w:color="auto"/>
                          <w:left w:val="single" w:sz="4" w:space="0" w:color="auto"/>
                          <w:bottom w:val="single" w:sz="4" w:space="0" w:color="auto"/>
                          <w:right w:val="single" w:sz="4" w:space="0" w:color="auto"/>
                        </w:tcBorders>
                      </w:tcPr>
                      <w:p>
                        <w:pPr>
                          <w:jc w:val="center"/>
                        </w:pPr>
                        <w:r>
                          <w:t>3.</w:t>
                        </w:r>
                      </w:p>
                    </w:tc>
                    <w:tc>
                      <w:tcPr>
                        <w:tcW w:w="2295" w:type="dxa"/>
                        <w:tcBorders>
                          <w:top w:val="single" w:sz="4" w:space="0" w:color="auto"/>
                          <w:left w:val="single" w:sz="4" w:space="0" w:color="auto"/>
                          <w:bottom w:val="single" w:sz="4" w:space="0" w:color="auto"/>
                          <w:right w:val="single" w:sz="4" w:space="0" w:color="auto"/>
                        </w:tcBorders>
                      </w:tcPr>
                      <w:p>
                        <w:pPr>
                          <w:ind w:left="-57" w:right="-57"/>
                        </w:pPr>
                        <w:r>
                          <w:t>MG–20</w:t>
                        </w:r>
                      </w:p>
                    </w:tc>
                    <w:tc>
                      <w:tcPr>
                        <w:tcW w:w="2250" w:type="dxa"/>
                        <w:tcBorders>
                          <w:top w:val="single" w:sz="4" w:space="0" w:color="auto"/>
                          <w:left w:val="single" w:sz="4" w:space="0" w:color="auto"/>
                          <w:bottom w:val="single" w:sz="4" w:space="0" w:color="auto"/>
                          <w:right w:val="single" w:sz="4" w:space="0" w:color="auto"/>
                        </w:tcBorders>
                      </w:tcPr>
                      <w:p>
                        <w:pPr>
                          <w:jc w:val="center"/>
                        </w:pPr>
                        <w:r>
                          <w:t>2,0</w:t>
                          <w:sym w:font="Symbol" w:char="F0B1"/>
                          <w:t>0,3/1,8</w:t>
                          <w:sym w:font="Symbol" w:char="F0B1"/>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 /2,3</w:t>
                        </w:r>
                      </w:p>
                    </w:tc>
                    <w:tc>
                      <w:tcPr>
                        <w:tcW w:w="1450" w:type="dxa"/>
                        <w:tcBorders>
                          <w:top w:val="single" w:sz="4" w:space="0" w:color="auto"/>
                          <w:left w:val="single" w:sz="4" w:space="0" w:color="auto"/>
                          <w:bottom w:val="single" w:sz="4" w:space="0" w:color="auto"/>
                          <w:right w:val="single" w:sz="4" w:space="0" w:color="auto"/>
                        </w:tcBorders>
                      </w:tcPr>
                      <w:p>
                        <w:pPr>
                          <w:jc w:val="center"/>
                        </w:pPr>
                        <w:r>
                          <w:t>0,8</w:t>
                        </w:r>
                      </w:p>
                    </w:tc>
                    <w:tc>
                      <w:tcPr>
                        <w:tcW w:w="1700" w:type="dxa"/>
                        <w:tcBorders>
                          <w:top w:val="single" w:sz="4" w:space="0" w:color="auto"/>
                          <w:left w:val="single" w:sz="4" w:space="0" w:color="auto"/>
                          <w:bottom w:val="single" w:sz="4" w:space="0" w:color="auto"/>
                          <w:right w:val="single" w:sz="4" w:space="0" w:color="auto"/>
                        </w:tcBorders>
                      </w:tcPr>
                      <w:p>
                        <w:pPr>
                          <w:jc w:val="center"/>
                        </w:pPr>
                        <w:r>
                          <w:t>0,155</w:t>
                        </w:r>
                      </w:p>
                    </w:tc>
                  </w:tr>
                  <w:tr>
                    <w:tc>
                      <w:tcPr>
                        <w:tcW w:w="592" w:type="dxa"/>
                        <w:tcBorders>
                          <w:top w:val="single" w:sz="4" w:space="0" w:color="auto"/>
                          <w:left w:val="single" w:sz="4" w:space="0" w:color="auto"/>
                          <w:bottom w:val="single" w:sz="4" w:space="0" w:color="auto"/>
                          <w:right w:val="single" w:sz="4" w:space="0" w:color="auto"/>
                        </w:tcBorders>
                      </w:tcPr>
                      <w:p>
                        <w:pPr>
                          <w:jc w:val="center"/>
                        </w:pPr>
                        <w:r>
                          <w:t>4.</w:t>
                        </w:r>
                      </w:p>
                    </w:tc>
                    <w:tc>
                      <w:tcPr>
                        <w:tcW w:w="2295" w:type="dxa"/>
                        <w:tcBorders>
                          <w:top w:val="single" w:sz="4" w:space="0" w:color="auto"/>
                          <w:left w:val="single" w:sz="4" w:space="0" w:color="auto"/>
                          <w:bottom w:val="single" w:sz="4" w:space="0" w:color="auto"/>
                          <w:right w:val="single" w:sz="4" w:space="0" w:color="auto"/>
                        </w:tcBorders>
                      </w:tcPr>
                      <w:p>
                        <w:pPr>
                          <w:ind w:left="-57" w:right="-57"/>
                        </w:pPr>
                        <w:r>
                          <w:t>MGG–10–45UZ</w:t>
                        </w:r>
                      </w:p>
                    </w:tc>
                    <w:tc>
                      <w:tcPr>
                        <w:tcW w:w="2250" w:type="dxa"/>
                        <w:tcBorders>
                          <w:top w:val="single" w:sz="4" w:space="0" w:color="auto"/>
                          <w:left w:val="single" w:sz="4" w:space="0" w:color="auto"/>
                          <w:bottom w:val="single" w:sz="4" w:space="0" w:color="auto"/>
                          <w:right w:val="single" w:sz="4" w:space="0" w:color="auto"/>
                        </w:tcBorders>
                      </w:tcPr>
                      <w:p>
                        <w:pPr>
                          <w:jc w:val="center"/>
                        </w:pPr>
                        <w:r>
                          <w:t>2,3</w:t>
                          <w:sym w:font="Symbol" w:char="F0B1"/>
                          <w:t>0,3/2,5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2,6/3,9</w:t>
                        </w:r>
                      </w:p>
                    </w:tc>
                    <w:tc>
                      <w:tcPr>
                        <w:tcW w:w="1450" w:type="dxa"/>
                        <w:tcBorders>
                          <w:top w:val="single" w:sz="4" w:space="0" w:color="auto"/>
                          <w:left w:val="single" w:sz="4" w:space="0" w:color="auto"/>
                          <w:bottom w:val="single" w:sz="4" w:space="0" w:color="auto"/>
                          <w:right w:val="single" w:sz="4" w:space="0" w:color="auto"/>
                        </w:tcBorders>
                      </w:tcPr>
                      <w:p>
                        <w:pPr>
                          <w:jc w:val="center"/>
                        </w:pPr>
                        <w:r>
                          <w:t>0,4</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5.</w:t>
                        </w:r>
                      </w:p>
                    </w:tc>
                    <w:tc>
                      <w:tcPr>
                        <w:tcW w:w="2295" w:type="dxa"/>
                        <w:tcBorders>
                          <w:top w:val="single" w:sz="4" w:space="0" w:color="auto"/>
                          <w:left w:val="single" w:sz="4" w:space="0" w:color="auto"/>
                          <w:bottom w:val="single" w:sz="4" w:space="0" w:color="auto"/>
                          <w:right w:val="single" w:sz="4" w:space="0" w:color="auto"/>
                        </w:tcBorders>
                      </w:tcPr>
                      <w:p>
                        <w:pPr>
                          <w:ind w:left="-57" w:right="-57"/>
                        </w:pPr>
                        <w:r>
                          <w:t>MGG–10–5000–63UZ</w:t>
                        </w:r>
                      </w:p>
                    </w:tc>
                    <w:tc>
                      <w:tcPr>
                        <w:tcW w:w="2250" w:type="dxa"/>
                        <w:tcBorders>
                          <w:top w:val="single" w:sz="4" w:space="0" w:color="auto"/>
                          <w:left w:val="single" w:sz="4" w:space="0" w:color="auto"/>
                          <w:bottom w:val="single" w:sz="4" w:space="0" w:color="auto"/>
                          <w:right w:val="single" w:sz="4" w:space="0" w:color="auto"/>
                        </w:tcBorders>
                      </w:tcPr>
                      <w:p>
                        <w:pPr>
                          <w:jc w:val="center"/>
                        </w:pPr>
                        <w:r>
                          <w:t>3,0</w:t>
                          <w:sym w:font="Symbol" w:char="F0B1"/>
                          <w:t>0,3/2,5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3,6/3,9</w:t>
                        </w:r>
                      </w:p>
                    </w:tc>
                    <w:tc>
                      <w:tcPr>
                        <w:tcW w:w="1450" w:type="dxa"/>
                        <w:tcBorders>
                          <w:top w:val="single" w:sz="4" w:space="0" w:color="auto"/>
                          <w:left w:val="single" w:sz="4" w:space="0" w:color="auto"/>
                          <w:bottom w:val="single" w:sz="4" w:space="0" w:color="auto"/>
                          <w:right w:val="single" w:sz="4" w:space="0" w:color="auto"/>
                        </w:tcBorders>
                      </w:tcPr>
                      <w:p>
                        <w:pPr>
                          <w:jc w:val="center"/>
                        </w:pPr>
                        <w:r>
                          <w:t>0,4</w:t>
                        </w:r>
                      </w:p>
                    </w:tc>
                    <w:tc>
                      <w:tcPr>
                        <w:tcW w:w="1700" w:type="dxa"/>
                        <w:tcBorders>
                          <w:top w:val="single" w:sz="4" w:space="0" w:color="auto"/>
                          <w:left w:val="single" w:sz="4" w:space="0" w:color="auto"/>
                          <w:bottom w:val="single" w:sz="4" w:space="0" w:color="auto"/>
                          <w:right w:val="single" w:sz="4" w:space="0" w:color="auto"/>
                        </w:tcBorders>
                      </w:tcPr>
                      <w:p>
                        <w:pPr>
                          <w:jc w:val="center"/>
                        </w:pPr>
                        <w:r>
                          <w:t>0,11</w:t>
                        </w:r>
                      </w:p>
                    </w:tc>
                  </w:tr>
                  <w:tr>
                    <w:tc>
                      <w:tcPr>
                        <w:tcW w:w="592" w:type="dxa"/>
                        <w:tcBorders>
                          <w:top w:val="single" w:sz="4" w:space="0" w:color="auto"/>
                          <w:left w:val="single" w:sz="4" w:space="0" w:color="auto"/>
                          <w:bottom w:val="single" w:sz="4" w:space="0" w:color="auto"/>
                          <w:right w:val="single" w:sz="4" w:space="0" w:color="auto"/>
                        </w:tcBorders>
                      </w:tcPr>
                      <w:p>
                        <w:pPr>
                          <w:jc w:val="center"/>
                        </w:pPr>
                        <w:r>
                          <w:t>6.</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VM–14, VM–16</w:t>
                        </w:r>
                      </w:p>
                    </w:tc>
                    <w:tc>
                      <w:tcPr>
                        <w:tcW w:w="2250" w:type="dxa"/>
                        <w:tcBorders>
                          <w:top w:val="single" w:sz="4" w:space="0" w:color="auto"/>
                          <w:left w:val="single" w:sz="4" w:space="0" w:color="auto"/>
                          <w:bottom w:val="single" w:sz="4" w:space="0" w:color="auto"/>
                          <w:right w:val="single" w:sz="4" w:space="0" w:color="auto"/>
                        </w:tcBorders>
                      </w:tcPr>
                      <w:p>
                        <w:pPr>
                          <w:jc w:val="center"/>
                        </w:pPr>
                        <w:r>
                          <w:t>1,65/1,22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1,8/1,24</w:t>
                        </w:r>
                      </w:p>
                    </w:tc>
                    <w:tc>
                      <w:tcPr>
                        <w:tcW w:w="1450" w:type="dxa"/>
                        <w:tcBorders>
                          <w:top w:val="single" w:sz="4" w:space="0" w:color="auto"/>
                          <w:left w:val="single" w:sz="4" w:space="0" w:color="auto"/>
                          <w:bottom w:val="single" w:sz="4" w:space="0" w:color="auto"/>
                          <w:right w:val="single" w:sz="4" w:space="0" w:color="auto"/>
                        </w:tcBorders>
                      </w:tcPr>
                      <w:p>
                        <w:pPr>
                          <w:jc w:val="center"/>
                        </w:pPr>
                        <w:r>
                          <w:t>0,24</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7.</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VM–22</w:t>
                        </w:r>
                      </w:p>
                    </w:tc>
                    <w:tc>
                      <w:tcPr>
                        <w:tcW w:w="2250" w:type="dxa"/>
                        <w:tcBorders>
                          <w:top w:val="single" w:sz="4" w:space="0" w:color="auto"/>
                          <w:left w:val="single" w:sz="4" w:space="0" w:color="auto"/>
                          <w:bottom w:val="single" w:sz="4" w:space="0" w:color="auto"/>
                          <w:right w:val="single" w:sz="4" w:space="0" w:color="auto"/>
                        </w:tcBorders>
                      </w:tcPr>
                      <w:p>
                        <w:pPr>
                          <w:jc w:val="center"/>
                        </w:pPr>
                        <w:r>
                          <w:t>1,6/1,5</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0,24</w:t>
                        </w:r>
                      </w:p>
                    </w:tc>
                    <w:tc>
                      <w:tcPr>
                        <w:tcW w:w="1700" w:type="dxa"/>
                        <w:tcBorders>
                          <w:top w:val="single" w:sz="4" w:space="0" w:color="auto"/>
                          <w:left w:val="single" w:sz="4" w:space="0" w:color="auto"/>
                          <w:bottom w:val="single" w:sz="4" w:space="0" w:color="auto"/>
                          <w:right w:val="single" w:sz="4" w:space="0" w:color="auto"/>
                        </w:tcBorders>
                      </w:tcPr>
                      <w:p>
                        <w:pPr>
                          <w:jc w:val="center"/>
                        </w:pPr>
                        <w:r>
                          <w:t>0,15</w:t>
                        </w:r>
                      </w:p>
                    </w:tc>
                  </w:tr>
                  <w:tr>
                    <w:tc>
                      <w:tcPr>
                        <w:tcW w:w="592" w:type="dxa"/>
                        <w:tcBorders>
                          <w:top w:val="single" w:sz="4" w:space="0" w:color="auto"/>
                          <w:left w:val="single" w:sz="4" w:space="0" w:color="auto"/>
                          <w:bottom w:val="single" w:sz="4" w:space="0" w:color="auto"/>
                          <w:right w:val="single" w:sz="4" w:space="0" w:color="auto"/>
                        </w:tcBorders>
                      </w:tcPr>
                      <w:p>
                        <w:pPr>
                          <w:jc w:val="center"/>
                        </w:pPr>
                        <w:r>
                          <w:t>8.</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VM–23</w:t>
                        </w:r>
                      </w:p>
                    </w:tc>
                    <w:tc>
                      <w:tcPr>
                        <w:tcW w:w="2250" w:type="dxa"/>
                        <w:tcBorders>
                          <w:top w:val="single" w:sz="4" w:space="0" w:color="auto"/>
                          <w:left w:val="single" w:sz="4" w:space="0" w:color="auto"/>
                          <w:bottom w:val="single" w:sz="4" w:space="0" w:color="auto"/>
                          <w:right w:val="single" w:sz="4" w:space="0" w:color="auto"/>
                        </w:tcBorders>
                      </w:tcPr>
                      <w:p>
                        <w:pPr>
                          <w:jc w:val="center"/>
                        </w:pPr>
                        <w:r>
                          <w:t>1,8/1,75</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0,28</w:t>
                        </w:r>
                      </w:p>
                    </w:tc>
                    <w:tc>
                      <w:tcPr>
                        <w:tcW w:w="1700" w:type="dxa"/>
                        <w:tcBorders>
                          <w:top w:val="single" w:sz="4" w:space="0" w:color="auto"/>
                          <w:left w:val="single" w:sz="4" w:space="0" w:color="auto"/>
                          <w:bottom w:val="single" w:sz="4" w:space="0" w:color="auto"/>
                          <w:right w:val="single" w:sz="4" w:space="0" w:color="auto"/>
                        </w:tcBorders>
                      </w:tcPr>
                      <w:p>
                        <w:pPr>
                          <w:jc w:val="center"/>
                        </w:pPr>
                        <w:r>
                          <w:t>0,15</w:t>
                        </w:r>
                      </w:p>
                    </w:tc>
                  </w:tr>
                  <w:tr>
                    <w:tc>
                      <w:tcPr>
                        <w:tcW w:w="592" w:type="dxa"/>
                        <w:tcBorders>
                          <w:top w:val="single" w:sz="4" w:space="0" w:color="auto"/>
                          <w:left w:val="single" w:sz="4" w:space="0" w:color="auto"/>
                          <w:bottom w:val="single" w:sz="4" w:space="0" w:color="auto"/>
                          <w:right w:val="single" w:sz="4" w:space="0" w:color="auto"/>
                        </w:tcBorders>
                      </w:tcPr>
                      <w:p>
                        <w:pPr>
                          <w:jc w:val="center"/>
                        </w:pPr>
                        <w:r>
                          <w:t>9.</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VMG–133</w:t>
                        </w:r>
                      </w:p>
                    </w:tc>
                    <w:tc>
                      <w:tcPr>
                        <w:tcW w:w="2250" w:type="dxa"/>
                        <w:tcBorders>
                          <w:top w:val="single" w:sz="4" w:space="0" w:color="auto"/>
                          <w:left w:val="single" w:sz="4" w:space="0" w:color="auto"/>
                          <w:bottom w:val="single" w:sz="4" w:space="0" w:color="auto"/>
                          <w:right w:val="single" w:sz="4" w:space="0" w:color="auto"/>
                        </w:tcBorders>
                      </w:tcPr>
                      <w:p>
                        <w:pPr>
                          <w:jc w:val="center"/>
                        </w:pPr>
                        <w:r>
                          <w:t>2,4</w:t>
                          <w:sym w:font="Symbol" w:char="F0B8"/>
                          <w:t>3/1,75</w:t>
                          <w:sym w:font="Symbol" w:char="F0B8"/>
                          <w:t>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3,2/3,2</w:t>
                        </w:r>
                      </w:p>
                    </w:tc>
                    <w:tc>
                      <w:tcPr>
                        <w:tcW w:w="1450" w:type="dxa"/>
                        <w:tcBorders>
                          <w:top w:val="single" w:sz="4" w:space="0" w:color="auto"/>
                          <w:left w:val="single" w:sz="4" w:space="0" w:color="auto"/>
                          <w:bottom w:val="single" w:sz="4" w:space="0" w:color="auto"/>
                          <w:right w:val="single" w:sz="4" w:space="0" w:color="auto"/>
                        </w:tcBorders>
                      </w:tcPr>
                      <w:p>
                        <w:pPr>
                          <w:jc w:val="center"/>
                        </w:pPr>
                        <w:r>
                          <w:t>0,23</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10.</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VMG–10</w:t>
                        </w:r>
                      </w:p>
                    </w:tc>
                    <w:tc>
                      <w:tcPr>
                        <w:tcW w:w="2250" w:type="dxa"/>
                        <w:tcBorders>
                          <w:top w:val="single" w:sz="4" w:space="0" w:color="auto"/>
                          <w:left w:val="single" w:sz="4" w:space="0" w:color="auto"/>
                          <w:bottom w:val="single" w:sz="4" w:space="0" w:color="auto"/>
                          <w:right w:val="single" w:sz="4" w:space="0" w:color="auto"/>
                        </w:tcBorders>
                      </w:tcPr>
                      <w:p>
                        <w:pPr>
                          <w:jc w:val="center"/>
                        </w:pPr>
                        <w:r>
                          <w:t>2,0</w:t>
                          <w:sym w:font="Symbol" w:char="F0B8"/>
                          <w:t>2,6/2,1</w:t>
                          <w:sym w:font="Symbol" w:char="F0B8"/>
                          <w:t>2,7</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2,6/3,9</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11.</w:t>
                        </w:r>
                      </w:p>
                    </w:tc>
                    <w:tc>
                      <w:tcPr>
                        <w:tcW w:w="2295" w:type="dxa"/>
                        <w:tcBorders>
                          <w:top w:val="single" w:sz="4" w:space="0" w:color="auto"/>
                          <w:left w:val="single" w:sz="4" w:space="0" w:color="auto"/>
                          <w:bottom w:val="single" w:sz="4" w:space="0" w:color="auto"/>
                          <w:right w:val="single" w:sz="4" w:space="0" w:color="auto"/>
                        </w:tcBorders>
                      </w:tcPr>
                      <w:p>
                        <w:pPr>
                          <w:ind w:left="-57" w:right="-57"/>
                        </w:pPr>
                        <w:r>
                          <w:t>VPMP–10</w:t>
                        </w:r>
                      </w:p>
                    </w:tc>
                    <w:tc>
                      <w:tcPr>
                        <w:tcW w:w="2250" w:type="dxa"/>
                        <w:tcBorders>
                          <w:top w:val="single" w:sz="4" w:space="0" w:color="auto"/>
                          <w:left w:val="single" w:sz="4" w:space="0" w:color="auto"/>
                          <w:bottom w:val="single" w:sz="4" w:space="0" w:color="auto"/>
                          <w:right w:val="single" w:sz="4" w:space="0" w:color="auto"/>
                        </w:tcBorders>
                      </w:tcPr>
                      <w:p>
                        <w:pPr>
                          <w:jc w:val="center"/>
                        </w:pPr>
                        <w:r>
                          <w:t>2,4</w:t>
                          <w:sym w:font="Symbol" w:char="F0B8"/>
                          <w:t>2,8/2,2</w:t>
                          <w:sym w:font="Symbol" w:char="F0B1"/>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3,2/3,2</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12.</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VMPĖ–10–630 – 1600)</w:t>
                        </w:r>
                      </w:p>
                    </w:tc>
                    <w:tc>
                      <w:tcPr>
                        <w:tcW w:w="2250" w:type="dxa"/>
                        <w:tcBorders>
                          <w:top w:val="single" w:sz="4" w:space="0" w:color="auto"/>
                          <w:left w:val="single" w:sz="4" w:space="0" w:color="auto"/>
                          <w:bottom w:val="single" w:sz="4" w:space="0" w:color="auto"/>
                          <w:right w:val="single" w:sz="4" w:space="0" w:color="auto"/>
                        </w:tcBorders>
                      </w:tcPr>
                      <w:p>
                        <w:pPr>
                          <w:jc w:val="center"/>
                        </w:pPr>
                        <w:r>
                          <w:t>4,7</w:t>
                          <w:sym w:font="Symbol" w:char="F02B"/>
                          <w:t>0,3/3,0</w:t>
                          <w:sym w:font="Symbol" w:char="F02B"/>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5,7/5,0</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0,07</w:t>
                        </w:r>
                      </w:p>
                    </w:tc>
                  </w:tr>
                  <w:tr>
                    <w:tc>
                      <w:tcPr>
                        <w:tcW w:w="592" w:type="dxa"/>
                        <w:tcBorders>
                          <w:top w:val="single" w:sz="4" w:space="0" w:color="auto"/>
                          <w:left w:val="single" w:sz="4" w:space="0" w:color="auto"/>
                          <w:bottom w:val="single" w:sz="4" w:space="0" w:color="auto"/>
                          <w:right w:val="single" w:sz="4" w:space="0" w:color="auto"/>
                        </w:tcBorders>
                      </w:tcPr>
                      <w:p>
                        <w:pPr>
                          <w:jc w:val="center"/>
                        </w:pPr>
                        <w:r>
                          <w:t>13.</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VMPĖ–10–3150</w:t>
                        </w:r>
                      </w:p>
                    </w:tc>
                    <w:tc>
                      <w:tcPr>
                        <w:tcW w:w="2250" w:type="dxa"/>
                        <w:tcBorders>
                          <w:top w:val="single" w:sz="4" w:space="0" w:color="auto"/>
                          <w:left w:val="single" w:sz="4" w:space="0" w:color="auto"/>
                          <w:bottom w:val="single" w:sz="4" w:space="0" w:color="auto"/>
                          <w:right w:val="single" w:sz="4" w:space="0" w:color="auto"/>
                        </w:tcBorders>
                      </w:tcPr>
                      <w:p>
                        <w:pPr>
                          <w:jc w:val="center"/>
                        </w:pPr>
                        <w:r>
                          <w:t>4,0</w:t>
                          <w:sym w:font="Symbol" w:char="F02B"/>
                          <w:t>0,4/3,1</w:t>
                          <w:sym w:font="Symbol" w:char="F02B"/>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5,7/4,5</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0,09</w:t>
                        </w:r>
                      </w:p>
                    </w:tc>
                  </w:tr>
                  <w:tr>
                    <w:tc>
                      <w:tcPr>
                        <w:tcW w:w="592" w:type="dxa"/>
                        <w:tcBorders>
                          <w:top w:val="single" w:sz="4" w:space="0" w:color="auto"/>
                          <w:left w:val="single" w:sz="4" w:space="0" w:color="auto"/>
                          <w:bottom w:val="single" w:sz="4" w:space="0" w:color="auto"/>
                          <w:right w:val="single" w:sz="4" w:space="0" w:color="auto"/>
                        </w:tcBorders>
                      </w:tcPr>
                      <w:p>
                        <w:pPr>
                          <w:jc w:val="center"/>
                        </w:pPr>
                        <w:r>
                          <w:t>14.</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VMP–10</w:t>
                        </w:r>
                      </w:p>
                    </w:tc>
                    <w:tc>
                      <w:tcPr>
                        <w:tcW w:w="2250" w:type="dxa"/>
                        <w:tcBorders>
                          <w:top w:val="single" w:sz="4" w:space="0" w:color="auto"/>
                          <w:left w:val="single" w:sz="4" w:space="0" w:color="auto"/>
                          <w:bottom w:val="single" w:sz="4" w:space="0" w:color="auto"/>
                          <w:right w:val="single" w:sz="4" w:space="0" w:color="auto"/>
                        </w:tcBorders>
                      </w:tcPr>
                      <w:p>
                        <w:pPr>
                          <w:jc w:val="center"/>
                        </w:pPr>
                        <w:r>
                          <w:t>4,5</w:t>
                          <w:sym w:font="Symbol" w:char="F0B1"/>
                          <w:t>0,5/3,4</w:t>
                          <w:sym w:font="Symbol" w:char="F0B1"/>
                          <w:t>0,4</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5,0/5,0</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15.</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VMP–10P</w:t>
                        </w:r>
                      </w:p>
                    </w:tc>
                    <w:tc>
                      <w:tcPr>
                        <w:tcW w:w="2250" w:type="dxa"/>
                        <w:tcBorders>
                          <w:top w:val="single" w:sz="4" w:space="0" w:color="auto"/>
                          <w:left w:val="single" w:sz="4" w:space="0" w:color="auto"/>
                          <w:bottom w:val="single" w:sz="4" w:space="0" w:color="auto"/>
                          <w:right w:val="single" w:sz="4" w:space="0" w:color="auto"/>
                        </w:tcBorders>
                      </w:tcPr>
                      <w:p>
                        <w:pPr>
                          <w:jc w:val="center"/>
                        </w:pPr>
                        <w:r>
                          <w:t>4,5</w:t>
                          <w:sym w:font="Symbol" w:char="F0B1"/>
                          <w:t>0,4/3,5</w:t>
                          <w:sym w:font="Symbol" w:char="F0B1"/>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6,0/5,0</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16.</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VMM–10</w:t>
                        </w:r>
                      </w:p>
                    </w:tc>
                    <w:tc>
                      <w:tcPr>
                        <w:tcW w:w="2250" w:type="dxa"/>
                        <w:tcBorders>
                          <w:top w:val="single" w:sz="4" w:space="0" w:color="auto"/>
                          <w:left w:val="single" w:sz="4" w:space="0" w:color="auto"/>
                          <w:bottom w:val="single" w:sz="4" w:space="0" w:color="auto"/>
                          <w:right w:val="single" w:sz="4" w:space="0" w:color="auto"/>
                        </w:tcBorders>
                      </w:tcPr>
                      <w:p>
                        <w:pPr>
                          <w:ind w:firstLine="434"/>
                          <w:jc w:val="center"/>
                        </w:pPr>
                        <w:r>
                          <w:t>– /2,3</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17.</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VMPP–10–20</w:t>
                        </w:r>
                      </w:p>
                    </w:tc>
                    <w:tc>
                      <w:tcPr>
                        <w:tcW w:w="2250" w:type="dxa"/>
                        <w:tcBorders>
                          <w:top w:val="single" w:sz="4" w:space="0" w:color="auto"/>
                          <w:left w:val="single" w:sz="4" w:space="0" w:color="auto"/>
                          <w:bottom w:val="single" w:sz="4" w:space="0" w:color="auto"/>
                          <w:right w:val="single" w:sz="4" w:space="0" w:color="auto"/>
                        </w:tcBorders>
                      </w:tcPr>
                      <w:p>
                        <w:pPr>
                          <w:jc w:val="center"/>
                        </w:pPr>
                        <w:r>
                          <w:t>4,2</w:t>
                          <w:sym w:font="Symbol" w:char="F02B"/>
                          <w:t>0,4/2,5</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18.</w:t>
                        </w:r>
                      </w:p>
                    </w:tc>
                    <w:tc>
                      <w:tcPr>
                        <w:tcW w:w="2295" w:type="dxa"/>
                        <w:tcBorders>
                          <w:top w:val="single" w:sz="4" w:space="0" w:color="auto"/>
                          <w:left w:val="single" w:sz="4" w:space="0" w:color="auto"/>
                          <w:bottom w:val="single" w:sz="4" w:space="0" w:color="auto"/>
                          <w:right w:val="single" w:sz="4" w:space="0" w:color="auto"/>
                        </w:tcBorders>
                      </w:tcPr>
                      <w:p>
                        <w:pPr>
                          <w:ind w:left="-57" w:right="-57"/>
                        </w:pPr>
                        <w:r>
                          <w:t>VMPP–10–31.5</w:t>
                        </w:r>
                      </w:p>
                    </w:tc>
                    <w:tc>
                      <w:tcPr>
                        <w:tcW w:w="2250" w:type="dxa"/>
                        <w:tcBorders>
                          <w:top w:val="single" w:sz="4" w:space="0" w:color="auto"/>
                          <w:left w:val="single" w:sz="4" w:space="0" w:color="auto"/>
                          <w:bottom w:val="single" w:sz="4" w:space="0" w:color="auto"/>
                          <w:right w:val="single" w:sz="4" w:space="0" w:color="auto"/>
                        </w:tcBorders>
                      </w:tcPr>
                      <w:p>
                        <w:pPr>
                          <w:jc w:val="center"/>
                        </w:pPr>
                        <w:r>
                          <w:t>4,5</w:t>
                          <w:sym w:font="Symbol" w:char="F02B"/>
                          <w:t>0,4/2,8</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w:t>
                        </w:r>
                      </w:p>
                    </w:tc>
                    <w:tc>
                      <w:tcPr>
                        <w:tcW w:w="1700" w:type="dxa"/>
                        <w:tcBorders>
                          <w:top w:val="single" w:sz="4" w:space="0" w:color="auto"/>
                          <w:left w:val="single" w:sz="4" w:space="0" w:color="auto"/>
                          <w:bottom w:val="single" w:sz="4" w:space="0" w:color="auto"/>
                          <w:right w:val="single" w:sz="4" w:space="0" w:color="auto"/>
                        </w:tcBorders>
                      </w:tcPr>
                      <w:p>
                        <w:pPr>
                          <w:jc w:val="center"/>
                        </w:pPr>
                        <w:r>
                          <w:t>0,1</w:t>
                        </w:r>
                      </w:p>
                    </w:tc>
                  </w:tr>
                  <w:tr>
                    <w:tc>
                      <w:tcPr>
                        <w:tcW w:w="592" w:type="dxa"/>
                        <w:tcBorders>
                          <w:top w:val="single" w:sz="4" w:space="0" w:color="auto"/>
                          <w:left w:val="single" w:sz="4" w:space="0" w:color="auto"/>
                          <w:bottom w:val="single" w:sz="4" w:space="0" w:color="auto"/>
                          <w:right w:val="single" w:sz="4" w:space="0" w:color="auto"/>
                        </w:tcBorders>
                      </w:tcPr>
                      <w:p>
                        <w:pPr>
                          <w:jc w:val="center"/>
                        </w:pPr>
                        <w:r>
                          <w:t>19.</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VK–10–20–630(1000)</w:t>
                        </w:r>
                      </w:p>
                    </w:tc>
                    <w:tc>
                      <w:tcPr>
                        <w:tcW w:w="2250" w:type="dxa"/>
                        <w:tcBorders>
                          <w:top w:val="single" w:sz="4" w:space="0" w:color="auto"/>
                          <w:left w:val="single" w:sz="4" w:space="0" w:color="auto"/>
                          <w:bottom w:val="single" w:sz="4" w:space="0" w:color="auto"/>
                          <w:right w:val="single" w:sz="4" w:space="0" w:color="auto"/>
                        </w:tcBorders>
                      </w:tcPr>
                      <w:p>
                        <w:pPr>
                          <w:jc w:val="center"/>
                        </w:pPr>
                        <w:r>
                          <w:t>3,5</w:t>
                          <w:sym w:font="Symbol" w:char="F02B"/>
                          <w:t>0,3/2,5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0,2</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20.</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VK–10–20–1600</w:t>
                        </w:r>
                      </w:p>
                    </w:tc>
                    <w:tc>
                      <w:tcPr>
                        <w:tcW w:w="2250" w:type="dxa"/>
                        <w:tcBorders>
                          <w:top w:val="single" w:sz="4" w:space="0" w:color="auto"/>
                          <w:left w:val="single" w:sz="4" w:space="0" w:color="auto"/>
                          <w:bottom w:val="single" w:sz="4" w:space="0" w:color="auto"/>
                          <w:right w:val="single" w:sz="4" w:space="0" w:color="auto"/>
                        </w:tcBorders>
                      </w:tcPr>
                      <w:p>
                        <w:pPr>
                          <w:jc w:val="center"/>
                        </w:pPr>
                        <w:r>
                          <w:t>3,2</w:t>
                          <w:sym w:font="Symbol" w:char="F0B1"/>
                          <w:t>0,3/2,3</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21.</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VK–10–31.5–630 (1000)</w:t>
                        </w:r>
                      </w:p>
                    </w:tc>
                    <w:tc>
                      <w:tcPr>
                        <w:tcW w:w="2250" w:type="dxa"/>
                        <w:tcBorders>
                          <w:top w:val="single" w:sz="4" w:space="0" w:color="auto"/>
                          <w:left w:val="single" w:sz="4" w:space="0" w:color="auto"/>
                          <w:bottom w:val="single" w:sz="4" w:space="0" w:color="auto"/>
                          <w:right w:val="single" w:sz="4" w:space="0" w:color="auto"/>
                        </w:tcBorders>
                      </w:tcPr>
                      <w:p>
                        <w:pPr>
                          <w:jc w:val="center"/>
                        </w:pPr>
                        <w:r>
                          <w:t>4,2</w:t>
                          <w:sym w:font="Symbol" w:char="F02B"/>
                          <w:t>0,4/2,5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22.</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VK–10–31.5–1600</w:t>
                        </w:r>
                      </w:p>
                    </w:tc>
                    <w:tc>
                      <w:tcPr>
                        <w:tcW w:w="2250" w:type="dxa"/>
                        <w:tcBorders>
                          <w:top w:val="single" w:sz="4" w:space="0" w:color="auto"/>
                          <w:left w:val="single" w:sz="4" w:space="0" w:color="auto"/>
                          <w:bottom w:val="single" w:sz="4" w:space="0" w:color="auto"/>
                          <w:right w:val="single" w:sz="4" w:space="0" w:color="auto"/>
                        </w:tcBorders>
                      </w:tcPr>
                      <w:p>
                        <w:pPr>
                          <w:jc w:val="center"/>
                        </w:pPr>
                        <w:r>
                          <w:t>4,0</w:t>
                          <w:sym w:font="Symbol" w:char="F02B"/>
                          <w:t>0,4/2,5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23.</w:t>
                        </w:r>
                      </w:p>
                    </w:tc>
                    <w:tc>
                      <w:tcPr>
                        <w:tcW w:w="2295" w:type="dxa"/>
                        <w:tcBorders>
                          <w:top w:val="single" w:sz="4" w:space="0" w:color="auto"/>
                          <w:left w:val="single" w:sz="4" w:space="0" w:color="auto"/>
                          <w:bottom w:val="single" w:sz="4" w:space="0" w:color="auto"/>
                          <w:right w:val="single" w:sz="4" w:space="0" w:color="auto"/>
                        </w:tcBorders>
                      </w:tcPr>
                      <w:p>
                        <w:pPr>
                          <w:ind w:left="-57" w:right="-57"/>
                        </w:pPr>
                        <w:r>
                          <w:t>VĖ–10–1250(1600)–20</w:t>
                        </w:r>
                      </w:p>
                    </w:tc>
                    <w:tc>
                      <w:tcPr>
                        <w:tcW w:w="2250" w:type="dxa"/>
                        <w:tcBorders>
                          <w:top w:val="single" w:sz="4" w:space="0" w:color="auto"/>
                          <w:left w:val="single" w:sz="4" w:space="0" w:color="auto"/>
                          <w:bottom w:val="single" w:sz="4" w:space="0" w:color="auto"/>
                          <w:right w:val="single" w:sz="4" w:space="0" w:color="auto"/>
                        </w:tcBorders>
                      </w:tcPr>
                      <w:p>
                        <w:pPr>
                          <w:jc w:val="center"/>
                        </w:pPr>
                        <w:r>
                          <w:t>5,2</w:t>
                          <w:sym w:font="Symbol" w:char="F02B"/>
                          <w:t>0,5/3,5</w:t>
                          <w:sym w:font="Symbol" w:char="F02B"/>
                          <w:t>0,4</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p>
                    </w:tc>
                  </w:tr>
                  <w:tr>
                    <w:tc>
                      <w:tcPr>
                        <w:tcW w:w="592" w:type="dxa"/>
                        <w:tcBorders>
                          <w:top w:val="single" w:sz="4" w:space="0" w:color="auto"/>
                          <w:left w:val="single" w:sz="4" w:space="0" w:color="auto"/>
                          <w:bottom w:val="single" w:sz="4" w:space="0" w:color="auto"/>
                          <w:right w:val="single" w:sz="4" w:space="0" w:color="auto"/>
                        </w:tcBorders>
                      </w:tcPr>
                      <w:p>
                        <w:pPr>
                          <w:jc w:val="center"/>
                        </w:pPr>
                        <w:r>
                          <w:t>24.</w:t>
                        </w:r>
                      </w:p>
                    </w:tc>
                    <w:tc>
                      <w:tcPr>
                        <w:tcW w:w="2295" w:type="dxa"/>
                        <w:tcBorders>
                          <w:top w:val="single" w:sz="4" w:space="0" w:color="auto"/>
                          <w:left w:val="single" w:sz="4" w:space="0" w:color="auto"/>
                          <w:bottom w:val="single" w:sz="4" w:space="0" w:color="auto"/>
                          <w:right w:val="single" w:sz="4" w:space="0" w:color="auto"/>
                        </w:tcBorders>
                      </w:tcPr>
                      <w:p>
                        <w:pPr>
                          <w:ind w:left="-57" w:right="-57"/>
                        </w:pPr>
                        <w:r>
                          <w:t>VĖ–10–2500(3600)–20</w:t>
                        </w:r>
                      </w:p>
                    </w:tc>
                    <w:tc>
                      <w:tcPr>
                        <w:tcW w:w="2250" w:type="dxa"/>
                        <w:tcBorders>
                          <w:top w:val="single" w:sz="4" w:space="0" w:color="auto"/>
                          <w:left w:val="single" w:sz="4" w:space="0" w:color="auto"/>
                          <w:bottom w:val="single" w:sz="4" w:space="0" w:color="auto"/>
                          <w:right w:val="single" w:sz="4" w:space="0" w:color="auto"/>
                        </w:tcBorders>
                      </w:tcPr>
                      <w:p>
                        <w:pPr>
                          <w:jc w:val="center"/>
                        </w:pPr>
                        <w:r>
                          <w:t>4,8</w:t>
                          <w:sym w:font="Symbol" w:char="F02B"/>
                          <w:t>0,5/3,0</w:t>
                          <w:sym w:font="Symbol" w:char="F02B"/>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p>
                    </w:tc>
                  </w:tr>
                  <w:tr>
                    <w:tc>
                      <w:tcPr>
                        <w:tcW w:w="592" w:type="dxa"/>
                        <w:tcBorders>
                          <w:top w:val="single" w:sz="4" w:space="0" w:color="auto"/>
                          <w:left w:val="single" w:sz="4" w:space="0" w:color="auto"/>
                          <w:bottom w:val="single" w:sz="4" w:space="0" w:color="auto"/>
                          <w:right w:val="single" w:sz="4" w:space="0" w:color="auto"/>
                        </w:tcBorders>
                      </w:tcPr>
                      <w:p>
                        <w:pPr>
                          <w:jc w:val="center"/>
                        </w:pPr>
                        <w:r>
                          <w:t>25.</w:t>
                        </w:r>
                      </w:p>
                    </w:tc>
                    <w:tc>
                      <w:tcPr>
                        <w:tcW w:w="2295" w:type="dxa"/>
                        <w:tcBorders>
                          <w:top w:val="single" w:sz="4" w:space="0" w:color="auto"/>
                          <w:left w:val="single" w:sz="4" w:space="0" w:color="auto"/>
                          <w:bottom w:val="single" w:sz="4" w:space="0" w:color="auto"/>
                          <w:right w:val="single" w:sz="4" w:space="0" w:color="auto"/>
                        </w:tcBorders>
                      </w:tcPr>
                      <w:p>
                        <w:pPr>
                          <w:ind w:left="-57" w:right="-57"/>
                        </w:pPr>
                        <w:r>
                          <w:t>VĖ–10–1250(1600)–31.5</w:t>
                        </w:r>
                      </w:p>
                    </w:tc>
                    <w:tc>
                      <w:tcPr>
                        <w:tcW w:w="2250" w:type="dxa"/>
                        <w:tcBorders>
                          <w:top w:val="single" w:sz="4" w:space="0" w:color="auto"/>
                          <w:left w:val="single" w:sz="4" w:space="0" w:color="auto"/>
                          <w:bottom w:val="single" w:sz="4" w:space="0" w:color="auto"/>
                          <w:right w:val="single" w:sz="4" w:space="0" w:color="auto"/>
                        </w:tcBorders>
                      </w:tcPr>
                      <w:p>
                        <w:pPr>
                          <w:jc w:val="center"/>
                        </w:pPr>
                        <w:r>
                          <w:t>6,5</w:t>
                          <w:sym w:font="Symbol" w:char="F02B"/>
                          <w:t>0,6/3,5</w:t>
                          <w:sym w:font="Symbol" w:char="F02B"/>
                          <w:t>0,4</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p>
                    </w:tc>
                  </w:tr>
                  <w:tr>
                    <w:tc>
                      <w:tcPr>
                        <w:tcW w:w="592" w:type="dxa"/>
                        <w:tcBorders>
                          <w:top w:val="single" w:sz="4" w:space="0" w:color="auto"/>
                          <w:left w:val="single" w:sz="4" w:space="0" w:color="auto"/>
                          <w:bottom w:val="single" w:sz="4" w:space="0" w:color="auto"/>
                          <w:right w:val="single" w:sz="4" w:space="0" w:color="auto"/>
                        </w:tcBorders>
                      </w:tcPr>
                      <w:p>
                        <w:pPr>
                          <w:jc w:val="center"/>
                        </w:pPr>
                        <w:r>
                          <w:t>26.</w:t>
                        </w:r>
                      </w:p>
                    </w:tc>
                    <w:tc>
                      <w:tcPr>
                        <w:tcW w:w="2295" w:type="dxa"/>
                        <w:tcBorders>
                          <w:top w:val="single" w:sz="4" w:space="0" w:color="auto"/>
                          <w:left w:val="single" w:sz="4" w:space="0" w:color="auto"/>
                          <w:bottom w:val="single" w:sz="4" w:space="0" w:color="auto"/>
                          <w:right w:val="single" w:sz="4" w:space="0" w:color="auto"/>
                        </w:tcBorders>
                      </w:tcPr>
                      <w:p>
                        <w:pPr>
                          <w:ind w:left="-57" w:right="-57"/>
                        </w:pPr>
                        <w:r>
                          <w:t>VĖ–10–2500 (3600)-31.5</w:t>
                        </w:r>
                      </w:p>
                    </w:tc>
                    <w:tc>
                      <w:tcPr>
                        <w:tcW w:w="2250" w:type="dxa"/>
                        <w:tcBorders>
                          <w:top w:val="single" w:sz="4" w:space="0" w:color="auto"/>
                          <w:left w:val="single" w:sz="4" w:space="0" w:color="auto"/>
                          <w:bottom w:val="single" w:sz="4" w:space="0" w:color="auto"/>
                          <w:right w:val="single" w:sz="4" w:space="0" w:color="auto"/>
                        </w:tcBorders>
                      </w:tcPr>
                      <w:p>
                        <w:pPr>
                          <w:jc w:val="center"/>
                        </w:pPr>
                        <w:r>
                          <w:t>5,8</w:t>
                          <w:sym w:font="Symbol" w:char="F02B"/>
                          <w:t>0,6/3,0</w:t>
                          <w:sym w:font="Symbol" w:char="F02B"/>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p>
                    </w:tc>
                  </w:tr>
                  <w:tr>
                    <w:tc>
                      <w:tcPr>
                        <w:tcW w:w="592" w:type="dxa"/>
                        <w:tcBorders>
                          <w:top w:val="single" w:sz="4" w:space="0" w:color="auto"/>
                          <w:left w:val="single" w:sz="4" w:space="0" w:color="auto"/>
                          <w:bottom w:val="single" w:sz="4" w:space="0" w:color="auto"/>
                          <w:right w:val="single" w:sz="4" w:space="0" w:color="auto"/>
                        </w:tcBorders>
                      </w:tcPr>
                      <w:p>
                        <w:pPr>
                          <w:jc w:val="center"/>
                        </w:pPr>
                        <w:r>
                          <w:t>27.</w:t>
                        </w:r>
                      </w:p>
                    </w:tc>
                    <w:tc>
                      <w:tcPr>
                        <w:tcW w:w="2295" w:type="dxa"/>
                        <w:tcBorders>
                          <w:top w:val="single" w:sz="4" w:space="0" w:color="auto"/>
                          <w:left w:val="single" w:sz="4" w:space="0" w:color="auto"/>
                          <w:bottom w:val="single" w:sz="4" w:space="0" w:color="auto"/>
                          <w:right w:val="single" w:sz="4" w:space="0" w:color="auto"/>
                        </w:tcBorders>
                      </w:tcPr>
                      <w:p>
                        <w:pPr>
                          <w:ind w:left="-57" w:right="-57"/>
                        </w:pPr>
                        <w:r>
                          <w:t>VĖ(S)–6</w:t>
                        </w:r>
                      </w:p>
                    </w:tc>
                    <w:tc>
                      <w:tcPr>
                        <w:tcW w:w="2250" w:type="dxa"/>
                        <w:tcBorders>
                          <w:top w:val="single" w:sz="4" w:space="0" w:color="auto"/>
                          <w:left w:val="single" w:sz="4" w:space="0" w:color="auto"/>
                          <w:bottom w:val="single" w:sz="4" w:space="0" w:color="auto"/>
                          <w:right w:val="single" w:sz="4" w:space="0" w:color="auto"/>
                        </w:tcBorders>
                      </w:tcPr>
                      <w:p>
                        <w:pPr>
                          <w:jc w:val="center"/>
                        </w:pPr>
                        <w:r>
                          <w:t>5,8</w:t>
                          <w:sym w:font="Symbol" w:char="F02B"/>
                          <w:t>0,6/3,0</w:t>
                          <w:sym w:font="Symbol" w:char="F02B"/>
                          <w:t>0,3</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0,075</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p>
                    </w:tc>
                  </w:tr>
                  <w:tr>
                    <w:tc>
                      <w:tcPr>
                        <w:tcW w:w="592" w:type="dxa"/>
                        <w:tcBorders>
                          <w:top w:val="single" w:sz="4" w:space="0" w:color="auto"/>
                          <w:left w:val="single" w:sz="4" w:space="0" w:color="auto"/>
                          <w:bottom w:val="single" w:sz="4" w:space="0" w:color="auto"/>
                          <w:right w:val="single" w:sz="4" w:space="0" w:color="auto"/>
                        </w:tcBorders>
                      </w:tcPr>
                      <w:p>
                        <w:pPr>
                          <w:jc w:val="center"/>
                        </w:pPr>
                        <w:r>
                          <w:t>28.</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VKĖ–10–20–630(1000)</w:t>
                        </w:r>
                      </w:p>
                    </w:tc>
                    <w:tc>
                      <w:tcPr>
                        <w:tcW w:w="2250" w:type="dxa"/>
                        <w:tcBorders>
                          <w:top w:val="single" w:sz="4" w:space="0" w:color="auto"/>
                          <w:left w:val="single" w:sz="4" w:space="0" w:color="auto"/>
                          <w:bottom w:val="single" w:sz="4" w:space="0" w:color="auto"/>
                          <w:right w:val="single" w:sz="4" w:space="0" w:color="auto"/>
                        </w:tcBorders>
                      </w:tcPr>
                      <w:p>
                        <w:pPr>
                          <w:jc w:val="center"/>
                        </w:pPr>
                        <w:r>
                          <w:t>4,0</w:t>
                          <w:sym w:font="Symbol" w:char="F02B"/>
                          <w:t>0,4/2,5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0,07</w:t>
                        </w:r>
                      </w:p>
                    </w:tc>
                  </w:tr>
                  <w:tr>
                    <w:tc>
                      <w:tcPr>
                        <w:tcW w:w="592" w:type="dxa"/>
                        <w:tcBorders>
                          <w:top w:val="single" w:sz="4" w:space="0" w:color="auto"/>
                          <w:left w:val="single" w:sz="4" w:space="0" w:color="auto"/>
                          <w:bottom w:val="single" w:sz="4" w:space="0" w:color="auto"/>
                          <w:right w:val="single" w:sz="4" w:space="0" w:color="auto"/>
                        </w:tcBorders>
                      </w:tcPr>
                      <w:p>
                        <w:pPr>
                          <w:jc w:val="center"/>
                        </w:pPr>
                        <w:r>
                          <w:t>29.</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VKĖ–10–20–1600</w:t>
                        </w:r>
                      </w:p>
                    </w:tc>
                    <w:tc>
                      <w:tcPr>
                        <w:tcW w:w="2250" w:type="dxa"/>
                        <w:tcBorders>
                          <w:top w:val="single" w:sz="4" w:space="0" w:color="auto"/>
                          <w:left w:val="single" w:sz="4" w:space="0" w:color="auto"/>
                          <w:bottom w:val="single" w:sz="4" w:space="0" w:color="auto"/>
                          <w:right w:val="single" w:sz="4" w:space="0" w:color="auto"/>
                        </w:tcBorders>
                      </w:tcPr>
                      <w:p>
                        <w:pPr>
                          <w:jc w:val="center"/>
                        </w:pPr>
                        <w:r>
                          <w:t>3,8</w:t>
                          <w:sym w:font="Symbol" w:char="F02B"/>
                          <w:t>0,4/2,3</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0,07</w:t>
                        </w:r>
                      </w:p>
                    </w:tc>
                  </w:tr>
                  <w:tr>
                    <w:tc>
                      <w:tcPr>
                        <w:tcW w:w="592" w:type="dxa"/>
                        <w:tcBorders>
                          <w:top w:val="single" w:sz="4" w:space="0" w:color="auto"/>
                          <w:left w:val="single" w:sz="4" w:space="0" w:color="auto"/>
                          <w:bottom w:val="single" w:sz="4" w:space="0" w:color="auto"/>
                          <w:right w:val="single" w:sz="4" w:space="0" w:color="auto"/>
                        </w:tcBorders>
                      </w:tcPr>
                      <w:p>
                        <w:pPr>
                          <w:jc w:val="center"/>
                        </w:pPr>
                        <w:r>
                          <w:t>30.</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VKĖ–10–31.5–630(1000)</w:t>
                        </w:r>
                      </w:p>
                    </w:tc>
                    <w:tc>
                      <w:tcPr>
                        <w:tcW w:w="2250" w:type="dxa"/>
                        <w:tcBorders>
                          <w:top w:val="single" w:sz="4" w:space="0" w:color="auto"/>
                          <w:left w:val="single" w:sz="4" w:space="0" w:color="auto"/>
                          <w:bottom w:val="single" w:sz="4" w:space="0" w:color="auto"/>
                          <w:right w:val="single" w:sz="4" w:space="0" w:color="auto"/>
                        </w:tcBorders>
                      </w:tcPr>
                      <w:p>
                        <w:pPr>
                          <w:jc w:val="center"/>
                        </w:pPr>
                        <w:r>
                          <w:t>4,0</w:t>
                          <w:sym w:font="Symbol" w:char="F02B"/>
                          <w:t>0,4/2,5</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0,07</w:t>
                        </w:r>
                      </w:p>
                    </w:tc>
                  </w:tr>
                  <w:tr>
                    <w:tc>
                      <w:tcPr>
                        <w:tcW w:w="592" w:type="dxa"/>
                        <w:tcBorders>
                          <w:top w:val="single" w:sz="4" w:space="0" w:color="auto"/>
                          <w:left w:val="single" w:sz="4" w:space="0" w:color="auto"/>
                          <w:bottom w:val="single" w:sz="4" w:space="0" w:color="auto"/>
                          <w:right w:val="single" w:sz="4" w:space="0" w:color="auto"/>
                        </w:tcBorders>
                      </w:tcPr>
                      <w:p>
                        <w:pPr>
                          <w:jc w:val="center"/>
                        </w:pPr>
                        <w:r>
                          <w:t>31.</w:t>
                        </w:r>
                      </w:p>
                    </w:tc>
                    <w:tc>
                      <w:tcPr>
                        <w:tcW w:w="2295" w:type="dxa"/>
                        <w:tcBorders>
                          <w:top w:val="single" w:sz="4" w:space="0" w:color="auto"/>
                          <w:left w:val="single" w:sz="4" w:space="0" w:color="auto"/>
                          <w:bottom w:val="single" w:sz="4" w:space="0" w:color="auto"/>
                          <w:right w:val="single" w:sz="4" w:space="0" w:color="auto"/>
                        </w:tcBorders>
                      </w:tcPr>
                      <w:p>
                        <w:pPr>
                          <w:ind w:left="-57" w:right="-57"/>
                        </w:pPr>
                        <w:r>
                          <w:t>VKĖ–10–31.5–1600</w:t>
                        </w:r>
                      </w:p>
                    </w:tc>
                    <w:tc>
                      <w:tcPr>
                        <w:tcW w:w="2250" w:type="dxa"/>
                        <w:tcBorders>
                          <w:top w:val="single" w:sz="4" w:space="0" w:color="auto"/>
                          <w:left w:val="single" w:sz="4" w:space="0" w:color="auto"/>
                          <w:bottom w:val="single" w:sz="4" w:space="0" w:color="auto"/>
                          <w:right w:val="single" w:sz="4" w:space="0" w:color="auto"/>
                        </w:tcBorders>
                      </w:tcPr>
                      <w:p>
                        <w:pPr>
                          <w:jc w:val="center"/>
                        </w:pPr>
                        <w:r>
                          <w:t>3,8</w:t>
                          <w:sym w:font="Symbol" w:char="F02B"/>
                          <w:t>0,4/2,3</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w:t>
                        </w:r>
                      </w:p>
                    </w:tc>
                    <w:tc>
                      <w:tcPr>
                        <w:tcW w:w="1450" w:type="dxa"/>
                        <w:tcBorders>
                          <w:top w:val="single" w:sz="4" w:space="0" w:color="auto"/>
                          <w:left w:val="single" w:sz="4" w:space="0" w:color="auto"/>
                          <w:bottom w:val="single" w:sz="4" w:space="0" w:color="auto"/>
                          <w:right w:val="single" w:sz="4" w:space="0" w:color="auto"/>
                        </w:tcBorders>
                      </w:tcPr>
                      <w:p>
                        <w:pPr>
                          <w:jc w:val="center"/>
                        </w:pPr>
                        <w:r>
                          <w:t>0,3</w:t>
                        </w:r>
                      </w:p>
                    </w:tc>
                    <w:tc>
                      <w:tcPr>
                        <w:tcW w:w="1700" w:type="dxa"/>
                        <w:tcBorders>
                          <w:top w:val="single" w:sz="4" w:space="0" w:color="auto"/>
                          <w:left w:val="single" w:sz="4" w:space="0" w:color="auto"/>
                          <w:bottom w:val="single" w:sz="4" w:space="0" w:color="auto"/>
                          <w:right w:val="single" w:sz="4" w:space="0" w:color="auto"/>
                        </w:tcBorders>
                      </w:tcPr>
                      <w:p>
                        <w:pPr>
                          <w:jc w:val="center"/>
                        </w:pPr>
                        <w:r>
                          <w:t>0,07</w:t>
                        </w:r>
                      </w:p>
                    </w:tc>
                  </w:tr>
                  <w:tr>
                    <w:tc>
                      <w:tcPr>
                        <w:tcW w:w="592" w:type="dxa"/>
                        <w:tcBorders>
                          <w:top w:val="single" w:sz="4" w:space="0" w:color="auto"/>
                          <w:left w:val="single" w:sz="4" w:space="0" w:color="auto"/>
                          <w:bottom w:val="single" w:sz="4" w:space="0" w:color="auto"/>
                          <w:right w:val="single" w:sz="4" w:space="0" w:color="auto"/>
                        </w:tcBorders>
                      </w:tcPr>
                      <w:p>
                        <w:pPr>
                          <w:jc w:val="center"/>
                        </w:pPr>
                        <w:r>
                          <w:t>32.</w:t>
                        </w:r>
                      </w:p>
                    </w:tc>
                    <w:tc>
                      <w:tcPr>
                        <w:tcW w:w="2295" w:type="dxa"/>
                        <w:tcBorders>
                          <w:top w:val="single" w:sz="4" w:space="0" w:color="auto"/>
                          <w:left w:val="single" w:sz="4" w:space="0" w:color="auto"/>
                          <w:bottom w:val="single" w:sz="4" w:space="0" w:color="auto"/>
                          <w:right w:val="single" w:sz="4" w:space="0" w:color="auto"/>
                        </w:tcBorders>
                      </w:tcPr>
                      <w:p>
                        <w:pPr>
                          <w:ind w:left="-57" w:right="-57"/>
                        </w:pPr>
                        <w:r>
                          <w:t>S–35–630, p. ŠPĖ–12</w:t>
                        </w:r>
                      </w:p>
                    </w:tc>
                    <w:tc>
                      <w:tcPr>
                        <w:tcW w:w="2250" w:type="dxa"/>
                        <w:tcBorders>
                          <w:top w:val="single" w:sz="4" w:space="0" w:color="auto"/>
                          <w:left w:val="single" w:sz="4" w:space="0" w:color="auto"/>
                          <w:bottom w:val="single" w:sz="4" w:space="0" w:color="auto"/>
                          <w:right w:val="single" w:sz="4" w:space="0" w:color="auto"/>
                        </w:tcBorders>
                      </w:tcPr>
                      <w:p>
                        <w:pPr>
                          <w:jc w:val="center"/>
                        </w:pPr>
                        <w:r>
                          <w:t>2,7</w:t>
                          <w:sym w:font="Symbol" w:char="F0B1"/>
                          <w:t>0,3/1,0</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3–0,3/1,6</w:t>
                          <w:sym w:font="Symbol" w:char="F0B1"/>
                          <w:t>0,2</w:t>
                        </w:r>
                      </w:p>
                    </w:tc>
                    <w:tc>
                      <w:tcPr>
                        <w:tcW w:w="1450" w:type="dxa"/>
                        <w:tcBorders>
                          <w:top w:val="single" w:sz="4" w:space="0" w:color="auto"/>
                          <w:left w:val="single" w:sz="4" w:space="0" w:color="auto"/>
                          <w:bottom w:val="single" w:sz="4" w:space="0" w:color="auto"/>
                          <w:right w:val="single" w:sz="4" w:space="0" w:color="auto"/>
                        </w:tcBorders>
                      </w:tcPr>
                      <w:p>
                        <w:pPr>
                          <w:jc w:val="center"/>
                        </w:pPr>
                        <w:r>
                          <w:t>0,34</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33.</w:t>
                        </w:r>
                      </w:p>
                    </w:tc>
                    <w:tc>
                      <w:tcPr>
                        <w:tcW w:w="2295" w:type="dxa"/>
                        <w:tcBorders>
                          <w:top w:val="single" w:sz="4" w:space="0" w:color="auto"/>
                          <w:left w:val="single" w:sz="4" w:space="0" w:color="auto"/>
                          <w:bottom w:val="single" w:sz="4" w:space="0" w:color="auto"/>
                          <w:right w:val="single" w:sz="4" w:space="0" w:color="auto"/>
                        </w:tcBorders>
                      </w:tcPr>
                      <w:p>
                        <w:pPr>
                          <w:ind w:left="-57" w:right="-57"/>
                        </w:pPr>
                        <w:r>
                          <w:t>S–35–630, p. PP–67</w:t>
                        </w:r>
                      </w:p>
                    </w:tc>
                    <w:tc>
                      <w:tcPr>
                        <w:tcW w:w="2250" w:type="dxa"/>
                        <w:tcBorders>
                          <w:top w:val="single" w:sz="4" w:space="0" w:color="auto"/>
                          <w:left w:val="single" w:sz="4" w:space="0" w:color="auto"/>
                          <w:bottom w:val="single" w:sz="4" w:space="0" w:color="auto"/>
                          <w:right w:val="single" w:sz="4" w:space="0" w:color="auto"/>
                        </w:tcBorders>
                      </w:tcPr>
                      <w:p>
                        <w:pPr>
                          <w:jc w:val="center"/>
                        </w:pPr>
                        <w:r>
                          <w:t>2,7</w:t>
                          <w:sym w:font="Symbol" w:char="F0B1"/>
                          <w:t>0,3/1,0</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jc w:val="center"/>
                        </w:pPr>
                        <w:r>
                          <w:t>3–0,3/1,6</w:t>
                          <w:sym w:font="Symbol" w:char="F0B1"/>
                          <w:t>0,2</w:t>
                        </w:r>
                      </w:p>
                    </w:tc>
                    <w:tc>
                      <w:tcPr>
                        <w:tcW w:w="1450" w:type="dxa"/>
                        <w:tcBorders>
                          <w:top w:val="single" w:sz="4" w:space="0" w:color="auto"/>
                          <w:left w:val="single" w:sz="4" w:space="0" w:color="auto"/>
                          <w:bottom w:val="single" w:sz="4" w:space="0" w:color="auto"/>
                          <w:right w:val="single" w:sz="4" w:space="0" w:color="auto"/>
                        </w:tcBorders>
                      </w:tcPr>
                      <w:p>
                        <w:pPr>
                          <w:jc w:val="center"/>
                        </w:pPr>
                        <w:r>
                          <w:t>0,4</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34.</w:t>
                        </w:r>
                      </w:p>
                    </w:tc>
                    <w:tc>
                      <w:tcPr>
                        <w:tcW w:w="2295" w:type="dxa"/>
                        <w:tcBorders>
                          <w:top w:val="single" w:sz="4" w:space="0" w:color="auto"/>
                          <w:left w:val="single" w:sz="4" w:space="0" w:color="auto"/>
                          <w:bottom w:val="single" w:sz="4" w:space="0" w:color="auto"/>
                          <w:right w:val="single" w:sz="4" w:space="0" w:color="auto"/>
                        </w:tcBorders>
                      </w:tcPr>
                      <w:p>
                        <w:pPr>
                          <w:ind w:left="-57" w:right="-57"/>
                        </w:pPr>
                        <w:r>
                          <w:t>S–35–3200, p. ŠPĖ–38</w:t>
                        </w:r>
                      </w:p>
                    </w:tc>
                    <w:tc>
                      <w:tcPr>
                        <w:tcW w:w="2250" w:type="dxa"/>
                        <w:tcBorders>
                          <w:top w:val="single" w:sz="4" w:space="0" w:color="auto"/>
                          <w:left w:val="single" w:sz="4" w:space="0" w:color="auto"/>
                          <w:bottom w:val="single" w:sz="4" w:space="0" w:color="auto"/>
                          <w:right w:val="single" w:sz="4" w:space="0" w:color="auto"/>
                        </w:tcBorders>
                      </w:tcPr>
                      <w:p>
                        <w:pPr>
                          <w:jc w:val="center"/>
                        </w:pPr>
                        <w:r>
                          <w:t>2,3</w:t>
                          <w:sym w:font="Symbol" w:char="F02B"/>
                          <w:t>0,2/1,5</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3,2–0,3/2,4–0,2</w:t>
                        </w:r>
                      </w:p>
                    </w:tc>
                    <w:tc>
                      <w:tcPr>
                        <w:tcW w:w="1450" w:type="dxa"/>
                        <w:tcBorders>
                          <w:top w:val="single" w:sz="4" w:space="0" w:color="auto"/>
                          <w:left w:val="single" w:sz="4" w:space="0" w:color="auto"/>
                          <w:bottom w:val="single" w:sz="4" w:space="0" w:color="auto"/>
                          <w:right w:val="single" w:sz="4" w:space="0" w:color="auto"/>
                        </w:tcBorders>
                      </w:tcPr>
                      <w:p>
                        <w:pPr>
                          <w:jc w:val="center"/>
                        </w:pPr>
                        <w:r>
                          <w:t>0,64</w:t>
                        </w:r>
                      </w:p>
                    </w:tc>
                    <w:tc>
                      <w:tcPr>
                        <w:tcW w:w="1700" w:type="dxa"/>
                        <w:tcBorders>
                          <w:top w:val="single" w:sz="4" w:space="0" w:color="auto"/>
                          <w:left w:val="single" w:sz="4" w:space="0" w:color="auto"/>
                          <w:bottom w:val="single" w:sz="4" w:space="0" w:color="auto"/>
                          <w:right w:val="single" w:sz="4" w:space="0" w:color="auto"/>
                        </w:tcBorders>
                      </w:tcPr>
                      <w:p>
                        <w:pPr>
                          <w:jc w:val="center"/>
                        </w:pPr>
                        <w:r>
                          <w:t>0,055</w:t>
                        </w:r>
                      </w:p>
                    </w:tc>
                  </w:tr>
                  <w:tr>
                    <w:tc>
                      <w:tcPr>
                        <w:tcW w:w="592" w:type="dxa"/>
                        <w:tcBorders>
                          <w:top w:val="single" w:sz="4" w:space="0" w:color="auto"/>
                          <w:left w:val="single" w:sz="4" w:space="0" w:color="auto"/>
                          <w:bottom w:val="single" w:sz="4" w:space="0" w:color="auto"/>
                          <w:right w:val="single" w:sz="4" w:space="0" w:color="auto"/>
                        </w:tcBorders>
                      </w:tcPr>
                      <w:p>
                        <w:pPr>
                          <w:jc w:val="center"/>
                        </w:pPr>
                        <w:r>
                          <w:t>35.</w:t>
                        </w:r>
                      </w:p>
                    </w:tc>
                    <w:tc>
                      <w:tcPr>
                        <w:tcW w:w="2295" w:type="dxa"/>
                        <w:tcBorders>
                          <w:top w:val="single" w:sz="4" w:space="0" w:color="auto"/>
                          <w:left w:val="single" w:sz="4" w:space="0" w:color="auto"/>
                          <w:bottom w:val="single" w:sz="4" w:space="0" w:color="auto"/>
                          <w:right w:val="single" w:sz="4" w:space="0" w:color="auto"/>
                        </w:tcBorders>
                      </w:tcPr>
                      <w:p>
                        <w:pPr>
                          <w:ind w:left="-57" w:right="-57"/>
                        </w:pPr>
                        <w:r>
                          <w:t>MKP–35</w:t>
                        </w:r>
                      </w:p>
                    </w:tc>
                    <w:tc>
                      <w:tcPr>
                        <w:tcW w:w="2250" w:type="dxa"/>
                        <w:tcBorders>
                          <w:top w:val="single" w:sz="4" w:space="0" w:color="auto"/>
                          <w:left w:val="single" w:sz="4" w:space="0" w:color="auto"/>
                          <w:bottom w:val="single" w:sz="4" w:space="0" w:color="auto"/>
                          <w:right w:val="single" w:sz="4" w:space="0" w:color="auto"/>
                        </w:tcBorders>
                      </w:tcPr>
                      <w:p>
                        <w:pPr>
                          <w:jc w:val="center"/>
                        </w:pPr>
                        <w:r>
                          <w:t>1,7</w:t>
                          <w:sym w:font="Symbol" w:char="F02B"/>
                          <w:t>0,2/1,6</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3,2–0,3/3,6–0,2</w:t>
                        </w:r>
                      </w:p>
                    </w:tc>
                    <w:tc>
                      <w:tcPr>
                        <w:tcW w:w="1450" w:type="dxa"/>
                        <w:tcBorders>
                          <w:top w:val="single" w:sz="4" w:space="0" w:color="auto"/>
                          <w:left w:val="single" w:sz="4" w:space="0" w:color="auto"/>
                          <w:bottom w:val="single" w:sz="4" w:space="0" w:color="auto"/>
                          <w:right w:val="single" w:sz="4" w:space="0" w:color="auto"/>
                        </w:tcBorders>
                      </w:tcPr>
                      <w:p>
                        <w:pPr>
                          <w:jc w:val="center"/>
                        </w:pPr>
                        <w:r>
                          <w:t>0,4</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36.</w:t>
                        </w:r>
                      </w:p>
                    </w:tc>
                    <w:tc>
                      <w:tcPr>
                        <w:tcW w:w="2295" w:type="dxa"/>
                        <w:tcBorders>
                          <w:top w:val="single" w:sz="4" w:space="0" w:color="auto"/>
                          <w:left w:val="single" w:sz="4" w:space="0" w:color="auto"/>
                          <w:bottom w:val="single" w:sz="4" w:space="0" w:color="auto"/>
                          <w:right w:val="single" w:sz="4" w:space="0" w:color="auto"/>
                        </w:tcBorders>
                      </w:tcPr>
                      <w:p>
                        <w:pPr>
                          <w:ind w:left="-57" w:right="-57"/>
                        </w:pPr>
                        <w:r>
                          <w:t>VT–35</w:t>
                        </w:r>
                      </w:p>
                    </w:tc>
                    <w:tc>
                      <w:tcPr>
                        <w:tcW w:w="2250" w:type="dxa"/>
                        <w:tcBorders>
                          <w:top w:val="single" w:sz="4" w:space="0" w:color="auto"/>
                          <w:left w:val="single" w:sz="4" w:space="0" w:color="auto"/>
                          <w:bottom w:val="single" w:sz="4" w:space="0" w:color="auto"/>
                          <w:right w:val="single" w:sz="4" w:space="0" w:color="auto"/>
                        </w:tcBorders>
                      </w:tcPr>
                      <w:p>
                        <w:pPr>
                          <w:jc w:val="center"/>
                        </w:pPr>
                        <w:r>
                          <w:t>1,8</w:t>
                          <w:sym w:font="Symbol" w:char="F0B1"/>
                          <w:t>0,3/1,1</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2,1</w:t>
                          <w:sym w:font="Symbol" w:char="F0B1"/>
                          <w:t>0,3/2,7</w:t>
                          <w:sym w:font="Symbol" w:char="F0B1"/>
                          <w:t>0,2</w:t>
                        </w:r>
                      </w:p>
                    </w:tc>
                    <w:tc>
                      <w:tcPr>
                        <w:tcW w:w="1450" w:type="dxa"/>
                        <w:tcBorders>
                          <w:top w:val="single" w:sz="4" w:space="0" w:color="auto"/>
                          <w:left w:val="single" w:sz="4" w:space="0" w:color="auto"/>
                          <w:bottom w:val="single" w:sz="4" w:space="0" w:color="auto"/>
                          <w:right w:val="single" w:sz="4" w:space="0" w:color="auto"/>
                        </w:tcBorders>
                      </w:tcPr>
                      <w:p>
                        <w:pPr>
                          <w:jc w:val="center"/>
                        </w:pPr>
                        <w:r>
                          <w:t>0,35</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37.</w:t>
                        </w:r>
                      </w:p>
                    </w:tc>
                    <w:tc>
                      <w:tcPr>
                        <w:tcW w:w="2295" w:type="dxa"/>
                        <w:tcBorders>
                          <w:top w:val="single" w:sz="4" w:space="0" w:color="auto"/>
                          <w:left w:val="single" w:sz="4" w:space="0" w:color="auto"/>
                          <w:bottom w:val="single" w:sz="4" w:space="0" w:color="auto"/>
                          <w:right w:val="single" w:sz="4" w:space="0" w:color="auto"/>
                        </w:tcBorders>
                      </w:tcPr>
                      <w:p>
                        <w:pPr>
                          <w:ind w:left="-57" w:right="-57"/>
                        </w:pPr>
                        <w:r>
                          <w:t>VTD–35</w:t>
                        </w:r>
                      </w:p>
                    </w:tc>
                    <w:tc>
                      <w:tcPr>
                        <w:tcW w:w="2250" w:type="dxa"/>
                        <w:tcBorders>
                          <w:top w:val="single" w:sz="4" w:space="0" w:color="auto"/>
                          <w:left w:val="single" w:sz="4" w:space="0" w:color="auto"/>
                          <w:bottom w:val="single" w:sz="4" w:space="0" w:color="auto"/>
                          <w:right w:val="single" w:sz="4" w:space="0" w:color="auto"/>
                        </w:tcBorders>
                      </w:tcPr>
                      <w:p>
                        <w:pPr>
                          <w:jc w:val="center"/>
                        </w:pPr>
                        <w:r>
                          <w:t>2,2</w:t>
                          <w:sym w:font="Symbol" w:char="F0B1"/>
                          <w:t>0,3/1,1</w:t>
                          <w:sym w:font="Symbol" w:char="F0B1"/>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2,5</w:t>
                          <w:sym w:font="Symbol" w:char="F0B1"/>
                          <w:t>0,2/3,1</w:t>
                          <w:sym w:font="Symbol" w:char="F0B1"/>
                          <w:t>0,3</w:t>
                        </w:r>
                      </w:p>
                    </w:tc>
                    <w:tc>
                      <w:tcPr>
                        <w:tcW w:w="1450" w:type="dxa"/>
                        <w:tcBorders>
                          <w:top w:val="single" w:sz="4" w:space="0" w:color="auto"/>
                          <w:left w:val="single" w:sz="4" w:space="0" w:color="auto"/>
                          <w:bottom w:val="single" w:sz="4" w:space="0" w:color="auto"/>
                          <w:right w:val="single" w:sz="4" w:space="0" w:color="auto"/>
                        </w:tcBorders>
                      </w:tcPr>
                      <w:p>
                        <w:pPr>
                          <w:jc w:val="center"/>
                        </w:pPr>
                        <w:r>
                          <w:t>0,35</w:t>
                        </w:r>
                      </w:p>
                    </w:tc>
                    <w:tc>
                      <w:tcPr>
                        <w:tcW w:w="1700" w:type="dxa"/>
                        <w:tcBorders>
                          <w:top w:val="single" w:sz="4" w:space="0" w:color="auto"/>
                          <w:left w:val="single" w:sz="4" w:space="0" w:color="auto"/>
                          <w:bottom w:val="single" w:sz="4" w:space="0" w:color="auto"/>
                          <w:right w:val="single" w:sz="4" w:space="0" w:color="auto"/>
                        </w:tcBorders>
                      </w:tcPr>
                      <w:p>
                        <w:pPr>
                          <w:jc w:val="center"/>
                        </w:pPr>
                        <w:r>
                          <w:t>0,12</w:t>
                        </w:r>
                      </w:p>
                    </w:tc>
                  </w:tr>
                  <w:tr>
                    <w:tc>
                      <w:tcPr>
                        <w:tcW w:w="592" w:type="dxa"/>
                        <w:tcBorders>
                          <w:top w:val="single" w:sz="4" w:space="0" w:color="auto"/>
                          <w:left w:val="single" w:sz="4" w:space="0" w:color="auto"/>
                          <w:bottom w:val="single" w:sz="4" w:space="0" w:color="auto"/>
                          <w:right w:val="single" w:sz="4" w:space="0" w:color="auto"/>
                        </w:tcBorders>
                      </w:tcPr>
                      <w:p>
                        <w:pPr>
                          <w:jc w:val="center"/>
                        </w:pPr>
                        <w:r>
                          <w:t>38.</w:t>
                        </w:r>
                      </w:p>
                    </w:tc>
                    <w:tc>
                      <w:tcPr>
                        <w:tcW w:w="2295" w:type="dxa"/>
                        <w:tcBorders>
                          <w:top w:val="single" w:sz="4" w:space="0" w:color="auto"/>
                          <w:left w:val="single" w:sz="4" w:space="0" w:color="auto"/>
                          <w:bottom w:val="single" w:sz="4" w:space="0" w:color="auto"/>
                          <w:right w:val="single" w:sz="4" w:space="0" w:color="auto"/>
                        </w:tcBorders>
                      </w:tcPr>
                      <w:p>
                        <w:pPr>
                          <w:ind w:left="-57" w:right="-57"/>
                        </w:pPr>
                        <w:r>
                          <w:t>MKP–110</w:t>
                        </w:r>
                      </w:p>
                    </w:tc>
                    <w:tc>
                      <w:tcPr>
                        <w:tcW w:w="2250" w:type="dxa"/>
                        <w:tcBorders>
                          <w:top w:val="single" w:sz="4" w:space="0" w:color="auto"/>
                          <w:left w:val="single" w:sz="4" w:space="0" w:color="auto"/>
                          <w:bottom w:val="single" w:sz="4" w:space="0" w:color="auto"/>
                          <w:right w:val="single" w:sz="4" w:space="0" w:color="auto"/>
                        </w:tcBorders>
                      </w:tcPr>
                      <w:p>
                        <w:pPr>
                          <w:jc w:val="center"/>
                        </w:pPr>
                        <w:r>
                          <w:t>1,7</w:t>
                          <w:sym w:font="Symbol" w:char="F02B"/>
                          <w:t>0,2/1,3</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3,8–0,4/2,9–0,3</w:t>
                        </w:r>
                      </w:p>
                    </w:tc>
                    <w:tc>
                      <w:tcPr>
                        <w:tcW w:w="1450" w:type="dxa"/>
                        <w:tcBorders>
                          <w:top w:val="single" w:sz="4" w:space="0" w:color="auto"/>
                          <w:left w:val="single" w:sz="4" w:space="0" w:color="auto"/>
                          <w:bottom w:val="single" w:sz="4" w:space="0" w:color="auto"/>
                          <w:right w:val="single" w:sz="4" w:space="0" w:color="auto"/>
                        </w:tcBorders>
                      </w:tcPr>
                      <w:p>
                        <w:pPr>
                          <w:jc w:val="center"/>
                        </w:pPr>
                        <w:r>
                          <w:t>0,6</w:t>
                        </w:r>
                      </w:p>
                    </w:tc>
                    <w:tc>
                      <w:tcPr>
                        <w:tcW w:w="1700" w:type="dxa"/>
                        <w:tcBorders>
                          <w:top w:val="single" w:sz="4" w:space="0" w:color="auto"/>
                          <w:left w:val="single" w:sz="4" w:space="0" w:color="auto"/>
                          <w:bottom w:val="single" w:sz="4" w:space="0" w:color="auto"/>
                          <w:right w:val="single" w:sz="4" w:space="0" w:color="auto"/>
                        </w:tcBorders>
                      </w:tcPr>
                      <w:p>
                        <w:pPr>
                          <w:jc w:val="center"/>
                        </w:pPr>
                        <w:r>
                          <w:t>0,05</w:t>
                        </w:r>
                      </w:p>
                    </w:tc>
                  </w:tr>
                  <w:tr>
                    <w:tc>
                      <w:tcPr>
                        <w:tcW w:w="592" w:type="dxa"/>
                        <w:tcBorders>
                          <w:top w:val="single" w:sz="4" w:space="0" w:color="auto"/>
                          <w:left w:val="single" w:sz="4" w:space="0" w:color="auto"/>
                          <w:bottom w:val="single" w:sz="4" w:space="0" w:color="auto"/>
                          <w:right w:val="single" w:sz="4" w:space="0" w:color="auto"/>
                        </w:tcBorders>
                      </w:tcPr>
                      <w:p>
                        <w:pPr>
                          <w:jc w:val="center"/>
                        </w:pPr>
                        <w:r>
                          <w:t>39.</w:t>
                        </w:r>
                      </w:p>
                    </w:tc>
                    <w:tc>
                      <w:tcPr>
                        <w:tcW w:w="2295" w:type="dxa"/>
                        <w:tcBorders>
                          <w:top w:val="single" w:sz="4" w:space="0" w:color="auto"/>
                          <w:left w:val="single" w:sz="4" w:space="0" w:color="auto"/>
                          <w:bottom w:val="single" w:sz="4" w:space="0" w:color="auto"/>
                          <w:right w:val="single" w:sz="4" w:space="0" w:color="auto"/>
                        </w:tcBorders>
                      </w:tcPr>
                      <w:p>
                        <w:pPr>
                          <w:ind w:left="-57" w:right="-57"/>
                        </w:pPr>
                        <w:r>
                          <w:t>U–110–2000–40</w:t>
                        </w:r>
                      </w:p>
                    </w:tc>
                    <w:tc>
                      <w:tcPr>
                        <w:tcW w:w="2250" w:type="dxa"/>
                        <w:tcBorders>
                          <w:top w:val="single" w:sz="4" w:space="0" w:color="auto"/>
                          <w:left w:val="single" w:sz="4" w:space="0" w:color="auto"/>
                          <w:bottom w:val="single" w:sz="4" w:space="0" w:color="auto"/>
                          <w:right w:val="single" w:sz="4" w:space="0" w:color="auto"/>
                        </w:tcBorders>
                      </w:tcPr>
                      <w:p>
                        <w:pPr>
                          <w:jc w:val="center"/>
                        </w:pPr>
                        <w:r>
                          <w:t>1,7</w:t>
                          <w:sym w:font="Symbol" w:char="F02B"/>
                          <w:t>0,2/1,3</w:t>
                          <w:sym w:font="Symbol" w:char="F02B"/>
                          <w:t>0,2</w:t>
                        </w:r>
                      </w:p>
                    </w:tc>
                    <w:tc>
                      <w:tcPr>
                        <w:tcW w:w="1755" w:type="dxa"/>
                        <w:gridSpan w:val="2"/>
                        <w:tcBorders>
                          <w:top w:val="single" w:sz="4" w:space="0" w:color="auto"/>
                          <w:left w:val="single" w:sz="4" w:space="0" w:color="auto"/>
                          <w:bottom w:val="single" w:sz="4" w:space="0" w:color="auto"/>
                          <w:right w:val="single" w:sz="4" w:space="0" w:color="auto"/>
                        </w:tcBorders>
                      </w:tcPr>
                      <w:p>
                        <w:pPr>
                          <w:ind w:left="-57" w:right="-57"/>
                          <w:jc w:val="center"/>
                        </w:pPr>
                        <w:r>
                          <w:t>3,3–0,4/3,7–0,4</w:t>
                        </w:r>
                      </w:p>
                    </w:tc>
                    <w:tc>
                      <w:tcPr>
                        <w:tcW w:w="1450" w:type="dxa"/>
                        <w:tcBorders>
                          <w:top w:val="single" w:sz="4" w:space="0" w:color="auto"/>
                          <w:left w:val="single" w:sz="4" w:space="0" w:color="auto"/>
                          <w:bottom w:val="single" w:sz="4" w:space="0" w:color="auto"/>
                          <w:right w:val="single" w:sz="4" w:space="0" w:color="auto"/>
                        </w:tcBorders>
                      </w:tcPr>
                      <w:p>
                        <w:pPr>
                          <w:jc w:val="center"/>
                        </w:pPr>
                        <w:r>
                          <w:t>0,3(ŠPV); 0,7(ŠPE)</w:t>
                        </w:r>
                      </w:p>
                    </w:tc>
                    <w:tc>
                      <w:tcPr>
                        <w:tcW w:w="1700" w:type="dxa"/>
                        <w:tcBorders>
                          <w:top w:val="single" w:sz="4" w:space="0" w:color="auto"/>
                          <w:left w:val="single" w:sz="4" w:space="0" w:color="auto"/>
                          <w:bottom w:val="single" w:sz="4" w:space="0" w:color="auto"/>
                          <w:right w:val="single" w:sz="4" w:space="0" w:color="auto"/>
                        </w:tcBorders>
                      </w:tcPr>
                      <w:p>
                        <w:pPr>
                          <w:jc w:val="center"/>
                        </w:pPr>
                        <w:r>
                          <w:t>–/0,06</w:t>
                        </w:r>
                        <w:r>
                          <w:rPr>
                            <w:vertAlign w:val="superscript"/>
                          </w:rPr>
                          <w:sym w:font="Symbol" w:char="F02A"/>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92" w:type="dxa"/>
                      </w:tcPr>
                      <w:p>
                        <w:pPr>
                          <w:jc w:val="center"/>
                        </w:pPr>
                        <w:r>
                          <w:t>40.</w:t>
                        </w:r>
                      </w:p>
                    </w:tc>
                    <w:tc>
                      <w:tcPr>
                        <w:tcW w:w="2295" w:type="dxa"/>
                      </w:tcPr>
                      <w:p>
                        <w:pPr>
                          <w:ind w:left="-57" w:right="-57"/>
                        </w:pPr>
                        <w:r>
                          <w:t>U–110–2000–50</w:t>
                        </w:r>
                      </w:p>
                    </w:tc>
                    <w:tc>
                      <w:tcPr>
                        <w:tcW w:w="2250" w:type="dxa"/>
                      </w:tcPr>
                      <w:p>
                        <w:pPr>
                          <w:jc w:val="center"/>
                        </w:pPr>
                        <w:r>
                          <w:t>1,7</w:t>
                          <w:sym w:font="Symbol" w:char="F02B"/>
                          <w:t>0,2/2,1</w:t>
                          <w:sym w:font="Symbol" w:char="F02B"/>
                          <w:t>0,3</w:t>
                        </w:r>
                      </w:p>
                    </w:tc>
                    <w:tc>
                      <w:tcPr>
                        <w:tcW w:w="1755" w:type="dxa"/>
                        <w:gridSpan w:val="2"/>
                      </w:tcPr>
                      <w:p>
                        <w:pPr>
                          <w:ind w:left="-57" w:right="-57"/>
                          <w:jc w:val="center"/>
                        </w:pPr>
                        <w:r>
                          <w:t>3,5–0,4/3,9–0,4</w:t>
                        </w:r>
                      </w:p>
                    </w:tc>
                    <w:tc>
                      <w:tcPr>
                        <w:tcW w:w="1450" w:type="dxa"/>
                      </w:tcPr>
                      <w:p>
                        <w:pPr>
                          <w:jc w:val="center"/>
                        </w:pPr>
                        <w:r>
                          <w:t>0,3(ŠPV); 0,7(ŠPE)</w:t>
                        </w:r>
                      </w:p>
                    </w:tc>
                    <w:tc>
                      <w:tcPr>
                        <w:tcW w:w="1700" w:type="dxa"/>
                      </w:tcPr>
                      <w:p>
                        <w:pPr>
                          <w:jc w:val="center"/>
                        </w:pPr>
                        <w:r>
                          <w:t>–/0,056</w:t>
                        </w:r>
                        <w:r>
                          <w:rPr>
                            <w:vertAlign w:val="superscript"/>
                          </w:rPr>
                          <w:sym w:font="Symbol" w:char="F02A"/>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92" w:type="dxa"/>
                      </w:tcPr>
                      <w:p>
                        <w:pPr>
                          <w:jc w:val="center"/>
                        </w:pPr>
                        <w:r>
                          <w:t>41.</w:t>
                        </w:r>
                      </w:p>
                    </w:tc>
                    <w:tc>
                      <w:tcPr>
                        <w:tcW w:w="2295" w:type="dxa"/>
                      </w:tcPr>
                      <w:p>
                        <w:pPr>
                          <w:ind w:left="-57" w:right="-57"/>
                          <w:rPr>
                            <w:sz w:val="22"/>
                          </w:rPr>
                        </w:pPr>
                        <w:r>
                          <w:rPr>
                            <w:sz w:val="22"/>
                          </w:rPr>
                          <w:t>VMT–110, VMT–220 (25kA)</w:t>
                        </w:r>
                      </w:p>
                    </w:tc>
                    <w:tc>
                      <w:tcPr>
                        <w:tcW w:w="2250" w:type="dxa"/>
                      </w:tcPr>
                      <w:p>
                        <w:pPr>
                          <w:jc w:val="center"/>
                        </w:pPr>
                        <w:r>
                          <w:t>2,7</w:t>
                          <w:sym w:font="Symbol" w:char="F0B8"/>
                          <w:t>3,3/2,3</w:t>
                          <w:sym w:font="Symbol" w:char="F0B8"/>
                          <w:t>2,9</w:t>
                        </w:r>
                      </w:p>
                    </w:tc>
                    <w:tc>
                      <w:tcPr>
                        <w:tcW w:w="1755" w:type="dxa"/>
                        <w:gridSpan w:val="2"/>
                      </w:tcPr>
                      <w:p>
                        <w:pPr>
                          <w:jc w:val="center"/>
                        </w:pPr>
                        <w:r>
                          <w:t>–</w:t>
                        </w:r>
                      </w:p>
                    </w:tc>
                    <w:tc>
                      <w:tcPr>
                        <w:tcW w:w="1450" w:type="dxa"/>
                      </w:tcPr>
                      <w:p>
                        <w:pPr>
                          <w:jc w:val="center"/>
                        </w:pPr>
                        <w:r>
                          <w:t>0,13</w:t>
                        </w:r>
                      </w:p>
                    </w:tc>
                    <w:tc>
                      <w:tcPr>
                        <w:tcW w:w="1700" w:type="dxa"/>
                      </w:tcPr>
                      <w:p>
                        <w:pPr>
                          <w:jc w:val="center"/>
                        </w:pPr>
                        <w:r>
                          <w:t>0,035</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92" w:type="dxa"/>
                      </w:tcPr>
                      <w:p>
                        <w:pPr>
                          <w:jc w:val="center"/>
                        </w:pPr>
                        <w:r>
                          <w:t>42.</w:t>
                        </w:r>
                      </w:p>
                    </w:tc>
                    <w:tc>
                      <w:tcPr>
                        <w:tcW w:w="2295" w:type="dxa"/>
                      </w:tcPr>
                      <w:p>
                        <w:pPr>
                          <w:ind w:left="-57" w:right="-57"/>
                          <w:rPr>
                            <w:sz w:val="22"/>
                          </w:rPr>
                        </w:pPr>
                        <w:r>
                          <w:rPr>
                            <w:sz w:val="22"/>
                          </w:rPr>
                          <w:t>VMT–110, VMT–220 (40kA)</w:t>
                        </w:r>
                      </w:p>
                    </w:tc>
                    <w:tc>
                      <w:tcPr>
                        <w:tcW w:w="2250" w:type="dxa"/>
                      </w:tcPr>
                      <w:p>
                        <w:pPr>
                          <w:jc w:val="center"/>
                        </w:pPr>
                        <w:r>
                          <w:t>2,7</w:t>
                          <w:sym w:font="Symbol" w:char="F0B8"/>
                          <w:t>3,3/2,3</w:t>
                          <w:sym w:font="Symbol" w:char="F0B8"/>
                          <w:t>2,9</w:t>
                        </w:r>
                      </w:p>
                    </w:tc>
                    <w:tc>
                      <w:tcPr>
                        <w:tcW w:w="1755" w:type="dxa"/>
                        <w:gridSpan w:val="2"/>
                      </w:tcPr>
                      <w:p>
                        <w:pPr>
                          <w:jc w:val="center"/>
                        </w:pPr>
                        <w:r>
                          <w:t>–</w:t>
                        </w:r>
                      </w:p>
                    </w:tc>
                    <w:tc>
                      <w:tcPr>
                        <w:tcW w:w="1450" w:type="dxa"/>
                      </w:tcPr>
                      <w:p>
                        <w:pPr>
                          <w:jc w:val="center"/>
                        </w:pPr>
                        <w:r>
                          <w:t>0,13</w:t>
                        </w:r>
                      </w:p>
                    </w:tc>
                    <w:tc>
                      <w:tcPr>
                        <w:tcW w:w="1700" w:type="dxa"/>
                      </w:tcPr>
                      <w:p>
                        <w:pPr>
                          <w:jc w:val="center"/>
                        </w:pPr>
                        <w:r>
                          <w:t>0,03</w:t>
                        </w:r>
                      </w:p>
                    </w:tc>
                  </w:tr>
                </w:tbl>
                <w:p>
                  <w:pPr>
                    <w:rPr>
                      <w:szCs w:val="24"/>
                    </w:rPr>
                  </w:pPr>
                </w:p>
              </w:sdtContent>
            </w:sdt>
            <w:sdt>
              <w:sdtPr>
                <w:alias w:val="poskyris"/>
                <w:tag w:val="part_18ac8f1e4e214ccab33841445c45c8b6"/>
                <w:lock w:val="sdtLocked"/>
                <w:richText/>
              </w:sdtPr>
              <w:sdtContent>
                <w:p>
                  <w:pPr>
                    <w:ind w:firstLine="720"/>
                    <w:rPr>
                      <w:b/>
                      <w:szCs w:val="24"/>
                    </w:rPr>
                  </w:pPr>
                  <w:sdt>
                    <w:sdtPr>
                      <w:alias w:val="Pavadinimas"/>
                      <w:tag w:val="title_18ac8f1e4e214ccab33841445c45c8b6"/>
                      <w:lock w:val="sdtLocked"/>
                      <w:richText/>
                    </w:sdtPr>
                    <w:sdtContent>
                      <w:r>
                        <w:rPr>
                          <w:b/>
                          <w:szCs w:val="24"/>
                        </w:rPr>
                        <w:t>Pastabos:</w:t>
                      </w:r>
                    </w:sdtContent>
                  </w:sdt>
                </w:p>
                <w:sdt>
                  <w:sdtPr>
                    <w:alias w:val="4 pr. 1 p."/>
                    <w:tag w:val="part_ef45f3ccb8c5451a9d0b8f5c9d0df0f0"/>
                    <w:lock w:val="sdtLocked"/>
                    <w:richText/>
                  </w:sdtPr>
                  <w:sdtContent>
                    <w:p>
                      <w:pPr>
                        <w:ind w:firstLine="720"/>
                        <w:rPr>
                          <w:szCs w:val="24"/>
                        </w:rPr>
                      </w:pPr>
                      <w:sdt>
                        <w:sdtPr>
                          <w:alias w:val="Numeris"/>
                          <w:tag w:val="nr_ef45f3ccb8c5451a9d0b8f5c9d0df0f0"/>
                          <w:lock w:val="sdtLocked"/>
                          <w:richText/>
                        </w:sdtPr>
                        <w:sdtContent>
                          <w:r>
                            <w:rPr>
                              <w:szCs w:val="24"/>
                            </w:rPr>
                            <w:t>1</w:t>
                          </w:r>
                        </w:sdtContent>
                      </w:sdt>
                      <w:r>
                        <w:rPr>
                          <w:szCs w:val="24"/>
                        </w:rPr>
                        <w:t>. Skaitiklyje nurodytas įjungimo, vardiklyje – išjungimo greitis.</w:t>
                      </w:r>
                    </w:p>
                  </w:sdtContent>
                </w:sdt>
                <w:sdt>
                  <w:sdtPr>
                    <w:alias w:val="4 pr. 2 p."/>
                    <w:tag w:val="part_d77a455a0f0f4998a92b48226bed9075"/>
                    <w:lock w:val="sdtLocked"/>
                    <w:richText/>
                  </w:sdtPr>
                  <w:sdtContent>
                    <w:p>
                      <w:pPr>
                        <w:ind w:firstLine="720"/>
                        <w:jc w:val="both"/>
                        <w:rPr>
                          <w:szCs w:val="24"/>
                        </w:rPr>
                      </w:pPr>
                      <w:sdt>
                        <w:sdtPr>
                          <w:alias w:val="Numeris"/>
                          <w:tag w:val="nr_d77a455a0f0f4998a92b48226bed9075"/>
                          <w:lock w:val="sdtLocked"/>
                          <w:richText/>
                        </w:sdtPr>
                        <w:sdtContent>
                          <w:r>
                            <w:rPr>
                              <w:szCs w:val="24"/>
                            </w:rPr>
                            <w:t>2</w:t>
                          </w:r>
                        </w:sdtContent>
                      </w:sdt>
                      <w:r>
                        <w:rPr>
                          <w:szCs w:val="24"/>
                        </w:rPr>
                        <w:t>. Jeigu 10 kV įtampos tinkle trumpojo jungimo srovė mažesnė kaip 5 kA, jungtuvo kontaktų greičio galima nematuoti.</w:t>
                      </w:r>
                    </w:p>
                    <w:p>
                      <w:pPr>
                        <w:rPr>
                          <w:szCs w:val="24"/>
                        </w:rPr>
                      </w:pPr>
                    </w:p>
                  </w:sdtContent>
                </w:sdt>
              </w:sdtContent>
            </w:sdt>
            <w:sdt>
              <w:sdtPr>
                <w:alias w:val="poskyris"/>
                <w:tag w:val="part_1e98c4721064462592bdc738d21ee88f"/>
                <w:lock w:val="sdtLocked"/>
                <w:richText/>
              </w:sdtPr>
              <w:sdtContent>
                <w:p>
                  <w:pPr>
                    <w:ind w:firstLine="720"/>
                    <w:rPr>
                      <w:b/>
                    </w:rPr>
                  </w:pPr>
                  <w:sdt>
                    <w:sdtPr>
                      <w:alias w:val="Pavadinimas"/>
                      <w:tag w:val="title_1e98c4721064462592bdc738d21ee88f"/>
                      <w:lock w:val="sdtLocked"/>
                      <w:richText/>
                    </w:sdtPr>
                    <w:sdtContent>
                      <w:r>
                        <w:rPr>
                          <w:b/>
                        </w:rPr>
                        <w:t>3 lentelė. Judančiųjų jungtuvų dalių eigos normos</w:t>
                      </w:r>
                    </w:sdtContent>
                  </w:sdt>
                </w:p>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65"/>
                    <w:gridCol w:w="2704"/>
                    <w:gridCol w:w="1701"/>
                    <w:gridCol w:w="1842"/>
                    <w:gridCol w:w="2941"/>
                  </w:tblGrid>
                  <w:tr>
                    <w:tc>
                      <w:tcPr>
                        <w:tcW w:w="665" w:type="dxa"/>
                        <w:tcBorders>
                          <w:top w:val="single" w:sz="4" w:space="0" w:color="auto"/>
                          <w:left w:val="single" w:sz="4" w:space="0" w:color="auto"/>
                          <w:bottom w:val="single" w:sz="4" w:space="0" w:color="auto"/>
                          <w:right w:val="single" w:sz="4" w:space="0" w:color="auto"/>
                        </w:tcBorders>
                      </w:tcPr>
                      <w:p>
                        <w:pPr>
                          <w:ind w:left="-57" w:right="-57"/>
                          <w:jc w:val="center"/>
                        </w:pPr>
                        <w:r>
                          <w:t>Eil.</w:t>
                        </w:r>
                      </w:p>
                      <w:p>
                        <w:pPr>
                          <w:ind w:left="-57" w:right="-57"/>
                          <w:jc w:val="center"/>
                        </w:pPr>
                        <w:r>
                          <w:t>Nr.</w:t>
                        </w:r>
                      </w:p>
                    </w:tc>
                    <w:tc>
                      <w:tcPr>
                        <w:tcW w:w="2704" w:type="dxa"/>
                        <w:tcBorders>
                          <w:top w:val="single" w:sz="4" w:space="0" w:color="auto"/>
                          <w:left w:val="single" w:sz="4" w:space="0" w:color="auto"/>
                          <w:bottom w:val="single" w:sz="4" w:space="0" w:color="auto"/>
                          <w:right w:val="single" w:sz="4" w:space="0" w:color="auto"/>
                        </w:tcBorders>
                        <w:vAlign w:val="center"/>
                      </w:tcPr>
                      <w:p>
                        <w:pPr>
                          <w:ind w:left="-57" w:right="-57"/>
                          <w:jc w:val="center"/>
                        </w:pPr>
                        <w:r>
                          <w:t>Jungtuvo tipas</w:t>
                        </w:r>
                      </w:p>
                    </w:tc>
                    <w:tc>
                      <w:tcPr>
                        <w:tcW w:w="1701" w:type="dxa"/>
                        <w:tcBorders>
                          <w:top w:val="single" w:sz="4" w:space="0" w:color="auto"/>
                          <w:left w:val="single" w:sz="4" w:space="0" w:color="auto"/>
                          <w:bottom w:val="single" w:sz="4" w:space="0" w:color="auto"/>
                          <w:right w:val="single" w:sz="4" w:space="0" w:color="auto"/>
                        </w:tcBorders>
                        <w:vAlign w:val="center"/>
                      </w:tcPr>
                      <w:p>
                        <w:pPr>
                          <w:ind w:left="-57" w:right="-57"/>
                          <w:jc w:val="center"/>
                        </w:pPr>
                        <w:r>
                          <w:t>Judančiųjų dalių eiga, mm</w:t>
                        </w:r>
                      </w:p>
                    </w:tc>
                    <w:tc>
                      <w:tcPr>
                        <w:tcW w:w="1842" w:type="dxa"/>
                        <w:tcBorders>
                          <w:top w:val="single" w:sz="4" w:space="0" w:color="auto"/>
                          <w:left w:val="single" w:sz="4" w:space="0" w:color="auto"/>
                          <w:bottom w:val="single" w:sz="4" w:space="0" w:color="auto"/>
                          <w:right w:val="single" w:sz="4" w:space="0" w:color="auto"/>
                        </w:tcBorders>
                        <w:vAlign w:val="center"/>
                      </w:tcPr>
                      <w:p>
                        <w:pPr>
                          <w:ind w:left="-57" w:right="-57"/>
                          <w:jc w:val="center"/>
                        </w:pPr>
                        <w:r>
                          <w:t>Eiga kontaktuose (įspaudimas), mm</w:t>
                        </w:r>
                      </w:p>
                    </w:tc>
                    <w:tc>
                      <w:tcPr>
                        <w:tcW w:w="2941" w:type="dxa"/>
                        <w:tcBorders>
                          <w:top w:val="single" w:sz="4" w:space="0" w:color="auto"/>
                          <w:left w:val="single" w:sz="4" w:space="0" w:color="auto"/>
                          <w:bottom w:val="single" w:sz="4" w:space="0" w:color="auto"/>
                          <w:right w:val="single" w:sz="4" w:space="0" w:color="auto"/>
                        </w:tcBorders>
                        <w:vAlign w:val="center"/>
                      </w:tcPr>
                      <w:p>
                        <w:pPr>
                          <w:ind w:left="-57" w:right="-57"/>
                          <w:jc w:val="center"/>
                        </w:pPr>
                        <w:r>
                          <w:t>Didžiausias kontaktų susijungimo ir atsijungimo nesutapimas, mm,</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VMP–10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210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45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MG–10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425 </w:t>
                          <w:sym w:font="Symbol" w:char="F0B1"/>
                          <w:t xml:space="preserve"> 15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90 </w:t>
                          <w:sym w:font="Symbol" w:char="F0B1"/>
                          <w:t xml:space="preserve"> 2</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3.</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MG–20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475 </w:t>
                          <w:sym w:font="Symbol" w:char="F0B8"/>
                          <w:t xml:space="preserve"> 500</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90 </w:t>
                          <w:sym w:font="Symbol" w:char="F0B1"/>
                          <w:t xml:space="preserve"> 2</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4.</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MGG–10–3150 – 5000)–45</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295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90</w:t>
                          <w:sym w:font="Symbol" w:char="F0B8"/>
                          <w:t xml:space="preserve">95 (18 </w:t>
                          <w:sym w:font="Symbol" w:char="F0B1"/>
                          <w:t xml:space="preserve"> 2)</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4</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MGG–10–5000–63UZ</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295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90</w:t>
                          <w:sym w:font="Symbol" w:char="F0B8"/>
                          <w:t xml:space="preserve">95 (18 </w:t>
                          <w:sym w:font="Symbol" w:char="F0B1"/>
                          <w:t xml:space="preserve"> 2)</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4</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6.</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VM–16</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133 </w:t>
                          <w:sym w:font="Symbol" w:char="F0B1"/>
                          <w:t xml:space="preserve"> 3</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50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7.</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VM–22, VM–23</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200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40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6</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8.</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VMG–133</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250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40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9.</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VMG–10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210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45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10.</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VPMP–10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210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45 </w:t>
                          <w:sym w:font="Symbol" w:char="F0B1"/>
                          <w:t xml:space="preserve"> 5</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11.</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VMPĖ–10–630(1000, 1600)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204 </w:t>
                          <w:sym w:font="Symbol" w:char="F0B1"/>
                          <w:t xml:space="preserve"> 3</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55 </w:t>
                          <w:sym w:font="Symbol" w:char="F0B1"/>
                          <w:t xml:space="preserve"> 4</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12.</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VMPĖ–10–3150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235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77 </w:t>
                          <w:sym w:font="Symbol" w:char="F0B1"/>
                          <w:t xml:space="preserve"> 6</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7</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13.</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VMP–10, VMP–10P</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240 </w:t>
                          <w:sym w:font="Symbol" w:char="F0B8"/>
                          <w:t xml:space="preserve"> 245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59 </w:t>
                          <w:sym w:font="Symbol" w:char="F0B1"/>
                          <w:t xml:space="preserve"> 4</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14.</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VMM–10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180</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35 </w:t>
                          <w:sym w:font="Symbol" w:char="F0B1"/>
                          <w:t xml:space="preserve"> 3</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15.</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VMPP–10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207 </w:t>
                          <w:sym w:font="Symbol" w:char="F0B1"/>
                          <w:t xml:space="preserve"> 4</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59 </w:t>
                          <w:sym w:font="Symbol" w:char="F0B1"/>
                          <w:t xml:space="preserve"> 4</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16.</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VK–10, VKĖ–10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158 </w:t>
                          <w:sym w:font="Symbol" w:char="F0B1"/>
                          <w:t xml:space="preserve"> 2</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29 </w:t>
                          <w:sym w:font="Symbol" w:char="F0B8"/>
                          <w:t xml:space="preserve"> 32</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3</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17.</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VĖ–10, VĖ(S)–6</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26</w:t>
                          <w:sym w:font="Symbol" w:char="F0B8"/>
                          <w:t xml:space="preserve">31 (7,5 </w:t>
                          <w:sym w:font="Symbol" w:char="F0B8"/>
                          <w:t xml:space="preserve"> 9)</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(1)</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18.</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S–35–630–10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228 </w:t>
                          <w:sym w:font="Symbol" w:char="F0B1"/>
                          <w:t xml:space="preserve"> 6</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10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 / 4</w:t>
                        </w:r>
                        <w:r>
                          <w:rPr>
                            <w:vertAlign w:val="superscript"/>
                          </w:rPr>
                          <w:t>1</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19.</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S–35–3200–50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280 </w:t>
                          <w:sym w:font="Symbol" w:char="F0B1"/>
                          <w:t xml:space="preserve"> 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20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 / 4</w:t>
                        </w:r>
                        <w:r>
                          <w:rPr>
                            <w:vertAlign w:val="superscript"/>
                          </w:rPr>
                          <w:t>1</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20.</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MKP–35</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260 </w:t>
                          <w:sym w:font="Symbol" w:char="F0B8"/>
                          <w:t xml:space="preserve"> 275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15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21.</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VT–35, VTD–35</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230 </w:t>
                          <w:sym w:font="Symbol" w:char="F0B1"/>
                          <w:t xml:space="preserve"> 10</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8 </w:t>
                          <w:sym w:font="Symbol" w:char="F0B8"/>
                          <w:t xml:space="preserve"> 13</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 / 4</w:t>
                        </w:r>
                        <w:r>
                          <w:rPr>
                            <w:vertAlign w:val="superscript"/>
                          </w:rPr>
                          <w:t>1</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22.</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MKP–110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465 </w:t>
                          <w:sym w:font="Symbol" w:char="F0B1"/>
                          <w:t xml:space="preserve"> 10</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8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23.</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U–110–2000–40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465 </w:t>
                          <w:sym w:font="Symbol" w:char="F0B1"/>
                          <w:t xml:space="preserve"> 10</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10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24.</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U–110–2000–50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485 </w:t>
                          <w:sym w:font="Symbol" w:char="F0B1"/>
                          <w:t xml:space="preserve"> 15</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20 </w:t>
                          <w:sym w:font="Symbol" w:char="F0B1"/>
                          <w:t xml:space="preserve"> 1</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r>
                  <w:tr>
                    <w:tc>
                      <w:tcPr>
                        <w:tcW w:w="665"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25.</w:t>
                        </w:r>
                      </w:p>
                    </w:tc>
                    <w:tc>
                      <w:tcPr>
                        <w:tcW w:w="2704"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pPr>
                        <w:r>
                          <w:t>VMT–110</w:t>
                        </w:r>
                      </w:p>
                    </w:tc>
                    <w:tc>
                      <w:tcPr>
                        <w:tcW w:w="170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492 </w:t>
                          <w:sym w:font="Symbol" w:char="F0B1"/>
                          <w:t xml:space="preserve"> 3</w:t>
                        </w:r>
                      </w:p>
                    </w:tc>
                    <w:tc>
                      <w:tcPr>
                        <w:tcW w:w="1842"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 xml:space="preserve">57 </w:t>
                          <w:sym w:font="Symbol" w:char="F0B8"/>
                          <w:t xml:space="preserve"> 60</w:t>
                        </w:r>
                      </w:p>
                    </w:tc>
                    <w:tc>
                      <w:tcPr>
                        <w:tcW w:w="2941"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w:t>
                        </w:r>
                      </w:p>
                    </w:tc>
                  </w:tr>
                </w:tbl>
                <w:p>
                  <w:pPr>
                    <w:rPr>
                      <w:szCs w:val="24"/>
                    </w:rPr>
                  </w:pPr>
                </w:p>
                <w:p>
                  <w:pPr>
                    <w:ind w:firstLine="720"/>
                    <w:rPr>
                      <w:szCs w:val="24"/>
                    </w:rPr>
                  </w:pPr>
                  <w:r>
                    <w:rPr>
                      <w:b/>
                      <w:szCs w:val="24"/>
                    </w:rPr>
                    <w:t>Pastabos</w:t>
                  </w:r>
                  <w:r>
                    <w:rPr>
                      <w:szCs w:val="24"/>
                    </w:rPr>
                    <w:t xml:space="preserve">: </w:t>
                  </w:r>
                </w:p>
                <w:sdt>
                  <w:sdtPr>
                    <w:alias w:val="4 pr. 1 p."/>
                    <w:tag w:val="part_9e1efe08178a4653a1c6425135d2c60f"/>
                    <w:lock w:val="sdtLocked"/>
                    <w:richText/>
                  </w:sdtPr>
                  <w:sdtContent>
                    <w:p>
                      <w:pPr>
                        <w:ind w:firstLine="720"/>
                        <w:rPr>
                          <w:szCs w:val="24"/>
                        </w:rPr>
                      </w:pPr>
                      <w:sdt>
                        <w:sdtPr>
                          <w:alias w:val="Numeris"/>
                          <w:tag w:val="nr_9e1efe08178a4653a1c6425135d2c60f"/>
                          <w:lock w:val="sdtLocked"/>
                          <w:richText/>
                        </w:sdtPr>
                        <w:sdtContent>
                          <w:r>
                            <w:rPr>
                              <w:szCs w:val="24"/>
                            </w:rPr>
                            <w:t>1</w:t>
                          </w:r>
                        </w:sdtContent>
                      </w:sdt>
                      <w:r>
                        <w:rPr>
                          <w:szCs w:val="24"/>
                        </w:rPr>
                        <w:t>. Skliausteliuose nurodytos pagrindinių kontaktų normos.</w:t>
                      </w:r>
                    </w:p>
                  </w:sdtContent>
                </w:sdt>
                <w:sdt>
                  <w:sdtPr>
                    <w:alias w:val="4 pr. 2 p."/>
                    <w:tag w:val="part_ea1ff52c77b14f038d9a39d41d8d86e7"/>
                    <w:lock w:val="sdtLocked"/>
                    <w:richText/>
                  </w:sdtPr>
                  <w:sdtContent>
                    <w:p>
                      <w:pPr>
                        <w:ind w:firstLine="720"/>
                        <w:jc w:val="both"/>
                        <w:rPr>
                          <w:szCs w:val="24"/>
                        </w:rPr>
                      </w:pPr>
                      <w:sdt>
                        <w:sdtPr>
                          <w:alias w:val="Numeris"/>
                          <w:tag w:val="nr_ea1ff52c77b14f038d9a39d41d8d86e7"/>
                          <w:lock w:val="sdtLocked"/>
                          <w:richText/>
                        </w:sdtPr>
                        <w:sdtContent>
                          <w:r>
                            <w:rPr>
                              <w:szCs w:val="24"/>
                            </w:rPr>
                            <w:t>2</w:t>
                          </w:r>
                        </w:sdtContent>
                      </w:sdt>
                      <w:r>
                        <w:rPr>
                          <w:szCs w:val="24"/>
                        </w:rPr>
                        <w:t xml:space="preserve">. </w:t>
                      </w:r>
                      <w:r>
                        <w:rPr>
                          <w:szCs w:val="24"/>
                          <w:vertAlign w:val="superscript"/>
                        </w:rPr>
                        <w:t>1</w:t>
                      </w:r>
                      <w:r>
                        <w:rPr>
                          <w:szCs w:val="24"/>
                        </w:rPr>
                        <w:t xml:space="preserve"> Prieš pasvirajį brūkšnį – nesutapimas tarp vienos fazės polių, už pasvirojo brūkšnio – nesutapimas tarp fazių polių.</w:t>
                      </w:r>
                    </w:p>
                    <w:p>
                      <w:pPr>
                        <w:ind w:firstLine="720"/>
                      </w:pPr>
                    </w:p>
                  </w:sdtContent>
                </w:sdt>
              </w:sdtContent>
            </w:sdt>
            <w:sdt>
              <w:sdtPr>
                <w:alias w:val="poskyris"/>
                <w:tag w:val="part_c6a73ae90eef4aa3b962013a45d11a7f"/>
                <w:lock w:val="sdtLocked"/>
                <w:richText/>
              </w:sdtPr>
              <w:sdtContent>
                <w:p>
                  <w:pPr>
                    <w:ind w:firstLine="720"/>
                    <w:jc w:val="both"/>
                    <w:rPr>
                      <w:b/>
                    </w:rPr>
                  </w:pPr>
                  <w:sdt>
                    <w:sdtPr>
                      <w:alias w:val="Pavadinimas"/>
                      <w:tag w:val="title_c6a73ae90eef4aa3b962013a45d11a7f"/>
                      <w:lock w:val="sdtLocked"/>
                      <w:richText/>
                    </w:sdtPr>
                    <w:sdtContent>
                      <w:r>
                        <w:rPr>
                          <w:b/>
                        </w:rPr>
                        <w:t>4 lentelė. Judančiųjų ir kreipiančiųjų dalių, pagamintų iš organinių medžiagų, mažiausios leistinosios izoliacijos varžos</w:t>
                      </w:r>
                    </w:sdtContent>
                  </w:sdt>
                </w:p>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5"/>
                    <w:gridCol w:w="2384"/>
                    <w:gridCol w:w="2053"/>
                    <w:gridCol w:w="2199"/>
                    <w:gridCol w:w="2552"/>
                  </w:tblGrid>
                  <w:tr>
                    <w:tc>
                      <w:tcPr>
                        <w:tcW w:w="665" w:type="dxa"/>
                        <w:tcBorders>
                          <w:bottom w:val="nil"/>
                        </w:tcBorders>
                      </w:tcPr>
                      <w:p>
                        <w:r>
                          <w:t>Eil.</w:t>
                        </w:r>
                      </w:p>
                    </w:tc>
                    <w:tc>
                      <w:tcPr>
                        <w:tcW w:w="2384" w:type="dxa"/>
                        <w:tcBorders>
                          <w:bottom w:val="nil"/>
                        </w:tcBorders>
                      </w:tcPr>
                      <w:p>
                        <w:r>
                          <w:t xml:space="preserve">Bandymų ir matavimų </w:t>
                        </w:r>
                      </w:p>
                    </w:tc>
                    <w:tc>
                      <w:tcPr>
                        <w:tcW w:w="6804" w:type="dxa"/>
                        <w:gridSpan w:val="3"/>
                      </w:tcPr>
                      <w:p>
                        <w:pPr>
                          <w:jc w:val="center"/>
                        </w:pPr>
                        <w:r>
                          <w:t>Izoliacijos varža, M</w:t>
                          <w:sym w:font="Symbol" w:char="F057"/>
                          <w:t>, vardinei įrenginių įtampai, kV</w:t>
                        </w:r>
                      </w:p>
                    </w:tc>
                  </w:tr>
                  <w:tr>
                    <w:tc>
                      <w:tcPr>
                        <w:tcW w:w="665" w:type="dxa"/>
                        <w:tcBorders>
                          <w:top w:val="nil"/>
                        </w:tcBorders>
                      </w:tcPr>
                      <w:p>
                        <w:pPr>
                          <w:rPr>
                            <w:sz w:val="2"/>
                            <w:szCs w:val="2"/>
                          </w:rPr>
                        </w:pPr>
                      </w:p>
                      <w:p>
                        <w:pPr>
                          <w:jc w:val="center"/>
                        </w:pPr>
                        <w:r>
                          <w:t>Nr.</w:t>
                        </w:r>
                      </w:p>
                    </w:tc>
                    <w:tc>
                      <w:tcPr>
                        <w:tcW w:w="2384" w:type="dxa"/>
                        <w:tcBorders>
                          <w:top w:val="nil"/>
                        </w:tcBorders>
                      </w:tcPr>
                      <w:p>
                        <w:pPr>
                          <w:rPr>
                            <w:sz w:val="2"/>
                            <w:szCs w:val="2"/>
                          </w:rPr>
                        </w:pPr>
                      </w:p>
                      <w:p>
                        <w:pPr>
                          <w:jc w:val="center"/>
                        </w:pPr>
                        <w:r>
                          <w:t>kategorija</w:t>
                        </w:r>
                      </w:p>
                    </w:tc>
                    <w:tc>
                      <w:tcPr>
                        <w:tcW w:w="2053" w:type="dxa"/>
                      </w:tcPr>
                      <w:p>
                        <w:pPr>
                          <w:rPr>
                            <w:sz w:val="2"/>
                            <w:szCs w:val="2"/>
                          </w:rPr>
                        </w:pPr>
                      </w:p>
                      <w:p>
                        <w:pPr>
                          <w:jc w:val="center"/>
                        </w:pPr>
                        <w:r>
                          <w:t>6–10</w:t>
                        </w:r>
                      </w:p>
                    </w:tc>
                    <w:tc>
                      <w:tcPr>
                        <w:tcW w:w="2199" w:type="dxa"/>
                      </w:tcPr>
                      <w:p>
                        <w:pPr>
                          <w:rPr>
                            <w:sz w:val="2"/>
                            <w:szCs w:val="2"/>
                          </w:rPr>
                        </w:pPr>
                      </w:p>
                      <w:p>
                        <w:pPr>
                          <w:jc w:val="center"/>
                        </w:pPr>
                        <w:r>
                          <w:t>35–110</w:t>
                        </w:r>
                      </w:p>
                    </w:tc>
                    <w:tc>
                      <w:tcPr>
                        <w:tcW w:w="2552" w:type="dxa"/>
                      </w:tcPr>
                      <w:p>
                        <w:pPr>
                          <w:rPr>
                            <w:sz w:val="2"/>
                            <w:szCs w:val="2"/>
                          </w:rPr>
                        </w:pPr>
                      </w:p>
                      <w:p>
                        <w:pPr>
                          <w:jc w:val="center"/>
                        </w:pPr>
                        <w:r>
                          <w:t>330–400</w:t>
                        </w:r>
                      </w:p>
                    </w:tc>
                  </w:tr>
                  <w:tr>
                    <w:tc>
                      <w:tcPr>
                        <w:tcW w:w="665" w:type="dxa"/>
                      </w:tcPr>
                      <w:p>
                        <w:pPr>
                          <w:rPr>
                            <w:sz w:val="2"/>
                            <w:szCs w:val="2"/>
                          </w:rPr>
                        </w:pPr>
                      </w:p>
                      <w:p>
                        <w:pPr>
                          <w:jc w:val="center"/>
                        </w:pPr>
                        <w:r>
                          <w:t>1.</w:t>
                        </w:r>
                      </w:p>
                    </w:tc>
                    <w:tc>
                      <w:tcPr>
                        <w:tcW w:w="2384" w:type="dxa"/>
                      </w:tcPr>
                      <w:p>
                        <w:pPr>
                          <w:rPr>
                            <w:sz w:val="2"/>
                            <w:szCs w:val="2"/>
                          </w:rPr>
                        </w:pPr>
                      </w:p>
                      <w:p>
                        <w:pPr>
                          <w:jc w:val="center"/>
                        </w:pPr>
                        <w:r>
                          <w:t>P</w:t>
                        </w:r>
                      </w:p>
                    </w:tc>
                    <w:tc>
                      <w:tcPr>
                        <w:tcW w:w="2053" w:type="dxa"/>
                      </w:tcPr>
                      <w:p>
                        <w:pPr>
                          <w:rPr>
                            <w:sz w:val="2"/>
                            <w:szCs w:val="2"/>
                          </w:rPr>
                        </w:pPr>
                      </w:p>
                      <w:p>
                        <w:pPr>
                          <w:jc w:val="center"/>
                        </w:pPr>
                        <w:r>
                          <w:t>1000</w:t>
                        </w:r>
                      </w:p>
                    </w:tc>
                    <w:tc>
                      <w:tcPr>
                        <w:tcW w:w="2199" w:type="dxa"/>
                      </w:tcPr>
                      <w:p>
                        <w:pPr>
                          <w:rPr>
                            <w:sz w:val="2"/>
                            <w:szCs w:val="2"/>
                          </w:rPr>
                        </w:pPr>
                      </w:p>
                      <w:p>
                        <w:pPr>
                          <w:jc w:val="center"/>
                        </w:pPr>
                        <w:r>
                          <w:t>3000</w:t>
                        </w:r>
                      </w:p>
                    </w:tc>
                    <w:tc>
                      <w:tcPr>
                        <w:tcW w:w="2552" w:type="dxa"/>
                      </w:tcPr>
                      <w:p>
                        <w:pPr>
                          <w:rPr>
                            <w:sz w:val="2"/>
                            <w:szCs w:val="2"/>
                          </w:rPr>
                        </w:pPr>
                      </w:p>
                      <w:p>
                        <w:pPr>
                          <w:jc w:val="center"/>
                        </w:pPr>
                        <w:r>
                          <w:t>5000</w:t>
                        </w:r>
                      </w:p>
                    </w:tc>
                  </w:tr>
                  <w:tr>
                    <w:tc>
                      <w:tcPr>
                        <w:tcW w:w="665" w:type="dxa"/>
                      </w:tcPr>
                      <w:p>
                        <w:pPr>
                          <w:rPr>
                            <w:sz w:val="2"/>
                            <w:szCs w:val="2"/>
                          </w:rPr>
                        </w:pPr>
                      </w:p>
                      <w:p>
                        <w:pPr>
                          <w:jc w:val="center"/>
                        </w:pPr>
                        <w:r>
                          <w:t>2.</w:t>
                        </w:r>
                      </w:p>
                    </w:tc>
                    <w:tc>
                      <w:tcPr>
                        <w:tcW w:w="2384" w:type="dxa"/>
                      </w:tcPr>
                      <w:p>
                        <w:pPr>
                          <w:rPr>
                            <w:sz w:val="2"/>
                            <w:szCs w:val="2"/>
                          </w:rPr>
                        </w:pPr>
                      </w:p>
                      <w:p>
                        <w:pPr>
                          <w:jc w:val="center"/>
                        </w:pPr>
                        <w:r>
                          <w:t>R</w:t>
                        </w:r>
                      </w:p>
                    </w:tc>
                    <w:tc>
                      <w:tcPr>
                        <w:tcW w:w="2053" w:type="dxa"/>
                      </w:tcPr>
                      <w:p>
                        <w:pPr>
                          <w:rPr>
                            <w:sz w:val="2"/>
                            <w:szCs w:val="2"/>
                          </w:rPr>
                        </w:pPr>
                      </w:p>
                      <w:p>
                        <w:pPr>
                          <w:jc w:val="center"/>
                        </w:pPr>
                        <w:r>
                          <w:t>300</w:t>
                        </w:r>
                      </w:p>
                    </w:tc>
                    <w:tc>
                      <w:tcPr>
                        <w:tcW w:w="2199" w:type="dxa"/>
                      </w:tcPr>
                      <w:p>
                        <w:pPr>
                          <w:rPr>
                            <w:sz w:val="2"/>
                            <w:szCs w:val="2"/>
                          </w:rPr>
                        </w:pPr>
                      </w:p>
                      <w:p>
                        <w:pPr>
                          <w:jc w:val="center"/>
                        </w:pPr>
                        <w:r>
                          <w:t>1000</w:t>
                        </w:r>
                      </w:p>
                    </w:tc>
                    <w:tc>
                      <w:tcPr>
                        <w:tcW w:w="2552" w:type="dxa"/>
                      </w:tcPr>
                      <w:p>
                        <w:pPr>
                          <w:rPr>
                            <w:sz w:val="2"/>
                            <w:szCs w:val="2"/>
                          </w:rPr>
                        </w:pPr>
                      </w:p>
                      <w:p>
                        <w:pPr>
                          <w:jc w:val="center"/>
                        </w:pPr>
                        <w:r>
                          <w:t>3000</w:t>
                        </w:r>
                      </w:p>
                    </w:tc>
                  </w:tr>
                </w:tbl>
                <w:p/>
              </w:sdtContent>
            </w:sdt>
            <w:sdt>
              <w:sdtPr>
                <w:alias w:val="poskyris"/>
                <w:tag w:val="part_4b7fd2a9147e46e188b791d4d99eb231"/>
                <w:lock w:val="sdtLocked"/>
                <w:richText/>
              </w:sdtPr>
              <w:sdtContent>
                <w:p>
                  <w:pPr>
                    <w:tabs>
                      <w:tab w:val="num" w:pos="0"/>
                    </w:tabs>
                    <w:ind w:firstLine="720"/>
                    <w:jc w:val="both"/>
                    <w:rPr>
                      <w:b/>
                    </w:rPr>
                  </w:pPr>
                  <w:sdt>
                    <w:sdtPr>
                      <w:alias w:val="Pavadinimas"/>
                      <w:tag w:val="title_4b7fd2a9147e46e188b791d4d99eb231"/>
                      <w:lock w:val="sdtLocked"/>
                      <w:richText/>
                    </w:sdtPr>
                    <w:sdtContent>
                      <w:r>
                        <w:rPr>
                          <w:b/>
                        </w:rPr>
                        <w:t>5 lentelė. Didžiausios leidžiamosios orinių jungtuvų kontaktinės sistemos varžos nuolatinei srovei vertės</w:t>
                      </w:r>
                    </w:sdtContent>
                  </w:sdt>
                </w:p>
                <w:p>
                  <w:pPr>
                    <w:rPr>
                      <w:szCs w:val="24"/>
                    </w:rPr>
                  </w:pPr>
                </w:p>
                <w:tbl>
                  <w:tblPr>
                    <w:tblW w:w="987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2"/>
                    <w:gridCol w:w="5083"/>
                    <w:gridCol w:w="4113"/>
                  </w:tblGrid>
                  <w:tr>
                    <w:tc>
                      <w:tcPr>
                        <w:tcW w:w="682" w:type="dxa"/>
                      </w:tcPr>
                      <w:p>
                        <w:pPr>
                          <w:ind w:left="-57" w:right="-57"/>
                          <w:jc w:val="center"/>
                        </w:pPr>
                        <w:r>
                          <w:t>Eil.</w:t>
                        </w:r>
                      </w:p>
                      <w:p>
                        <w:pPr>
                          <w:ind w:left="-57" w:right="-57"/>
                          <w:jc w:val="center"/>
                        </w:pPr>
                        <w:r>
                          <w:t>Nr.</w:t>
                        </w:r>
                      </w:p>
                    </w:tc>
                    <w:tc>
                      <w:tcPr>
                        <w:tcW w:w="5083" w:type="dxa"/>
                        <w:vAlign w:val="center"/>
                      </w:tcPr>
                      <w:p>
                        <w:pPr>
                          <w:jc w:val="center"/>
                        </w:pPr>
                        <w:r>
                          <w:t>Jungtuvo tipas</w:t>
                        </w:r>
                      </w:p>
                    </w:tc>
                    <w:tc>
                      <w:tcPr>
                        <w:tcW w:w="4113" w:type="dxa"/>
                      </w:tcPr>
                      <w:p>
                        <w:pPr>
                          <w:ind w:left="-57" w:right="-57"/>
                          <w:jc w:val="center"/>
                        </w:pPr>
                        <w:r>
                          <w:t xml:space="preserve">Didžiausia leidžiamoji kontūro poliaus varža, </w:t>
                          <w:sym w:font="Symbol" w:char="F06D"/>
                          <w:sym w:font="Symbol" w:char="F057"/>
                        </w:r>
                      </w:p>
                    </w:tc>
                  </w:tr>
                  <w:tr>
                    <w:tc>
                      <w:tcPr>
                        <w:tcW w:w="682" w:type="dxa"/>
                      </w:tcPr>
                      <w:p>
                        <w:pPr>
                          <w:rPr>
                            <w:sz w:val="2"/>
                            <w:szCs w:val="2"/>
                          </w:rPr>
                        </w:pPr>
                      </w:p>
                      <w:p>
                        <w:pPr>
                          <w:jc w:val="center"/>
                        </w:pPr>
                        <w:r>
                          <w:t>1.</w:t>
                        </w:r>
                      </w:p>
                    </w:tc>
                    <w:tc>
                      <w:tcPr>
                        <w:tcW w:w="5083" w:type="dxa"/>
                      </w:tcPr>
                      <w:p>
                        <w:pPr>
                          <w:rPr>
                            <w:sz w:val="2"/>
                            <w:szCs w:val="2"/>
                          </w:rPr>
                        </w:pPr>
                      </w:p>
                      <w:p>
                        <w:r>
                          <w:t>VVN-110-6, VVŠ-110</w:t>
                        </w:r>
                      </w:p>
                    </w:tc>
                    <w:tc>
                      <w:tcPr>
                        <w:tcW w:w="4113" w:type="dxa"/>
                      </w:tcPr>
                      <w:p>
                        <w:pPr>
                          <w:rPr>
                            <w:sz w:val="2"/>
                            <w:szCs w:val="2"/>
                          </w:rPr>
                        </w:pPr>
                      </w:p>
                      <w:p>
                        <w:pPr>
                          <w:jc w:val="center"/>
                        </w:pPr>
                        <w:r>
                          <w:t>140</w:t>
                        </w:r>
                      </w:p>
                    </w:tc>
                  </w:tr>
                  <w:tr>
                    <w:tc>
                      <w:tcPr>
                        <w:tcW w:w="682" w:type="dxa"/>
                      </w:tcPr>
                      <w:p>
                        <w:pPr>
                          <w:rPr>
                            <w:sz w:val="2"/>
                            <w:szCs w:val="2"/>
                          </w:rPr>
                        </w:pPr>
                      </w:p>
                      <w:p>
                        <w:pPr>
                          <w:jc w:val="center"/>
                        </w:pPr>
                        <w:r>
                          <w:t>2.</w:t>
                        </w:r>
                      </w:p>
                    </w:tc>
                    <w:tc>
                      <w:tcPr>
                        <w:tcW w:w="5083" w:type="dxa"/>
                      </w:tcPr>
                      <w:p>
                        <w:pPr>
                          <w:rPr>
                            <w:sz w:val="2"/>
                            <w:szCs w:val="2"/>
                          </w:rPr>
                        </w:pPr>
                      </w:p>
                      <w:p>
                        <w:r>
                          <w:t>VVN-330-15</w:t>
                        </w:r>
                      </w:p>
                    </w:tc>
                    <w:tc>
                      <w:tcPr>
                        <w:tcW w:w="4113" w:type="dxa"/>
                      </w:tcPr>
                      <w:p>
                        <w:pPr>
                          <w:rPr>
                            <w:sz w:val="2"/>
                            <w:szCs w:val="2"/>
                          </w:rPr>
                        </w:pPr>
                      </w:p>
                      <w:p>
                        <w:pPr>
                          <w:jc w:val="center"/>
                        </w:pPr>
                        <w:r>
                          <w:t>460</w:t>
                        </w:r>
                      </w:p>
                    </w:tc>
                  </w:tr>
                  <w:tr>
                    <w:tc>
                      <w:tcPr>
                        <w:tcW w:w="682" w:type="dxa"/>
                      </w:tcPr>
                      <w:p>
                        <w:pPr>
                          <w:rPr>
                            <w:sz w:val="2"/>
                            <w:szCs w:val="2"/>
                          </w:rPr>
                        </w:pPr>
                      </w:p>
                      <w:p>
                        <w:pPr>
                          <w:jc w:val="center"/>
                        </w:pPr>
                        <w:r>
                          <w:t>3.</w:t>
                        </w:r>
                      </w:p>
                    </w:tc>
                    <w:tc>
                      <w:tcPr>
                        <w:tcW w:w="5083" w:type="dxa"/>
                      </w:tcPr>
                      <w:p>
                        <w:pPr>
                          <w:rPr>
                            <w:sz w:val="2"/>
                            <w:szCs w:val="2"/>
                          </w:rPr>
                        </w:pPr>
                      </w:p>
                      <w:p>
                        <w:r>
                          <w:t>VV-330B</w:t>
                        </w:r>
                      </w:p>
                    </w:tc>
                    <w:tc>
                      <w:tcPr>
                        <w:tcW w:w="4113" w:type="dxa"/>
                      </w:tcPr>
                      <w:p>
                        <w:pPr>
                          <w:rPr>
                            <w:sz w:val="2"/>
                            <w:szCs w:val="2"/>
                          </w:rPr>
                        </w:pPr>
                      </w:p>
                      <w:p>
                        <w:pPr>
                          <w:jc w:val="center"/>
                        </w:pPr>
                        <w:r>
                          <w:t>380</w:t>
                        </w:r>
                      </w:p>
                    </w:tc>
                  </w:tr>
                  <w:tr>
                    <w:tc>
                      <w:tcPr>
                        <w:tcW w:w="682" w:type="dxa"/>
                      </w:tcPr>
                      <w:p>
                        <w:pPr>
                          <w:rPr>
                            <w:sz w:val="2"/>
                            <w:szCs w:val="2"/>
                          </w:rPr>
                        </w:pPr>
                      </w:p>
                      <w:p>
                        <w:pPr>
                          <w:jc w:val="center"/>
                        </w:pPr>
                        <w:r>
                          <w:t>4.</w:t>
                        </w:r>
                      </w:p>
                    </w:tc>
                    <w:tc>
                      <w:tcPr>
                        <w:tcW w:w="5083" w:type="dxa"/>
                      </w:tcPr>
                      <w:p>
                        <w:pPr>
                          <w:rPr>
                            <w:sz w:val="2"/>
                            <w:szCs w:val="2"/>
                          </w:rPr>
                        </w:pPr>
                      </w:p>
                      <w:p>
                        <w:r>
                          <w:t>VVU-35, VVB-110, VVBM-110B, VVBK-110B</w:t>
                        </w:r>
                      </w:p>
                    </w:tc>
                    <w:tc>
                      <w:tcPr>
                        <w:tcW w:w="4113" w:type="dxa"/>
                      </w:tcPr>
                      <w:p>
                        <w:pPr>
                          <w:rPr>
                            <w:sz w:val="2"/>
                            <w:szCs w:val="2"/>
                          </w:rPr>
                        </w:pPr>
                      </w:p>
                      <w:p>
                        <w:pPr>
                          <w:jc w:val="center"/>
                        </w:pPr>
                        <w:r>
                          <w:t xml:space="preserve">80 </w:t>
                        </w:r>
                      </w:p>
                    </w:tc>
                  </w:tr>
                  <w:tr>
                    <w:tc>
                      <w:tcPr>
                        <w:tcW w:w="682" w:type="dxa"/>
                      </w:tcPr>
                      <w:p>
                        <w:pPr>
                          <w:rPr>
                            <w:sz w:val="2"/>
                            <w:szCs w:val="2"/>
                          </w:rPr>
                        </w:pPr>
                      </w:p>
                      <w:p>
                        <w:pPr>
                          <w:jc w:val="center"/>
                        </w:pPr>
                        <w:r>
                          <w:t>5.</w:t>
                        </w:r>
                      </w:p>
                    </w:tc>
                    <w:tc>
                      <w:tcPr>
                        <w:tcW w:w="5083" w:type="dxa"/>
                      </w:tcPr>
                      <w:p>
                        <w:pPr>
                          <w:rPr>
                            <w:sz w:val="2"/>
                            <w:szCs w:val="2"/>
                          </w:rPr>
                        </w:pPr>
                      </w:p>
                      <w:p>
                        <w:r>
                          <w:t>VVU-110B</w:t>
                        </w:r>
                      </w:p>
                    </w:tc>
                    <w:tc>
                      <w:tcPr>
                        <w:tcW w:w="4113" w:type="dxa"/>
                      </w:tcPr>
                      <w:p>
                        <w:pPr>
                          <w:rPr>
                            <w:sz w:val="2"/>
                            <w:szCs w:val="2"/>
                          </w:rPr>
                        </w:pPr>
                      </w:p>
                      <w:p>
                        <w:pPr>
                          <w:jc w:val="center"/>
                        </w:pPr>
                        <w:r>
                          <w:t>300</w:t>
                        </w:r>
                      </w:p>
                    </w:tc>
                  </w:tr>
                  <w:tr>
                    <w:tc>
                      <w:tcPr>
                        <w:tcW w:w="682" w:type="dxa"/>
                      </w:tcPr>
                      <w:p>
                        <w:pPr>
                          <w:rPr>
                            <w:sz w:val="2"/>
                            <w:szCs w:val="2"/>
                          </w:rPr>
                        </w:pPr>
                      </w:p>
                      <w:p>
                        <w:pPr>
                          <w:jc w:val="center"/>
                        </w:pPr>
                        <w:r>
                          <w:t>6.</w:t>
                        </w:r>
                      </w:p>
                    </w:tc>
                    <w:tc>
                      <w:tcPr>
                        <w:tcW w:w="5083" w:type="dxa"/>
                      </w:tcPr>
                      <w:p>
                        <w:pPr>
                          <w:rPr>
                            <w:sz w:val="2"/>
                            <w:szCs w:val="2"/>
                          </w:rPr>
                        </w:pPr>
                      </w:p>
                      <w:p>
                        <w:r>
                          <w:t>VVB-330B, VVD-330B, VVDM-330B</w:t>
                        </w:r>
                      </w:p>
                    </w:tc>
                    <w:tc>
                      <w:tcPr>
                        <w:tcW w:w="4113" w:type="dxa"/>
                      </w:tcPr>
                      <w:p>
                        <w:pPr>
                          <w:rPr>
                            <w:sz w:val="2"/>
                            <w:szCs w:val="2"/>
                          </w:rPr>
                        </w:pPr>
                      </w:p>
                      <w:p>
                        <w:pPr>
                          <w:jc w:val="center"/>
                        </w:pPr>
                        <w:r>
                          <w:t>600</w:t>
                        </w:r>
                      </w:p>
                    </w:tc>
                  </w:tr>
                  <w:tr>
                    <w:tc>
                      <w:tcPr>
                        <w:tcW w:w="682" w:type="dxa"/>
                      </w:tcPr>
                      <w:p>
                        <w:pPr>
                          <w:rPr>
                            <w:sz w:val="2"/>
                            <w:szCs w:val="2"/>
                          </w:rPr>
                        </w:pPr>
                      </w:p>
                      <w:p>
                        <w:pPr>
                          <w:jc w:val="center"/>
                        </w:pPr>
                        <w:r>
                          <w:t>7.</w:t>
                        </w:r>
                      </w:p>
                    </w:tc>
                    <w:tc>
                      <w:tcPr>
                        <w:tcW w:w="5083" w:type="dxa"/>
                      </w:tcPr>
                      <w:p>
                        <w:pPr>
                          <w:rPr>
                            <w:sz w:val="2"/>
                            <w:szCs w:val="2"/>
                          </w:rPr>
                        </w:pPr>
                      </w:p>
                      <w:p>
                        <w:r>
                          <w:t xml:space="preserve">VNV-330-40, VNV-330-63 </w:t>
                        </w:r>
                      </w:p>
                    </w:tc>
                    <w:tc>
                      <w:tcPr>
                        <w:tcW w:w="4113" w:type="dxa"/>
                      </w:tcPr>
                      <w:p>
                        <w:pPr>
                          <w:rPr>
                            <w:sz w:val="2"/>
                            <w:szCs w:val="2"/>
                          </w:rPr>
                        </w:pPr>
                      </w:p>
                      <w:p>
                        <w:pPr>
                          <w:jc w:val="center"/>
                        </w:pPr>
                        <w:r>
                          <w:t>150</w:t>
                        </w:r>
                      </w:p>
                    </w:tc>
                  </w:tr>
                  <w:tr>
                    <w:tc>
                      <w:tcPr>
                        <w:tcW w:w="682" w:type="dxa"/>
                      </w:tcPr>
                      <w:p>
                        <w:pPr>
                          <w:rPr>
                            <w:sz w:val="2"/>
                            <w:szCs w:val="2"/>
                          </w:rPr>
                        </w:pPr>
                      </w:p>
                      <w:p>
                        <w:pPr>
                          <w:jc w:val="center"/>
                        </w:pPr>
                        <w:r>
                          <w:t>8.</w:t>
                        </w:r>
                      </w:p>
                    </w:tc>
                    <w:tc>
                      <w:tcPr>
                        <w:tcW w:w="5083" w:type="dxa"/>
                      </w:tcPr>
                      <w:p>
                        <w:pPr>
                          <w:rPr>
                            <w:sz w:val="2"/>
                            <w:szCs w:val="2"/>
                          </w:rPr>
                        </w:pPr>
                      </w:p>
                      <w:p>
                        <w:r>
                          <w:t>KAG-24</w:t>
                        </w:r>
                      </w:p>
                    </w:tc>
                    <w:tc>
                      <w:tcPr>
                        <w:tcW w:w="4113" w:type="dxa"/>
                      </w:tcPr>
                      <w:p>
                        <w:pPr>
                          <w:rPr>
                            <w:sz w:val="2"/>
                            <w:szCs w:val="2"/>
                          </w:rPr>
                        </w:pPr>
                      </w:p>
                      <w:p>
                        <w:pPr>
                          <w:jc w:val="center"/>
                        </w:pPr>
                        <w:r>
                          <w:t>–</w:t>
                        </w:r>
                      </w:p>
                    </w:tc>
                  </w:tr>
                </w:tbl>
                <w:p>
                  <w:pPr>
                    <w:rPr>
                      <w:szCs w:val="24"/>
                    </w:rPr>
                  </w:pPr>
                </w:p>
              </w:sdtContent>
            </w:sdt>
            <w:sdt>
              <w:sdtPr>
                <w:alias w:val="poskyris"/>
                <w:tag w:val="part_afc23fd1a1514a6abd2aeb150fc26ac7"/>
                <w:lock w:val="sdtLocked"/>
                <w:richText/>
              </w:sdtPr>
              <w:sdtContent>
                <w:p>
                  <w:pPr>
                    <w:ind w:firstLine="720"/>
                    <w:rPr>
                      <w:b/>
                      <w:szCs w:val="24"/>
                    </w:rPr>
                  </w:pPr>
                  <w:sdt>
                    <w:sdtPr>
                      <w:alias w:val="Pavadinimas"/>
                      <w:tag w:val="title_afc23fd1a1514a6abd2aeb150fc26ac7"/>
                      <w:lock w:val="sdtLocked"/>
                      <w:richText/>
                    </w:sdtPr>
                    <w:sdtContent>
                      <w:r>
                        <w:rPr>
                          <w:b/>
                          <w:szCs w:val="24"/>
                        </w:rPr>
                        <w:t>Pastabos:</w:t>
                      </w:r>
                    </w:sdtContent>
                  </w:sdt>
                </w:p>
                <w:sdt>
                  <w:sdtPr>
                    <w:alias w:val="4 pr. 1 p."/>
                    <w:tag w:val="part_486b9c3785834013813eeef540ac8360"/>
                    <w:lock w:val="sdtLocked"/>
                    <w:richText/>
                  </w:sdtPr>
                  <w:sdtContent>
                    <w:p>
                      <w:pPr>
                        <w:ind w:firstLine="720"/>
                        <w:rPr>
                          <w:szCs w:val="24"/>
                        </w:rPr>
                      </w:pPr>
                      <w:sdt>
                        <w:sdtPr>
                          <w:alias w:val="Numeris"/>
                          <w:tag w:val="nr_486b9c3785834013813eeef540ac8360"/>
                          <w:lock w:val="sdtLocked"/>
                          <w:richText/>
                        </w:sdtPr>
                        <w:sdtContent>
                          <w:r>
                            <w:rPr>
                              <w:szCs w:val="24"/>
                            </w:rPr>
                            <w:t>1</w:t>
                          </w:r>
                        </w:sdtContent>
                      </w:sdt>
                      <w:r>
                        <w:rPr>
                          <w:szCs w:val="24"/>
                        </w:rPr>
                        <w:t xml:space="preserve">. Lanko gesinimo kameros vieno elemento ir skirtuvo bei vieno lanko gesinimo modulio didžiausia leidžiamoji varžos nuolatinei srovei vertė: VVN serijos jungtuvų – 20 </w:t>
                        <w:sym w:font="Symbol" w:char="F06D"/>
                        <w:sym w:font="Symbol" w:char="F057"/>
                        <w:t xml:space="preserve">, VVU, VVB, VVD, VVBK serijos – 80 </w:t>
                        <w:sym w:font="Symbol" w:char="F06D"/>
                        <w:sym w:font="Symbol" w:char="F057"/>
                        <w:t xml:space="preserve">, VNV serijos – 70 </w:t>
                        <w:sym w:font="Symbol" w:char="F06D"/>
                        <w:sym w:font="Symbol" w:char="F057"/>
                        <w:t>.</w:t>
                      </w:r>
                    </w:p>
                  </w:sdtContent>
                </w:sdt>
                <w:sdt>
                  <w:sdtPr>
                    <w:alias w:val="4 pr. 2 p."/>
                    <w:tag w:val="part_4baeeb6d40ed4f1ebc7396ccc20ce2ad"/>
                    <w:lock w:val="sdtLocked"/>
                    <w:richText/>
                  </w:sdtPr>
                  <w:sdtContent>
                    <w:p>
                      <w:pPr>
                        <w:ind w:firstLine="720"/>
                        <w:jc w:val="both"/>
                        <w:rPr>
                          <w:szCs w:val="24"/>
                        </w:rPr>
                      </w:pPr>
                      <w:sdt>
                        <w:sdtPr>
                          <w:alias w:val="Numeris"/>
                          <w:tag w:val="nr_4baeeb6d40ed4f1ebc7396ccc20ce2ad"/>
                          <w:lock w:val="sdtLocked"/>
                          <w:richText/>
                        </w:sdtPr>
                        <w:sdtContent>
                          <w:r>
                            <w:rPr>
                              <w:szCs w:val="24"/>
                            </w:rPr>
                            <w:t>2</w:t>
                          </w:r>
                        </w:sdtContent>
                      </w:sdt>
                      <w:r>
                        <w:rPr>
                          <w:szCs w:val="24"/>
                        </w:rPr>
                        <w:t>. 330 kV įtampos VV serijos jungtuvų srovėlaidžio kontūro dalyse varžos nuolatinei srovei vertė gali būti ne didesnė kaip:</w:t>
                      </w:r>
                    </w:p>
                    <w:sdt>
                      <w:sdtPr>
                        <w:alias w:val="4 pr. 2.1 pp."/>
                        <w:tag w:val="part_6fc7eb699df140c28a1166a606175bc3"/>
                        <w:lock w:val="sdtLocked"/>
                        <w:richText/>
                      </w:sdtPr>
                      <w:sdtContent>
                        <w:p>
                          <w:pPr>
                            <w:ind w:firstLine="720"/>
                            <w:jc w:val="both"/>
                            <w:rPr>
                              <w:szCs w:val="24"/>
                            </w:rPr>
                          </w:pPr>
                          <w:sdt>
                            <w:sdtPr>
                              <w:alias w:val="Numeris"/>
                              <w:tag w:val="nr_6fc7eb699df140c28a1166a606175bc3"/>
                              <w:lock w:val="sdtLocked"/>
                              <w:richText/>
                            </w:sdtPr>
                            <w:sdtContent>
                              <w:r>
                                <w:rPr>
                                  <w:szCs w:val="24"/>
                                </w:rPr>
                                <w:t>2.1</w:t>
                              </w:r>
                            </w:sdtContent>
                          </w:sdt>
                          <w:r>
                            <w:rPr>
                              <w:szCs w:val="24"/>
                            </w:rPr>
                            <w:t xml:space="preserve">. šynos, jungiančios gesinimo kamerą ir skirtuvą – 50 </w:t>
                            <w:sym w:font="Symbol" w:char="F06D"/>
                            <w:sym w:font="Symbol" w:char="F057"/>
                            <w:t>;</w:t>
                          </w:r>
                        </w:p>
                      </w:sdtContent>
                    </w:sdt>
                    <w:sdt>
                      <w:sdtPr>
                        <w:alias w:val="4 pr. 2.2 pp."/>
                        <w:tag w:val="part_f428f15db7c94dc6907ec1f75ad258ec"/>
                        <w:lock w:val="sdtLocked"/>
                        <w:richText/>
                      </w:sdtPr>
                      <w:sdtContent>
                        <w:p>
                          <w:pPr>
                            <w:ind w:firstLine="720"/>
                            <w:jc w:val="both"/>
                            <w:rPr>
                              <w:szCs w:val="24"/>
                            </w:rPr>
                          </w:pPr>
                          <w:sdt>
                            <w:sdtPr>
                              <w:alias w:val="Numeris"/>
                              <w:tag w:val="nr_f428f15db7c94dc6907ec1f75ad258ec"/>
                              <w:lock w:val="sdtLocked"/>
                              <w:richText/>
                            </w:sdtPr>
                            <w:sdtContent>
                              <w:r>
                                <w:rPr>
                                  <w:szCs w:val="24"/>
                                </w:rPr>
                                <w:t>2.2</w:t>
                              </w:r>
                            </w:sdtContent>
                          </w:sdt>
                          <w:r>
                            <w:rPr>
                              <w:szCs w:val="24"/>
                            </w:rPr>
                            <w:t xml:space="preserve">. šynų, jungiančių abi skirtuvo puses – 80 </w:t>
                            <w:sym w:font="Symbol" w:char="F06D"/>
                            <w:sym w:font="Symbol" w:char="F057"/>
                            <w:t>;</w:t>
                          </w:r>
                        </w:p>
                      </w:sdtContent>
                    </w:sdt>
                    <w:sdt>
                      <w:sdtPr>
                        <w:alias w:val="4 pr. 2.3 pp."/>
                        <w:tag w:val="part_6d8a2d7c1b5847ac977d8ec6bc083deb"/>
                        <w:lock w:val="sdtLocked"/>
                        <w:richText/>
                      </w:sdtPr>
                      <w:sdtContent>
                        <w:p>
                          <w:pPr>
                            <w:ind w:firstLine="720"/>
                            <w:jc w:val="both"/>
                            <w:rPr>
                              <w:szCs w:val="24"/>
                            </w:rPr>
                          </w:pPr>
                          <w:sdt>
                            <w:sdtPr>
                              <w:alias w:val="Numeris"/>
                              <w:tag w:val="nr_6d8a2d7c1b5847ac977d8ec6bc083deb"/>
                              <w:lock w:val="sdtLocked"/>
                              <w:richText/>
                            </w:sdtPr>
                            <w:sdtContent>
                              <w:r>
                                <w:rPr>
                                  <w:szCs w:val="24"/>
                                </w:rPr>
                                <w:t>2.3</w:t>
                              </w:r>
                            </w:sdtContent>
                          </w:sdt>
                          <w:r>
                            <w:rPr>
                              <w:szCs w:val="24"/>
                            </w:rPr>
                            <w:t xml:space="preserve">. šynų perėjimui nuo skirtuvo iki jungiamųjų šynų – 10 </w:t>
                            <w:sym w:font="Symbol" w:char="F06D"/>
                            <w:sym w:font="Symbol" w:char="F057"/>
                            <w:t>.</w:t>
                          </w:r>
                        </w:p>
                      </w:sdtContent>
                    </w:sdt>
                  </w:sdtContent>
                </w:sdt>
                <w:sdt>
                  <w:sdtPr>
                    <w:alias w:val="4 pr. 3 p."/>
                    <w:tag w:val="part_f177ba1ef91245af85255df5a41fcfff"/>
                    <w:lock w:val="sdtLocked"/>
                    <w:richText/>
                  </w:sdtPr>
                  <w:sdtContent>
                    <w:p>
                      <w:pPr>
                        <w:ind w:firstLine="720"/>
                        <w:jc w:val="both"/>
                        <w:rPr>
                          <w:szCs w:val="24"/>
                        </w:rPr>
                      </w:pPr>
                      <w:sdt>
                        <w:sdtPr>
                          <w:alias w:val="Numeris"/>
                          <w:tag w:val="nr_f177ba1ef91245af85255df5a41fcfff"/>
                          <w:lock w:val="sdtLocked"/>
                          <w:richText/>
                        </w:sdtPr>
                        <w:sdtContent>
                          <w:r>
                            <w:rPr>
                              <w:szCs w:val="24"/>
                            </w:rPr>
                            <w:t>3</w:t>
                          </w:r>
                        </w:sdtContent>
                      </w:sdt>
                      <w:r>
                        <w:rPr>
                          <w:szCs w:val="24"/>
                        </w:rPr>
                        <w:t xml:space="preserve">. VNV serijos 330 kV įtampos jungtuvo kiekvienos lanko gesinimo įrenginio pertvaros varža nuolatinei srovei turi būti ne didesnė kaip 35 </w:t>
                        <w:sym w:font="Symbol" w:char="F06D"/>
                        <w:sym w:font="Symbol" w:char="F057"/>
                        <w:t>.</w:t>
                      </w:r>
                    </w:p>
                    <w:p>
                      <w:pPr>
                        <w:ind w:firstLine="720"/>
                        <w:jc w:val="both"/>
                      </w:pPr>
                    </w:p>
                  </w:sdtContent>
                </w:sdt>
              </w:sdtContent>
            </w:sdt>
            <w:sdt>
              <w:sdtPr>
                <w:alias w:val="poskyris"/>
                <w:tag w:val="part_7cfbf67effba4652a246875387804c5b"/>
                <w:lock w:val="sdtLocked"/>
                <w:richText/>
              </w:sdtPr>
              <w:sdtContent>
                <w:p>
                  <w:pPr>
                    <w:ind w:firstLine="720"/>
                    <w:jc w:val="both"/>
                    <w:rPr>
                      <w:b/>
                    </w:rPr>
                  </w:pPr>
                  <w:sdt>
                    <w:sdtPr>
                      <w:alias w:val="Pavadinimas"/>
                      <w:tag w:val="title_7cfbf67effba4652a246875387804c5b"/>
                      <w:lock w:val="sdtLocked"/>
                      <w:richText/>
                    </w:sdtPr>
                    <w:sdtContent>
                      <w:r>
                        <w:rPr>
                          <w:b/>
                        </w:rPr>
                        <w:t>6 lentelė. Didžiausios leidžiamosios orinių jungtuvų kontaktinės sistemos šuntuojančių rezistorių varžos nuolatinei srovei</w:t>
                      </w:r>
                    </w:sdtContent>
                  </w:sdt>
                </w:p>
                <w:p>
                  <w:pPr>
                    <w:ind w:firstLine="720"/>
                    <w:jc w:val="both"/>
                    <w:rPr>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472"/>
                    <w:gridCol w:w="6316"/>
                  </w:tblGrid>
                  <w:tr>
                    <w:tc>
                      <w:tcPr>
                        <w:tcW w:w="993" w:type="dxa"/>
                        <w:vAlign w:val="center"/>
                      </w:tcPr>
                      <w:p>
                        <w:pPr>
                          <w:jc w:val="center"/>
                        </w:pPr>
                        <w:r>
                          <w:t>Eil.</w:t>
                        </w:r>
                      </w:p>
                      <w:p>
                        <w:pPr>
                          <w:jc w:val="center"/>
                        </w:pPr>
                        <w:r>
                          <w:t>Nr.</w:t>
                        </w:r>
                      </w:p>
                    </w:tc>
                    <w:tc>
                      <w:tcPr>
                        <w:tcW w:w="2472" w:type="dxa"/>
                        <w:vAlign w:val="center"/>
                      </w:tcPr>
                      <w:p>
                        <w:pPr>
                          <w:rPr>
                            <w:sz w:val="6"/>
                            <w:szCs w:val="6"/>
                          </w:rPr>
                        </w:pPr>
                      </w:p>
                      <w:p>
                        <w:pPr>
                          <w:jc w:val="center"/>
                        </w:pPr>
                        <w:r>
                          <w:t>Jungtuvo tipas</w:t>
                        </w:r>
                      </w:p>
                    </w:tc>
                    <w:tc>
                      <w:tcPr>
                        <w:tcW w:w="6316" w:type="dxa"/>
                        <w:vAlign w:val="center"/>
                      </w:tcPr>
                      <w:p>
                        <w:pPr>
                          <w:rPr>
                            <w:sz w:val="6"/>
                            <w:szCs w:val="6"/>
                          </w:rPr>
                        </w:pPr>
                      </w:p>
                      <w:p>
                        <w:pPr>
                          <w:jc w:val="center"/>
                        </w:pPr>
                        <w:r>
                          <w:t xml:space="preserve">Vieno elemento varža, </w:t>
                          <w:sym w:font="Symbol" w:char="F057"/>
                        </w:r>
                      </w:p>
                    </w:tc>
                  </w:tr>
                  <w:tr>
                    <w:tc>
                      <w:tcPr>
                        <w:tcW w:w="993" w:type="dxa"/>
                      </w:tcPr>
                      <w:p>
                        <w:pPr>
                          <w:rPr>
                            <w:sz w:val="2"/>
                            <w:szCs w:val="2"/>
                          </w:rPr>
                        </w:pPr>
                      </w:p>
                      <w:p>
                        <w:pPr>
                          <w:jc w:val="center"/>
                        </w:pPr>
                        <w:r>
                          <w:t>1.</w:t>
                        </w:r>
                      </w:p>
                    </w:tc>
                    <w:tc>
                      <w:tcPr>
                        <w:tcW w:w="2472" w:type="dxa"/>
                      </w:tcPr>
                      <w:p>
                        <w:pPr>
                          <w:rPr>
                            <w:sz w:val="2"/>
                            <w:szCs w:val="2"/>
                          </w:rPr>
                        </w:pPr>
                      </w:p>
                      <w:p>
                        <w:r>
                          <w:t>VVN-110-6</w:t>
                        </w:r>
                      </w:p>
                    </w:tc>
                    <w:tc>
                      <w:tcPr>
                        <w:tcW w:w="6316" w:type="dxa"/>
                      </w:tcPr>
                      <w:p>
                        <w:pPr>
                          <w:rPr>
                            <w:sz w:val="2"/>
                            <w:szCs w:val="2"/>
                          </w:rPr>
                        </w:pPr>
                      </w:p>
                      <w:p>
                        <w:pPr>
                          <w:jc w:val="center"/>
                        </w:pPr>
                        <w:r>
                          <w:t xml:space="preserve">150 </w:t>
                          <w:sym w:font="Symbol" w:char="F0B1"/>
                          <w:t>5</w:t>
                        </w:r>
                      </w:p>
                    </w:tc>
                  </w:tr>
                  <w:tr>
                    <w:tc>
                      <w:tcPr>
                        <w:tcW w:w="993" w:type="dxa"/>
                      </w:tcPr>
                      <w:p>
                        <w:pPr>
                          <w:rPr>
                            <w:sz w:val="2"/>
                            <w:szCs w:val="2"/>
                          </w:rPr>
                        </w:pPr>
                      </w:p>
                      <w:p>
                        <w:pPr>
                          <w:jc w:val="center"/>
                        </w:pPr>
                        <w:r>
                          <w:t>2.</w:t>
                        </w:r>
                      </w:p>
                    </w:tc>
                    <w:tc>
                      <w:tcPr>
                        <w:tcW w:w="2472" w:type="dxa"/>
                      </w:tcPr>
                      <w:p>
                        <w:pPr>
                          <w:rPr>
                            <w:sz w:val="2"/>
                            <w:szCs w:val="2"/>
                          </w:rPr>
                        </w:pPr>
                      </w:p>
                      <w:p>
                        <w:r>
                          <w:t>VVŠ-110B</w:t>
                        </w:r>
                      </w:p>
                    </w:tc>
                    <w:tc>
                      <w:tcPr>
                        <w:tcW w:w="6316" w:type="dxa"/>
                      </w:tcPr>
                      <w:p>
                        <w:pPr>
                          <w:rPr>
                            <w:sz w:val="2"/>
                            <w:szCs w:val="2"/>
                          </w:rPr>
                        </w:pPr>
                      </w:p>
                      <w:p>
                        <w:pPr>
                          <w:jc w:val="center"/>
                        </w:pPr>
                        <w:r>
                          <w:t xml:space="preserve">150 </w:t>
                          <w:sym w:font="Symbol" w:char="F02B"/>
                          <w:t>4; 150 -2</w:t>
                        </w:r>
                      </w:p>
                    </w:tc>
                  </w:tr>
                  <w:tr>
                    <w:tc>
                      <w:tcPr>
                        <w:tcW w:w="993" w:type="dxa"/>
                      </w:tcPr>
                      <w:p>
                        <w:pPr>
                          <w:rPr>
                            <w:sz w:val="2"/>
                            <w:szCs w:val="2"/>
                          </w:rPr>
                        </w:pPr>
                      </w:p>
                      <w:p>
                        <w:pPr>
                          <w:jc w:val="center"/>
                        </w:pPr>
                        <w:r>
                          <w:t>3.</w:t>
                        </w:r>
                      </w:p>
                    </w:tc>
                    <w:tc>
                      <w:tcPr>
                        <w:tcW w:w="2472" w:type="dxa"/>
                      </w:tcPr>
                      <w:p>
                        <w:pPr>
                          <w:rPr>
                            <w:sz w:val="2"/>
                            <w:szCs w:val="2"/>
                          </w:rPr>
                        </w:pPr>
                      </w:p>
                      <w:p>
                        <w:r>
                          <w:t>VVN-330-15</w:t>
                        </w:r>
                      </w:p>
                    </w:tc>
                    <w:tc>
                      <w:tcPr>
                        <w:tcW w:w="6316" w:type="dxa"/>
                      </w:tcPr>
                      <w:p>
                        <w:pPr>
                          <w:rPr>
                            <w:sz w:val="2"/>
                            <w:szCs w:val="2"/>
                          </w:rPr>
                        </w:pPr>
                      </w:p>
                      <w:p>
                        <w:pPr>
                          <w:jc w:val="center"/>
                        </w:pPr>
                        <w:r>
                          <w:t xml:space="preserve">15000 </w:t>
                          <w:sym w:font="Symbol" w:char="F0B1"/>
                          <w:t xml:space="preserve"> 150</w:t>
                        </w:r>
                      </w:p>
                    </w:tc>
                  </w:tr>
                  <w:tr>
                    <w:tc>
                      <w:tcPr>
                        <w:tcW w:w="993" w:type="dxa"/>
                        <w:tcBorders>
                          <w:bottom w:val="single" w:sz="4" w:space="0" w:color="auto"/>
                        </w:tcBorders>
                      </w:tcPr>
                      <w:p>
                        <w:pPr>
                          <w:rPr>
                            <w:sz w:val="2"/>
                            <w:szCs w:val="2"/>
                          </w:rPr>
                        </w:pPr>
                      </w:p>
                      <w:p>
                        <w:pPr>
                          <w:jc w:val="center"/>
                        </w:pPr>
                        <w:r>
                          <w:t>4.</w:t>
                        </w:r>
                      </w:p>
                    </w:tc>
                    <w:tc>
                      <w:tcPr>
                        <w:tcW w:w="2472" w:type="dxa"/>
                        <w:tcBorders>
                          <w:bottom w:val="single" w:sz="4" w:space="0" w:color="auto"/>
                        </w:tcBorders>
                      </w:tcPr>
                      <w:p>
                        <w:pPr>
                          <w:rPr>
                            <w:sz w:val="2"/>
                            <w:szCs w:val="2"/>
                          </w:rPr>
                        </w:pPr>
                      </w:p>
                      <w:p>
                        <w:r>
                          <w:t>VV-330B</w:t>
                        </w:r>
                      </w:p>
                    </w:tc>
                    <w:tc>
                      <w:tcPr>
                        <w:tcW w:w="6316" w:type="dxa"/>
                        <w:tcBorders>
                          <w:bottom w:val="single" w:sz="4" w:space="0" w:color="auto"/>
                        </w:tcBorders>
                      </w:tcPr>
                      <w:p>
                        <w:pPr>
                          <w:rPr>
                            <w:sz w:val="2"/>
                            <w:szCs w:val="2"/>
                          </w:rPr>
                        </w:pPr>
                      </w:p>
                      <w:p>
                        <w:pPr>
                          <w:jc w:val="center"/>
                        </w:pPr>
                        <w:r>
                          <w:t xml:space="preserve">14140 </w:t>
                          <w:sym w:font="Symbol" w:char="F0B1"/>
                          <w:t xml:space="preserve"> 140</w:t>
                        </w:r>
                      </w:p>
                    </w:tc>
                  </w:tr>
                  <w:tr>
                    <w:tc>
                      <w:tcPr>
                        <w:tcW w:w="993" w:type="dxa"/>
                      </w:tcPr>
                      <w:p>
                        <w:pPr>
                          <w:rPr>
                            <w:sz w:val="2"/>
                            <w:szCs w:val="2"/>
                          </w:rPr>
                        </w:pPr>
                      </w:p>
                      <w:p>
                        <w:pPr>
                          <w:jc w:val="center"/>
                        </w:pPr>
                        <w:r>
                          <w:t>5.</w:t>
                        </w:r>
                      </w:p>
                    </w:tc>
                    <w:tc>
                      <w:tcPr>
                        <w:tcW w:w="2472" w:type="dxa"/>
                      </w:tcPr>
                      <w:p>
                        <w:pPr>
                          <w:rPr>
                            <w:sz w:val="2"/>
                            <w:szCs w:val="2"/>
                          </w:rPr>
                        </w:pPr>
                      </w:p>
                      <w:p>
                        <w:r>
                          <w:t>VVU-35</w:t>
                        </w:r>
                      </w:p>
                    </w:tc>
                    <w:tc>
                      <w:tcPr>
                        <w:tcW w:w="6316" w:type="dxa"/>
                      </w:tcPr>
                      <w:p>
                        <w:pPr>
                          <w:rPr>
                            <w:sz w:val="2"/>
                            <w:szCs w:val="2"/>
                          </w:rPr>
                        </w:pPr>
                      </w:p>
                      <w:p>
                        <w:pPr>
                          <w:jc w:val="center"/>
                        </w:pPr>
                        <w:r>
                          <w:t>4,6 -0,25</w:t>
                        </w:r>
                      </w:p>
                    </w:tc>
                  </w:tr>
                  <w:tr>
                    <w:tc>
                      <w:tcPr>
                        <w:tcW w:w="993" w:type="dxa"/>
                      </w:tcPr>
                      <w:p>
                        <w:pPr>
                          <w:rPr>
                            <w:sz w:val="2"/>
                            <w:szCs w:val="2"/>
                          </w:rPr>
                        </w:pPr>
                      </w:p>
                      <w:p>
                        <w:pPr>
                          <w:jc w:val="center"/>
                        </w:pPr>
                        <w:r>
                          <w:t>6.</w:t>
                        </w:r>
                      </w:p>
                    </w:tc>
                    <w:tc>
                      <w:tcPr>
                        <w:tcW w:w="2472" w:type="dxa"/>
                      </w:tcPr>
                      <w:p>
                        <w:pPr>
                          <w:rPr>
                            <w:sz w:val="2"/>
                            <w:szCs w:val="2"/>
                          </w:rPr>
                        </w:pPr>
                      </w:p>
                      <w:p>
                        <w:r>
                          <w:t>VVU-110B</w:t>
                        </w:r>
                      </w:p>
                    </w:tc>
                    <w:tc>
                      <w:tcPr>
                        <w:tcW w:w="6316" w:type="dxa"/>
                      </w:tcPr>
                      <w:p>
                        <w:pPr>
                          <w:rPr>
                            <w:sz w:val="2"/>
                            <w:szCs w:val="2"/>
                          </w:rPr>
                        </w:pPr>
                      </w:p>
                      <w:p>
                        <w:pPr>
                          <w:jc w:val="center"/>
                        </w:pPr>
                        <w:r>
                          <w:t>5</w:t>
                          <w:sym w:font="Symbol" w:char="F0B1"/>
                          <w:t xml:space="preserve"> 0,3 (žemutinis modulis)</w:t>
                        </w:r>
                      </w:p>
                      <w:p>
                        <w:pPr>
                          <w:rPr>
                            <w:sz w:val="2"/>
                            <w:szCs w:val="2"/>
                          </w:rPr>
                        </w:pPr>
                      </w:p>
                      <w:p>
                        <w:pPr>
                          <w:jc w:val="center"/>
                        </w:pPr>
                        <w:r>
                          <w:t xml:space="preserve">100 </w:t>
                          <w:sym w:font="Symbol" w:char="F0B1"/>
                          <w:t xml:space="preserve"> 2 (aukštutinis modulis)</w:t>
                        </w:r>
                      </w:p>
                    </w:tc>
                  </w:tr>
                  <w:tr>
                    <w:tc>
                      <w:tcPr>
                        <w:tcW w:w="993" w:type="dxa"/>
                      </w:tcPr>
                      <w:p>
                        <w:pPr>
                          <w:rPr>
                            <w:sz w:val="2"/>
                            <w:szCs w:val="2"/>
                          </w:rPr>
                        </w:pPr>
                      </w:p>
                      <w:p>
                        <w:pPr>
                          <w:jc w:val="center"/>
                        </w:pPr>
                        <w:r>
                          <w:t>7.</w:t>
                        </w:r>
                      </w:p>
                    </w:tc>
                    <w:tc>
                      <w:tcPr>
                        <w:tcW w:w="2472" w:type="dxa"/>
                      </w:tcPr>
                      <w:p>
                        <w:pPr>
                          <w:rPr>
                            <w:sz w:val="2"/>
                            <w:szCs w:val="2"/>
                          </w:rPr>
                        </w:pPr>
                      </w:p>
                      <w:p>
                        <w:r>
                          <w:t>VVB-110</w:t>
                        </w:r>
                      </w:p>
                    </w:tc>
                    <w:tc>
                      <w:tcPr>
                        <w:tcW w:w="6316" w:type="dxa"/>
                      </w:tcPr>
                      <w:p>
                        <w:pPr>
                          <w:rPr>
                            <w:sz w:val="2"/>
                            <w:szCs w:val="2"/>
                          </w:rPr>
                        </w:pPr>
                      </w:p>
                      <w:p>
                        <w:pPr>
                          <w:jc w:val="center"/>
                        </w:pPr>
                        <w:r>
                          <w:t xml:space="preserve">100 </w:t>
                          <w:sym w:font="Symbol" w:char="F0B1"/>
                          <w:t xml:space="preserve"> 2</w:t>
                        </w:r>
                      </w:p>
                    </w:tc>
                  </w:tr>
                  <w:tr>
                    <w:tc>
                      <w:tcPr>
                        <w:tcW w:w="993" w:type="dxa"/>
                      </w:tcPr>
                      <w:p>
                        <w:pPr>
                          <w:rPr>
                            <w:sz w:val="2"/>
                            <w:szCs w:val="2"/>
                          </w:rPr>
                        </w:pPr>
                      </w:p>
                      <w:p>
                        <w:pPr>
                          <w:jc w:val="center"/>
                        </w:pPr>
                        <w:r>
                          <w:t>8.</w:t>
                        </w:r>
                      </w:p>
                    </w:tc>
                    <w:tc>
                      <w:tcPr>
                        <w:tcW w:w="2472" w:type="dxa"/>
                      </w:tcPr>
                      <w:p>
                        <w:pPr>
                          <w:rPr>
                            <w:sz w:val="2"/>
                            <w:szCs w:val="2"/>
                          </w:rPr>
                        </w:pPr>
                      </w:p>
                      <w:p>
                        <w:r>
                          <w:t>VVBM-110B</w:t>
                        </w:r>
                      </w:p>
                    </w:tc>
                    <w:tc>
                      <w:tcPr>
                        <w:tcW w:w="6316" w:type="dxa"/>
                      </w:tcPr>
                      <w:p>
                        <w:pPr>
                          <w:rPr>
                            <w:sz w:val="2"/>
                            <w:szCs w:val="2"/>
                          </w:rPr>
                        </w:pPr>
                      </w:p>
                      <w:p>
                        <w:pPr>
                          <w:jc w:val="center"/>
                        </w:pPr>
                        <w:r>
                          <w:t xml:space="preserve">50 </w:t>
                          <w:sym w:font="Symbol" w:char="F0B1"/>
                          <w:t xml:space="preserve"> 1</w:t>
                        </w:r>
                      </w:p>
                    </w:tc>
                  </w:tr>
                  <w:tr>
                    <w:tc>
                      <w:tcPr>
                        <w:tcW w:w="993" w:type="dxa"/>
                      </w:tcPr>
                      <w:p>
                        <w:pPr>
                          <w:rPr>
                            <w:sz w:val="2"/>
                            <w:szCs w:val="2"/>
                          </w:rPr>
                        </w:pPr>
                      </w:p>
                      <w:p>
                        <w:pPr>
                          <w:jc w:val="center"/>
                        </w:pPr>
                        <w:r>
                          <w:t>9.</w:t>
                        </w:r>
                      </w:p>
                    </w:tc>
                    <w:tc>
                      <w:tcPr>
                        <w:tcW w:w="2472" w:type="dxa"/>
                      </w:tcPr>
                      <w:p>
                        <w:pPr>
                          <w:rPr>
                            <w:sz w:val="2"/>
                            <w:szCs w:val="2"/>
                          </w:rPr>
                        </w:pPr>
                      </w:p>
                      <w:p>
                        <w:r>
                          <w:t>VVBK-110B</w:t>
                        </w:r>
                      </w:p>
                    </w:tc>
                    <w:tc>
                      <w:tcPr>
                        <w:tcW w:w="6316" w:type="dxa"/>
                      </w:tcPr>
                      <w:p>
                        <w:pPr>
                          <w:rPr>
                            <w:sz w:val="2"/>
                            <w:szCs w:val="2"/>
                          </w:rPr>
                        </w:pPr>
                      </w:p>
                      <w:p>
                        <w:pPr>
                          <w:jc w:val="center"/>
                        </w:pPr>
                        <w:r>
                          <w:t xml:space="preserve">47,5 </w:t>
                          <w:sym w:font="Symbol" w:char="F02B"/>
                          <w:t>1 ; 47,5 -0,5</w:t>
                        </w:r>
                      </w:p>
                    </w:tc>
                  </w:tr>
                  <w:tr>
                    <w:tc>
                      <w:tcPr>
                        <w:tcW w:w="993" w:type="dxa"/>
                      </w:tcPr>
                      <w:p>
                        <w:pPr>
                          <w:rPr>
                            <w:sz w:val="2"/>
                            <w:szCs w:val="2"/>
                          </w:rPr>
                        </w:pPr>
                      </w:p>
                      <w:p>
                        <w:pPr>
                          <w:jc w:val="center"/>
                        </w:pPr>
                        <w:r>
                          <w:t>10.</w:t>
                        </w:r>
                      </w:p>
                    </w:tc>
                    <w:tc>
                      <w:tcPr>
                        <w:tcW w:w="2472" w:type="dxa"/>
                      </w:tcPr>
                      <w:p>
                        <w:pPr>
                          <w:rPr>
                            <w:sz w:val="2"/>
                            <w:szCs w:val="2"/>
                          </w:rPr>
                        </w:pPr>
                      </w:p>
                      <w:p>
                        <w:r>
                          <w:t>VNV-330-63</w:t>
                        </w:r>
                      </w:p>
                    </w:tc>
                    <w:tc>
                      <w:tcPr>
                        <w:tcW w:w="6316" w:type="dxa"/>
                      </w:tcPr>
                      <w:p>
                        <w:pPr>
                          <w:rPr>
                            <w:sz w:val="2"/>
                            <w:szCs w:val="2"/>
                          </w:rPr>
                        </w:pPr>
                      </w:p>
                      <w:p>
                        <w:pPr>
                          <w:jc w:val="center"/>
                        </w:pPr>
                        <w:r>
                          <w:t xml:space="preserve">75 </w:t>
                          <w:sym w:font="Symbol" w:char="F02B"/>
                          <w:t>1; 75 -3</w:t>
                        </w:r>
                      </w:p>
                    </w:tc>
                  </w:tr>
                </w:tbl>
                <w:p>
                  <w:pPr>
                    <w:rPr>
                      <w:szCs w:val="24"/>
                    </w:rPr>
                  </w:pPr>
                </w:p>
                <w:p>
                  <w:pPr>
                    <w:ind w:firstLine="720"/>
                    <w:jc w:val="both"/>
                    <w:rPr>
                      <w:szCs w:val="24"/>
                    </w:rPr>
                  </w:pPr>
                  <w:r>
                    <w:rPr>
                      <w:b/>
                      <w:szCs w:val="24"/>
                    </w:rPr>
                    <w:t xml:space="preserve">Pastaba. </w:t>
                  </w:r>
                  <w:r>
                    <w:rPr>
                      <w:szCs w:val="24"/>
                    </w:rPr>
                    <w:t>Šuntuojančiųjų rezistorių varža, kuri montuojama vienam jungtuvo poliui, gali skirtis viena nuo kitos ne daugiau už nurodytąją gamintojo techninėje dokumentacijoje.</w:t>
                  </w:r>
                </w:p>
                <w:p/>
              </w:sdtContent>
            </w:sdt>
            <w:sdt>
              <w:sdtPr>
                <w:alias w:val="poskyris"/>
                <w:tag w:val="part_44b6f9367570476aba4392a50c1d5beb"/>
                <w:lock w:val="sdtLocked"/>
                <w:richText/>
              </w:sdtPr>
              <w:sdtContent>
                <w:p>
                  <w:pPr>
                    <w:ind w:firstLine="720"/>
                    <w:jc w:val="both"/>
                    <w:rPr>
                      <w:b/>
                    </w:rPr>
                  </w:pPr>
                  <w:sdt>
                    <w:sdtPr>
                      <w:alias w:val="Pavadinimas"/>
                      <w:tag w:val="title_44b6f9367570476aba4392a50c1d5beb"/>
                      <w:lock w:val="sdtLocked"/>
                      <w:richText/>
                    </w:sdtPr>
                    <w:sdtContent>
                      <w:r>
                        <w:rPr>
                          <w:b/>
                        </w:rPr>
                        <w:t>7 lentelė. 110–330 kV įtampos orinių jungtuvų su oro pripildytais skirtuvais charakteristikų normos</w:t>
                      </w:r>
                    </w:sdtContent>
                  </w:sdt>
                </w:p>
                <w:p>
                  <w:pPr>
                    <w:ind w:firstLine="720"/>
                  </w:pPr>
                </w:p>
                <w:tbl>
                  <w:tblPr>
                    <w:tblW w:w="97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5"/>
                    <w:gridCol w:w="4320"/>
                    <w:gridCol w:w="1305"/>
                    <w:gridCol w:w="1170"/>
                    <w:gridCol w:w="1260"/>
                    <w:gridCol w:w="1170"/>
                  </w:tblGrid>
                  <w:tr>
                    <w:trPr>
                      <w:tblHeader/>
                    </w:trPr>
                    <w:tc>
                      <w:tcPr>
                        <w:tcW w:w="495" w:type="dxa"/>
                        <w:tcBorders>
                          <w:top w:val="single" w:sz="4" w:space="0" w:color="auto"/>
                          <w:left w:val="single" w:sz="4" w:space="0" w:color="auto"/>
                          <w:bottom w:val="single" w:sz="4" w:space="0" w:color="auto"/>
                          <w:right w:val="single" w:sz="4" w:space="0" w:color="auto"/>
                        </w:tcBorders>
                        <w:vAlign w:val="center"/>
                      </w:tcPr>
                      <w:p>
                        <w:pPr>
                          <w:ind w:left="-57" w:right="-57"/>
                          <w:jc w:val="center"/>
                          <w:rPr>
                            <w:sz w:val="16"/>
                            <w:szCs w:val="16"/>
                          </w:rPr>
                        </w:pPr>
                        <w:r>
                          <w:t>Eil</w:t>
                        </w:r>
                        <w:r>
                          <w:rPr>
                            <w:sz w:val="16"/>
                            <w:szCs w:val="16"/>
                          </w:rPr>
                          <w:t>.</w:t>
                        </w:r>
                      </w:p>
                      <w:p>
                        <w:pPr>
                          <w:ind w:left="-57" w:right="-57"/>
                          <w:jc w:val="center"/>
                        </w:pPr>
                        <w:r>
                          <w:t>Nr.</w:t>
                        </w:r>
                      </w:p>
                    </w:tc>
                    <w:tc>
                      <w:tcPr>
                        <w:tcW w:w="4320" w:type="dxa"/>
                        <w:tcBorders>
                          <w:top w:val="single" w:sz="4" w:space="0" w:color="auto"/>
                          <w:left w:val="single" w:sz="4" w:space="0" w:color="auto"/>
                          <w:bottom w:val="single" w:sz="4" w:space="0" w:color="auto"/>
                          <w:right w:val="single" w:sz="4" w:space="0" w:color="auto"/>
                        </w:tcBorders>
                        <w:vAlign w:val="center"/>
                      </w:tcPr>
                      <w:p>
                        <w:pPr>
                          <w:jc w:val="center"/>
                        </w:pPr>
                        <w:r>
                          <w:t>Charakteristika</w:t>
                        </w:r>
                      </w:p>
                    </w:tc>
                    <w:tc>
                      <w:tcPr>
                        <w:tcW w:w="1305" w:type="dxa"/>
                        <w:tcBorders>
                          <w:top w:val="single" w:sz="4" w:space="0" w:color="auto"/>
                          <w:left w:val="single" w:sz="4" w:space="0" w:color="auto"/>
                          <w:bottom w:val="single" w:sz="4" w:space="0" w:color="auto"/>
                          <w:right w:val="single" w:sz="4" w:space="0" w:color="auto"/>
                        </w:tcBorders>
                        <w:vAlign w:val="center"/>
                      </w:tcPr>
                      <w:p>
                        <w:pPr>
                          <w:ind w:left="-57" w:right="-57"/>
                          <w:jc w:val="center"/>
                        </w:pPr>
                        <w:r>
                          <w:t>VVN-110-6, VVŠ-110</w:t>
                        </w:r>
                      </w:p>
                    </w:tc>
                    <w:tc>
                      <w:tcPr>
                        <w:tcW w:w="1170" w:type="dxa"/>
                        <w:tcBorders>
                          <w:top w:val="single" w:sz="4" w:space="0" w:color="auto"/>
                          <w:left w:val="single" w:sz="4" w:space="0" w:color="auto"/>
                          <w:bottom w:val="single" w:sz="4" w:space="0" w:color="auto"/>
                          <w:right w:val="single" w:sz="4" w:space="0" w:color="auto"/>
                        </w:tcBorders>
                        <w:vAlign w:val="center"/>
                      </w:tcPr>
                      <w:p>
                        <w:pPr>
                          <w:ind w:left="-57" w:right="-57"/>
                          <w:jc w:val="center"/>
                        </w:pPr>
                        <w:r>
                          <w:t>VVN-330-15</w:t>
                        </w:r>
                      </w:p>
                    </w:tc>
                    <w:tc>
                      <w:tcPr>
                        <w:tcW w:w="1260" w:type="dxa"/>
                        <w:tcBorders>
                          <w:top w:val="single" w:sz="4" w:space="0" w:color="auto"/>
                          <w:left w:val="single" w:sz="4" w:space="0" w:color="auto"/>
                          <w:bottom w:val="single" w:sz="4" w:space="0" w:color="auto"/>
                          <w:right w:val="single" w:sz="4" w:space="0" w:color="auto"/>
                        </w:tcBorders>
                        <w:vAlign w:val="center"/>
                      </w:tcPr>
                      <w:p>
                        <w:pPr>
                          <w:ind w:left="-57" w:right="-57"/>
                          <w:jc w:val="center"/>
                        </w:pPr>
                        <w:r>
                          <w:t>VV-330B, (20 kA)</w:t>
                        </w:r>
                      </w:p>
                    </w:tc>
                    <w:tc>
                      <w:tcPr>
                        <w:tcW w:w="1170" w:type="dxa"/>
                        <w:tcBorders>
                          <w:top w:val="single" w:sz="4" w:space="0" w:color="auto"/>
                          <w:left w:val="single" w:sz="4" w:space="0" w:color="auto"/>
                          <w:bottom w:val="single" w:sz="4" w:space="0" w:color="auto"/>
                          <w:right w:val="single" w:sz="4" w:space="0" w:color="auto"/>
                        </w:tcBorders>
                        <w:vAlign w:val="center"/>
                      </w:tcPr>
                      <w:p>
                        <w:pPr>
                          <w:ind w:left="-57" w:right="-57"/>
                          <w:jc w:val="center"/>
                        </w:pPr>
                        <w:r>
                          <w:t>VV-330B, (31,5 kA)</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w:t>
                        </w:r>
                      </w:p>
                    </w:tc>
                    <w:tc>
                      <w:tcPr>
                        <w:tcW w:w="4320" w:type="dxa"/>
                        <w:tcBorders>
                          <w:top w:val="single" w:sz="4" w:space="0" w:color="auto"/>
                          <w:left w:val="single" w:sz="4" w:space="0" w:color="auto"/>
                          <w:bottom w:val="single" w:sz="4" w:space="0" w:color="auto"/>
                          <w:right w:val="single" w:sz="4" w:space="0" w:color="auto"/>
                        </w:tcBorders>
                      </w:tcPr>
                      <w:p>
                        <w:r>
                          <w:t>Judančiųjų kameros kontaktų (toliau – K) įspaudimo gylis, mm</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 xml:space="preserve">12 </w:t>
                          <w:sym w:font="Symbol" w:char="F0B1"/>
                          <w:t xml:space="preserve"> 3</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 xml:space="preserve">12 </w:t>
                          <w:sym w:font="Symbol" w:char="F0B1"/>
                          <w:t xml:space="preserve"> 3</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4</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4</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2.</w:t>
                        </w:r>
                      </w:p>
                    </w:tc>
                    <w:tc>
                      <w:tcPr>
                        <w:tcW w:w="4320" w:type="dxa"/>
                        <w:tcBorders>
                          <w:top w:val="single" w:sz="4" w:space="0" w:color="auto"/>
                          <w:left w:val="single" w:sz="4" w:space="0" w:color="auto"/>
                          <w:bottom w:val="single" w:sz="4" w:space="0" w:color="auto"/>
                          <w:right w:val="single" w:sz="4" w:space="0" w:color="auto"/>
                        </w:tcBorders>
                      </w:tcPr>
                      <w:p>
                        <w:r>
                          <w:t>Skirtuvo K įspaudimo gylis, mm</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2</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2</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2</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 xml:space="preserve">10 </w:t>
                          <w:sym w:font="Symbol" w:char="F0B1"/>
                          <w:t xml:space="preserve"> 2</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3.</w:t>
                        </w:r>
                      </w:p>
                    </w:tc>
                    <w:tc>
                      <w:tcPr>
                        <w:tcW w:w="4320" w:type="dxa"/>
                        <w:tcBorders>
                          <w:top w:val="single" w:sz="4" w:space="0" w:color="auto"/>
                          <w:left w:val="single" w:sz="4" w:space="0" w:color="auto"/>
                          <w:bottom w:val="single" w:sz="4" w:space="0" w:color="auto"/>
                          <w:right w:val="single" w:sz="4" w:space="0" w:color="auto"/>
                        </w:tcBorders>
                      </w:tcPr>
                      <w:p>
                        <w:r>
                          <w:t>Slėgis, kai skirtuvas tiksliai prisijungia, Mpa, ne aukštesnis kaip</w:t>
                        </w:r>
                      </w:p>
                    </w:tc>
                    <w:tc>
                      <w:tcPr>
                        <w:tcW w:w="1305"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1,4</w:t>
                        </w:r>
                      </w:p>
                    </w:tc>
                    <w:tc>
                      <w:tcPr>
                        <w:tcW w:w="1170"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1,4</w:t>
                        </w:r>
                      </w:p>
                    </w:tc>
                    <w:tc>
                      <w:tcPr>
                        <w:tcW w:w="1260"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1,3</w:t>
                        </w:r>
                      </w:p>
                    </w:tc>
                    <w:tc>
                      <w:tcPr>
                        <w:tcW w:w="1170"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1,3</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4.</w:t>
                        </w:r>
                      </w:p>
                    </w:tc>
                    <w:tc>
                      <w:tcPr>
                        <w:tcW w:w="4320" w:type="dxa"/>
                        <w:tcBorders>
                          <w:top w:val="single" w:sz="4" w:space="0" w:color="auto"/>
                          <w:left w:val="single" w:sz="4" w:space="0" w:color="auto"/>
                          <w:bottom w:val="single" w:sz="4" w:space="0" w:color="auto"/>
                          <w:right w:val="single" w:sz="4" w:space="0" w:color="auto"/>
                        </w:tcBorders>
                      </w:tcPr>
                      <w:p>
                        <w:r>
                          <w:t>Slėgis, kai skirtuvo pirmasis K pradeda judėti prisijungti, Mpa, ne aukštesnis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1</w:t>
                        </w:r>
                      </w:p>
                    </w:tc>
                    <w:tc>
                      <w:tcPr>
                        <w:tcW w:w="1170"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1</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0,45–0,9</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0,45–0,9</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5.</w:t>
                        </w:r>
                      </w:p>
                    </w:tc>
                    <w:tc>
                      <w:tcPr>
                        <w:tcW w:w="4320" w:type="dxa"/>
                        <w:tcBorders>
                          <w:top w:val="single" w:sz="4" w:space="0" w:color="auto"/>
                          <w:left w:val="single" w:sz="4" w:space="0" w:color="auto"/>
                          <w:bottom w:val="single" w:sz="4" w:space="0" w:color="auto"/>
                          <w:right w:val="single" w:sz="4" w:space="0" w:color="auto"/>
                        </w:tcBorders>
                      </w:tcPr>
                      <w:p>
                        <w:r>
                          <w:t>Slėgio sumažėjimas rezervuare atjungiant, Mpa</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0,28–0,29</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0,28–0,29</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ne didesnis kaip 0,3</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0,25–0,3</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6.</w:t>
                        </w:r>
                      </w:p>
                    </w:tc>
                    <w:tc>
                      <w:tcPr>
                        <w:tcW w:w="4320" w:type="dxa"/>
                        <w:tcBorders>
                          <w:top w:val="single" w:sz="4" w:space="0" w:color="auto"/>
                          <w:left w:val="single" w:sz="4" w:space="0" w:color="auto"/>
                          <w:bottom w:val="single" w:sz="4" w:space="0" w:color="auto"/>
                          <w:right w:val="single" w:sz="4" w:space="0" w:color="auto"/>
                        </w:tcBorders>
                      </w:tcPr>
                      <w:p>
                        <w:r>
                          <w:t>Oro kiekis jungtuvui ventiliuoti, l/h</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ne mažiau kaip 1350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ne mažiau kaip 5400</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1200–2400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1200–2400</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7.</w:t>
                        </w:r>
                      </w:p>
                    </w:tc>
                    <w:tc>
                      <w:tcPr>
                        <w:tcW w:w="4320" w:type="dxa"/>
                        <w:tcBorders>
                          <w:top w:val="single" w:sz="4" w:space="0" w:color="auto"/>
                          <w:left w:val="single" w:sz="4" w:space="0" w:color="auto"/>
                          <w:bottom w:val="single" w:sz="4" w:space="0" w:color="auto"/>
                          <w:right w:val="single" w:sz="4" w:space="0" w:color="auto"/>
                        </w:tcBorders>
                      </w:tcPr>
                      <w:p>
                        <w:r>
                          <w:t>Įjungto jungtuvo oro nuotėkio kiekis, l/h, ne didesnis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120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300</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firstLine="62"/>
                          <w:jc w:val="center"/>
                        </w:pPr>
                        <w:r>
                          <w:t>300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300</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8.</w:t>
                        </w:r>
                      </w:p>
                    </w:tc>
                    <w:tc>
                      <w:tcPr>
                        <w:tcW w:w="4320" w:type="dxa"/>
                        <w:tcBorders>
                          <w:top w:val="single" w:sz="4" w:space="0" w:color="auto"/>
                          <w:left w:val="single" w:sz="4" w:space="0" w:color="auto"/>
                          <w:bottom w:val="single" w:sz="4" w:space="0" w:color="auto"/>
                          <w:right w:val="single" w:sz="4" w:space="0" w:color="auto"/>
                        </w:tcBorders>
                      </w:tcPr>
                      <w:p>
                        <w:r>
                          <w:t>Išjungto jungtuvo oro nuotėkio kiekis, l/h, ne didesnis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430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firstLine="62"/>
                          <w:jc w:val="center"/>
                        </w:pPr>
                        <w:r>
                          <w:t>860</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300</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300</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9.</w:t>
                        </w:r>
                      </w:p>
                    </w:tc>
                    <w:tc>
                      <w:tcPr>
                        <w:tcW w:w="4320" w:type="dxa"/>
                        <w:tcBorders>
                          <w:top w:val="single" w:sz="4" w:space="0" w:color="auto"/>
                          <w:left w:val="single" w:sz="4" w:space="0" w:color="auto"/>
                          <w:bottom w:val="single" w:sz="4" w:space="0" w:color="auto"/>
                          <w:right w:val="single" w:sz="4" w:space="0" w:color="auto"/>
                        </w:tcBorders>
                      </w:tcPr>
                      <w:p>
                        <w:r>
                          <w:t>Savasis išsijungimo laikas (nuo komandos padavimo iki pirmo K atjungimo), s</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0,06</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0,06</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0,06</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10.</w:t>
                        </w:r>
                      </w:p>
                    </w:tc>
                    <w:tc>
                      <w:tcPr>
                        <w:tcW w:w="4320" w:type="dxa"/>
                        <w:tcBorders>
                          <w:top w:val="single" w:sz="4" w:space="0" w:color="auto"/>
                          <w:left w:val="single" w:sz="4" w:space="0" w:color="auto"/>
                          <w:bottom w:val="single" w:sz="4" w:space="0" w:color="auto"/>
                          <w:right w:val="single" w:sz="4" w:space="0" w:color="auto"/>
                        </w:tcBorders>
                      </w:tcPr>
                      <w:p>
                        <w:r>
                          <w:t>Lanko gesinimo kameros poliaus K atsi-skyrimo nesutapimas, s, ne ilgesnis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0,004</w:t>
                        </w:r>
                      </w:p>
                      <w:p>
                        <w:pPr>
                          <w:ind w:left="-57" w:right="-57"/>
                          <w:jc w:val="center"/>
                        </w:pPr>
                        <w:r>
                          <w:t>(0,005)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0,006</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0,008</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0,008</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11.</w:t>
                        </w:r>
                      </w:p>
                    </w:tc>
                    <w:tc>
                      <w:tcPr>
                        <w:tcW w:w="4320" w:type="dxa"/>
                        <w:tcBorders>
                          <w:top w:val="single" w:sz="4" w:space="0" w:color="auto"/>
                          <w:left w:val="single" w:sz="4" w:space="0" w:color="auto"/>
                          <w:bottom w:val="single" w:sz="4" w:space="0" w:color="auto"/>
                          <w:right w:val="single" w:sz="4" w:space="0" w:color="auto"/>
                        </w:tcBorders>
                      </w:tcPr>
                      <w:p>
                        <w:r>
                          <w:t xml:space="preserve">Gesinimo kameros atjungtais K pauzė (nuo paskutinio K atsiskyrimo iki pirmo vibracinio jų susijungimo), s </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0,10 – 0,16</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0,10 – 0,16</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0,14 – 0,18</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0,2 – 0,27</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12.</w:t>
                        </w:r>
                      </w:p>
                    </w:tc>
                    <w:tc>
                      <w:tcPr>
                        <w:tcW w:w="4320" w:type="dxa"/>
                        <w:tcBorders>
                          <w:top w:val="single" w:sz="4" w:space="0" w:color="auto"/>
                          <w:left w:val="single" w:sz="4" w:space="0" w:color="auto"/>
                          <w:bottom w:val="single" w:sz="4" w:space="0" w:color="auto"/>
                          <w:right w:val="single" w:sz="4" w:space="0" w:color="auto"/>
                        </w:tcBorders>
                      </w:tcPr>
                      <w:p>
                        <w:r>
                          <w:t>Gesinimo kameros K susijungimo nesutapimas (nuo pirmo vibracinio prisilietimo iki vibracijų pabaigos), s</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Tikrinama naudojant AKJ</w:t>
                        </w:r>
                        <w:r>
                          <w:rPr>
                            <w:vertAlign w:val="superscript"/>
                          </w:rPr>
                          <w:t>2</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ne ilgesnis kaip 0,12</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ne ilgesnis kaip 0,1</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13.</w:t>
                        </w:r>
                      </w:p>
                    </w:tc>
                    <w:tc>
                      <w:tcPr>
                        <w:tcW w:w="4320" w:type="dxa"/>
                        <w:tcBorders>
                          <w:top w:val="single" w:sz="4" w:space="0" w:color="auto"/>
                          <w:left w:val="single" w:sz="4" w:space="0" w:color="auto"/>
                          <w:bottom w:val="single" w:sz="4" w:space="0" w:color="auto"/>
                          <w:right w:val="single" w:sz="4" w:space="0" w:color="auto"/>
                        </w:tcBorders>
                      </w:tcPr>
                      <w:p>
                        <w:r>
                          <w:t xml:space="preserve">Skirtuvo K atsiskyrimo vėlinimasis (nuo paskutinio gesinimo K atsiskyrimo iki pirmojo skirtuvo K atsiskyrimo), s </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0,03–0,05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0,03–0,05</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0,025–0,05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0,045–0,07</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14.</w:t>
                        </w:r>
                      </w:p>
                    </w:tc>
                    <w:tc>
                      <w:tcPr>
                        <w:tcW w:w="4320" w:type="dxa"/>
                        <w:tcBorders>
                          <w:top w:val="single" w:sz="4" w:space="0" w:color="auto"/>
                          <w:left w:val="single" w:sz="4" w:space="0" w:color="auto"/>
                          <w:bottom w:val="single" w:sz="4" w:space="0" w:color="auto"/>
                          <w:right w:val="single" w:sz="4" w:space="0" w:color="auto"/>
                        </w:tcBorders>
                      </w:tcPr>
                      <w:p>
                        <w:r>
                          <w:t>Skirtuvo K atsiskyrimo nesutapimas, s, ne ilgesnis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0,02</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0,015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0,015</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15.</w:t>
                        </w:r>
                      </w:p>
                    </w:tc>
                    <w:tc>
                      <w:tcPr>
                        <w:tcW w:w="4320" w:type="dxa"/>
                        <w:tcBorders>
                          <w:top w:val="single" w:sz="4" w:space="0" w:color="auto"/>
                          <w:left w:val="single" w:sz="4" w:space="0" w:color="auto"/>
                          <w:bottom w:val="single" w:sz="4" w:space="0" w:color="auto"/>
                          <w:right w:val="single" w:sz="4" w:space="0" w:color="auto"/>
                        </w:tcBorders>
                      </w:tcPr>
                      <w:p>
                        <w:r>
                          <w:t>Jungtuvo polių atjungimo nesutapimas, s, ne ilgesnis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0,01</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16.</w:t>
                        </w:r>
                      </w:p>
                    </w:tc>
                    <w:tc>
                      <w:tcPr>
                        <w:tcW w:w="4320" w:type="dxa"/>
                        <w:tcBorders>
                          <w:top w:val="single" w:sz="4" w:space="0" w:color="auto"/>
                          <w:left w:val="single" w:sz="4" w:space="0" w:color="auto"/>
                          <w:bottom w:val="single" w:sz="4" w:space="0" w:color="auto"/>
                          <w:right w:val="single" w:sz="4" w:space="0" w:color="auto"/>
                        </w:tcBorders>
                      </w:tcPr>
                      <w:p>
                        <w:r>
                          <w:t>Išjungimo impulso</w:t>
                        </w:r>
                        <w:r>
                          <w:rPr>
                            <w:vertAlign w:val="superscript"/>
                          </w:rPr>
                          <w:t>3</w:t>
                        </w:r>
                        <w:r>
                          <w:t xml:space="preserve"> trukmė, s</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B3"/>
                          <w:t>0,04</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B3"/>
                          <w:t>0,04</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0,07–0,11</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0,07–0,11</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17.</w:t>
                        </w:r>
                      </w:p>
                    </w:tc>
                    <w:tc>
                      <w:tcPr>
                        <w:tcW w:w="4320" w:type="dxa"/>
                        <w:tcBorders>
                          <w:top w:val="single" w:sz="4" w:space="0" w:color="auto"/>
                          <w:left w:val="single" w:sz="4" w:space="0" w:color="auto"/>
                          <w:bottom w:val="single" w:sz="4" w:space="0" w:color="auto"/>
                          <w:right w:val="single" w:sz="4" w:space="0" w:color="auto"/>
                        </w:tcBorders>
                      </w:tcPr>
                      <w:p>
                        <w:r>
                          <w:t>Savasis įsijungimo laikas (nuo komandos padavimo iki pirmojo skirtuvo K vibracinio prisilietimo, s</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ne ilgesnis</w:t>
                        </w:r>
                      </w:p>
                      <w:p>
                        <w:pPr>
                          <w:ind w:left="-57" w:right="-57"/>
                          <w:jc w:val="center"/>
                        </w:pPr>
                        <w:r>
                          <w:t xml:space="preserve">kaip </w:t>
                        </w:r>
                      </w:p>
                      <w:p>
                        <w:pPr>
                          <w:ind w:left="-57" w:right="-57"/>
                          <w:jc w:val="center"/>
                        </w:pPr>
                        <w:r>
                          <w:t>0,25 (0,2)</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0,03</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0,23</w:t>
                        </w:r>
                      </w:p>
                    </w:tc>
                    <w:tc>
                      <w:tcPr>
                        <w:tcW w:w="1170" w:type="dxa"/>
                        <w:tcBorders>
                          <w:top w:val="single" w:sz="4" w:space="0" w:color="auto"/>
                          <w:left w:val="single" w:sz="4" w:space="0" w:color="auto"/>
                          <w:bottom w:val="single" w:sz="4" w:space="0" w:color="auto"/>
                          <w:right w:val="single" w:sz="4" w:space="0" w:color="auto"/>
                        </w:tcBorders>
                      </w:tcPr>
                      <w:p>
                        <w:pPr>
                          <w:ind w:left="-57" w:right="-57" w:firstLine="62"/>
                          <w:jc w:val="center"/>
                        </w:pPr>
                      </w:p>
                      <w:p>
                        <w:pPr>
                          <w:ind w:left="-57" w:right="-57"/>
                          <w:jc w:val="center"/>
                        </w:pPr>
                        <w:r>
                          <w:t xml:space="preserve">0,23 </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18.</w:t>
                        </w:r>
                      </w:p>
                    </w:tc>
                    <w:tc>
                      <w:tcPr>
                        <w:tcW w:w="4320" w:type="dxa"/>
                        <w:tcBorders>
                          <w:top w:val="single" w:sz="4" w:space="0" w:color="auto"/>
                          <w:left w:val="single" w:sz="4" w:space="0" w:color="auto"/>
                          <w:bottom w:val="single" w:sz="4" w:space="0" w:color="auto"/>
                          <w:right w:val="single" w:sz="4" w:space="0" w:color="auto"/>
                        </w:tcBorders>
                      </w:tcPr>
                      <w:p>
                        <w:r>
                          <w:t>Skirtuvo K sujungimo nesutapimas (nuo pirmojo vibracinio iki jų pabaigos), s, ne ilgesnis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0,025</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0,04</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0,04</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0,04</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19.</w:t>
                        </w:r>
                      </w:p>
                    </w:tc>
                    <w:tc>
                      <w:tcPr>
                        <w:tcW w:w="4320" w:type="dxa"/>
                        <w:tcBorders>
                          <w:top w:val="single" w:sz="4" w:space="0" w:color="auto"/>
                          <w:left w:val="single" w:sz="4" w:space="0" w:color="auto"/>
                          <w:bottom w:val="single" w:sz="4" w:space="0" w:color="auto"/>
                          <w:right w:val="single" w:sz="4" w:space="0" w:color="auto"/>
                        </w:tcBorders>
                      </w:tcPr>
                      <w:p>
                        <w:r>
                          <w:t>Jungtuvo polių susijungimo nesutapimo laikas, s, ne ilgesnis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0,04</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0,04</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0,04</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0,04</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20.</w:t>
                        </w:r>
                      </w:p>
                    </w:tc>
                    <w:tc>
                      <w:tcPr>
                        <w:tcW w:w="4320" w:type="dxa"/>
                        <w:tcBorders>
                          <w:top w:val="single" w:sz="4" w:space="0" w:color="auto"/>
                          <w:left w:val="single" w:sz="4" w:space="0" w:color="auto"/>
                          <w:bottom w:val="single" w:sz="4" w:space="0" w:color="auto"/>
                          <w:right w:val="single" w:sz="4" w:space="0" w:color="auto"/>
                        </w:tcBorders>
                      </w:tcPr>
                      <w:p>
                        <w:r>
                          <w:t>Įjungiančiojo impulso</w:t>
                        </w:r>
                        <w:r>
                          <w:rPr>
                            <w:vertAlign w:val="superscript"/>
                          </w:rPr>
                          <w:t>3</w:t>
                        </w:r>
                        <w:r>
                          <w:t xml:space="preserve"> trukmė, s</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B3"/>
                          <w:t>0,07</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B3"/>
                          <w:t>0,07</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0,13–0,19</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0,15–0,21</w:t>
                        </w:r>
                      </w:p>
                    </w:tc>
                  </w:tr>
                  <w:tr>
                    <w:tc>
                      <w:tcPr>
                        <w:tcW w:w="495" w:type="dxa"/>
                        <w:tcBorders>
                          <w:top w:val="single" w:sz="4" w:space="0" w:color="auto"/>
                          <w:left w:val="single" w:sz="4" w:space="0" w:color="auto"/>
                          <w:bottom w:val="single" w:sz="4" w:space="0" w:color="auto"/>
                          <w:right w:val="single" w:sz="4" w:space="0" w:color="auto"/>
                        </w:tcBorders>
                      </w:tcPr>
                      <w:p>
                        <w:pPr>
                          <w:ind w:left="-57" w:right="-57"/>
                          <w:jc w:val="center"/>
                        </w:pPr>
                        <w:r>
                          <w:t>21.</w:t>
                        </w:r>
                      </w:p>
                    </w:tc>
                    <w:tc>
                      <w:tcPr>
                        <w:tcW w:w="4320" w:type="dxa"/>
                        <w:tcBorders>
                          <w:top w:val="single" w:sz="4" w:space="0" w:color="auto"/>
                          <w:left w:val="single" w:sz="4" w:space="0" w:color="auto"/>
                          <w:bottom w:val="single" w:sz="4" w:space="0" w:color="auto"/>
                          <w:right w:val="single" w:sz="4" w:space="0" w:color="auto"/>
                        </w:tcBorders>
                      </w:tcPr>
                      <w:p>
                        <w:r>
                          <w:t>AKJ pauzė (nuo kameros paskutinio K atsijungimo iki pirmojo skirtuvo K vib-racinio prisijungimo), s, ne ilgesnė kaip</w:t>
                        </w:r>
                      </w:p>
                    </w:tc>
                    <w:tc>
                      <w:tcPr>
                        <w:tcW w:w="1305" w:type="dxa"/>
                        <w:tcBorders>
                          <w:top w:val="single" w:sz="4" w:space="0" w:color="auto"/>
                          <w:left w:val="single" w:sz="4" w:space="0" w:color="auto"/>
                          <w:bottom w:val="single" w:sz="4" w:space="0" w:color="auto"/>
                          <w:right w:val="single" w:sz="4" w:space="0" w:color="auto"/>
                        </w:tcBorders>
                      </w:tcPr>
                      <w:p>
                        <w:pPr>
                          <w:ind w:left="-57" w:right="-57"/>
                          <w:jc w:val="center"/>
                        </w:pPr>
                        <w:r>
                          <w:t>0,3</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0,3</w:t>
                        </w:r>
                      </w:p>
                    </w:tc>
                    <w:tc>
                      <w:tcPr>
                        <w:tcW w:w="1260" w:type="dxa"/>
                        <w:tcBorders>
                          <w:top w:val="single" w:sz="4" w:space="0" w:color="auto"/>
                          <w:left w:val="single" w:sz="4" w:space="0" w:color="auto"/>
                          <w:bottom w:val="single" w:sz="4" w:space="0" w:color="auto"/>
                          <w:right w:val="single" w:sz="4" w:space="0" w:color="auto"/>
                        </w:tcBorders>
                      </w:tcPr>
                      <w:p>
                        <w:pPr>
                          <w:ind w:left="-57" w:right="-57"/>
                          <w:jc w:val="center"/>
                        </w:pPr>
                        <w:r>
                          <w:t>0,3</w:t>
                        </w:r>
                      </w:p>
                    </w:tc>
                    <w:tc>
                      <w:tcPr>
                        <w:tcW w:w="1170" w:type="dxa"/>
                        <w:tcBorders>
                          <w:top w:val="single" w:sz="4" w:space="0" w:color="auto"/>
                          <w:left w:val="single" w:sz="4" w:space="0" w:color="auto"/>
                          <w:bottom w:val="single" w:sz="4" w:space="0" w:color="auto"/>
                          <w:right w:val="single" w:sz="4" w:space="0" w:color="auto"/>
                        </w:tcBorders>
                      </w:tcPr>
                      <w:p>
                        <w:pPr>
                          <w:ind w:left="-57" w:right="-57"/>
                          <w:jc w:val="center"/>
                        </w:pPr>
                        <w:r>
                          <w:t>0,2–0,3</w:t>
                        </w:r>
                      </w:p>
                    </w:tc>
                  </w:tr>
                </w:tbl>
                <w:p>
                  <w:pPr>
                    <w:rPr>
                      <w:szCs w:val="24"/>
                    </w:rPr>
                  </w:pPr>
                </w:p>
              </w:sdtContent>
            </w:sdt>
            <w:sdt>
              <w:sdtPr>
                <w:alias w:val="poskyris"/>
                <w:tag w:val="part_00b7cd4ee9604d0c82ddf276bc945688"/>
                <w:lock w:val="sdtLocked"/>
                <w:richText/>
              </w:sdtPr>
              <w:sdtContent>
                <w:p>
                  <w:pPr>
                    <w:ind w:firstLine="720"/>
                    <w:rPr>
                      <w:b/>
                      <w:szCs w:val="24"/>
                    </w:rPr>
                  </w:pPr>
                  <w:sdt>
                    <w:sdtPr>
                      <w:alias w:val="Pavadinimas"/>
                      <w:tag w:val="title_00b7cd4ee9604d0c82ddf276bc945688"/>
                      <w:lock w:val="sdtLocked"/>
                      <w:richText/>
                    </w:sdtPr>
                    <w:sdtContent>
                      <w:r>
                        <w:rPr>
                          <w:b/>
                          <w:szCs w:val="24"/>
                        </w:rPr>
                        <w:t>Pastabos:</w:t>
                      </w:r>
                    </w:sdtContent>
                  </w:sdt>
                </w:p>
                <w:sdt>
                  <w:sdtPr>
                    <w:alias w:val="4 pr. 1 p."/>
                    <w:tag w:val="part_65dfb35fe27a472c90d626a1d35ed376"/>
                    <w:lock w:val="sdtLocked"/>
                    <w:richText/>
                  </w:sdtPr>
                  <w:sdtContent>
                    <w:p>
                      <w:pPr>
                        <w:ind w:firstLine="720"/>
                        <w:rPr>
                          <w:szCs w:val="24"/>
                        </w:rPr>
                      </w:pPr>
                      <w:sdt>
                        <w:sdtPr>
                          <w:alias w:val="Numeris"/>
                          <w:tag w:val="nr_65dfb35fe27a472c90d626a1d35ed376"/>
                          <w:lock w:val="sdtLocked"/>
                          <w:richText/>
                        </w:sdtPr>
                        <w:sdtContent>
                          <w:r>
                            <w:rPr>
                              <w:szCs w:val="24"/>
                            </w:rPr>
                            <w:t>1</w:t>
                          </w:r>
                        </w:sdtContent>
                      </w:sdt>
                      <w:r>
                        <w:rPr>
                          <w:szCs w:val="24"/>
                        </w:rPr>
                        <w:t xml:space="preserve">. </w:t>
                      </w:r>
                      <w:r>
                        <w:rPr>
                          <w:szCs w:val="24"/>
                          <w:vertAlign w:val="superscript"/>
                          <w:lang w:val="en-US"/>
                        </w:rPr>
                        <w:t>1</w:t>
                      </w:r>
                      <w:r>
                        <w:rPr>
                          <w:szCs w:val="24"/>
                          <w:lang w:val="en-US"/>
                        </w:rPr>
                        <w:t xml:space="preserve"> </w:t>
                      </w:r>
                      <w:r>
                        <w:rPr>
                          <w:szCs w:val="24"/>
                        </w:rPr>
                        <w:t xml:space="preserve">Pauzė be kontakto gali būti trumpesnė kaip 0,1 s, kai skirtuvas vėluoja ne ilgiau kaip </w:t>
                        <w:br/>
                        <w:t xml:space="preserve">0,35 s. </w:t>
                      </w:r>
                    </w:p>
                  </w:sdtContent>
                </w:sdt>
                <w:sdt>
                  <w:sdtPr>
                    <w:alias w:val="4 pr. 2 p."/>
                    <w:tag w:val="part_f7fb0258ef2c4130986b07bb17fd3451"/>
                    <w:lock w:val="sdtLocked"/>
                    <w:richText/>
                  </w:sdtPr>
                  <w:sdtContent>
                    <w:p>
                      <w:pPr>
                        <w:ind w:firstLine="720"/>
                        <w:rPr>
                          <w:szCs w:val="24"/>
                        </w:rPr>
                      </w:pPr>
                      <w:sdt>
                        <w:sdtPr>
                          <w:alias w:val="Numeris"/>
                          <w:tag w:val="nr_f7fb0258ef2c4130986b07bb17fd3451"/>
                          <w:lock w:val="sdtLocked"/>
                          <w:richText/>
                        </w:sdtPr>
                        <w:sdtContent>
                          <w:r>
                            <w:rPr>
                              <w:szCs w:val="24"/>
                            </w:rPr>
                            <w:t>2</w:t>
                          </w:r>
                        </w:sdtContent>
                      </w:sdt>
                      <w:r>
                        <w:rPr>
                          <w:szCs w:val="24"/>
                        </w:rPr>
                        <w:t xml:space="preserve">. </w:t>
                      </w:r>
                      <w:r>
                        <w:rPr>
                          <w:szCs w:val="24"/>
                          <w:vertAlign w:val="superscript"/>
                        </w:rPr>
                        <w:t>2</w:t>
                      </w:r>
                      <w:r>
                        <w:rPr>
                          <w:szCs w:val="24"/>
                        </w:rPr>
                        <w:t xml:space="preserve"> Kameros kontaktų vibracijos trukmė turi būti ne ilgesnė kaip 0,05 s iki pirmojo skirtuvo kontaktų susijungimo išjungiant ir įjungiant.</w:t>
                      </w:r>
                    </w:p>
                  </w:sdtContent>
                </w:sdt>
                <w:sdt>
                  <w:sdtPr>
                    <w:alias w:val="4 pr. 3 p."/>
                    <w:tag w:val="part_59ce971bd18a44f6b17bc7eccb105026"/>
                    <w:lock w:val="sdtLocked"/>
                    <w:richText/>
                  </w:sdtPr>
                  <w:sdtContent>
                    <w:p>
                      <w:pPr>
                        <w:ind w:firstLine="720"/>
                        <w:rPr>
                          <w:szCs w:val="24"/>
                        </w:rPr>
                      </w:pPr>
                      <w:sdt>
                        <w:sdtPr>
                          <w:alias w:val="Numeris"/>
                          <w:tag w:val="nr_59ce971bd18a44f6b17bc7eccb105026"/>
                          <w:lock w:val="sdtLocked"/>
                          <w:richText/>
                        </w:sdtPr>
                        <w:sdtContent>
                          <w:r>
                            <w:rPr>
                              <w:szCs w:val="24"/>
                            </w:rPr>
                            <w:t>3</w:t>
                          </w:r>
                        </w:sdtContent>
                      </w:sdt>
                      <w:r>
                        <w:rPr>
                          <w:szCs w:val="24"/>
                        </w:rPr>
                        <w:t xml:space="preserve">. </w:t>
                      </w:r>
                      <w:r>
                        <w:rPr>
                          <w:szCs w:val="24"/>
                          <w:vertAlign w:val="superscript"/>
                        </w:rPr>
                        <w:t>3</w:t>
                      </w:r>
                      <w:r>
                        <w:rPr>
                          <w:szCs w:val="24"/>
                        </w:rPr>
                        <w:t xml:space="preserve"> Impulsų trukmė turi būti vienoda, kai įjungiami ir išjungiami jungtuvo poliai.</w:t>
                      </w:r>
                    </w:p>
                  </w:sdtContent>
                </w:sdt>
                <w:sdt>
                  <w:sdtPr>
                    <w:alias w:val="4 pr. 4 p."/>
                    <w:tag w:val="part_093357f88a114825b1bdb6eb6c60dd8f"/>
                    <w:lock w:val="sdtLocked"/>
                    <w:richText/>
                  </w:sdtPr>
                  <w:sdtContent>
                    <w:p>
                      <w:pPr>
                        <w:ind w:firstLine="720"/>
                        <w:rPr>
                          <w:szCs w:val="24"/>
                        </w:rPr>
                      </w:pPr>
                      <w:sdt>
                        <w:sdtPr>
                          <w:alias w:val="Numeris"/>
                          <w:tag w:val="nr_093357f88a114825b1bdb6eb6c60dd8f"/>
                          <w:lock w:val="sdtLocked"/>
                          <w:richText/>
                        </w:sdtPr>
                        <w:sdtContent>
                          <w:r>
                            <w:rPr>
                              <w:szCs w:val="24"/>
                            </w:rPr>
                            <w:t>4</w:t>
                          </w:r>
                        </w:sdtContent>
                      </w:sdt>
                      <w:r>
                        <w:rPr>
                          <w:szCs w:val="24"/>
                        </w:rPr>
                        <w:t>. Skliausteliuose (10, 17 eilutėse) nurodytos VVŠ-110 jungtuvų normos.</w:t>
                      </w:r>
                    </w:p>
                  </w:sdtContent>
                </w:sdt>
                <w:sdt>
                  <w:sdtPr>
                    <w:alias w:val="4 pr. 5 p."/>
                    <w:tag w:val="part_fdd677b17a15483a86394803298921fd"/>
                    <w:lock w:val="sdtLocked"/>
                    <w:richText/>
                  </w:sdtPr>
                  <w:sdtContent>
                    <w:p>
                      <w:pPr>
                        <w:ind w:firstLine="720"/>
                        <w:rPr>
                          <w:szCs w:val="24"/>
                        </w:rPr>
                      </w:pPr>
                      <w:sdt>
                        <w:sdtPr>
                          <w:alias w:val="Numeris"/>
                          <w:tag w:val="nr_fdd677b17a15483a86394803298921fd"/>
                          <w:lock w:val="sdtLocked"/>
                          <w:richText/>
                        </w:sdtPr>
                        <w:sdtContent>
                          <w:r>
                            <w:rPr>
                              <w:szCs w:val="24"/>
                            </w:rPr>
                            <w:t>5</w:t>
                          </w:r>
                        </w:sdtContent>
                      </w:sdt>
                      <w:r>
                        <w:rPr>
                          <w:szCs w:val="24"/>
                        </w:rPr>
                        <w:t>. Normos, nurodytos 7, 9 ir 12 eilutėse, įvertina kameros kontaktų vibraciją.</w:t>
                      </w:r>
                    </w:p>
                    <w:p/>
                  </w:sdtContent>
                </w:sdt>
              </w:sdtContent>
            </w:sdt>
            <w:sdt>
              <w:sdtPr>
                <w:alias w:val="poskyris"/>
                <w:tag w:val="part_b385ed70bcb44db3827908bf9f6b98ec"/>
                <w:lock w:val="sdtLocked"/>
                <w:richText/>
              </w:sdtPr>
              <w:sdtContent>
                <w:p>
                  <w:pPr>
                    <w:tabs>
                      <w:tab w:val="num" w:pos="360"/>
                    </w:tabs>
                    <w:ind w:firstLine="720"/>
                    <w:rPr>
                      <w:b/>
                    </w:rPr>
                  </w:pPr>
                  <w:sdt>
                    <w:sdtPr>
                      <w:alias w:val="Pavadinimas"/>
                      <w:tag w:val="title_b385ed70bcb44db3827908bf9f6b98ec"/>
                      <w:lock w:val="sdtLocked"/>
                      <w:richText/>
                    </w:sdtPr>
                    <w:sdtContent>
                      <w:r>
                        <w:rPr>
                          <w:b/>
                        </w:rPr>
                        <w:t>8 lentelė. Orinių jungtuvų charakteristikų normos</w:t>
                      </w:r>
                    </w:sdtContent>
                  </w:sdt>
                </w:p>
                <w:p>
                  <w:pPr>
                    <w:ind w:firstLine="720"/>
                    <w:rPr>
                      <w:szCs w:val="24"/>
                    </w:rPr>
                  </w:pPr>
                </w:p>
                <w:tbl>
                  <w:tblPr>
                    <w:tblW w:w="9765"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7"/>
                    <w:gridCol w:w="3718"/>
                    <w:gridCol w:w="990"/>
                    <w:gridCol w:w="900"/>
                    <w:gridCol w:w="990"/>
                    <w:gridCol w:w="900"/>
                    <w:gridCol w:w="900"/>
                    <w:gridCol w:w="810"/>
                  </w:tblGrid>
                  <w:tr>
                    <w:trPr>
                      <w:tblHeader/>
                    </w:trPr>
                    <w:tc>
                      <w:tcPr>
                        <w:tcW w:w="557" w:type="dxa"/>
                        <w:tcBorders>
                          <w:top w:val="single" w:sz="4" w:space="0" w:color="auto"/>
                          <w:left w:val="single" w:sz="4" w:space="0" w:color="auto"/>
                          <w:bottom w:val="single" w:sz="4" w:space="0" w:color="auto"/>
                          <w:right w:val="single" w:sz="4" w:space="0" w:color="auto"/>
                        </w:tcBorders>
                      </w:tcPr>
                      <w:p>
                        <w:pPr>
                          <w:jc w:val="center"/>
                        </w:pPr>
                        <w:r>
                          <w:t>Eil.Nr.</w:t>
                        </w:r>
                      </w:p>
                    </w:tc>
                    <w:tc>
                      <w:tcPr>
                        <w:tcW w:w="3718" w:type="dxa"/>
                        <w:tcBorders>
                          <w:top w:val="single" w:sz="4" w:space="0" w:color="auto"/>
                          <w:left w:val="single" w:sz="4" w:space="0" w:color="auto"/>
                          <w:bottom w:val="single" w:sz="4" w:space="0" w:color="auto"/>
                          <w:right w:val="single" w:sz="4" w:space="0" w:color="auto"/>
                        </w:tcBorders>
                        <w:vAlign w:val="center"/>
                      </w:tcPr>
                      <w:p>
                        <w:pPr>
                          <w:ind w:left="-57" w:right="-57"/>
                          <w:jc w:val="center"/>
                        </w:pPr>
                        <w:r>
                          <w:t>Charakteristika</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VVBM-110</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VVD-330Į</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VVU-35</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VVU-110</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VVBK-110Į,</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VVBK-330A,</w:t>
                        </w:r>
                      </w:p>
                    </w:tc>
                  </w:tr>
                  <w:tr>
                    <w:tc>
                      <w:tcPr>
                        <w:tcW w:w="557" w:type="dxa"/>
                        <w:tcBorders>
                          <w:top w:val="single" w:sz="4" w:space="0" w:color="auto"/>
                          <w:left w:val="single" w:sz="4" w:space="0" w:color="auto"/>
                          <w:bottom w:val="single" w:sz="4" w:space="0" w:color="auto"/>
                          <w:right w:val="single" w:sz="4" w:space="0" w:color="auto"/>
                        </w:tcBorders>
                      </w:tcPr>
                      <w:p>
                        <w:pPr>
                          <w:jc w:val="center"/>
                        </w:pPr>
                        <w:r>
                          <w:t>1.</w:t>
                        </w:r>
                      </w:p>
                    </w:tc>
                    <w:tc>
                      <w:tcPr>
                        <w:tcW w:w="3718" w:type="dxa"/>
                        <w:tcBorders>
                          <w:top w:val="single" w:sz="4" w:space="0" w:color="auto"/>
                          <w:left w:val="single" w:sz="4" w:space="0" w:color="auto"/>
                          <w:bottom w:val="single" w:sz="4" w:space="0" w:color="auto"/>
                          <w:right w:val="single" w:sz="4" w:space="0" w:color="auto"/>
                        </w:tcBorders>
                      </w:tcPr>
                      <w:p>
                        <w:pPr>
                          <w:ind w:left="-57" w:right="-57"/>
                        </w:pPr>
                        <w:r>
                          <w:t>Mažiausias slėgis jungtuvui išjungti, ne žemesnis kaip, Mpa</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1,4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1,4</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1,4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1,4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2,8</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2,8</w:t>
                        </w:r>
                      </w:p>
                    </w:tc>
                  </w:tr>
                  <w:tr>
                    <w:tc>
                      <w:tcPr>
                        <w:tcW w:w="557" w:type="dxa"/>
                        <w:tcBorders>
                          <w:top w:val="single" w:sz="4" w:space="0" w:color="auto"/>
                          <w:left w:val="single" w:sz="4" w:space="0" w:color="auto"/>
                          <w:bottom w:val="single" w:sz="4" w:space="0" w:color="auto"/>
                          <w:right w:val="single" w:sz="4" w:space="0" w:color="auto"/>
                        </w:tcBorders>
                      </w:tcPr>
                      <w:p>
                        <w:pPr>
                          <w:jc w:val="center"/>
                        </w:pPr>
                        <w:r>
                          <w:t>2.</w:t>
                        </w:r>
                      </w:p>
                    </w:tc>
                    <w:tc>
                      <w:tcPr>
                        <w:tcW w:w="3718" w:type="dxa"/>
                        <w:tcBorders>
                          <w:top w:val="single" w:sz="4" w:space="0" w:color="auto"/>
                          <w:left w:val="single" w:sz="4" w:space="0" w:color="auto"/>
                          <w:bottom w:val="single" w:sz="4" w:space="0" w:color="auto"/>
                          <w:right w:val="single" w:sz="4" w:space="0" w:color="auto"/>
                        </w:tcBorders>
                      </w:tcPr>
                      <w:p>
                        <w:pPr>
                          <w:ind w:left="-57" w:right="-57"/>
                        </w:pPr>
                        <w:r>
                          <w:t>Slėgis, pagrindiniams K įjungti bei gesinimo kamerų rezervuarams suspaustu oru užpildyti, Mpa</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0,4–0,6</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0,4–0,6</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0,4–0,6</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0,4–0,6</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1,05–1,35</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1,05–1,35</w:t>
                        </w:r>
                      </w:p>
                    </w:tc>
                  </w:tr>
                  <w:tr>
                    <w:tc>
                      <w:tcPr>
                        <w:tcW w:w="557" w:type="dxa"/>
                        <w:tcBorders>
                          <w:top w:val="single" w:sz="4" w:space="0" w:color="auto"/>
                          <w:left w:val="single" w:sz="4" w:space="0" w:color="auto"/>
                          <w:bottom w:val="single" w:sz="4" w:space="0" w:color="auto"/>
                          <w:right w:val="single" w:sz="4" w:space="0" w:color="auto"/>
                        </w:tcBorders>
                      </w:tcPr>
                      <w:p>
                        <w:pPr>
                          <w:jc w:val="center"/>
                        </w:pPr>
                        <w:r>
                          <w:t>3.</w:t>
                        </w:r>
                      </w:p>
                    </w:tc>
                    <w:tc>
                      <w:tcPr>
                        <w:tcW w:w="3718" w:type="dxa"/>
                        <w:tcBorders>
                          <w:top w:val="single" w:sz="4" w:space="0" w:color="auto"/>
                          <w:left w:val="single" w:sz="4" w:space="0" w:color="auto"/>
                          <w:bottom w:val="single" w:sz="4" w:space="0" w:color="auto"/>
                          <w:right w:val="single" w:sz="4" w:space="0" w:color="auto"/>
                        </w:tcBorders>
                      </w:tcPr>
                      <w:p>
                        <w:pPr>
                          <w:ind w:left="-57" w:right="-57"/>
                        </w:pPr>
                        <w:r>
                          <w:t>Slėgis, šuntuojančių grandžių K įjungti bei gesinimo kamerų rezervu-arams užpildyti suspausto oro, Mpa</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1,0–1,3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1,0–1,3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1,0–1,3</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r>
                    <w:tc>
                      <w:tcPr>
                        <w:tcW w:w="557" w:type="dxa"/>
                        <w:tcBorders>
                          <w:top w:val="single" w:sz="4" w:space="0" w:color="auto"/>
                          <w:left w:val="single" w:sz="4" w:space="0" w:color="auto"/>
                          <w:bottom w:val="single" w:sz="4" w:space="0" w:color="auto"/>
                          <w:right w:val="single" w:sz="4" w:space="0" w:color="auto"/>
                        </w:tcBorders>
                      </w:tcPr>
                      <w:p>
                        <w:pPr>
                          <w:jc w:val="center"/>
                        </w:pPr>
                        <w:r>
                          <w:t>4.</w:t>
                        </w:r>
                      </w:p>
                    </w:tc>
                    <w:tc>
                      <w:tcPr>
                        <w:tcW w:w="3718" w:type="dxa"/>
                        <w:tcBorders>
                          <w:top w:val="single" w:sz="4" w:space="0" w:color="auto"/>
                          <w:left w:val="single" w:sz="4" w:space="0" w:color="auto"/>
                          <w:bottom w:val="single" w:sz="4" w:space="0" w:color="auto"/>
                          <w:right w:val="single" w:sz="4" w:space="0" w:color="auto"/>
                        </w:tcBorders>
                      </w:tcPr>
                      <w:p>
                        <w:pPr>
                          <w:ind w:left="-57" w:right="-57"/>
                        </w:pPr>
                        <w:r>
                          <w:t>Slėgio sumažėjimas rezervuaruose išjungiant, Mpa</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0,26–0,3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0,3–0,35</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0,24–0,28</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0,25–0,29</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0,6–0,7</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0,55–0,6</w:t>
                        </w:r>
                      </w:p>
                    </w:tc>
                  </w:tr>
                  <w:tr>
                    <w:tc>
                      <w:tcPr>
                        <w:tcW w:w="557" w:type="dxa"/>
                        <w:tcBorders>
                          <w:top w:val="single" w:sz="4" w:space="0" w:color="auto"/>
                          <w:left w:val="single" w:sz="4" w:space="0" w:color="auto"/>
                          <w:bottom w:val="single" w:sz="4" w:space="0" w:color="auto"/>
                          <w:right w:val="single" w:sz="4" w:space="0" w:color="auto"/>
                        </w:tcBorders>
                      </w:tcPr>
                      <w:p>
                        <w:pPr>
                          <w:jc w:val="center"/>
                        </w:pPr>
                        <w:r>
                          <w:t>5.</w:t>
                        </w:r>
                      </w:p>
                    </w:tc>
                    <w:tc>
                      <w:tcPr>
                        <w:tcW w:w="3718" w:type="dxa"/>
                        <w:tcBorders>
                          <w:top w:val="single" w:sz="4" w:space="0" w:color="auto"/>
                          <w:left w:val="single" w:sz="4" w:space="0" w:color="auto"/>
                          <w:bottom w:val="single" w:sz="4" w:space="0" w:color="auto"/>
                          <w:right w:val="single" w:sz="4" w:space="0" w:color="auto"/>
                        </w:tcBorders>
                      </w:tcPr>
                      <w:p>
                        <w:pPr>
                          <w:ind w:left="-57" w:right="-57"/>
                        </w:pPr>
                        <w:r>
                          <w:t>Savasis išjungimo laikas (nuo komandos padavimo iki pirmo K atsijungimo,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0,05</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r>
                          <w:t>0,05</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A3"/>
                          <w:t>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0,25–0,3</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0,25–0,3</w:t>
                        </w:r>
                      </w:p>
                    </w:tc>
                  </w:tr>
                  <w:tr>
                    <w:tc>
                      <w:tcPr>
                        <w:tcW w:w="557" w:type="dxa"/>
                        <w:tcBorders>
                          <w:top w:val="single" w:sz="4" w:space="0" w:color="auto"/>
                          <w:left w:val="single" w:sz="4" w:space="0" w:color="auto"/>
                          <w:bottom w:val="nil"/>
                          <w:right w:val="single" w:sz="4" w:space="0" w:color="auto"/>
                        </w:tcBorders>
                      </w:tcPr>
                      <w:p>
                        <w:pPr>
                          <w:jc w:val="center"/>
                        </w:pPr>
                        <w:r>
                          <w:t>6.</w:t>
                        </w:r>
                      </w:p>
                    </w:tc>
                    <w:tc>
                      <w:tcPr>
                        <w:tcW w:w="3718" w:type="dxa"/>
                        <w:tcBorders>
                          <w:top w:val="single" w:sz="4" w:space="0" w:color="auto"/>
                          <w:left w:val="single" w:sz="4" w:space="0" w:color="auto"/>
                          <w:bottom w:val="nil"/>
                          <w:right w:val="single" w:sz="4" w:space="0" w:color="auto"/>
                        </w:tcBorders>
                      </w:tcPr>
                      <w:p>
                        <w:pPr>
                          <w:ind w:left="-57" w:right="-57"/>
                        </w:pPr>
                        <w:r>
                          <w:t>Pagrindinių K atsiskyrimo laiko skirtumas, ne ilgesnis kaip, s:</w:t>
                        </w:r>
                      </w:p>
                      <w:p>
                        <w:pPr>
                          <w:ind w:left="-57" w:right="-57"/>
                        </w:pPr>
                        <w:r>
                          <w:t>poliaus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0,004</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0,004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p>
                      <w:p>
                        <w:pPr>
                          <w:ind w:left="-57" w:right="-57"/>
                          <w:jc w:val="center"/>
                        </w:pPr>
                      </w:p>
                      <w:p>
                        <w:pPr>
                          <w:ind w:left="-57" w:right="-57"/>
                          <w:jc w:val="center"/>
                        </w:pPr>
                        <w:r>
                          <w:t xml:space="preserve">0,005  </w:t>
                        </w:r>
                      </w:p>
                    </w:tc>
                  </w:tr>
                  <w:tr>
                    <w:tc>
                      <w:tcPr>
                        <w:tcW w:w="557" w:type="dxa"/>
                        <w:tcBorders>
                          <w:top w:val="nil"/>
                          <w:left w:val="single" w:sz="4" w:space="0" w:color="auto"/>
                          <w:bottom w:val="single" w:sz="4" w:space="0" w:color="auto"/>
                          <w:right w:val="single" w:sz="4" w:space="0" w:color="auto"/>
                        </w:tcBorders>
                      </w:tcPr>
                      <w:p>
                        <w:pPr>
                          <w:jc w:val="center"/>
                        </w:pPr>
                      </w:p>
                    </w:tc>
                    <w:tc>
                      <w:tcPr>
                        <w:tcW w:w="3718" w:type="dxa"/>
                        <w:tcBorders>
                          <w:top w:val="nil"/>
                          <w:left w:val="single" w:sz="4" w:space="0" w:color="auto"/>
                          <w:bottom w:val="single" w:sz="4" w:space="0" w:color="auto"/>
                          <w:right w:val="single" w:sz="4" w:space="0" w:color="auto"/>
                        </w:tcBorders>
                      </w:tcPr>
                      <w:p>
                        <w:pPr>
                          <w:ind w:left="-57" w:right="-57"/>
                        </w:pPr>
                        <w:r>
                          <w:t>trijų polių</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0,004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0,005</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0,008</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0,01</w:t>
                        </w:r>
                      </w:p>
                    </w:tc>
                  </w:tr>
                  <w:tr>
                    <w:tc>
                      <w:tcPr>
                        <w:tcW w:w="557" w:type="dxa"/>
                        <w:tcBorders>
                          <w:top w:val="single" w:sz="4" w:space="0" w:color="auto"/>
                          <w:left w:val="single" w:sz="4" w:space="0" w:color="auto"/>
                          <w:bottom w:val="single" w:sz="4" w:space="0" w:color="auto"/>
                          <w:right w:val="single" w:sz="4" w:space="0" w:color="auto"/>
                        </w:tcBorders>
                      </w:tcPr>
                      <w:p>
                        <w:pPr>
                          <w:jc w:val="center"/>
                        </w:pPr>
                        <w:r>
                          <w:t>7.</w:t>
                        </w:r>
                      </w:p>
                    </w:tc>
                    <w:tc>
                      <w:tcPr>
                        <w:tcW w:w="3718" w:type="dxa"/>
                        <w:tcBorders>
                          <w:top w:val="single" w:sz="4" w:space="0" w:color="auto"/>
                          <w:left w:val="single" w:sz="4" w:space="0" w:color="auto"/>
                          <w:bottom w:val="single" w:sz="4" w:space="0" w:color="auto"/>
                          <w:right w:val="single" w:sz="4" w:space="0" w:color="auto"/>
                        </w:tcBorders>
                      </w:tcPr>
                      <w:p>
                        <w:pPr>
                          <w:ind w:left="-57" w:right="-57"/>
                        </w:pPr>
                        <w:r>
                          <w:t>Šuntuojančių grandžių K paskutinio atsiskyrimo pagrindinių K atžvilgiu vėlavimasis,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0,027–</w:t>
                        </w:r>
                      </w:p>
                      <w:p>
                        <w:pPr>
                          <w:ind w:left="-57" w:right="-57"/>
                          <w:jc w:val="center"/>
                        </w:pPr>
                        <w:r>
                          <w:t>–0,04</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0,027–</w:t>
                        </w:r>
                      </w:p>
                      <w:p>
                        <w:pPr>
                          <w:ind w:left="-57" w:right="-57"/>
                          <w:jc w:val="center"/>
                        </w:pPr>
                        <w:r>
                          <w:t>–0,04</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r>
                    <w:tc>
                      <w:tcPr>
                        <w:tcW w:w="557" w:type="dxa"/>
                        <w:tcBorders>
                          <w:top w:val="single" w:sz="4" w:space="0" w:color="auto"/>
                          <w:left w:val="single" w:sz="4" w:space="0" w:color="auto"/>
                          <w:bottom w:val="single" w:sz="4" w:space="0" w:color="auto"/>
                          <w:right w:val="single" w:sz="4" w:space="0" w:color="auto"/>
                        </w:tcBorders>
                      </w:tcPr>
                      <w:p>
                        <w:pPr>
                          <w:jc w:val="center"/>
                        </w:pPr>
                        <w:r>
                          <w:t>8.</w:t>
                        </w:r>
                      </w:p>
                    </w:tc>
                    <w:tc>
                      <w:tcPr>
                        <w:tcW w:w="3718" w:type="dxa"/>
                        <w:tcBorders>
                          <w:top w:val="single" w:sz="4" w:space="0" w:color="auto"/>
                          <w:left w:val="single" w:sz="4" w:space="0" w:color="auto"/>
                          <w:bottom w:val="single" w:sz="4" w:space="0" w:color="auto"/>
                          <w:right w:val="single" w:sz="4" w:space="0" w:color="auto"/>
                        </w:tcBorders>
                      </w:tcPr>
                      <w:p>
                        <w:pPr>
                          <w:ind w:left="-57" w:right="-57"/>
                        </w:pPr>
                        <w:r>
                          <w:t>Šuntuojančių grandžių K atsijungimo nesutapimas, ne ilgesnis kaip,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0,004</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r>
                    <w:tc>
                      <w:tcPr>
                        <w:tcW w:w="557" w:type="dxa"/>
                        <w:tcBorders>
                          <w:top w:val="single" w:sz="4" w:space="0" w:color="auto"/>
                          <w:left w:val="single" w:sz="4" w:space="0" w:color="auto"/>
                          <w:bottom w:val="single" w:sz="4" w:space="0" w:color="auto"/>
                          <w:right w:val="single" w:sz="4" w:space="0" w:color="auto"/>
                        </w:tcBorders>
                      </w:tcPr>
                      <w:p>
                        <w:pPr>
                          <w:jc w:val="center"/>
                        </w:pPr>
                        <w:r>
                          <w:t>9.</w:t>
                        </w:r>
                      </w:p>
                    </w:tc>
                    <w:tc>
                      <w:tcPr>
                        <w:tcW w:w="3718" w:type="dxa"/>
                        <w:tcBorders>
                          <w:top w:val="single" w:sz="4" w:space="0" w:color="auto"/>
                          <w:left w:val="single" w:sz="4" w:space="0" w:color="auto"/>
                          <w:bottom w:val="single" w:sz="4" w:space="0" w:color="auto"/>
                          <w:right w:val="single" w:sz="4" w:space="0" w:color="auto"/>
                        </w:tcBorders>
                      </w:tcPr>
                      <w:p>
                        <w:pPr>
                          <w:ind w:left="-57" w:right="-57"/>
                        </w:pPr>
                        <w:r>
                          <w:t>Išjungimo impulso trukmė,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0,03</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0,03</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r>
                    <w:tc>
                      <w:tcPr>
                        <w:tcW w:w="557" w:type="dxa"/>
                        <w:tcBorders>
                          <w:top w:val="single" w:sz="4" w:space="0" w:color="auto"/>
                          <w:left w:val="single" w:sz="4" w:space="0" w:color="auto"/>
                          <w:bottom w:val="single" w:sz="4" w:space="0" w:color="auto"/>
                          <w:right w:val="single" w:sz="4" w:space="0" w:color="auto"/>
                        </w:tcBorders>
                      </w:tcPr>
                      <w:p>
                        <w:pPr>
                          <w:jc w:val="center"/>
                        </w:pPr>
                        <w:r>
                          <w:t>10.</w:t>
                        </w:r>
                      </w:p>
                    </w:tc>
                    <w:tc>
                      <w:tcPr>
                        <w:tcW w:w="3718" w:type="dxa"/>
                        <w:tcBorders>
                          <w:top w:val="single" w:sz="4" w:space="0" w:color="auto"/>
                          <w:left w:val="single" w:sz="4" w:space="0" w:color="auto"/>
                          <w:bottom w:val="single" w:sz="4" w:space="0" w:color="auto"/>
                          <w:right w:val="single" w:sz="4" w:space="0" w:color="auto"/>
                        </w:tcBorders>
                      </w:tcPr>
                      <w:p>
                        <w:pPr>
                          <w:ind w:left="-57" w:right="-57"/>
                        </w:pPr>
                        <w:r>
                          <w:t>Papildomo pūtimo trukmė,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0,03</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0,03</w:t>
                        </w:r>
                      </w:p>
                    </w:tc>
                  </w:tr>
                  <w:tr>
                    <w:tc>
                      <w:tcPr>
                        <w:tcW w:w="557" w:type="dxa"/>
                        <w:tcBorders>
                          <w:top w:val="single" w:sz="4" w:space="0" w:color="auto"/>
                          <w:left w:val="single" w:sz="4" w:space="0" w:color="auto"/>
                          <w:bottom w:val="single" w:sz="4" w:space="0" w:color="auto"/>
                          <w:right w:val="single" w:sz="4" w:space="0" w:color="auto"/>
                        </w:tcBorders>
                      </w:tcPr>
                      <w:p>
                        <w:pPr>
                          <w:jc w:val="center"/>
                        </w:pPr>
                        <w:r>
                          <w:t>11.</w:t>
                        </w:r>
                      </w:p>
                    </w:tc>
                    <w:tc>
                      <w:tcPr>
                        <w:tcW w:w="3718" w:type="dxa"/>
                        <w:tcBorders>
                          <w:top w:val="single" w:sz="4" w:space="0" w:color="auto"/>
                          <w:left w:val="single" w:sz="4" w:space="0" w:color="auto"/>
                          <w:bottom w:val="single" w:sz="4" w:space="0" w:color="auto"/>
                          <w:right w:val="single" w:sz="4" w:space="0" w:color="auto"/>
                        </w:tcBorders>
                      </w:tcPr>
                      <w:p>
                        <w:pPr>
                          <w:ind w:left="-57" w:right="-57"/>
                        </w:pPr>
                        <w:r>
                          <w:t>Laikas nuo pagrindinių K atsiskyrimo iki papildomo pūtimo pradžios, ne ilgesnis kaip,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0,02</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0,02</w:t>
                        </w:r>
                      </w:p>
                    </w:tc>
                  </w:tr>
                  <w:tr>
                    <w:tc>
                      <w:tcPr>
                        <w:tcW w:w="557" w:type="dxa"/>
                        <w:tcBorders>
                          <w:top w:val="single" w:sz="4" w:space="0" w:color="auto"/>
                          <w:left w:val="single" w:sz="4" w:space="0" w:color="auto"/>
                          <w:bottom w:val="single" w:sz="4" w:space="0" w:color="auto"/>
                          <w:right w:val="single" w:sz="4" w:space="0" w:color="auto"/>
                        </w:tcBorders>
                      </w:tcPr>
                      <w:p>
                        <w:pPr>
                          <w:jc w:val="center"/>
                        </w:pPr>
                        <w:r>
                          <w:t>12.</w:t>
                        </w:r>
                      </w:p>
                    </w:tc>
                    <w:tc>
                      <w:tcPr>
                        <w:tcW w:w="3718" w:type="dxa"/>
                        <w:tcBorders>
                          <w:top w:val="single" w:sz="4" w:space="0" w:color="auto"/>
                          <w:left w:val="single" w:sz="4" w:space="0" w:color="auto"/>
                          <w:bottom w:val="single" w:sz="4" w:space="0" w:color="auto"/>
                          <w:right w:val="single" w:sz="4" w:space="0" w:color="auto"/>
                        </w:tcBorders>
                      </w:tcPr>
                      <w:p>
                        <w:pPr>
                          <w:ind w:left="-57" w:right="-57"/>
                        </w:pPr>
                        <w:r>
                          <w:t>Savasis įsijungimo laikas (nuo komandos padavimo iki K susijungimo), ne ilgesnis kaip,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0,2</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0,24–0,25</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0,15</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0,2</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0,13</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0,06–0,07</w:t>
                        </w:r>
                      </w:p>
                    </w:tc>
                  </w:tr>
                  <w:tr>
                    <w:tc>
                      <w:tcPr>
                        <w:tcW w:w="557" w:type="dxa"/>
                        <w:tcBorders>
                          <w:top w:val="single" w:sz="4" w:space="0" w:color="auto"/>
                          <w:left w:val="single" w:sz="4" w:space="0" w:color="auto"/>
                          <w:bottom w:val="single" w:sz="4" w:space="0" w:color="auto"/>
                          <w:right w:val="single" w:sz="4" w:space="0" w:color="auto"/>
                        </w:tcBorders>
                      </w:tcPr>
                      <w:p>
                        <w:pPr>
                          <w:jc w:val="center"/>
                        </w:pPr>
                        <w:r>
                          <w:t>13.</w:t>
                        </w:r>
                      </w:p>
                    </w:tc>
                    <w:tc>
                      <w:tcPr>
                        <w:tcW w:w="3718" w:type="dxa"/>
                        <w:tcBorders>
                          <w:top w:val="single" w:sz="4" w:space="0" w:color="auto"/>
                          <w:left w:val="single" w:sz="4" w:space="0" w:color="auto"/>
                          <w:bottom w:val="single" w:sz="4" w:space="0" w:color="auto"/>
                          <w:right w:val="single" w:sz="4" w:space="0" w:color="auto"/>
                        </w:tcBorders>
                      </w:tcPr>
                      <w:p>
                        <w:pPr>
                          <w:ind w:left="-57" w:right="-57"/>
                        </w:pPr>
                        <w:r>
                          <w:t>Pagrindinių poliaus K susijungimo nesutapimas, ne ilgesnis kaip,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0,002</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0,01</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0,01</w:t>
                        </w:r>
                      </w:p>
                    </w:tc>
                  </w:tr>
                  <w:tr>
                    <w:tc>
                      <w:tcPr>
                        <w:tcW w:w="557" w:type="dxa"/>
                        <w:tcBorders>
                          <w:top w:val="single" w:sz="4" w:space="0" w:color="auto"/>
                          <w:left w:val="single" w:sz="4" w:space="0" w:color="auto"/>
                          <w:bottom w:val="single" w:sz="4" w:space="0" w:color="auto"/>
                          <w:right w:val="single" w:sz="4" w:space="0" w:color="auto"/>
                        </w:tcBorders>
                      </w:tcPr>
                      <w:p>
                        <w:pPr>
                          <w:jc w:val="center"/>
                        </w:pPr>
                        <w:r>
                          <w:t>14.</w:t>
                        </w:r>
                      </w:p>
                    </w:tc>
                    <w:tc>
                      <w:tcPr>
                        <w:tcW w:w="3718" w:type="dxa"/>
                        <w:tcBorders>
                          <w:top w:val="single" w:sz="4" w:space="0" w:color="auto"/>
                          <w:left w:val="single" w:sz="4" w:space="0" w:color="auto"/>
                          <w:bottom w:val="single" w:sz="4" w:space="0" w:color="auto"/>
                          <w:right w:val="single" w:sz="4" w:space="0" w:color="auto"/>
                        </w:tcBorders>
                      </w:tcPr>
                      <w:p>
                        <w:pPr>
                          <w:ind w:left="-57" w:right="-57"/>
                        </w:pPr>
                        <w:r>
                          <w:t xml:space="preserve">Paskutinio susijungiančių šuntinių grandžių K vėlavimas pagrindinių K susijungimo atžvilgiu, s </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A3"/>
                          <w:t>0,1</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A3"/>
                          <w:t>0,08</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A3"/>
                          <w:t>0,12</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r>
                    <w:tc>
                      <w:tcPr>
                        <w:tcW w:w="557" w:type="dxa"/>
                        <w:tcBorders>
                          <w:top w:val="single" w:sz="4" w:space="0" w:color="auto"/>
                          <w:left w:val="single" w:sz="4" w:space="0" w:color="auto"/>
                          <w:bottom w:val="single" w:sz="4" w:space="0" w:color="auto"/>
                          <w:right w:val="single" w:sz="4" w:space="0" w:color="auto"/>
                        </w:tcBorders>
                      </w:tcPr>
                      <w:p>
                        <w:pPr>
                          <w:jc w:val="center"/>
                        </w:pPr>
                        <w:r>
                          <w:t>15.</w:t>
                        </w:r>
                      </w:p>
                    </w:tc>
                    <w:tc>
                      <w:tcPr>
                        <w:tcW w:w="3718" w:type="dxa"/>
                        <w:tcBorders>
                          <w:top w:val="single" w:sz="4" w:space="0" w:color="auto"/>
                          <w:left w:val="single" w:sz="4" w:space="0" w:color="auto"/>
                          <w:bottom w:val="single" w:sz="4" w:space="0" w:color="auto"/>
                          <w:right w:val="single" w:sz="4" w:space="0" w:color="auto"/>
                        </w:tcBorders>
                      </w:tcPr>
                      <w:p>
                        <w:pPr>
                          <w:ind w:left="-57" w:right="-57"/>
                        </w:pPr>
                        <w:r>
                          <w:t>Viršutinės kameros K susijungimo vėlavimas apatinės kameros K susijungimo atžvilgiu, s</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9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sym w:font="Symbol" w:char="F0A3"/>
                          <w:t>0,01</w:t>
                        </w:r>
                      </w:p>
                    </w:tc>
                    <w:tc>
                      <w:tcPr>
                        <w:tcW w:w="900" w:type="dxa"/>
                        <w:tcBorders>
                          <w:top w:val="single" w:sz="4" w:space="0" w:color="auto"/>
                          <w:left w:val="single" w:sz="4" w:space="0" w:color="auto"/>
                          <w:bottom w:val="single" w:sz="4" w:space="0" w:color="auto"/>
                          <w:right w:val="single" w:sz="4" w:space="0" w:color="auto"/>
                        </w:tcBorders>
                      </w:tcPr>
                      <w:p>
                        <w:pPr>
                          <w:ind w:left="-57" w:right="-57"/>
                          <w:jc w:val="center"/>
                        </w:pPr>
                        <w:r>
                          <w:t>–</w:t>
                        </w:r>
                      </w:p>
                    </w:tc>
                    <w:tc>
                      <w:tcPr>
                        <w:tcW w:w="810" w:type="dxa"/>
                        <w:tcBorders>
                          <w:top w:val="single" w:sz="4" w:space="0" w:color="auto"/>
                          <w:left w:val="single" w:sz="4" w:space="0" w:color="auto"/>
                          <w:bottom w:val="single" w:sz="4" w:space="0" w:color="auto"/>
                          <w:right w:val="single" w:sz="4" w:space="0" w:color="auto"/>
                        </w:tcBorders>
                      </w:tcPr>
                      <w:p>
                        <w:pPr>
                          <w:ind w:left="-57" w:right="-57"/>
                          <w:jc w:val="center"/>
                        </w:pPr>
                        <w:r>
                          <w:t>–</w:t>
                        </w:r>
                      </w:p>
                    </w:tc>
                  </w:tr>
                </w:tbl>
                <w:p/>
              </w:sdtContent>
            </w:sdt>
            <w:sdt>
              <w:sdtPr>
                <w:alias w:val="poskyris"/>
                <w:tag w:val="part_379954aaab114bdab556915b82d4acf0"/>
                <w:lock w:val="sdtLocked"/>
                <w:richText/>
              </w:sdtPr>
              <w:sdtContent>
                <w:p>
                  <w:pPr>
                    <w:tabs>
                      <w:tab w:val="num" w:pos="360"/>
                    </w:tabs>
                    <w:ind w:firstLine="720"/>
                    <w:rPr>
                      <w:b/>
                    </w:rPr>
                  </w:pPr>
                  <w:sdt>
                    <w:sdtPr>
                      <w:alias w:val="Pavadinimas"/>
                      <w:tag w:val="title_379954aaab114bdab556915b82d4acf0"/>
                      <w:lock w:val="sdtLocked"/>
                      <w:richText/>
                    </w:sdtPr>
                    <w:sdtContent>
                      <w:r>
                        <w:rPr>
                          <w:b/>
                        </w:rPr>
                        <w:t>9 lentelė. Judamųjų jungtuvų dalių eigos normos</w:t>
                      </w:r>
                    </w:sdtContent>
                  </w:sdt>
                </w:p>
                <w:p>
                  <w:pPr>
                    <w:rPr>
                      <w:szCs w:val="24"/>
                    </w:rPr>
                  </w:pPr>
                </w:p>
                <w:tbl>
                  <w:tblPr>
                    <w:tblW w:w="1009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8"/>
                    <w:gridCol w:w="3519"/>
                    <w:gridCol w:w="1543"/>
                    <w:gridCol w:w="1778"/>
                    <w:gridCol w:w="2700"/>
                  </w:tblGrid>
                  <w:tr>
                    <w:tc>
                      <w:tcPr>
                        <w:tcW w:w="558" w:type="dxa"/>
                        <w:tcBorders>
                          <w:top w:val="single" w:sz="4" w:space="0" w:color="auto"/>
                          <w:left w:val="single" w:sz="4" w:space="0" w:color="auto"/>
                          <w:bottom w:val="single" w:sz="4" w:space="0" w:color="auto"/>
                          <w:right w:val="single" w:sz="4" w:space="0" w:color="auto"/>
                        </w:tcBorders>
                        <w:vAlign w:val="center"/>
                      </w:tcPr>
                      <w:p>
                        <w:pPr>
                          <w:ind w:left="-57" w:right="-57"/>
                          <w:jc w:val="center"/>
                          <w:rPr>
                            <w:szCs w:val="24"/>
                          </w:rPr>
                        </w:pPr>
                        <w:r>
                          <w:rPr>
                            <w:szCs w:val="24"/>
                          </w:rPr>
                          <w:t>Eil.</w:t>
                        </w:r>
                      </w:p>
                      <w:p>
                        <w:pPr>
                          <w:ind w:left="-57" w:right="-57"/>
                          <w:jc w:val="center"/>
                          <w:rPr>
                            <w:szCs w:val="24"/>
                          </w:rPr>
                        </w:pPr>
                        <w:r>
                          <w:rPr>
                            <w:szCs w:val="24"/>
                          </w:rPr>
                          <w:t>Nr.</w:t>
                        </w:r>
                      </w:p>
                    </w:tc>
                    <w:tc>
                      <w:tcPr>
                        <w:tcW w:w="3519" w:type="dxa"/>
                        <w:tcBorders>
                          <w:top w:val="single" w:sz="4" w:space="0" w:color="auto"/>
                          <w:left w:val="single" w:sz="4" w:space="0" w:color="auto"/>
                          <w:bottom w:val="single" w:sz="4" w:space="0" w:color="auto"/>
                          <w:right w:val="single" w:sz="4" w:space="0" w:color="auto"/>
                        </w:tcBorders>
                        <w:vAlign w:val="center"/>
                      </w:tcPr>
                      <w:p>
                        <w:pPr>
                          <w:ind w:left="-57" w:right="-57"/>
                          <w:jc w:val="center"/>
                          <w:rPr>
                            <w:szCs w:val="24"/>
                          </w:rPr>
                        </w:pPr>
                        <w:r>
                          <w:rPr>
                            <w:szCs w:val="24"/>
                          </w:rPr>
                          <w:t>Jungtuvo tipas</w:t>
                        </w:r>
                      </w:p>
                    </w:tc>
                    <w:tc>
                      <w:tcPr>
                        <w:tcW w:w="1543" w:type="dxa"/>
                        <w:tcBorders>
                          <w:top w:val="single" w:sz="4" w:space="0" w:color="auto"/>
                          <w:left w:val="single" w:sz="4" w:space="0" w:color="auto"/>
                          <w:bottom w:val="single" w:sz="4" w:space="0" w:color="auto"/>
                          <w:right w:val="single" w:sz="4" w:space="0" w:color="auto"/>
                        </w:tcBorders>
                        <w:vAlign w:val="center"/>
                      </w:tcPr>
                      <w:p>
                        <w:pPr>
                          <w:ind w:left="-57" w:right="-57"/>
                          <w:jc w:val="center"/>
                          <w:rPr>
                            <w:szCs w:val="24"/>
                          </w:rPr>
                        </w:pPr>
                        <w:r>
                          <w:rPr>
                            <w:szCs w:val="24"/>
                          </w:rPr>
                          <w:t>Judamųjų dalių eiga, mm</w:t>
                        </w:r>
                      </w:p>
                    </w:tc>
                    <w:tc>
                      <w:tcPr>
                        <w:tcW w:w="1778" w:type="dxa"/>
                        <w:tcBorders>
                          <w:top w:val="single" w:sz="4" w:space="0" w:color="auto"/>
                          <w:left w:val="single" w:sz="4" w:space="0" w:color="auto"/>
                          <w:bottom w:val="single" w:sz="4" w:space="0" w:color="auto"/>
                          <w:right w:val="single" w:sz="4" w:space="0" w:color="auto"/>
                        </w:tcBorders>
                        <w:vAlign w:val="center"/>
                      </w:tcPr>
                      <w:p>
                        <w:pPr>
                          <w:ind w:left="-57" w:right="-57"/>
                          <w:jc w:val="center"/>
                          <w:rPr>
                            <w:szCs w:val="24"/>
                          </w:rPr>
                        </w:pPr>
                        <w:r>
                          <w:rPr>
                            <w:szCs w:val="24"/>
                          </w:rPr>
                          <w:t>Eiga kontaktuose (įspaudimas), mm</w:t>
                        </w:r>
                      </w:p>
                    </w:tc>
                    <w:tc>
                      <w:tcPr>
                        <w:tcW w:w="2700" w:type="dxa"/>
                        <w:tcBorders>
                          <w:top w:val="single" w:sz="4" w:space="0" w:color="auto"/>
                          <w:left w:val="single" w:sz="4" w:space="0" w:color="auto"/>
                          <w:bottom w:val="single" w:sz="4" w:space="0" w:color="auto"/>
                          <w:right w:val="single" w:sz="4" w:space="0" w:color="auto"/>
                        </w:tcBorders>
                        <w:vAlign w:val="center"/>
                      </w:tcPr>
                      <w:p>
                        <w:pPr>
                          <w:ind w:left="-57" w:right="-57"/>
                          <w:jc w:val="center"/>
                          <w:rPr>
                            <w:szCs w:val="24"/>
                          </w:rPr>
                        </w:pPr>
                        <w:r>
                          <w:rPr>
                            <w:szCs w:val="24"/>
                          </w:rPr>
                          <w:t>Didžiausias kontaktų susijungimo ir atsijungimo nesutapimas, mm</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VMP-10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210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45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MG-10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425 </w:t>
                          <w:sym w:font="Symbol" w:char="F0B1"/>
                          <w:t xml:space="preserve"> 15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90 </w:t>
                          <w:sym w:font="Symbol" w:char="F0B1"/>
                          <w:t xml:space="preserve"> 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3.</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MG-20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475–500</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90 </w:t>
                          <w:sym w:font="Symbol" w:char="F0B1"/>
                          <w:t xml:space="preserve"> 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4.</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MGG-10-3150 (4000, 5000)-45</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295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90</w:t>
                          <w:sym w:font="Symbol" w:char="F0B8"/>
                          <w:t xml:space="preserve">95 (18 </w:t>
                          <w:sym w:font="Symbol" w:char="F0B1"/>
                          <w:t xml:space="preserve"> 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5.</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MGG-10-5000-63UZ</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295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90</w:t>
                          <w:sym w:font="Symbol" w:char="F0B8"/>
                          <w:t xml:space="preserve">95 (18 </w:t>
                          <w:sym w:font="Symbol" w:char="F0B1"/>
                          <w:t xml:space="preserve"> 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6.</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VM-14</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7.</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VM-16</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133 </w:t>
                          <w:sym w:font="Symbol" w:char="F0B1"/>
                          <w:t xml:space="preserve"> 3</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50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8.</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VM-22, VM-23</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200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40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6</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9.</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VMG-133</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250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40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10.</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VMG-10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210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45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11.</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VPMP-10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210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45 </w:t>
                          <w:sym w:font="Symbol" w:char="F0B1"/>
                          <w:t xml:space="preserve"> 5</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12.</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VMPĖ-10-630(1000, 1600)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204 </w:t>
                          <w:sym w:font="Symbol" w:char="F0B1"/>
                          <w:t xml:space="preserve"> 3</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55 </w:t>
                          <w:sym w:font="Symbol" w:char="F0B1"/>
                          <w:t xml:space="preserve"> 4</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13.</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VMPĖ-10-3150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235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77 </w:t>
                          <w:sym w:font="Symbol" w:char="F0B1"/>
                          <w:t xml:space="preserve"> 6</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7</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14.</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VMP-10, VMP-10P</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240 </w:t>
                          <w:sym w:font="Symbol" w:char="F0B8"/>
                          <w:t xml:space="preserve"> 245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59 </w:t>
                          <w:sym w:font="Symbol" w:char="F0B1"/>
                          <w:t xml:space="preserve"> 4</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15.</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VMM-10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180</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35 </w:t>
                          <w:sym w:font="Symbol" w:char="F0B1"/>
                          <w:t xml:space="preserve"> 3</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16.</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VMPP-10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207 </w:t>
                          <w:sym w:font="Symbol" w:char="F0B1"/>
                          <w:t xml:space="preserve"> 4</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59 </w:t>
                          <w:sym w:font="Symbol" w:char="F0B1"/>
                          <w:t xml:space="preserve"> 4</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5</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17.</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VK-10, VKĖ-10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158 </w:t>
                          <w:sym w:font="Symbol" w:char="F0B1"/>
                          <w:t xml:space="preserve"> 2</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29 </w:t>
                          <w:sym w:font="Symbol" w:char="F0B8"/>
                          <w:t xml:space="preserve"> 32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3</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18.</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VĖ-10, VĖ(S)-6</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26</w:t>
                          <w:sym w:font="Symbol" w:char="F0B8"/>
                          <w:t>31 (7,5</w:t>
                          <w:sym w:font="Symbol" w:char="F0B8"/>
                          <w:t>9)</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(1)</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19.</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S-35-630-10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228 </w:t>
                          <w:sym w:font="Symbol" w:char="F0B1"/>
                          <w:t xml:space="preserve"> 6</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10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1 / 4</w:t>
                        </w:r>
                        <w:r>
                          <w:rPr>
                            <w:szCs w:val="24"/>
                            <w:vertAlign w:val="superscript"/>
                          </w:rPr>
                          <w:t>1</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20.</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S-35-3200-50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280 </w:t>
                          <w:sym w:font="Symbol" w:char="F0B1"/>
                          <w:t xml:space="preserve"> 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20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1 / 4</w:t>
                        </w:r>
                        <w:r>
                          <w:rPr>
                            <w:szCs w:val="24"/>
                            <w:vertAlign w:val="superscript"/>
                          </w:rPr>
                          <w:t>1</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21.</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MKP-35</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260 </w:t>
                          <w:sym w:font="Symbol" w:char="F0B8"/>
                          <w:t xml:space="preserve"> 275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15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22.</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VT-35, VTD-35</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230 </w:t>
                          <w:sym w:font="Symbol" w:char="F0B1"/>
                          <w:t xml:space="preserve"> 10</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8 </w:t>
                          <w:sym w:font="Symbol" w:char="F0B8"/>
                          <w:t xml:space="preserve"> 13</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 / 4</w:t>
                        </w:r>
                        <w:r>
                          <w:rPr>
                            <w:szCs w:val="24"/>
                            <w:vertAlign w:val="superscript"/>
                          </w:rPr>
                          <w:t>1</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23.</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MKP-110M (600)</w:t>
                        </w:r>
                      </w:p>
                      <w:p>
                        <w:pPr>
                          <w:ind w:left="-57" w:right="-57"/>
                          <w:rPr>
                            <w:szCs w:val="24"/>
                          </w:rPr>
                        </w:pPr>
                        <w:r>
                          <w:rPr>
                            <w:szCs w:val="24"/>
                          </w:rPr>
                          <w:t>MKP-110M pagaminti iki 1975m.</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510</w:t>
                          <w:sym w:font="Symbol" w:char="F02B"/>
                          <w:t>5; 510-10</w:t>
                        </w:r>
                      </w:p>
                    </w:tc>
                    <w:tc>
                      <w:tcPr>
                        <w:tcW w:w="1778"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8</w:t>
                          <w:sym w:font="Symbol" w:char="F02B"/>
                          <w:t>2; 8-1</w:t>
                        </w:r>
                      </w:p>
                    </w:tc>
                    <w:tc>
                      <w:tcPr>
                        <w:tcW w:w="2700" w:type="dxa"/>
                        <w:tcBorders>
                          <w:top w:val="single" w:sz="4" w:space="0" w:color="auto"/>
                          <w:left w:val="single" w:sz="4" w:space="0" w:color="auto"/>
                          <w:bottom w:val="single" w:sz="4" w:space="0" w:color="auto"/>
                          <w:right w:val="single" w:sz="4" w:space="0" w:color="auto"/>
                        </w:tcBorders>
                      </w:tcPr>
                      <w:p>
                        <w:pPr>
                          <w:rPr>
                            <w:sz w:val="6"/>
                            <w:szCs w:val="6"/>
                          </w:rPr>
                        </w:pPr>
                      </w:p>
                      <w:p>
                        <w:pPr>
                          <w:ind w:left="-57" w:right="-57"/>
                          <w:jc w:val="center"/>
                          <w:rPr>
                            <w:szCs w:val="24"/>
                          </w:rPr>
                        </w:pPr>
                        <w:r>
                          <w:rPr>
                            <w:szCs w:val="24"/>
                          </w:rPr>
                          <w:t>3</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24.</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MKP-110M pagaminti</w:t>
                        </w:r>
                      </w:p>
                      <w:p>
                        <w:pPr>
                          <w:ind w:left="-57" w:right="-57"/>
                          <w:rPr>
                            <w:szCs w:val="24"/>
                          </w:rPr>
                        </w:pPr>
                        <w:r>
                          <w:rPr>
                            <w:szCs w:val="24"/>
                          </w:rPr>
                          <w:t>po 1975 m. (nuo Nr. 2245)</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500</w:t>
                          <w:sym w:font="Symbol" w:char="F02B"/>
                          <w:t>0; 500-20</w:t>
                        </w:r>
                      </w:p>
                    </w:tc>
                    <w:tc>
                      <w:tcPr>
                        <w:tcW w:w="1778" w:type="dxa"/>
                        <w:tcBorders>
                          <w:top w:val="single" w:sz="4" w:space="0" w:color="auto"/>
                          <w:left w:val="single" w:sz="4" w:space="0" w:color="auto"/>
                          <w:bottom w:val="single" w:sz="4" w:space="0" w:color="auto"/>
                          <w:right w:val="single" w:sz="4" w:space="0" w:color="auto"/>
                        </w:tcBorders>
                      </w:tcPr>
                      <w:p>
                        <w:pPr>
                          <w:rPr>
                            <w:sz w:val="6"/>
                            <w:szCs w:val="6"/>
                          </w:rPr>
                        </w:pPr>
                      </w:p>
                      <w:p>
                        <w:pPr>
                          <w:ind w:left="-57" w:right="-57"/>
                          <w:jc w:val="center"/>
                          <w:rPr>
                            <w:szCs w:val="24"/>
                          </w:rPr>
                        </w:pPr>
                        <w:r>
                          <w:rPr>
                            <w:szCs w:val="24"/>
                          </w:rPr>
                          <w:t xml:space="preserve">8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rPr>
                            <w:sz w:val="6"/>
                            <w:szCs w:val="6"/>
                          </w:rPr>
                        </w:pPr>
                      </w:p>
                      <w:p>
                        <w:pPr>
                          <w:ind w:left="-57" w:right="-57"/>
                          <w:jc w:val="center"/>
                          <w:rPr>
                            <w:szCs w:val="24"/>
                          </w:rPr>
                        </w:pPr>
                        <w:r>
                          <w:rPr>
                            <w:szCs w:val="24"/>
                          </w:rPr>
                          <w:t>3</w:t>
                        </w:r>
                      </w:p>
                    </w:tc>
                  </w:tr>
                  <w:tr>
                    <w:tc>
                      <w:tcPr>
                        <w:tcW w:w="558" w:type="dxa"/>
                        <w:tcBorders>
                          <w:top w:val="single" w:sz="4" w:space="0" w:color="auto"/>
                          <w:left w:val="single" w:sz="4" w:space="0" w:color="auto"/>
                          <w:bottom w:val="single" w:sz="4" w:space="0" w:color="auto"/>
                          <w:right w:val="single" w:sz="4" w:space="0" w:color="auto"/>
                        </w:tcBorders>
                      </w:tcPr>
                      <w:p>
                        <w:pPr>
                          <w:rPr>
                            <w:sz w:val="2"/>
                            <w:szCs w:val="2"/>
                          </w:rPr>
                        </w:pPr>
                      </w:p>
                      <w:p>
                        <w:pPr>
                          <w:ind w:left="-57" w:right="-57"/>
                          <w:jc w:val="center"/>
                        </w:pPr>
                        <w:r>
                          <w:t>25.</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 xml:space="preserve">MKP-110M pagaminti nuo 1975m. </w:t>
                        </w:r>
                      </w:p>
                      <w:p>
                        <w:pPr>
                          <w:ind w:left="-57" w:right="-57"/>
                          <w:rPr>
                            <w:szCs w:val="24"/>
                          </w:rPr>
                        </w:pPr>
                        <w:r>
                          <w:rPr>
                            <w:szCs w:val="24"/>
                          </w:rPr>
                          <w:t>MKP-110B</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465 </w:t>
                          <w:sym w:font="Symbol" w:char="F0B1"/>
                          <w:t xml:space="preserve"> 10</w:t>
                        </w:r>
                      </w:p>
                    </w:tc>
                    <w:tc>
                      <w:tcPr>
                        <w:tcW w:w="1778"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8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3</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26.</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U-110-8</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500 </w:t>
                          <w:sym w:font="Symbol" w:char="F0B1"/>
                          <w:t xml:space="preserve"> 10</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8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27.</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U-110-2000-40</w:t>
                        </w:r>
                      </w:p>
                      <w:p>
                        <w:pPr>
                          <w:ind w:left="-57" w:right="-57"/>
                          <w:rPr>
                            <w:szCs w:val="24"/>
                          </w:rPr>
                        </w:pPr>
                        <w:r>
                          <w:rPr>
                            <w:szCs w:val="24"/>
                          </w:rPr>
                          <w:t>pagaminti iki 1979 m</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500</w:t>
                          <w:sym w:font="Symbol" w:char="F02B"/>
                          <w:t>0; 500-20</w:t>
                        </w:r>
                      </w:p>
                    </w:tc>
                    <w:tc>
                      <w:tcPr>
                        <w:tcW w:w="1778"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10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28.</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U-110-2000-40</w:t>
                        </w:r>
                      </w:p>
                      <w:p>
                        <w:pPr>
                          <w:ind w:left="-57" w:right="-57"/>
                          <w:rPr>
                            <w:szCs w:val="24"/>
                          </w:rPr>
                        </w:pPr>
                        <w:r>
                          <w:rPr>
                            <w:szCs w:val="24"/>
                          </w:rPr>
                          <w:t>pagaminti po 1979 m</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5 </w:t>
                          <w:sym w:font="Symbol" w:char="F0B1"/>
                          <w:t xml:space="preserve"> 10</w:t>
                        </w:r>
                      </w:p>
                    </w:tc>
                    <w:tc>
                      <w:tcPr>
                        <w:tcW w:w="1778"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10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29.</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U-110-2000-50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485 </w:t>
                          <w:sym w:font="Symbol" w:char="F0B1"/>
                          <w:t xml:space="preserve"> 15</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20 </w:t>
                          <w:sym w:font="Symbol" w:char="F0B1"/>
                          <w:t xml:space="preserve"> 1</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4</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30.</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MG-110</w:t>
                        </w:r>
                      </w:p>
                    </w:tc>
                    <w:tc>
                      <w:tcPr>
                        <w:tcW w:w="1543"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 xml:space="preserve">182 </w:t>
                          <w:sym w:font="Symbol" w:char="F0B1"/>
                          <w:t xml:space="preserve"> 3</w:t>
                        </w:r>
                      </w:p>
                    </w:tc>
                    <w:tc>
                      <w:tcPr>
                        <w:tcW w:w="177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1515</w:t>
                          <w:sym w:font="Symbol" w:char="F02B"/>
                          <w:t>1; 1515-2</w:t>
                        </w:r>
                      </w:p>
                    </w:tc>
                    <w:tc>
                      <w:tcPr>
                        <w:tcW w:w="2700"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w:t>
                        </w:r>
                      </w:p>
                    </w:tc>
                  </w:tr>
                  <w:tr>
                    <w:tc>
                      <w:tcPr>
                        <w:tcW w:w="558" w:type="dxa"/>
                        <w:tcBorders>
                          <w:top w:val="single" w:sz="4" w:space="0" w:color="auto"/>
                          <w:left w:val="single" w:sz="4" w:space="0" w:color="auto"/>
                          <w:bottom w:val="single" w:sz="4" w:space="0" w:color="auto"/>
                          <w:right w:val="single" w:sz="4" w:space="0" w:color="auto"/>
                        </w:tcBorders>
                      </w:tcPr>
                      <w:p>
                        <w:pPr>
                          <w:ind w:left="-57" w:right="-57"/>
                          <w:jc w:val="center"/>
                          <w:rPr>
                            <w:szCs w:val="24"/>
                          </w:rPr>
                        </w:pPr>
                        <w:r>
                          <w:rPr>
                            <w:szCs w:val="24"/>
                          </w:rPr>
                          <w:t>31.</w:t>
                        </w:r>
                      </w:p>
                    </w:tc>
                    <w:tc>
                      <w:tcPr>
                        <w:tcW w:w="3519" w:type="dxa"/>
                        <w:tcBorders>
                          <w:top w:val="single" w:sz="4" w:space="0" w:color="auto"/>
                          <w:left w:val="single" w:sz="4" w:space="0" w:color="auto"/>
                          <w:bottom w:val="single" w:sz="4" w:space="0" w:color="auto"/>
                          <w:right w:val="single" w:sz="4" w:space="0" w:color="auto"/>
                        </w:tcBorders>
                      </w:tcPr>
                      <w:p>
                        <w:pPr>
                          <w:ind w:left="-57" w:right="-57"/>
                          <w:rPr>
                            <w:szCs w:val="24"/>
                          </w:rPr>
                        </w:pPr>
                        <w:r>
                          <w:rPr>
                            <w:szCs w:val="24"/>
                          </w:rPr>
                          <w:t>VMT-110B-25/1250</w:t>
                        </w:r>
                      </w:p>
                      <w:p>
                        <w:pPr>
                          <w:ind w:left="-57" w:right="-57"/>
                          <w:rPr>
                            <w:szCs w:val="24"/>
                          </w:rPr>
                        </w:pPr>
                        <w:r>
                          <w:rPr>
                            <w:szCs w:val="24"/>
                          </w:rPr>
                          <w:t>VMT-110B-40/2000</w:t>
                        </w:r>
                      </w:p>
                    </w:tc>
                    <w:tc>
                      <w:tcPr>
                        <w:tcW w:w="1543"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490 </w:t>
                          <w:sym w:font="Symbol" w:char="F0B1"/>
                          <w:t xml:space="preserve"> 10</w:t>
                        </w:r>
                      </w:p>
                    </w:tc>
                    <w:tc>
                      <w:tcPr>
                        <w:tcW w:w="1778"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 xml:space="preserve">60 </w:t>
                          <w:sym w:font="Symbol" w:char="F0B1"/>
                          <w:t xml:space="preserve"> 3</w:t>
                        </w:r>
                      </w:p>
                    </w:tc>
                    <w:tc>
                      <w:tcPr>
                        <w:tcW w:w="2700" w:type="dxa"/>
                        <w:tcBorders>
                          <w:top w:val="single" w:sz="4" w:space="0" w:color="auto"/>
                          <w:left w:val="single" w:sz="4" w:space="0" w:color="auto"/>
                          <w:bottom w:val="single" w:sz="4" w:space="0" w:color="auto"/>
                          <w:right w:val="single" w:sz="4" w:space="0" w:color="auto"/>
                        </w:tcBorders>
                      </w:tcPr>
                      <w:p>
                        <w:pPr>
                          <w:rPr>
                            <w:sz w:val="10"/>
                            <w:szCs w:val="10"/>
                          </w:rPr>
                        </w:pPr>
                      </w:p>
                      <w:p>
                        <w:pPr>
                          <w:ind w:left="-57" w:right="-57"/>
                          <w:jc w:val="center"/>
                          <w:rPr>
                            <w:szCs w:val="24"/>
                          </w:rPr>
                        </w:pPr>
                        <w:r>
                          <w:rPr>
                            <w:szCs w:val="24"/>
                          </w:rPr>
                          <w:t>–</w:t>
                        </w:r>
                      </w:p>
                    </w:tc>
                  </w:tr>
                </w:tbl>
                <w:p>
                  <w:pPr>
                    <w:rPr>
                      <w:szCs w:val="24"/>
                    </w:rPr>
                  </w:pPr>
                </w:p>
              </w:sdtContent>
            </w:sdt>
            <w:sdt>
              <w:sdtPr>
                <w:alias w:val="poskyris"/>
                <w:tag w:val="part_b6141118464840ce8962f404c28e983e"/>
                <w:lock w:val="sdtLocked"/>
                <w:richText/>
              </w:sdtPr>
              <w:sdtContent>
                <w:p>
                  <w:pPr>
                    <w:ind w:firstLine="720"/>
                    <w:rPr>
                      <w:b/>
                      <w:szCs w:val="24"/>
                    </w:rPr>
                  </w:pPr>
                  <w:sdt>
                    <w:sdtPr>
                      <w:alias w:val="Pavadinimas"/>
                      <w:tag w:val="title_b6141118464840ce8962f404c28e983e"/>
                      <w:lock w:val="sdtLocked"/>
                      <w:richText/>
                    </w:sdtPr>
                    <w:sdtContent>
                      <w:r>
                        <w:rPr>
                          <w:b/>
                          <w:szCs w:val="24"/>
                        </w:rPr>
                        <w:t>Pastabos:</w:t>
                      </w:r>
                    </w:sdtContent>
                  </w:sdt>
                </w:p>
                <w:sdt>
                  <w:sdtPr>
                    <w:alias w:val="4 pr. 1 p."/>
                    <w:tag w:val="part_643277ce3c3f4b969f8eba2be3f146da"/>
                    <w:lock w:val="sdtLocked"/>
                    <w:richText/>
                  </w:sdtPr>
                  <w:sdtContent>
                    <w:p>
                      <w:pPr>
                        <w:ind w:firstLine="720"/>
                        <w:rPr>
                          <w:szCs w:val="24"/>
                        </w:rPr>
                      </w:pPr>
                      <w:sdt>
                        <w:sdtPr>
                          <w:alias w:val="Numeris"/>
                          <w:tag w:val="nr_643277ce3c3f4b969f8eba2be3f146da"/>
                          <w:lock w:val="sdtLocked"/>
                          <w:richText/>
                        </w:sdtPr>
                        <w:sdtContent>
                          <w:r>
                            <w:rPr>
                              <w:szCs w:val="24"/>
                            </w:rPr>
                            <w:t>1</w:t>
                          </w:r>
                        </w:sdtContent>
                      </w:sdt>
                      <w:r>
                        <w:rPr>
                          <w:szCs w:val="24"/>
                        </w:rPr>
                        <w:t>. Skliausteliuose nurodytos pagrindinių kontaktų normos.</w:t>
                      </w:r>
                    </w:p>
                  </w:sdtContent>
                </w:sdt>
                <w:sdt>
                  <w:sdtPr>
                    <w:alias w:val="4 pr. 2 p."/>
                    <w:tag w:val="part_f6c8232c0e604a70a5378d0672b5afb0"/>
                    <w:lock w:val="sdtLocked"/>
                    <w:richText/>
                  </w:sdtPr>
                  <w:sdtContent>
                    <w:p>
                      <w:pPr>
                        <w:ind w:firstLine="720"/>
                        <w:rPr>
                          <w:szCs w:val="24"/>
                        </w:rPr>
                      </w:pPr>
                      <w:sdt>
                        <w:sdtPr>
                          <w:alias w:val="Numeris"/>
                          <w:tag w:val="nr_f6c8232c0e604a70a5378d0672b5afb0"/>
                          <w:lock w:val="sdtLocked"/>
                          <w:richText/>
                        </w:sdtPr>
                        <w:sdtContent>
                          <w:r>
                            <w:rPr>
                              <w:szCs w:val="24"/>
                            </w:rPr>
                            <w:t>2</w:t>
                          </w:r>
                        </w:sdtContent>
                      </w:sdt>
                      <w:r>
                        <w:rPr>
                          <w:szCs w:val="24"/>
                        </w:rPr>
                        <w:t>. Prieš pasvirajį brūkšnį – nesutapimas tarp vienos fazės polių, už pasvirojo brūkšnio – nesutapimas tarp fazių polių.</w:t>
                      </w:r>
                    </w:p>
                  </w:sdtContent>
                </w:sdt>
                <w:sdt>
                  <w:sdtPr>
                    <w:alias w:val="4 pr. 3 p."/>
                    <w:tag w:val="part_9a428f5aa3804c5c8b91135201b6e76f"/>
                    <w:lock w:val="sdtLocked"/>
                    <w:richText/>
                  </w:sdtPr>
                  <w:sdtContent>
                    <w:p>
                      <w:pPr>
                        <w:ind w:firstLine="720"/>
                        <w:rPr>
                          <w:b/>
                          <w:szCs w:val="24"/>
                        </w:rPr>
                      </w:pPr>
                      <w:sdt>
                        <w:sdtPr>
                          <w:alias w:val="Numeris"/>
                          <w:tag w:val="nr_9a428f5aa3804c5c8b91135201b6e76f"/>
                          <w:lock w:val="sdtLocked"/>
                          <w:richText/>
                        </w:sdtPr>
                        <w:sdtContent>
                          <w:r>
                            <w:rPr>
                              <w:szCs w:val="24"/>
                            </w:rPr>
                            <w:t>3</w:t>
                          </w:r>
                        </w:sdtContent>
                      </w:sdt>
                      <w:r>
                        <w:rPr>
                          <w:szCs w:val="24"/>
                        </w:rPr>
                        <w:t xml:space="preserve">. </w:t>
                      </w:r>
                      <w:r>
                        <w:rPr>
                          <w:szCs w:val="24"/>
                          <w:vertAlign w:val="superscript"/>
                        </w:rPr>
                        <w:t>1</w:t>
                      </w:r>
                      <w:r>
                        <w:rPr>
                          <w:szCs w:val="24"/>
                        </w:rPr>
                        <w:t xml:space="preserve"> Atskiro poliaus jungimo mechanizmo traukės eiga.</w:t>
                      </w:r>
                    </w:p>
                    <w:p>
                      <w:pPr>
                        <w:ind w:firstLine="720"/>
                      </w:pPr>
                    </w:p>
                  </w:sdtContent>
                </w:sdt>
              </w:sdtContent>
            </w:sdt>
            <w:sdt>
              <w:sdtPr>
                <w:alias w:val="poskyris"/>
                <w:tag w:val="part_5b0c59328eb840dbb00eda6f39d58811"/>
                <w:lock w:val="sdtLocked"/>
                <w:richText/>
              </w:sdtPr>
              <w:sdtContent>
                <w:p>
                  <w:pPr>
                    <w:ind w:firstLine="720"/>
                    <w:rPr>
                      <w:b/>
                    </w:rPr>
                  </w:pPr>
                  <w:sdt>
                    <w:sdtPr>
                      <w:alias w:val="Pavadinimas"/>
                      <w:tag w:val="title_5b0c59328eb840dbb00eda6f39d58811"/>
                      <w:lock w:val="sdtLocked"/>
                      <w:richText/>
                    </w:sdtPr>
                    <w:sdtContent>
                      <w:r>
                        <w:rPr>
                          <w:b/>
                        </w:rPr>
                        <w:t>10 lentelė. Jungtuvo KAG–24 charakteristikų normos</w:t>
                      </w:r>
                    </w:sdtContent>
                  </w:sdt>
                </w:p>
                <w:p>
                  <w:pPr>
                    <w:ind w:firstLine="720"/>
                  </w:pPr>
                </w:p>
                <w:tbl>
                  <w:tblPr>
                    <w:tblW w:w="97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5"/>
                    <w:gridCol w:w="7920"/>
                    <w:gridCol w:w="1260"/>
                  </w:tblGrid>
                  <w:tr>
                    <w:trPr>
                      <w:tblHeader/>
                    </w:trPr>
                    <w:tc>
                      <w:tcPr>
                        <w:tcW w:w="585" w:type="dxa"/>
                        <w:vAlign w:val="center"/>
                      </w:tcPr>
                      <w:p>
                        <w:pPr>
                          <w:jc w:val="center"/>
                        </w:pPr>
                        <w:r>
                          <w:t>Eil.</w:t>
                        </w:r>
                      </w:p>
                      <w:p>
                        <w:pPr>
                          <w:jc w:val="center"/>
                        </w:pPr>
                        <w:r>
                          <w:t>Nr.</w:t>
                        </w:r>
                      </w:p>
                    </w:tc>
                    <w:tc>
                      <w:tcPr>
                        <w:tcW w:w="7920" w:type="dxa"/>
                        <w:vAlign w:val="center"/>
                      </w:tcPr>
                      <w:p>
                        <w:pPr>
                          <w:jc w:val="center"/>
                        </w:pPr>
                        <w:r>
                          <w:t>Charakteristika</w:t>
                        </w:r>
                      </w:p>
                    </w:tc>
                    <w:tc>
                      <w:tcPr>
                        <w:tcW w:w="1260" w:type="dxa"/>
                        <w:vAlign w:val="center"/>
                      </w:tcPr>
                      <w:p>
                        <w:pPr>
                          <w:jc w:val="center"/>
                        </w:pPr>
                        <w:r>
                          <w:t>Norma</w:t>
                        </w:r>
                      </w:p>
                    </w:tc>
                  </w:tr>
                  <w:tr>
                    <w:tc>
                      <w:tcPr>
                        <w:tcW w:w="585" w:type="dxa"/>
                      </w:tcPr>
                      <w:p>
                        <w:pPr>
                          <w:rPr>
                            <w:sz w:val="2"/>
                            <w:szCs w:val="2"/>
                          </w:rPr>
                        </w:pPr>
                      </w:p>
                      <w:p>
                        <w:pPr>
                          <w:jc w:val="center"/>
                        </w:pPr>
                        <w:r>
                          <w:t>1.</w:t>
                        </w:r>
                      </w:p>
                    </w:tc>
                    <w:tc>
                      <w:tcPr>
                        <w:tcW w:w="7920" w:type="dxa"/>
                      </w:tcPr>
                      <w:p>
                        <w:pPr>
                          <w:rPr>
                            <w:sz w:val="2"/>
                            <w:szCs w:val="2"/>
                          </w:rPr>
                        </w:pPr>
                      </w:p>
                      <w:p>
                        <w:r>
                          <w:t xml:space="preserve">Kameros elementus šuntuojančių rezistorių nuolatinei srovei varža, </w:t>
                          <w:sym w:font="Symbol" w:char="F057"/>
                        </w:r>
                      </w:p>
                    </w:tc>
                    <w:tc>
                      <w:tcPr>
                        <w:tcW w:w="1260" w:type="dxa"/>
                      </w:tcPr>
                      <w:p>
                        <w:pPr>
                          <w:rPr>
                            <w:sz w:val="2"/>
                            <w:szCs w:val="2"/>
                          </w:rPr>
                        </w:pPr>
                      </w:p>
                      <w:p>
                        <w:pPr>
                          <w:jc w:val="center"/>
                        </w:pPr>
                        <w:r>
                          <w:t>140</w:t>
                          <w:sym w:font="Symbol" w:char="F0B1"/>
                          <w:t>0,1</w:t>
                        </w:r>
                      </w:p>
                    </w:tc>
                  </w:tr>
                  <w:tr>
                    <w:tc>
                      <w:tcPr>
                        <w:tcW w:w="585" w:type="dxa"/>
                      </w:tcPr>
                      <w:p>
                        <w:pPr>
                          <w:rPr>
                            <w:sz w:val="2"/>
                            <w:szCs w:val="2"/>
                          </w:rPr>
                        </w:pPr>
                      </w:p>
                      <w:p>
                        <w:pPr>
                          <w:jc w:val="center"/>
                        </w:pPr>
                        <w:r>
                          <w:t>2.</w:t>
                        </w:r>
                      </w:p>
                    </w:tc>
                    <w:tc>
                      <w:tcPr>
                        <w:tcW w:w="7920" w:type="dxa"/>
                      </w:tcPr>
                      <w:p>
                        <w:pPr>
                          <w:rPr>
                            <w:sz w:val="2"/>
                            <w:szCs w:val="2"/>
                          </w:rPr>
                        </w:pPr>
                      </w:p>
                      <w:p>
                        <w:r>
                          <w:t>Slėgio sumažėjimas išjungiant jungtuvą, Mpa</w:t>
                        </w:r>
                      </w:p>
                    </w:tc>
                    <w:tc>
                      <w:tcPr>
                        <w:tcW w:w="1260" w:type="dxa"/>
                      </w:tcPr>
                      <w:p>
                        <w:pPr>
                          <w:rPr>
                            <w:sz w:val="2"/>
                            <w:szCs w:val="2"/>
                          </w:rPr>
                        </w:pPr>
                      </w:p>
                      <w:p>
                        <w:pPr>
                          <w:jc w:val="center"/>
                        </w:pPr>
                        <w:r>
                          <w:t>0,25</w:t>
                          <w:sym w:font="Symbol" w:char="F0B8"/>
                          <w:t>0,35</w:t>
                        </w:r>
                      </w:p>
                    </w:tc>
                  </w:tr>
                  <w:tr>
                    <w:tc>
                      <w:tcPr>
                        <w:tcW w:w="585" w:type="dxa"/>
                      </w:tcPr>
                      <w:p>
                        <w:pPr>
                          <w:rPr>
                            <w:sz w:val="2"/>
                            <w:szCs w:val="2"/>
                          </w:rPr>
                        </w:pPr>
                      </w:p>
                      <w:p>
                        <w:pPr>
                          <w:jc w:val="center"/>
                        </w:pPr>
                        <w:r>
                          <w:t>3.</w:t>
                        </w:r>
                      </w:p>
                    </w:tc>
                    <w:tc>
                      <w:tcPr>
                        <w:tcW w:w="7920" w:type="dxa"/>
                      </w:tcPr>
                      <w:p>
                        <w:pPr>
                          <w:rPr>
                            <w:sz w:val="2"/>
                            <w:szCs w:val="2"/>
                          </w:rPr>
                        </w:pPr>
                      </w:p>
                      <w:p>
                        <w:r>
                          <w:t>Mažiausias slėgis įjungiant ir išjungiant jungtuvą, ne daugiau kaip, Mpa</w:t>
                        </w:r>
                      </w:p>
                    </w:tc>
                    <w:tc>
                      <w:tcPr>
                        <w:tcW w:w="1260" w:type="dxa"/>
                      </w:tcPr>
                      <w:p>
                        <w:pPr>
                          <w:rPr>
                            <w:sz w:val="2"/>
                            <w:szCs w:val="2"/>
                          </w:rPr>
                        </w:pPr>
                      </w:p>
                      <w:p>
                        <w:pPr>
                          <w:jc w:val="center"/>
                        </w:pPr>
                        <w:r>
                          <w:t>1,8</w:t>
                        </w:r>
                      </w:p>
                    </w:tc>
                  </w:tr>
                  <w:tr>
                    <w:tc>
                      <w:tcPr>
                        <w:tcW w:w="585" w:type="dxa"/>
                      </w:tcPr>
                      <w:p>
                        <w:pPr>
                          <w:rPr>
                            <w:sz w:val="2"/>
                            <w:szCs w:val="2"/>
                          </w:rPr>
                        </w:pPr>
                      </w:p>
                      <w:p>
                        <w:pPr>
                          <w:jc w:val="center"/>
                        </w:pPr>
                        <w:r>
                          <w:t>4.</w:t>
                        </w:r>
                      </w:p>
                    </w:tc>
                    <w:tc>
                      <w:tcPr>
                        <w:tcW w:w="7920" w:type="dxa"/>
                      </w:tcPr>
                      <w:p>
                        <w:pPr>
                          <w:rPr>
                            <w:sz w:val="2"/>
                            <w:szCs w:val="2"/>
                          </w:rPr>
                        </w:pPr>
                      </w:p>
                      <w:p>
                        <w:r>
                          <w:t>Komandinio impulso trukmė įjungiant, ne ilgesnė kaip, s</w:t>
                        </w:r>
                      </w:p>
                    </w:tc>
                    <w:tc>
                      <w:tcPr>
                        <w:tcW w:w="1260" w:type="dxa"/>
                      </w:tcPr>
                      <w:p>
                        <w:pPr>
                          <w:rPr>
                            <w:sz w:val="2"/>
                            <w:szCs w:val="2"/>
                          </w:rPr>
                        </w:pPr>
                      </w:p>
                      <w:p>
                        <w:pPr>
                          <w:jc w:val="center"/>
                        </w:pPr>
                        <w:r>
                          <w:t>0,16</w:t>
                        </w:r>
                      </w:p>
                    </w:tc>
                  </w:tr>
                  <w:tr>
                    <w:tc>
                      <w:tcPr>
                        <w:tcW w:w="585" w:type="dxa"/>
                      </w:tcPr>
                      <w:p>
                        <w:pPr>
                          <w:rPr>
                            <w:sz w:val="2"/>
                            <w:szCs w:val="2"/>
                          </w:rPr>
                        </w:pPr>
                      </w:p>
                      <w:p>
                        <w:pPr>
                          <w:jc w:val="center"/>
                        </w:pPr>
                        <w:r>
                          <w:t>5.</w:t>
                        </w:r>
                      </w:p>
                    </w:tc>
                    <w:tc>
                      <w:tcPr>
                        <w:tcW w:w="7920" w:type="dxa"/>
                      </w:tcPr>
                      <w:p>
                        <w:pPr>
                          <w:rPr>
                            <w:sz w:val="2"/>
                            <w:szCs w:val="2"/>
                          </w:rPr>
                        </w:pPr>
                      </w:p>
                      <w:p>
                        <w:r>
                          <w:t>Savasis įjungimo laikas, s, ne ilgesnis kaip</w:t>
                        </w:r>
                      </w:p>
                    </w:tc>
                    <w:tc>
                      <w:tcPr>
                        <w:tcW w:w="1260" w:type="dxa"/>
                      </w:tcPr>
                      <w:p>
                        <w:pPr>
                          <w:rPr>
                            <w:sz w:val="2"/>
                            <w:szCs w:val="2"/>
                          </w:rPr>
                        </w:pPr>
                      </w:p>
                      <w:p>
                        <w:pPr>
                          <w:jc w:val="center"/>
                        </w:pPr>
                        <w:r>
                          <w:t>0,24</w:t>
                        </w:r>
                      </w:p>
                    </w:tc>
                  </w:tr>
                  <w:tr>
                    <w:tc>
                      <w:tcPr>
                        <w:tcW w:w="585" w:type="dxa"/>
                      </w:tcPr>
                      <w:p>
                        <w:pPr>
                          <w:rPr>
                            <w:sz w:val="2"/>
                            <w:szCs w:val="2"/>
                          </w:rPr>
                        </w:pPr>
                      </w:p>
                      <w:p>
                        <w:pPr>
                          <w:jc w:val="center"/>
                        </w:pPr>
                        <w:r>
                          <w:t>6.</w:t>
                        </w:r>
                      </w:p>
                    </w:tc>
                    <w:tc>
                      <w:tcPr>
                        <w:tcW w:w="7920" w:type="dxa"/>
                      </w:tcPr>
                      <w:p>
                        <w:pPr>
                          <w:rPr>
                            <w:sz w:val="2"/>
                            <w:szCs w:val="2"/>
                          </w:rPr>
                        </w:pPr>
                      </w:p>
                      <w:p>
                        <w:r>
                          <w:t>Laiko trukmė nuo įjungimo komandos iki skirtuvo kontaktų prisilietimo, s</w:t>
                        </w:r>
                      </w:p>
                    </w:tc>
                    <w:tc>
                      <w:tcPr>
                        <w:tcW w:w="1260" w:type="dxa"/>
                      </w:tcPr>
                      <w:p>
                        <w:pPr>
                          <w:rPr>
                            <w:sz w:val="2"/>
                            <w:szCs w:val="2"/>
                          </w:rPr>
                        </w:pPr>
                      </w:p>
                      <w:p>
                        <w:pPr>
                          <w:jc w:val="center"/>
                        </w:pPr>
                        <w:r>
                          <w:t>0,16</w:t>
                          <w:sym w:font="Symbol" w:char="F0B8"/>
                          <w:t>0,18</w:t>
                        </w:r>
                      </w:p>
                    </w:tc>
                  </w:tr>
                  <w:tr>
                    <w:tc>
                      <w:tcPr>
                        <w:tcW w:w="585" w:type="dxa"/>
                      </w:tcPr>
                      <w:p>
                        <w:pPr>
                          <w:rPr>
                            <w:sz w:val="2"/>
                            <w:szCs w:val="2"/>
                          </w:rPr>
                        </w:pPr>
                      </w:p>
                      <w:p>
                        <w:pPr>
                          <w:jc w:val="center"/>
                        </w:pPr>
                        <w:r>
                          <w:t>7.</w:t>
                        </w:r>
                      </w:p>
                    </w:tc>
                    <w:tc>
                      <w:tcPr>
                        <w:tcW w:w="7920" w:type="dxa"/>
                      </w:tcPr>
                      <w:p>
                        <w:pPr>
                          <w:rPr>
                            <w:sz w:val="2"/>
                            <w:szCs w:val="2"/>
                          </w:rPr>
                        </w:pPr>
                      </w:p>
                      <w:p>
                        <w:r>
                          <w:t>Impulso trukmė išjungimui, ne ilgesnis kaip, s</w:t>
                        </w:r>
                      </w:p>
                    </w:tc>
                    <w:tc>
                      <w:tcPr>
                        <w:tcW w:w="1260" w:type="dxa"/>
                      </w:tcPr>
                      <w:p>
                        <w:pPr>
                          <w:rPr>
                            <w:sz w:val="2"/>
                            <w:szCs w:val="2"/>
                          </w:rPr>
                        </w:pPr>
                      </w:p>
                      <w:p>
                        <w:pPr>
                          <w:jc w:val="center"/>
                        </w:pPr>
                        <w:r>
                          <w:t>0,20</w:t>
                        </w:r>
                      </w:p>
                    </w:tc>
                  </w:tr>
                  <w:tr>
                    <w:tc>
                      <w:tcPr>
                        <w:tcW w:w="585" w:type="dxa"/>
                      </w:tcPr>
                      <w:p>
                        <w:pPr>
                          <w:rPr>
                            <w:sz w:val="2"/>
                            <w:szCs w:val="2"/>
                          </w:rPr>
                        </w:pPr>
                      </w:p>
                      <w:p>
                        <w:pPr>
                          <w:jc w:val="center"/>
                        </w:pPr>
                        <w:r>
                          <w:t>8.</w:t>
                        </w:r>
                      </w:p>
                    </w:tc>
                    <w:tc>
                      <w:tcPr>
                        <w:tcW w:w="7920" w:type="dxa"/>
                      </w:tcPr>
                      <w:p>
                        <w:pPr>
                          <w:rPr>
                            <w:sz w:val="2"/>
                            <w:szCs w:val="2"/>
                          </w:rPr>
                        </w:pPr>
                      </w:p>
                      <w:p>
                        <w:r>
                          <w:t>Savasis išjungimo laikas, ne ilgesnis kaip, s</w:t>
                        </w:r>
                      </w:p>
                    </w:tc>
                    <w:tc>
                      <w:tcPr>
                        <w:tcW w:w="1260" w:type="dxa"/>
                      </w:tcPr>
                      <w:p>
                        <w:pPr>
                          <w:rPr>
                            <w:sz w:val="2"/>
                            <w:szCs w:val="2"/>
                          </w:rPr>
                        </w:pPr>
                      </w:p>
                      <w:p>
                        <w:pPr>
                          <w:jc w:val="center"/>
                        </w:pPr>
                        <w:r>
                          <w:t>0,15</w:t>
                        </w:r>
                      </w:p>
                    </w:tc>
                  </w:tr>
                  <w:tr>
                    <w:tc>
                      <w:tcPr>
                        <w:tcW w:w="585" w:type="dxa"/>
                      </w:tcPr>
                      <w:p>
                        <w:pPr>
                          <w:rPr>
                            <w:sz w:val="2"/>
                            <w:szCs w:val="2"/>
                          </w:rPr>
                        </w:pPr>
                      </w:p>
                      <w:p>
                        <w:pPr>
                          <w:jc w:val="center"/>
                        </w:pPr>
                        <w:r>
                          <w:t>9.</w:t>
                        </w:r>
                      </w:p>
                    </w:tc>
                    <w:tc>
                      <w:tcPr>
                        <w:tcW w:w="7920" w:type="dxa"/>
                      </w:tcPr>
                      <w:p>
                        <w:pPr>
                          <w:rPr>
                            <w:sz w:val="2"/>
                            <w:szCs w:val="2"/>
                          </w:rPr>
                        </w:pPr>
                      </w:p>
                      <w:p>
                        <w:r>
                          <w:t>Laiko trukmė, nuo komandos išjungimui iki pagrindinių kontaktų atsijungimo, s</w:t>
                        </w:r>
                      </w:p>
                    </w:tc>
                    <w:tc>
                      <w:tcPr>
                        <w:tcW w:w="1260" w:type="dxa"/>
                      </w:tcPr>
                      <w:p>
                        <w:pPr>
                          <w:rPr>
                            <w:sz w:val="2"/>
                            <w:szCs w:val="2"/>
                          </w:rPr>
                        </w:pPr>
                      </w:p>
                      <w:p>
                        <w:pPr>
                          <w:jc w:val="center"/>
                        </w:pPr>
                        <w:r>
                          <w:t>0,0085</w:t>
                        </w:r>
                      </w:p>
                    </w:tc>
                  </w:tr>
                  <w:tr>
                    <w:tc>
                      <w:tcPr>
                        <w:tcW w:w="585" w:type="dxa"/>
                      </w:tcPr>
                      <w:p>
                        <w:pPr>
                          <w:rPr>
                            <w:sz w:val="2"/>
                            <w:szCs w:val="2"/>
                          </w:rPr>
                        </w:pPr>
                      </w:p>
                      <w:p>
                        <w:pPr>
                          <w:jc w:val="center"/>
                        </w:pPr>
                        <w:r>
                          <w:t>10.</w:t>
                        </w:r>
                      </w:p>
                    </w:tc>
                    <w:tc>
                      <w:tcPr>
                        <w:tcW w:w="7920" w:type="dxa"/>
                      </w:tcPr>
                      <w:p>
                        <w:pPr>
                          <w:rPr>
                            <w:sz w:val="2"/>
                            <w:szCs w:val="2"/>
                          </w:rPr>
                        </w:pPr>
                      </w:p>
                      <w:p>
                        <w:r>
                          <w:t>Greitesnis pagrindinių negu pagalbinių kontaktų išsijungimas, ne trumpiau kaip, s</w:t>
                        </w:r>
                      </w:p>
                    </w:tc>
                    <w:tc>
                      <w:tcPr>
                        <w:tcW w:w="1260" w:type="dxa"/>
                      </w:tcPr>
                      <w:p>
                        <w:pPr>
                          <w:rPr>
                            <w:sz w:val="2"/>
                            <w:szCs w:val="2"/>
                          </w:rPr>
                        </w:pPr>
                      </w:p>
                      <w:p>
                        <w:pPr>
                          <w:jc w:val="center"/>
                        </w:pPr>
                        <w:r>
                          <w:t>0,15</w:t>
                        </w:r>
                      </w:p>
                    </w:tc>
                  </w:tr>
                  <w:tr>
                    <w:tc>
                      <w:tcPr>
                        <w:tcW w:w="585" w:type="dxa"/>
                      </w:tcPr>
                      <w:p>
                        <w:pPr>
                          <w:rPr>
                            <w:sz w:val="2"/>
                            <w:szCs w:val="2"/>
                          </w:rPr>
                        </w:pPr>
                      </w:p>
                      <w:p>
                        <w:pPr>
                          <w:jc w:val="center"/>
                        </w:pPr>
                        <w:r>
                          <w:t>11.</w:t>
                        </w:r>
                      </w:p>
                    </w:tc>
                    <w:tc>
                      <w:tcPr>
                        <w:tcW w:w="7920" w:type="dxa"/>
                      </w:tcPr>
                      <w:p>
                        <w:pPr>
                          <w:rPr>
                            <w:sz w:val="2"/>
                            <w:szCs w:val="2"/>
                          </w:rPr>
                        </w:pPr>
                      </w:p>
                      <w:p>
                        <w:r>
                          <w:t>Laiko trukmė, nuo išjungimo komandos iki pagrindinių lanko gesinimo kontaktų atsijungimo, s</w:t>
                        </w:r>
                      </w:p>
                    </w:tc>
                    <w:tc>
                      <w:tcPr>
                        <w:tcW w:w="1260" w:type="dxa"/>
                      </w:tcPr>
                      <w:p>
                        <w:pPr>
                          <w:rPr>
                            <w:sz w:val="2"/>
                            <w:szCs w:val="2"/>
                          </w:rPr>
                        </w:pPr>
                      </w:p>
                      <w:p>
                        <w:pPr>
                          <w:jc w:val="center"/>
                        </w:pPr>
                        <w:r>
                          <w:t>0,09</w:t>
                          <w:sym w:font="Symbol" w:char="F0B8"/>
                          <w:t>0,12</w:t>
                        </w:r>
                      </w:p>
                    </w:tc>
                  </w:tr>
                  <w:tr>
                    <w:tc>
                      <w:tcPr>
                        <w:tcW w:w="585" w:type="dxa"/>
                      </w:tcPr>
                      <w:p>
                        <w:pPr>
                          <w:rPr>
                            <w:sz w:val="2"/>
                            <w:szCs w:val="2"/>
                          </w:rPr>
                        </w:pPr>
                      </w:p>
                      <w:p>
                        <w:pPr>
                          <w:jc w:val="center"/>
                        </w:pPr>
                        <w:r>
                          <w:t>12.</w:t>
                        </w:r>
                      </w:p>
                    </w:tc>
                    <w:tc>
                      <w:tcPr>
                        <w:tcW w:w="7920" w:type="dxa"/>
                      </w:tcPr>
                      <w:p>
                        <w:pPr>
                          <w:rPr>
                            <w:sz w:val="2"/>
                            <w:szCs w:val="2"/>
                          </w:rPr>
                        </w:pPr>
                      </w:p>
                      <w:p>
                        <w:r>
                          <w:t>Pagrindinių lanko gesinimo kontaktų tarp polių išsijungimo nesutapimas, ne ilgesnis kaip, s</w:t>
                        </w:r>
                      </w:p>
                    </w:tc>
                    <w:tc>
                      <w:tcPr>
                        <w:tcW w:w="1260" w:type="dxa"/>
                      </w:tcPr>
                      <w:p>
                        <w:pPr>
                          <w:rPr>
                            <w:sz w:val="2"/>
                            <w:szCs w:val="2"/>
                          </w:rPr>
                        </w:pPr>
                      </w:p>
                      <w:p>
                        <w:pPr>
                          <w:jc w:val="center"/>
                        </w:pPr>
                        <w:r>
                          <w:t>0,01</w:t>
                        </w:r>
                      </w:p>
                    </w:tc>
                  </w:tr>
                  <w:tr>
                    <w:tc>
                      <w:tcPr>
                        <w:tcW w:w="585" w:type="dxa"/>
                      </w:tcPr>
                      <w:p>
                        <w:pPr>
                          <w:rPr>
                            <w:sz w:val="2"/>
                            <w:szCs w:val="2"/>
                          </w:rPr>
                        </w:pPr>
                      </w:p>
                      <w:p>
                        <w:pPr>
                          <w:jc w:val="center"/>
                        </w:pPr>
                        <w:r>
                          <w:t>13.</w:t>
                        </w:r>
                      </w:p>
                    </w:tc>
                    <w:tc>
                      <w:tcPr>
                        <w:tcW w:w="7920" w:type="dxa"/>
                      </w:tcPr>
                      <w:p>
                        <w:pPr>
                          <w:rPr>
                            <w:sz w:val="2"/>
                            <w:szCs w:val="2"/>
                          </w:rPr>
                        </w:pPr>
                      </w:p>
                      <w:p>
                        <w:r>
                          <w:t>Greitesnis pagrindinių negu pagalbinių lanko gesinimo kontaktų atsijungimas, s</w:t>
                        </w:r>
                      </w:p>
                    </w:tc>
                    <w:tc>
                      <w:tcPr>
                        <w:tcW w:w="1260" w:type="dxa"/>
                      </w:tcPr>
                      <w:p>
                        <w:pPr>
                          <w:rPr>
                            <w:sz w:val="2"/>
                            <w:szCs w:val="2"/>
                          </w:rPr>
                        </w:pPr>
                      </w:p>
                      <w:p>
                        <w:pPr>
                          <w:jc w:val="center"/>
                        </w:pPr>
                        <w:r>
                          <w:t>0,02</w:t>
                          <w:sym w:font="Symbol" w:char="F0B8"/>
                          <w:t>0,03</w:t>
                        </w:r>
                      </w:p>
                    </w:tc>
                  </w:tr>
                  <w:tr>
                    <w:tc>
                      <w:tcPr>
                        <w:tcW w:w="585" w:type="dxa"/>
                        <w:tcBorders>
                          <w:bottom w:val="single" w:sz="4" w:space="0" w:color="auto"/>
                        </w:tcBorders>
                      </w:tcPr>
                      <w:p>
                        <w:pPr>
                          <w:rPr>
                            <w:sz w:val="2"/>
                            <w:szCs w:val="2"/>
                          </w:rPr>
                        </w:pPr>
                      </w:p>
                      <w:p>
                        <w:pPr>
                          <w:jc w:val="center"/>
                        </w:pPr>
                        <w:r>
                          <w:t>14.</w:t>
                        </w:r>
                      </w:p>
                    </w:tc>
                    <w:tc>
                      <w:tcPr>
                        <w:tcW w:w="7920" w:type="dxa"/>
                        <w:tcBorders>
                          <w:bottom w:val="single" w:sz="4" w:space="0" w:color="auto"/>
                        </w:tcBorders>
                      </w:tcPr>
                      <w:p>
                        <w:pPr>
                          <w:rPr>
                            <w:sz w:val="2"/>
                            <w:szCs w:val="2"/>
                          </w:rPr>
                        </w:pPr>
                      </w:p>
                      <w:p>
                        <w:r>
                          <w:t>Laiko trukmė tarp pagalbinių lanko gesinimo iki skirtuvo kontaktų atsijungimo, ne ilgesnis kaip, s</w:t>
                        </w:r>
                      </w:p>
                    </w:tc>
                    <w:tc>
                      <w:tcPr>
                        <w:tcW w:w="1260" w:type="dxa"/>
                      </w:tcPr>
                      <w:p>
                        <w:pPr>
                          <w:rPr>
                            <w:sz w:val="2"/>
                            <w:szCs w:val="2"/>
                          </w:rPr>
                        </w:pPr>
                      </w:p>
                      <w:p>
                        <w:pPr>
                          <w:jc w:val="center"/>
                        </w:pPr>
                        <w:r>
                          <w:t>0,02</w:t>
                        </w:r>
                      </w:p>
                    </w:tc>
                  </w:tr>
                  <w:tr>
                    <w:tc>
                      <w:tcPr>
                        <w:tcW w:w="585" w:type="dxa"/>
                        <w:tcBorders>
                          <w:bottom w:val="nil"/>
                        </w:tcBorders>
                      </w:tcPr>
                      <w:p>
                        <w:pPr>
                          <w:rPr>
                            <w:sz w:val="2"/>
                            <w:szCs w:val="2"/>
                          </w:rPr>
                        </w:pPr>
                      </w:p>
                      <w:p>
                        <w:pPr>
                          <w:jc w:val="center"/>
                        </w:pPr>
                        <w:r>
                          <w:t>15.</w:t>
                        </w:r>
                      </w:p>
                    </w:tc>
                    <w:tc>
                      <w:tcPr>
                        <w:tcW w:w="7920" w:type="dxa"/>
                        <w:tcBorders>
                          <w:bottom w:val="nil"/>
                        </w:tcBorders>
                      </w:tcPr>
                      <w:p>
                        <w:pPr>
                          <w:rPr>
                            <w:sz w:val="2"/>
                            <w:szCs w:val="2"/>
                          </w:rPr>
                        </w:pPr>
                      </w:p>
                      <w:p>
                        <w:r>
                          <w:t>Trijų polių jungimo nesutapimas, ne ilgesnis kaip, s:</w:t>
                        </w:r>
                      </w:p>
                      <w:p>
                        <w:pPr>
                          <w:rPr>
                            <w:sz w:val="2"/>
                            <w:szCs w:val="2"/>
                          </w:rPr>
                        </w:pPr>
                      </w:p>
                      <w:p>
                        <w:r>
                          <w:t>įjungiant</w:t>
                        </w:r>
                      </w:p>
                    </w:tc>
                    <w:tc>
                      <w:tcPr>
                        <w:tcW w:w="1260" w:type="dxa"/>
                      </w:tcPr>
                      <w:p>
                        <w:pPr>
                          <w:rPr>
                            <w:sz w:val="2"/>
                            <w:szCs w:val="2"/>
                          </w:rPr>
                        </w:pPr>
                      </w:p>
                      <w:p>
                        <w:pPr>
                          <w:jc w:val="center"/>
                        </w:pPr>
                      </w:p>
                      <w:p>
                        <w:pPr>
                          <w:rPr>
                            <w:sz w:val="2"/>
                            <w:szCs w:val="2"/>
                          </w:rPr>
                        </w:pPr>
                      </w:p>
                      <w:p>
                        <w:pPr>
                          <w:jc w:val="center"/>
                        </w:pPr>
                        <w:r>
                          <w:t>0,02</w:t>
                        </w:r>
                      </w:p>
                    </w:tc>
                  </w:tr>
                  <w:tr>
                    <w:tc>
                      <w:tcPr>
                        <w:tcW w:w="585" w:type="dxa"/>
                        <w:tcBorders>
                          <w:top w:val="nil"/>
                        </w:tcBorders>
                      </w:tcPr>
                      <w:p>
                        <w:pPr>
                          <w:rPr>
                            <w:sz w:val="2"/>
                            <w:szCs w:val="2"/>
                          </w:rPr>
                        </w:pPr>
                      </w:p>
                      <w:p>
                        <w:pPr>
                          <w:jc w:val="center"/>
                        </w:pPr>
                      </w:p>
                    </w:tc>
                    <w:tc>
                      <w:tcPr>
                        <w:tcW w:w="7920" w:type="dxa"/>
                        <w:tcBorders>
                          <w:top w:val="nil"/>
                        </w:tcBorders>
                      </w:tcPr>
                      <w:p>
                        <w:pPr>
                          <w:rPr>
                            <w:sz w:val="2"/>
                            <w:szCs w:val="2"/>
                          </w:rPr>
                        </w:pPr>
                      </w:p>
                      <w:p>
                        <w:r>
                          <w:t>išjungiant</w:t>
                        </w:r>
                      </w:p>
                    </w:tc>
                    <w:tc>
                      <w:tcPr>
                        <w:tcW w:w="1260" w:type="dxa"/>
                      </w:tcPr>
                      <w:p>
                        <w:pPr>
                          <w:rPr>
                            <w:sz w:val="2"/>
                            <w:szCs w:val="2"/>
                          </w:rPr>
                        </w:pPr>
                      </w:p>
                      <w:p>
                        <w:pPr>
                          <w:jc w:val="center"/>
                        </w:pPr>
                        <w:r>
                          <w:t>0,01</w:t>
                        </w:r>
                      </w:p>
                    </w:tc>
                  </w:tr>
                </w:tbl>
                <w:p/>
              </w:sdtContent>
            </w:sdt>
            <w:sdt>
              <w:sdtPr>
                <w:alias w:val="poskyris"/>
                <w:tag w:val="part_b4379b3db14d45f88dc632a0df33bdf3"/>
                <w:lock w:val="sdtLocked"/>
                <w:richText/>
              </w:sdtPr>
              <w:sdtContent>
                <w:p>
                  <w:pPr>
                    <w:ind w:firstLine="720"/>
                    <w:rPr>
                      <w:b/>
                    </w:rPr>
                  </w:pPr>
                  <w:sdt>
                    <w:sdtPr>
                      <w:alias w:val="Pavadinimas"/>
                      <w:tag w:val="title_b4379b3db14d45f88dc632a0df33bdf3"/>
                      <w:lock w:val="sdtLocked"/>
                      <w:richText/>
                    </w:sdtPr>
                    <w:sdtContent>
                      <w:r>
                        <w:rPr>
                          <w:b/>
                        </w:rPr>
                        <w:t>11 lentelė. Skyriklio KAG–24 charakteristikų normos</w:t>
                      </w:r>
                    </w:sdtContent>
                  </w:sdt>
                </w:p>
                <w:p/>
                <w:tbl>
                  <w:tblPr>
                    <w:tblW w:w="98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7934"/>
                    <w:gridCol w:w="1316"/>
                  </w:tblGrid>
                  <w:tr>
                    <w:tc>
                      <w:tcPr>
                        <w:tcW w:w="567" w:type="dxa"/>
                      </w:tcPr>
                      <w:p>
                        <w:pPr>
                          <w:jc w:val="center"/>
                          <w:rPr>
                            <w:sz w:val="20"/>
                            <w:lang w:val="en-US"/>
                          </w:rPr>
                        </w:pPr>
                        <w:r>
                          <w:rPr>
                            <w:sz w:val="20"/>
                            <w:lang w:val="en-US"/>
                          </w:rPr>
                          <w:t>Eil.</w:t>
                        </w:r>
                      </w:p>
                      <w:p>
                        <w:pPr>
                          <w:jc w:val="center"/>
                          <w:rPr>
                            <w:sz w:val="20"/>
                            <w:lang w:val="en-US"/>
                          </w:rPr>
                        </w:pPr>
                        <w:r>
                          <w:rPr>
                            <w:sz w:val="20"/>
                            <w:lang w:val="en-US"/>
                          </w:rPr>
                          <w:t>Nr.</w:t>
                        </w:r>
                      </w:p>
                    </w:tc>
                    <w:tc>
                      <w:tcPr>
                        <w:tcW w:w="7934" w:type="dxa"/>
                        <w:vAlign w:val="center"/>
                      </w:tcPr>
                      <w:p>
                        <w:pPr>
                          <w:jc w:val="center"/>
                          <w:rPr>
                            <w:szCs w:val="24"/>
                          </w:rPr>
                        </w:pPr>
                        <w:r>
                          <w:rPr>
                            <w:szCs w:val="24"/>
                          </w:rPr>
                          <w:t>Charakteristika</w:t>
                        </w:r>
                      </w:p>
                    </w:tc>
                    <w:tc>
                      <w:tcPr>
                        <w:tcW w:w="1316" w:type="dxa"/>
                        <w:vAlign w:val="center"/>
                      </w:tcPr>
                      <w:p>
                        <w:pPr>
                          <w:jc w:val="center"/>
                        </w:pPr>
                        <w:r>
                          <w:t>Norma</w:t>
                        </w:r>
                      </w:p>
                    </w:tc>
                  </w:tr>
                  <w:tr>
                    <w:tc>
                      <w:tcPr>
                        <w:tcW w:w="567" w:type="dxa"/>
                      </w:tcPr>
                      <w:p>
                        <w:pPr>
                          <w:rPr>
                            <w:sz w:val="2"/>
                            <w:szCs w:val="2"/>
                          </w:rPr>
                        </w:pPr>
                      </w:p>
                      <w:p>
                        <w:pPr>
                          <w:ind w:left="283" w:hanging="283"/>
                          <w:jc w:val="center"/>
                        </w:pPr>
                        <w:r>
                          <w:t>1.</w:t>
                        </w:r>
                      </w:p>
                    </w:tc>
                    <w:tc>
                      <w:tcPr>
                        <w:tcW w:w="7934" w:type="dxa"/>
                      </w:tcPr>
                      <w:p>
                        <w:pPr>
                          <w:rPr>
                            <w:sz w:val="2"/>
                            <w:szCs w:val="2"/>
                          </w:rPr>
                        </w:pPr>
                      </w:p>
                      <w:p>
                        <w:pPr>
                          <w:ind w:left="283" w:hanging="283"/>
                        </w:pPr>
                        <w:r>
                          <w:t>Savasis įjungimo laikas, ne ilgesnis kaip, s</w:t>
                        </w:r>
                      </w:p>
                    </w:tc>
                    <w:tc>
                      <w:tcPr>
                        <w:tcW w:w="1316" w:type="dxa"/>
                      </w:tcPr>
                      <w:p>
                        <w:pPr>
                          <w:rPr>
                            <w:sz w:val="2"/>
                            <w:szCs w:val="2"/>
                          </w:rPr>
                        </w:pPr>
                      </w:p>
                      <w:p>
                        <w:pPr>
                          <w:jc w:val="center"/>
                        </w:pPr>
                        <w:r>
                          <w:t>0,25</w:t>
                        </w:r>
                      </w:p>
                    </w:tc>
                  </w:tr>
                  <w:tr>
                    <w:tc>
                      <w:tcPr>
                        <w:tcW w:w="567" w:type="dxa"/>
                      </w:tcPr>
                      <w:p>
                        <w:pPr>
                          <w:rPr>
                            <w:sz w:val="2"/>
                            <w:szCs w:val="2"/>
                          </w:rPr>
                        </w:pPr>
                      </w:p>
                      <w:p>
                        <w:pPr>
                          <w:jc w:val="center"/>
                        </w:pPr>
                        <w:r>
                          <w:t>2.</w:t>
                        </w:r>
                      </w:p>
                    </w:tc>
                    <w:tc>
                      <w:tcPr>
                        <w:tcW w:w="7934" w:type="dxa"/>
                      </w:tcPr>
                      <w:p>
                        <w:pPr>
                          <w:rPr>
                            <w:sz w:val="2"/>
                            <w:szCs w:val="2"/>
                          </w:rPr>
                        </w:pPr>
                      </w:p>
                      <w:p>
                        <w:r>
                          <w:t>Savasis išjungimo laikas, ne ilgesnis kaip, s</w:t>
                        </w:r>
                      </w:p>
                    </w:tc>
                    <w:tc>
                      <w:tcPr>
                        <w:tcW w:w="1316" w:type="dxa"/>
                      </w:tcPr>
                      <w:p>
                        <w:pPr>
                          <w:rPr>
                            <w:sz w:val="2"/>
                            <w:szCs w:val="2"/>
                          </w:rPr>
                        </w:pPr>
                      </w:p>
                      <w:p>
                        <w:pPr>
                          <w:jc w:val="center"/>
                        </w:pPr>
                        <w:r>
                          <w:t>0,25</w:t>
                        </w:r>
                      </w:p>
                    </w:tc>
                  </w:tr>
                  <w:tr>
                    <w:tc>
                      <w:tcPr>
                        <w:tcW w:w="567" w:type="dxa"/>
                      </w:tcPr>
                      <w:p>
                        <w:pPr>
                          <w:rPr>
                            <w:sz w:val="2"/>
                            <w:szCs w:val="2"/>
                          </w:rPr>
                        </w:pPr>
                      </w:p>
                      <w:p>
                        <w:pPr>
                          <w:jc w:val="center"/>
                        </w:pPr>
                        <w:r>
                          <w:t>3.</w:t>
                        </w:r>
                      </w:p>
                    </w:tc>
                    <w:tc>
                      <w:tcPr>
                        <w:tcW w:w="7934" w:type="dxa"/>
                      </w:tcPr>
                      <w:p>
                        <w:pPr>
                          <w:rPr>
                            <w:sz w:val="2"/>
                            <w:szCs w:val="2"/>
                          </w:rPr>
                        </w:pPr>
                      </w:p>
                      <w:p>
                        <w:r>
                          <w:t>Komandinio impulso trukmė įjungiant, ne ilgesnė kaip, s</w:t>
                        </w:r>
                      </w:p>
                    </w:tc>
                    <w:tc>
                      <w:tcPr>
                        <w:tcW w:w="1316" w:type="dxa"/>
                      </w:tcPr>
                      <w:p>
                        <w:pPr>
                          <w:rPr>
                            <w:sz w:val="2"/>
                            <w:szCs w:val="2"/>
                          </w:rPr>
                        </w:pPr>
                      </w:p>
                      <w:p>
                        <w:pPr>
                          <w:jc w:val="center"/>
                        </w:pPr>
                        <w:r>
                          <w:t>0,16</w:t>
                        </w:r>
                      </w:p>
                    </w:tc>
                  </w:tr>
                  <w:tr>
                    <w:tc>
                      <w:tcPr>
                        <w:tcW w:w="567" w:type="dxa"/>
                      </w:tcPr>
                      <w:p>
                        <w:pPr>
                          <w:rPr>
                            <w:sz w:val="2"/>
                            <w:szCs w:val="2"/>
                          </w:rPr>
                        </w:pPr>
                      </w:p>
                      <w:p>
                        <w:pPr>
                          <w:jc w:val="center"/>
                        </w:pPr>
                        <w:r>
                          <w:t>4.</w:t>
                        </w:r>
                      </w:p>
                    </w:tc>
                    <w:tc>
                      <w:tcPr>
                        <w:tcW w:w="7934" w:type="dxa"/>
                      </w:tcPr>
                      <w:p>
                        <w:pPr>
                          <w:rPr>
                            <w:sz w:val="2"/>
                            <w:szCs w:val="2"/>
                          </w:rPr>
                        </w:pPr>
                      </w:p>
                      <w:p>
                        <w:r>
                          <w:t>Išjungimo impulso trukmė, ne ilgesnė kaip, s</w:t>
                        </w:r>
                      </w:p>
                    </w:tc>
                    <w:tc>
                      <w:tcPr>
                        <w:tcW w:w="1316" w:type="dxa"/>
                      </w:tcPr>
                      <w:p>
                        <w:pPr>
                          <w:rPr>
                            <w:sz w:val="2"/>
                            <w:szCs w:val="2"/>
                          </w:rPr>
                        </w:pPr>
                      </w:p>
                      <w:p>
                        <w:pPr>
                          <w:jc w:val="center"/>
                        </w:pPr>
                        <w:r>
                          <w:t>0,20</w:t>
                        </w:r>
                      </w:p>
                    </w:tc>
                  </w:tr>
                </w:tbl>
                <w:p>
                  <w:pPr>
                    <w:ind w:firstLine="720"/>
                    <w:jc w:val="both"/>
                  </w:pPr>
                </w:p>
              </w:sdtContent>
            </w:sdt>
            <w:sdt>
              <w:sdtPr>
                <w:alias w:val="poskyris"/>
                <w:tag w:val="part_453fa20bc0c64e199bd7c4771cadaaa2"/>
                <w:lock w:val="sdtLocked"/>
                <w:richText/>
              </w:sdtPr>
              <w:sdtContent>
                <w:p>
                  <w:pPr>
                    <w:ind w:firstLine="720"/>
                    <w:jc w:val="both"/>
                    <w:rPr>
                      <w:b/>
                    </w:rPr>
                  </w:pPr>
                  <w:sdt>
                    <w:sdtPr>
                      <w:alias w:val="Pavadinimas"/>
                      <w:tag w:val="title_453fa20bc0c64e199bd7c4771cadaaa2"/>
                      <w:lock w:val="sdtLocked"/>
                      <w:richText/>
                    </w:sdtPr>
                    <w:sdtContent>
                      <w:r>
                        <w:rPr>
                          <w:b/>
                        </w:rPr>
                        <w:t>12 lentelė. Jungtuvo ir skyriklio KAG–24 komutavimo bandymų sąlygos ir skaičius derinant</w:t>
                      </w:r>
                    </w:sdtContent>
                  </w:sdt>
                </w:p>
                <w:p>
                  <w:pPr>
                    <w:ind w:firstLine="720"/>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520"/>
                    <w:gridCol w:w="4131"/>
                    <w:gridCol w:w="2442"/>
                  </w:tblGrid>
                  <w:tr>
                    <w:tc>
                      <w:tcPr>
                        <w:tcW w:w="828" w:type="dxa"/>
                        <w:vAlign w:val="center"/>
                      </w:tcPr>
                      <w:p>
                        <w:pPr>
                          <w:jc w:val="center"/>
                        </w:pPr>
                        <w:r>
                          <w:t>Eil.</w:t>
                        </w:r>
                      </w:p>
                      <w:p>
                        <w:pPr>
                          <w:jc w:val="center"/>
                        </w:pPr>
                        <w:r>
                          <w:t>Nr.</w:t>
                        </w:r>
                      </w:p>
                    </w:tc>
                    <w:tc>
                      <w:tcPr>
                        <w:tcW w:w="2520" w:type="dxa"/>
                        <w:vAlign w:val="center"/>
                      </w:tcPr>
                      <w:p>
                        <w:pPr>
                          <w:jc w:val="center"/>
                        </w:pPr>
                        <w:r>
                          <w:t>Operacija</w:t>
                        </w:r>
                      </w:p>
                    </w:tc>
                    <w:tc>
                      <w:tcPr>
                        <w:tcW w:w="4131" w:type="dxa"/>
                        <w:vAlign w:val="center"/>
                      </w:tcPr>
                      <w:p>
                        <w:pPr>
                          <w:jc w:val="center"/>
                        </w:pPr>
                        <w:r>
                          <w:t>Slėgis komutuojant</w:t>
                        </w:r>
                      </w:p>
                    </w:tc>
                    <w:tc>
                      <w:tcPr>
                        <w:tcW w:w="2442" w:type="dxa"/>
                        <w:vAlign w:val="center"/>
                      </w:tcPr>
                      <w:p>
                        <w:pPr>
                          <w:jc w:val="center"/>
                        </w:pPr>
                        <w:r>
                          <w:t>Operacijų skaičius</w:t>
                        </w:r>
                      </w:p>
                    </w:tc>
                  </w:tr>
                  <w:tr>
                    <w:tc>
                      <w:tcPr>
                        <w:tcW w:w="828" w:type="dxa"/>
                      </w:tcPr>
                      <w:p>
                        <w:pPr>
                          <w:jc w:val="center"/>
                        </w:pPr>
                        <w:r>
                          <w:t>1.</w:t>
                        </w:r>
                      </w:p>
                    </w:tc>
                    <w:tc>
                      <w:tcPr>
                        <w:tcW w:w="2520" w:type="dxa"/>
                      </w:tcPr>
                      <w:p>
                        <w:r>
                          <w:t>Įjungimas</w:t>
                        </w:r>
                      </w:p>
                    </w:tc>
                    <w:tc>
                      <w:tcPr>
                        <w:tcW w:w="4131" w:type="dxa"/>
                      </w:tcPr>
                      <w:p>
                        <w:r>
                          <w:t>Didžiausias darbinis</w:t>
                        </w:r>
                      </w:p>
                    </w:tc>
                    <w:tc>
                      <w:tcPr>
                        <w:tcW w:w="2442" w:type="dxa"/>
                      </w:tcPr>
                      <w:p>
                        <w:pPr>
                          <w:jc w:val="center"/>
                        </w:pPr>
                        <w:r>
                          <w:t>5</w:t>
                        </w:r>
                      </w:p>
                    </w:tc>
                  </w:tr>
                  <w:tr>
                    <w:tc>
                      <w:tcPr>
                        <w:tcW w:w="828" w:type="dxa"/>
                      </w:tcPr>
                      <w:p>
                        <w:pPr>
                          <w:jc w:val="center"/>
                        </w:pPr>
                        <w:r>
                          <w:t>2.</w:t>
                        </w:r>
                      </w:p>
                    </w:tc>
                    <w:tc>
                      <w:tcPr>
                        <w:tcW w:w="2520" w:type="dxa"/>
                      </w:tcPr>
                      <w:p>
                        <w:r>
                          <w:t>Išjungimas</w:t>
                        </w:r>
                      </w:p>
                    </w:tc>
                    <w:tc>
                      <w:tcPr>
                        <w:tcW w:w="4131" w:type="dxa"/>
                      </w:tcPr>
                      <w:p>
                        <w:r>
                          <w:t>Didžiausias darbinis</w:t>
                        </w:r>
                      </w:p>
                    </w:tc>
                    <w:tc>
                      <w:tcPr>
                        <w:tcW w:w="2442" w:type="dxa"/>
                      </w:tcPr>
                      <w:p>
                        <w:pPr>
                          <w:jc w:val="center"/>
                        </w:pPr>
                        <w:r>
                          <w:t>5</w:t>
                        </w:r>
                      </w:p>
                    </w:tc>
                  </w:tr>
                  <w:tr>
                    <w:tc>
                      <w:tcPr>
                        <w:tcW w:w="828" w:type="dxa"/>
                      </w:tcPr>
                      <w:p>
                        <w:pPr>
                          <w:jc w:val="center"/>
                        </w:pPr>
                        <w:r>
                          <w:t>3.</w:t>
                        </w:r>
                      </w:p>
                    </w:tc>
                    <w:tc>
                      <w:tcPr>
                        <w:tcW w:w="2520" w:type="dxa"/>
                      </w:tcPr>
                      <w:p>
                        <w:r>
                          <w:t>Įjungimas</w:t>
                        </w:r>
                      </w:p>
                    </w:tc>
                    <w:tc>
                      <w:tcPr>
                        <w:tcW w:w="4131" w:type="dxa"/>
                      </w:tcPr>
                      <w:p>
                        <w:r>
                          <w:t>Didžiausias darbinis</w:t>
                        </w:r>
                      </w:p>
                    </w:tc>
                    <w:tc>
                      <w:tcPr>
                        <w:tcW w:w="2442" w:type="dxa"/>
                      </w:tcPr>
                      <w:p>
                        <w:pPr>
                          <w:jc w:val="center"/>
                        </w:pPr>
                        <w:r>
                          <w:t>5</w:t>
                        </w:r>
                      </w:p>
                    </w:tc>
                  </w:tr>
                  <w:tr>
                    <w:tc>
                      <w:tcPr>
                        <w:tcW w:w="828" w:type="dxa"/>
                      </w:tcPr>
                      <w:p>
                        <w:pPr>
                          <w:jc w:val="center"/>
                        </w:pPr>
                        <w:r>
                          <w:t>4.</w:t>
                        </w:r>
                      </w:p>
                    </w:tc>
                    <w:tc>
                      <w:tcPr>
                        <w:tcW w:w="2520" w:type="dxa"/>
                      </w:tcPr>
                      <w:p>
                        <w:r>
                          <w:t>Išjungimas</w:t>
                        </w:r>
                      </w:p>
                    </w:tc>
                    <w:tc>
                      <w:tcPr>
                        <w:tcW w:w="4131" w:type="dxa"/>
                      </w:tcPr>
                      <w:p>
                        <w:r>
                          <w:t>Didžiausias darbinis</w:t>
                        </w:r>
                      </w:p>
                    </w:tc>
                    <w:tc>
                      <w:tcPr>
                        <w:tcW w:w="2442" w:type="dxa"/>
                      </w:tcPr>
                      <w:p>
                        <w:pPr>
                          <w:jc w:val="center"/>
                        </w:pPr>
                        <w:r>
                          <w:t>5</w:t>
                        </w:r>
                      </w:p>
                    </w:tc>
                  </w:tr>
                  <w:tr>
                    <w:tc>
                      <w:tcPr>
                        <w:tcW w:w="828" w:type="dxa"/>
                      </w:tcPr>
                      <w:p>
                        <w:pPr>
                          <w:jc w:val="center"/>
                        </w:pPr>
                        <w:r>
                          <w:t>5.</w:t>
                        </w:r>
                      </w:p>
                    </w:tc>
                    <w:tc>
                      <w:tcPr>
                        <w:tcW w:w="2520" w:type="dxa"/>
                      </w:tcPr>
                      <w:p>
                        <w:r>
                          <w:t>Įjungimas</w:t>
                        </w:r>
                      </w:p>
                    </w:tc>
                    <w:tc>
                      <w:tcPr>
                        <w:tcW w:w="4131" w:type="dxa"/>
                      </w:tcPr>
                      <w:p>
                        <w:r>
                          <w:t>Vardinis</w:t>
                        </w:r>
                      </w:p>
                    </w:tc>
                    <w:tc>
                      <w:tcPr>
                        <w:tcW w:w="2442" w:type="dxa"/>
                      </w:tcPr>
                      <w:p>
                        <w:pPr>
                          <w:jc w:val="center"/>
                        </w:pPr>
                        <w:r>
                          <w:t>5</w:t>
                        </w:r>
                      </w:p>
                    </w:tc>
                  </w:tr>
                  <w:tr>
                    <w:tc>
                      <w:tcPr>
                        <w:tcW w:w="828" w:type="dxa"/>
                      </w:tcPr>
                      <w:p>
                        <w:pPr>
                          <w:jc w:val="center"/>
                        </w:pPr>
                        <w:r>
                          <w:t>6.</w:t>
                        </w:r>
                      </w:p>
                    </w:tc>
                    <w:tc>
                      <w:tcPr>
                        <w:tcW w:w="2520" w:type="dxa"/>
                      </w:tcPr>
                      <w:p>
                        <w:r>
                          <w:t>Išjungimas</w:t>
                        </w:r>
                      </w:p>
                    </w:tc>
                    <w:tc>
                      <w:tcPr>
                        <w:tcW w:w="4131" w:type="dxa"/>
                      </w:tcPr>
                      <w:p>
                        <w:r>
                          <w:t>Vardinis</w:t>
                        </w:r>
                      </w:p>
                    </w:tc>
                    <w:tc>
                      <w:tcPr>
                        <w:tcW w:w="2442" w:type="dxa"/>
                      </w:tcPr>
                      <w:p>
                        <w:pPr>
                          <w:jc w:val="center"/>
                        </w:pPr>
                        <w:r>
                          <w:t>5</w:t>
                        </w:r>
                      </w:p>
                    </w:tc>
                  </w:tr>
                </w:tbl>
                <w:p>
                  <w:pPr>
                    <w:rPr>
                      <w:szCs w:val="24"/>
                    </w:rPr>
                  </w:pPr>
                </w:p>
                <w:p>
                  <w:pPr>
                    <w:rPr>
                      <w:szCs w:val="24"/>
                    </w:rPr>
                  </w:pPr>
                  <w:r>
                    <w:rPr>
                      <w:b/>
                      <w:szCs w:val="24"/>
                    </w:rPr>
                    <w:t>Pastaba</w:t>
                  </w:r>
                  <w:r>
                    <w:rPr>
                      <w:szCs w:val="24"/>
                    </w:rPr>
                    <w:t>. Elektromagnetų įvaduose turi būti vardinė įtampa.</w:t>
                  </w:r>
                </w:p>
                <w:p>
                  <w:pPr>
                    <w:jc w:val="center"/>
                  </w:pPr>
                </w:p>
              </w:sdtContent>
            </w:sdt>
          </w:sdtContent>
        </w:sdt>
        <w:sdt>
          <w:sdtPr>
            <w:alias w:val="skyrius"/>
            <w:tag w:val="part_7b45c93a57344301bd4f89520490e9cf"/>
            <w:lock w:val="sdtLocked"/>
            <w:richText/>
          </w:sdtPr>
          <w:sdtContent>
            <w:p>
              <w:pPr>
                <w:keepNext/>
                <w:keepLines/>
                <w:jc w:val="center"/>
                <w:rPr>
                  <w:b/>
                </w:rPr>
              </w:pPr>
              <w:sdt>
                <w:sdtPr>
                  <w:alias w:val="Numeris"/>
                  <w:tag w:val="nr_7b45c93a57344301bd4f89520490e9cf"/>
                  <w:lock w:val="sdtLocked"/>
                  <w:richText/>
                </w:sdtPr>
                <w:sdtContent>
                  <w:r>
                    <w:rPr>
                      <w:b/>
                    </w:rPr>
                    <w:t>II</w:t>
                  </w:r>
                </w:sdtContent>
              </w:sdt>
              <w:r>
                <w:rPr>
                  <w:b/>
                </w:rPr>
                <w:t xml:space="preserve"> SKYRIUS</w:t>
              </w:r>
            </w:p>
            <w:p>
              <w:pPr>
                <w:keepNext/>
                <w:keepLines/>
                <w:jc w:val="center"/>
                <w:rPr>
                  <w:b/>
                </w:rPr>
              </w:pPr>
              <w:sdt>
                <w:sdtPr>
                  <w:alias w:val="Pavadinimas"/>
                  <w:tag w:val="title_7b45c93a57344301bd4f89520490e9cf"/>
                  <w:lock w:val="sdtLocked"/>
                  <w:richText/>
                </w:sdtPr>
                <w:sdtContent>
                  <w:r>
                    <w:rPr>
                      <w:b/>
                    </w:rPr>
                    <w:t>IŠKROVIKLIŲ IR VIRŠĮTAMPIŲ RIBOTUVŲ, PAGAMINTŲ PAGAL GOST‘Ą, BANDYMO NORMOS</w:t>
                  </w:r>
                </w:sdtContent>
              </w:sdt>
            </w:p>
            <w:p>
              <w:pPr>
                <w:keepNext/>
                <w:keepLines/>
                <w:jc w:val="center"/>
                <w:rPr>
                  <w:szCs w:val="24"/>
                </w:rPr>
              </w:pPr>
            </w:p>
            <w:sdt>
              <w:sdtPr>
                <w:alias w:val="poskyris"/>
                <w:tag w:val="part_585b0185f9d24936a7f5fe5a75ea30e1"/>
                <w:lock w:val="sdtLocked"/>
                <w:richText/>
              </w:sdtPr>
              <w:sdtContent>
                <w:p>
                  <w:pPr>
                    <w:keepNext/>
                    <w:keepLines/>
                    <w:ind w:firstLine="720"/>
                    <w:jc w:val="both"/>
                    <w:rPr>
                      <w:b/>
                      <w:szCs w:val="24"/>
                    </w:rPr>
                  </w:pPr>
                  <w:sdt>
                    <w:sdtPr>
                      <w:alias w:val="Pavadinimas"/>
                      <w:tag w:val="title_585b0185f9d24936a7f5fe5a75ea30e1"/>
                      <w:lock w:val="sdtLocked"/>
                      <w:richText/>
                    </w:sdtPr>
                    <w:sdtContent>
                      <w:r>
                        <w:rPr>
                          <w:b/>
                        </w:rPr>
                        <w:t xml:space="preserve">13 </w:t>
                      </w:r>
                      <w:r>
                        <w:rPr>
                          <w:b/>
                          <w:szCs w:val="24"/>
                        </w:rPr>
                        <w:t>lentelė. Iškroviklių varžų vertės</w:t>
                      </w:r>
                    </w:sdtContent>
                  </w:sdt>
                </w:p>
                <w:p>
                  <w:pPr>
                    <w:rPr>
                      <w:sz w:val="6"/>
                      <w:szCs w:val="6"/>
                    </w:rPr>
                  </w:pPr>
                </w:p>
                <w:tbl>
                  <w:tblPr>
                    <w:tblW w:w="10031" w:type="dxa"/>
                    <w:tblLayout w:type="fixed"/>
                    <w:tblLook w:val="0000" w:firstRow="0" w:lastRow="0" w:firstColumn="0" w:lastColumn="0" w:noHBand="0" w:noVBand="0"/>
                  </w:tblPr>
                  <w:tblGrid>
                    <w:gridCol w:w="24"/>
                    <w:gridCol w:w="577"/>
                    <w:gridCol w:w="9"/>
                    <w:gridCol w:w="2333"/>
                    <w:gridCol w:w="851"/>
                    <w:gridCol w:w="567"/>
                    <w:gridCol w:w="1559"/>
                    <w:gridCol w:w="1370"/>
                    <w:gridCol w:w="2741"/>
                  </w:tblGrid>
                  <w:tr>
                    <w:trPr>
                      <w:gridBefore w:val="1"/>
                      <w:wBefore w:w="24" w:type="dxa"/>
                      <w:trHeight w:val="240"/>
                    </w:trPr>
                    <w:tc>
                      <w:tcPr>
                        <w:tcW w:w="10007" w:type="dxa"/>
                        <w:gridSpan w:val="8"/>
                      </w:tcPr>
                      <w:p>
                        <w:pPr>
                          <w:keepNext/>
                          <w:keepLines/>
                          <w:ind w:firstLine="720"/>
                          <w:jc w:val="both"/>
                          <w:rPr>
                            <w:b/>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vMerge w:val="restart"/>
                        <w:shd w:val="clear" w:color="auto" w:fill="auto"/>
                        <w:vAlign w:val="center"/>
                      </w:tcPr>
                      <w:p>
                        <w:pPr>
                          <w:keepNext/>
                          <w:keepLines/>
                          <w:jc w:val="center"/>
                          <w:rPr>
                            <w:szCs w:val="24"/>
                          </w:rPr>
                        </w:pPr>
                        <w:r>
                          <w:rPr>
                            <w:szCs w:val="24"/>
                          </w:rPr>
                          <w:t>Eil. Nr.</w:t>
                        </w:r>
                      </w:p>
                      <w:p>
                        <w:pPr>
                          <w:keepNext/>
                          <w:keepLines/>
                          <w:jc w:val="center"/>
                          <w:rPr>
                            <w:szCs w:val="24"/>
                          </w:rPr>
                        </w:pPr>
                      </w:p>
                    </w:tc>
                    <w:tc>
                      <w:tcPr>
                        <w:tcW w:w="3760" w:type="dxa"/>
                        <w:gridSpan w:val="4"/>
                        <w:vMerge w:val="restart"/>
                        <w:shd w:val="clear" w:color="auto" w:fill="auto"/>
                        <w:vAlign w:val="center"/>
                      </w:tcPr>
                      <w:p>
                        <w:pPr>
                          <w:rPr>
                            <w:sz w:val="2"/>
                            <w:szCs w:val="2"/>
                          </w:rPr>
                        </w:pPr>
                      </w:p>
                      <w:p>
                        <w:pPr>
                          <w:keepNext/>
                          <w:keepLines/>
                          <w:shd w:val="clear" w:color="auto" w:fill="FFFFFF"/>
                          <w:jc w:val="center"/>
                          <w:rPr>
                            <w:szCs w:val="24"/>
                          </w:rPr>
                        </w:pPr>
                        <w:r>
                          <w:rPr>
                            <w:szCs w:val="24"/>
                          </w:rPr>
                          <w:t>Iškroviklio arba elemento tipas</w:t>
                        </w:r>
                      </w:p>
                    </w:tc>
                    <w:tc>
                      <w:tcPr>
                        <w:tcW w:w="2929" w:type="dxa"/>
                        <w:gridSpan w:val="2"/>
                        <w:shd w:val="clear" w:color="auto" w:fill="auto"/>
                        <w:vAlign w:val="center"/>
                      </w:tcPr>
                      <w:p>
                        <w:pPr>
                          <w:rPr>
                            <w:sz w:val="2"/>
                            <w:szCs w:val="2"/>
                          </w:rPr>
                        </w:pPr>
                      </w:p>
                      <w:p>
                        <w:pPr>
                          <w:keepNext/>
                          <w:keepLines/>
                          <w:shd w:val="clear" w:color="auto" w:fill="FFFFFF"/>
                          <w:jc w:val="center"/>
                          <w:rPr>
                            <w:szCs w:val="24"/>
                            <w:lang w:val="en-US"/>
                          </w:rPr>
                        </w:pPr>
                        <w:r>
                          <w:t>Varža, M</w:t>
                        </w:r>
                        <w:r>
                          <w:rPr>
                            <w:szCs w:val="24"/>
                          </w:rPr>
                          <w:sym w:font="Symbol" w:char="F057"/>
                        </w:r>
                      </w:p>
                    </w:tc>
                    <w:tc>
                      <w:tcPr>
                        <w:tcW w:w="2741" w:type="dxa"/>
                        <w:vMerge w:val="restart"/>
                        <w:shd w:val="clear" w:color="auto" w:fill="auto"/>
                        <w:vAlign w:val="center"/>
                      </w:tcPr>
                      <w:p>
                        <w:pPr>
                          <w:keepNext/>
                          <w:keepLines/>
                          <w:jc w:val="center"/>
                          <w:rPr>
                            <w:szCs w:val="24"/>
                            <w:lang w:val="en-US"/>
                          </w:rPr>
                        </w:pPr>
                        <w:r>
                          <w:t>Leidžiamieji pokyčiai eksploatuojant, lyginant su gamintojo arba pirminio matavimo vertėmis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vMerge/>
                        <w:tcBorders>
                          <w:bottom w:val="nil"/>
                        </w:tcBorders>
                        <w:shd w:val="clear" w:color="auto" w:fill="auto"/>
                      </w:tcPr>
                      <w:p>
                        <w:pPr>
                          <w:keepNext/>
                          <w:keepLines/>
                          <w:jc w:val="center"/>
                          <w:rPr>
                            <w:szCs w:val="24"/>
                          </w:rPr>
                        </w:pPr>
                      </w:p>
                    </w:tc>
                    <w:tc>
                      <w:tcPr>
                        <w:tcW w:w="3760" w:type="dxa"/>
                        <w:gridSpan w:val="4"/>
                        <w:vMerge/>
                        <w:tcBorders>
                          <w:bottom w:val="nil"/>
                        </w:tcBorders>
                        <w:shd w:val="clear" w:color="auto" w:fill="auto"/>
                      </w:tcPr>
                      <w:p>
                        <w:pPr>
                          <w:rPr>
                            <w:sz w:val="2"/>
                            <w:szCs w:val="2"/>
                          </w:rPr>
                        </w:pPr>
                      </w:p>
                      <w:p>
                        <w:pPr>
                          <w:keepNext/>
                          <w:keepLines/>
                          <w:shd w:val="clear" w:color="auto" w:fill="FFFFFF"/>
                          <w:jc w:val="center"/>
                          <w:rPr>
                            <w:szCs w:val="24"/>
                            <w:lang w:val="en-US"/>
                          </w:rPr>
                        </w:pPr>
                      </w:p>
                    </w:tc>
                    <w:tc>
                      <w:tcPr>
                        <w:tcW w:w="1559" w:type="dxa"/>
                        <w:shd w:val="clear" w:color="auto" w:fill="auto"/>
                        <w:vAlign w:val="center"/>
                      </w:tcPr>
                      <w:p>
                        <w:pPr>
                          <w:rPr>
                            <w:sz w:val="2"/>
                            <w:szCs w:val="2"/>
                          </w:rPr>
                        </w:pPr>
                      </w:p>
                      <w:p>
                        <w:pPr>
                          <w:keepNext/>
                          <w:keepLines/>
                          <w:shd w:val="clear" w:color="auto" w:fill="FFFFFF"/>
                          <w:jc w:val="center"/>
                          <w:rPr>
                            <w:szCs w:val="24"/>
                            <w:lang w:val="en-US"/>
                          </w:rPr>
                        </w:pPr>
                        <w:r>
                          <w:t>Ne mažesnė kaip</w:t>
                        </w:r>
                      </w:p>
                    </w:tc>
                    <w:tc>
                      <w:tcPr>
                        <w:tcW w:w="1370" w:type="dxa"/>
                        <w:shd w:val="clear" w:color="auto" w:fill="auto"/>
                        <w:vAlign w:val="center"/>
                      </w:tcPr>
                      <w:p>
                        <w:pPr>
                          <w:rPr>
                            <w:sz w:val="2"/>
                            <w:szCs w:val="2"/>
                          </w:rPr>
                        </w:pPr>
                      </w:p>
                      <w:p>
                        <w:pPr>
                          <w:keepNext/>
                          <w:keepLines/>
                          <w:shd w:val="clear" w:color="auto" w:fill="FFFFFF"/>
                          <w:jc w:val="center"/>
                          <w:rPr>
                            <w:szCs w:val="24"/>
                            <w:lang w:val="en-US"/>
                          </w:rPr>
                        </w:pPr>
                        <w:r>
                          <w:t>Ne didesnė kaip</w:t>
                        </w:r>
                      </w:p>
                    </w:tc>
                    <w:tc>
                      <w:tcPr>
                        <w:tcW w:w="2741" w:type="dxa"/>
                        <w:vMerge/>
                        <w:shd w:val="clear" w:color="auto" w:fill="auto"/>
                      </w:tcPr>
                      <w:p>
                        <w:pPr>
                          <w:keepNext/>
                          <w:keepLines/>
                          <w:jc w:val="center"/>
                          <w:rPr>
                            <w:szCs w:val="24"/>
                            <w:lang w:val="en-US"/>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bottom w:val="nil"/>
                        </w:tcBorders>
                        <w:shd w:val="clear" w:color="auto" w:fill="auto"/>
                      </w:tcPr>
                      <w:p>
                        <w:pPr>
                          <w:keepNext/>
                          <w:keepLines/>
                          <w:jc w:val="center"/>
                          <w:rPr>
                            <w:szCs w:val="24"/>
                          </w:rPr>
                        </w:pPr>
                        <w:r>
                          <w:rPr>
                            <w:szCs w:val="24"/>
                          </w:rPr>
                          <w:t>1.</w:t>
                        </w:r>
                      </w:p>
                    </w:tc>
                    <w:tc>
                      <w:tcPr>
                        <w:tcW w:w="2342" w:type="dxa"/>
                        <w:gridSpan w:val="2"/>
                        <w:tcBorders>
                          <w:bottom w:val="nil"/>
                        </w:tcBorders>
                        <w:shd w:val="clear" w:color="auto" w:fill="auto"/>
                      </w:tcPr>
                      <w:p>
                        <w:pPr>
                          <w:keepNext/>
                          <w:keepLines/>
                          <w:rPr>
                            <w:szCs w:val="24"/>
                          </w:rPr>
                        </w:pPr>
                        <w:r>
                          <w:rPr>
                            <w:szCs w:val="24"/>
                            <w:lang w:val="en-US"/>
                          </w:rPr>
                          <w:t xml:space="preserve">RVS </w:t>
                        </w:r>
                        <w:r>
                          <w:rPr>
                            <w:szCs w:val="24"/>
                            <w:vertAlign w:val="superscript"/>
                            <w:lang w:val="en-US"/>
                          </w:rPr>
                          <w:t>1</w:t>
                        </w:r>
                        <w:r>
                          <w:rPr>
                            <w:szCs w:val="24"/>
                            <w:lang w:val="en-US"/>
                          </w:rPr>
                          <w:t xml:space="preserve">-15 </w:t>
                        </w:r>
                      </w:p>
                    </w:tc>
                    <w:tc>
                      <w:tcPr>
                        <w:tcW w:w="851" w:type="dxa"/>
                        <w:tcBorders>
                          <w:bottom w:val="nil"/>
                        </w:tcBorders>
                        <w:shd w:val="clear" w:color="auto" w:fill="auto"/>
                      </w:tcPr>
                      <w:p>
                        <w:pPr>
                          <w:keepNext/>
                          <w:keepLines/>
                          <w:rPr>
                            <w:szCs w:val="24"/>
                          </w:rPr>
                        </w:pPr>
                        <w:r>
                          <w:rPr>
                            <w:szCs w:val="24"/>
                          </w:rPr>
                          <w:t>Grupė</w:t>
                        </w: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1</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160</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215</w:t>
                        </w:r>
                      </w:p>
                    </w:tc>
                    <w:tc>
                      <w:tcPr>
                        <w:tcW w:w="2741" w:type="dxa"/>
                        <w:shd w:val="clear" w:color="auto" w:fill="auto"/>
                      </w:tcPr>
                      <w:p>
                        <w:pPr>
                          <w:keepNext/>
                          <w:keepLines/>
                          <w:jc w:val="center"/>
                          <w:rPr>
                            <w:szCs w:val="24"/>
                          </w:rPr>
                        </w:pPr>
                        <w:r>
                          <w:rPr>
                            <w:szCs w:val="24"/>
                            <w:lang w:val="en-US"/>
                          </w:rPr>
                          <w:sym w:font="Symbol" w:char="F0B1"/>
                          <w:t>30%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keepNext/>
                          <w:keepLines/>
                          <w:jc w:val="center"/>
                          <w:rPr>
                            <w:szCs w:val="24"/>
                          </w:rPr>
                        </w:pPr>
                      </w:p>
                    </w:tc>
                    <w:tc>
                      <w:tcPr>
                        <w:tcW w:w="2342" w:type="dxa"/>
                        <w:gridSpan w:val="2"/>
                        <w:tcBorders>
                          <w:top w:val="nil"/>
                          <w:bottom w:val="nil"/>
                        </w:tcBorders>
                        <w:shd w:val="clear" w:color="auto" w:fill="auto"/>
                      </w:tcPr>
                      <w:p>
                        <w:pPr>
                          <w:keepNext/>
                          <w:keepLines/>
                          <w:rPr>
                            <w:szCs w:val="24"/>
                          </w:rPr>
                        </w:pPr>
                      </w:p>
                    </w:tc>
                    <w:tc>
                      <w:tcPr>
                        <w:tcW w:w="851" w:type="dxa"/>
                        <w:tcBorders>
                          <w:top w:val="nil"/>
                          <w:bottom w:val="nil"/>
                        </w:tcBorders>
                        <w:shd w:val="clear" w:color="auto" w:fill="auto"/>
                      </w:tcPr>
                      <w:p>
                        <w:pPr>
                          <w:keepNext/>
                          <w:keepLines/>
                          <w:rPr>
                            <w:szCs w:val="24"/>
                          </w:rPr>
                        </w:pP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2</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216</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285</w:t>
                        </w:r>
                      </w:p>
                    </w:tc>
                    <w:tc>
                      <w:tcPr>
                        <w:tcW w:w="2741" w:type="dxa"/>
                        <w:shd w:val="clear" w:color="auto" w:fill="auto"/>
                      </w:tcPr>
                      <w:p>
                        <w:pPr>
                          <w:keepNext/>
                          <w:keepLines/>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keepNext/>
                          <w:keepLines/>
                          <w:jc w:val="center"/>
                          <w:rPr>
                            <w:szCs w:val="24"/>
                          </w:rPr>
                        </w:pPr>
                      </w:p>
                    </w:tc>
                    <w:tc>
                      <w:tcPr>
                        <w:tcW w:w="2342" w:type="dxa"/>
                        <w:gridSpan w:val="2"/>
                        <w:tcBorders>
                          <w:top w:val="nil"/>
                          <w:bottom w:val="nil"/>
                        </w:tcBorders>
                        <w:shd w:val="clear" w:color="auto" w:fill="auto"/>
                      </w:tcPr>
                      <w:p>
                        <w:pPr>
                          <w:keepNext/>
                          <w:keepLines/>
                          <w:rPr>
                            <w:szCs w:val="24"/>
                          </w:rPr>
                        </w:pPr>
                      </w:p>
                    </w:tc>
                    <w:tc>
                      <w:tcPr>
                        <w:tcW w:w="851" w:type="dxa"/>
                        <w:tcBorders>
                          <w:top w:val="nil"/>
                          <w:bottom w:val="nil"/>
                        </w:tcBorders>
                        <w:shd w:val="clear" w:color="auto" w:fill="auto"/>
                      </w:tcPr>
                      <w:p>
                        <w:pPr>
                          <w:keepNext/>
                          <w:keepLines/>
                          <w:rPr>
                            <w:szCs w:val="24"/>
                          </w:rPr>
                        </w:pP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3</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286</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385</w:t>
                        </w:r>
                      </w:p>
                    </w:tc>
                    <w:tc>
                      <w:tcPr>
                        <w:tcW w:w="2741" w:type="dxa"/>
                        <w:shd w:val="clear" w:color="auto" w:fill="auto"/>
                      </w:tcPr>
                      <w:p>
                        <w:pPr>
                          <w:keepNext/>
                          <w:keepLines/>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keepNext/>
                          <w:keepLines/>
                          <w:jc w:val="center"/>
                          <w:rPr>
                            <w:szCs w:val="24"/>
                          </w:rPr>
                        </w:pPr>
                      </w:p>
                    </w:tc>
                    <w:tc>
                      <w:tcPr>
                        <w:tcW w:w="2342" w:type="dxa"/>
                        <w:gridSpan w:val="2"/>
                        <w:tcBorders>
                          <w:top w:val="nil"/>
                          <w:bottom w:val="nil"/>
                        </w:tcBorders>
                        <w:shd w:val="clear" w:color="auto" w:fill="auto"/>
                      </w:tcPr>
                      <w:p>
                        <w:pPr>
                          <w:keepNext/>
                          <w:keepLines/>
                          <w:rPr>
                            <w:szCs w:val="24"/>
                          </w:rPr>
                        </w:pPr>
                      </w:p>
                    </w:tc>
                    <w:tc>
                      <w:tcPr>
                        <w:tcW w:w="851" w:type="dxa"/>
                        <w:tcBorders>
                          <w:top w:val="nil"/>
                          <w:bottom w:val="nil"/>
                        </w:tcBorders>
                        <w:shd w:val="clear" w:color="auto" w:fill="auto"/>
                      </w:tcPr>
                      <w:p>
                        <w:pPr>
                          <w:keepNext/>
                          <w:keepLines/>
                          <w:rPr>
                            <w:szCs w:val="24"/>
                          </w:rPr>
                        </w:pP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4</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386</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515</w:t>
                        </w:r>
                      </w:p>
                    </w:tc>
                    <w:tc>
                      <w:tcPr>
                        <w:tcW w:w="2741" w:type="dxa"/>
                        <w:shd w:val="clear" w:color="auto" w:fill="auto"/>
                      </w:tcPr>
                      <w:p>
                        <w:pPr>
                          <w:keepNext/>
                          <w:keepLines/>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keepNext/>
                          <w:keepLines/>
                          <w:jc w:val="center"/>
                          <w:rPr>
                            <w:szCs w:val="24"/>
                          </w:rPr>
                        </w:pPr>
                      </w:p>
                    </w:tc>
                    <w:tc>
                      <w:tcPr>
                        <w:tcW w:w="2342" w:type="dxa"/>
                        <w:gridSpan w:val="2"/>
                        <w:tcBorders>
                          <w:top w:val="nil"/>
                          <w:bottom w:val="nil"/>
                        </w:tcBorders>
                        <w:shd w:val="clear" w:color="auto" w:fill="auto"/>
                      </w:tcPr>
                      <w:p>
                        <w:pPr>
                          <w:keepNext/>
                          <w:keepLines/>
                          <w:rPr>
                            <w:szCs w:val="24"/>
                          </w:rPr>
                        </w:pPr>
                      </w:p>
                    </w:tc>
                    <w:tc>
                      <w:tcPr>
                        <w:tcW w:w="851" w:type="dxa"/>
                        <w:tcBorders>
                          <w:top w:val="nil"/>
                          <w:bottom w:val="nil"/>
                        </w:tcBorders>
                        <w:shd w:val="clear" w:color="auto" w:fill="auto"/>
                      </w:tcPr>
                      <w:p>
                        <w:pPr>
                          <w:keepNext/>
                          <w:keepLines/>
                          <w:rPr>
                            <w:szCs w:val="24"/>
                          </w:rPr>
                        </w:pP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5</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516</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675</w:t>
                        </w:r>
                      </w:p>
                    </w:tc>
                    <w:tc>
                      <w:tcPr>
                        <w:tcW w:w="2741" w:type="dxa"/>
                        <w:shd w:val="clear" w:color="auto" w:fill="auto"/>
                      </w:tcPr>
                      <w:p>
                        <w:pPr>
                          <w:keepNext/>
                          <w:keepLines/>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single" w:sz="4" w:space="0" w:color="auto"/>
                        </w:tcBorders>
                        <w:shd w:val="clear" w:color="auto" w:fill="auto"/>
                      </w:tcPr>
                      <w:p>
                        <w:pPr>
                          <w:keepNext/>
                          <w:keepLines/>
                          <w:jc w:val="center"/>
                          <w:rPr>
                            <w:szCs w:val="24"/>
                          </w:rPr>
                        </w:pPr>
                      </w:p>
                    </w:tc>
                    <w:tc>
                      <w:tcPr>
                        <w:tcW w:w="2342" w:type="dxa"/>
                        <w:gridSpan w:val="2"/>
                        <w:tcBorders>
                          <w:top w:val="nil"/>
                          <w:bottom w:val="single" w:sz="4" w:space="0" w:color="auto"/>
                        </w:tcBorders>
                        <w:shd w:val="clear" w:color="auto" w:fill="auto"/>
                      </w:tcPr>
                      <w:p>
                        <w:pPr>
                          <w:keepNext/>
                          <w:keepLines/>
                          <w:rPr>
                            <w:szCs w:val="24"/>
                          </w:rPr>
                        </w:pPr>
                      </w:p>
                    </w:tc>
                    <w:tc>
                      <w:tcPr>
                        <w:tcW w:w="851" w:type="dxa"/>
                        <w:tcBorders>
                          <w:top w:val="nil"/>
                          <w:bottom w:val="single" w:sz="4" w:space="0" w:color="auto"/>
                        </w:tcBorders>
                        <w:shd w:val="clear" w:color="auto" w:fill="auto"/>
                      </w:tcPr>
                      <w:p>
                        <w:pPr>
                          <w:keepNext/>
                          <w:keepLines/>
                          <w:rPr>
                            <w:szCs w:val="24"/>
                          </w:rPr>
                        </w:pPr>
                      </w:p>
                    </w:tc>
                    <w:tc>
                      <w:tcPr>
                        <w:tcW w:w="567" w:type="dxa"/>
                        <w:shd w:val="clear" w:color="auto" w:fill="auto"/>
                      </w:tcPr>
                      <w:p>
                        <w:pPr>
                          <w:rPr>
                            <w:sz w:val="2"/>
                            <w:szCs w:val="2"/>
                          </w:rPr>
                        </w:pPr>
                      </w:p>
                      <w:p>
                        <w:pPr>
                          <w:keepNext/>
                          <w:keepLines/>
                          <w:shd w:val="clear" w:color="auto" w:fill="FFFFFF"/>
                          <w:jc w:val="center"/>
                          <w:rPr>
                            <w:szCs w:val="24"/>
                            <w:lang w:val="en-US"/>
                          </w:rPr>
                        </w:pPr>
                        <w:r>
                          <w:rPr>
                            <w:szCs w:val="24"/>
                            <w:lang w:val="en-US"/>
                          </w:rPr>
                          <w:t>6</w:t>
                        </w:r>
                      </w:p>
                    </w:tc>
                    <w:tc>
                      <w:tcPr>
                        <w:tcW w:w="1559" w:type="dxa"/>
                        <w:shd w:val="clear" w:color="auto" w:fill="auto"/>
                      </w:tcPr>
                      <w:p>
                        <w:pPr>
                          <w:rPr>
                            <w:sz w:val="2"/>
                            <w:szCs w:val="2"/>
                          </w:rPr>
                        </w:pPr>
                      </w:p>
                      <w:p>
                        <w:pPr>
                          <w:keepNext/>
                          <w:keepLines/>
                          <w:shd w:val="clear" w:color="auto" w:fill="FFFFFF"/>
                          <w:jc w:val="center"/>
                          <w:rPr>
                            <w:szCs w:val="24"/>
                            <w:lang w:val="en-US"/>
                          </w:rPr>
                        </w:pPr>
                        <w:r>
                          <w:rPr>
                            <w:szCs w:val="24"/>
                            <w:lang w:val="en-US"/>
                          </w:rPr>
                          <w:t>676</w:t>
                        </w:r>
                      </w:p>
                    </w:tc>
                    <w:tc>
                      <w:tcPr>
                        <w:tcW w:w="1370" w:type="dxa"/>
                        <w:shd w:val="clear" w:color="auto" w:fill="auto"/>
                      </w:tcPr>
                      <w:p>
                        <w:pPr>
                          <w:rPr>
                            <w:sz w:val="2"/>
                            <w:szCs w:val="2"/>
                          </w:rPr>
                        </w:pPr>
                      </w:p>
                      <w:p>
                        <w:pPr>
                          <w:keepNext/>
                          <w:keepLines/>
                          <w:shd w:val="clear" w:color="auto" w:fill="FFFFFF"/>
                          <w:jc w:val="center"/>
                          <w:rPr>
                            <w:szCs w:val="24"/>
                            <w:lang w:val="en-US"/>
                          </w:rPr>
                        </w:pPr>
                        <w:r>
                          <w:rPr>
                            <w:szCs w:val="24"/>
                            <w:lang w:val="en-US"/>
                          </w:rPr>
                          <w:t>885</w:t>
                        </w:r>
                      </w:p>
                    </w:tc>
                    <w:tc>
                      <w:tcPr>
                        <w:tcW w:w="2741" w:type="dxa"/>
                        <w:shd w:val="clear" w:color="auto" w:fill="auto"/>
                      </w:tcPr>
                      <w:p>
                        <w:pPr>
                          <w:keepNext/>
                          <w:keepLines/>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bottom w:val="nil"/>
                        </w:tcBorders>
                        <w:shd w:val="clear" w:color="auto" w:fill="auto"/>
                      </w:tcPr>
                      <w:p>
                        <w:pPr>
                          <w:jc w:val="center"/>
                          <w:rPr>
                            <w:szCs w:val="24"/>
                          </w:rPr>
                        </w:pPr>
                        <w:r>
                          <w:rPr>
                            <w:szCs w:val="24"/>
                          </w:rPr>
                          <w:t>2.</w:t>
                        </w:r>
                      </w:p>
                    </w:tc>
                    <w:tc>
                      <w:tcPr>
                        <w:tcW w:w="2342" w:type="dxa"/>
                        <w:gridSpan w:val="2"/>
                        <w:tcBorders>
                          <w:bottom w:val="nil"/>
                        </w:tcBorders>
                        <w:shd w:val="clear" w:color="auto" w:fill="auto"/>
                      </w:tcPr>
                      <w:p>
                        <w:pPr>
                          <w:rPr>
                            <w:szCs w:val="24"/>
                          </w:rPr>
                        </w:pPr>
                        <w:r>
                          <w:rPr>
                            <w:szCs w:val="24"/>
                            <w:lang w:val="en-US"/>
                          </w:rPr>
                          <w:t>RVS-20</w:t>
                        </w:r>
                      </w:p>
                    </w:tc>
                    <w:tc>
                      <w:tcPr>
                        <w:tcW w:w="851" w:type="dxa"/>
                        <w:tcBorders>
                          <w:bottom w:val="nil"/>
                        </w:tcBorders>
                        <w:shd w:val="clear" w:color="auto" w:fill="auto"/>
                      </w:tcPr>
                      <w:p>
                        <w:pPr>
                          <w:rPr>
                            <w:szCs w:val="24"/>
                          </w:rPr>
                        </w:pPr>
                        <w:r>
                          <w:rPr>
                            <w:szCs w:val="24"/>
                          </w:rPr>
                          <w:t>Grupė</w:t>
                        </w:r>
                      </w:p>
                    </w:tc>
                    <w:tc>
                      <w:tcPr>
                        <w:tcW w:w="567" w:type="dxa"/>
                        <w:shd w:val="clear" w:color="auto" w:fill="auto"/>
                      </w:tcPr>
                      <w:p>
                        <w:pPr>
                          <w:rPr>
                            <w:sz w:val="2"/>
                            <w:szCs w:val="2"/>
                          </w:rPr>
                        </w:pPr>
                      </w:p>
                      <w:p>
                        <w:pPr>
                          <w:shd w:val="clear" w:color="auto" w:fill="FFFFFF"/>
                          <w:jc w:val="center"/>
                          <w:rPr>
                            <w:szCs w:val="24"/>
                            <w:lang w:val="en-US"/>
                          </w:rPr>
                        </w:pPr>
                        <w:r>
                          <w:rPr>
                            <w:szCs w:val="24"/>
                            <w:lang w:val="en-US"/>
                          </w:rPr>
                          <w:t>1</w:t>
                        </w:r>
                      </w:p>
                    </w:tc>
                    <w:tc>
                      <w:tcPr>
                        <w:tcW w:w="1559" w:type="dxa"/>
                        <w:shd w:val="clear" w:color="auto" w:fill="auto"/>
                      </w:tcPr>
                      <w:p>
                        <w:pPr>
                          <w:rPr>
                            <w:sz w:val="2"/>
                            <w:szCs w:val="2"/>
                          </w:rPr>
                        </w:pPr>
                      </w:p>
                      <w:p>
                        <w:pPr>
                          <w:widowControl w:val="0"/>
                          <w:shd w:val="clear" w:color="auto" w:fill="FFFFFF"/>
                          <w:jc w:val="center"/>
                          <w:rPr>
                            <w:szCs w:val="24"/>
                            <w:lang w:val="en-US"/>
                          </w:rPr>
                        </w:pPr>
                        <w:r>
                          <w:rPr>
                            <w:szCs w:val="24"/>
                            <w:lang w:val="en-US"/>
                          </w:rPr>
                          <w:t>240</w:t>
                        </w:r>
                      </w:p>
                    </w:tc>
                    <w:tc>
                      <w:tcPr>
                        <w:tcW w:w="1370" w:type="dxa"/>
                        <w:shd w:val="clear" w:color="auto" w:fill="auto"/>
                      </w:tcPr>
                      <w:p>
                        <w:pPr>
                          <w:rPr>
                            <w:sz w:val="2"/>
                            <w:szCs w:val="2"/>
                          </w:rPr>
                        </w:pPr>
                      </w:p>
                      <w:p>
                        <w:pPr>
                          <w:widowControl w:val="0"/>
                          <w:shd w:val="clear" w:color="auto" w:fill="FFFFFF"/>
                          <w:jc w:val="center"/>
                          <w:rPr>
                            <w:szCs w:val="24"/>
                            <w:lang w:val="en-US"/>
                          </w:rPr>
                        </w:pPr>
                        <w:r>
                          <w:rPr>
                            <w:szCs w:val="24"/>
                            <w:lang w:val="en-US"/>
                          </w:rPr>
                          <w:t>315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Cs w:val="24"/>
                          </w:rPr>
                        </w:pPr>
                      </w:p>
                    </w:tc>
                    <w:tc>
                      <w:tcPr>
                        <w:tcW w:w="567" w:type="dxa"/>
                        <w:shd w:val="clear" w:color="auto" w:fill="auto"/>
                      </w:tcPr>
                      <w:p>
                        <w:pPr>
                          <w:rPr>
                            <w:sz w:val="2"/>
                            <w:szCs w:val="2"/>
                          </w:rPr>
                        </w:pPr>
                      </w:p>
                      <w:p>
                        <w:pPr>
                          <w:jc w:val="center"/>
                          <w:rPr>
                            <w:szCs w:val="24"/>
                            <w:lang w:val="en-US"/>
                          </w:rPr>
                        </w:pPr>
                        <w:r>
                          <w:rPr>
                            <w:szCs w:val="24"/>
                            <w:lang w:val="en-US"/>
                          </w:rPr>
                          <w:t>2</w:t>
                        </w:r>
                      </w:p>
                    </w:tc>
                    <w:tc>
                      <w:tcPr>
                        <w:tcW w:w="1559" w:type="dxa"/>
                        <w:shd w:val="clear" w:color="auto" w:fill="auto"/>
                      </w:tcPr>
                      <w:p>
                        <w:pPr>
                          <w:rPr>
                            <w:sz w:val="2"/>
                            <w:szCs w:val="2"/>
                          </w:rPr>
                        </w:pPr>
                      </w:p>
                      <w:p>
                        <w:pPr>
                          <w:jc w:val="center"/>
                          <w:rPr>
                            <w:szCs w:val="24"/>
                            <w:lang w:val="en-US"/>
                          </w:rPr>
                        </w:pPr>
                        <w:r>
                          <w:rPr>
                            <w:szCs w:val="24"/>
                            <w:lang w:val="en-US"/>
                          </w:rPr>
                          <w:t>316</w:t>
                        </w:r>
                      </w:p>
                    </w:tc>
                    <w:tc>
                      <w:tcPr>
                        <w:tcW w:w="1370" w:type="dxa"/>
                        <w:shd w:val="clear" w:color="auto" w:fill="auto"/>
                      </w:tcPr>
                      <w:p>
                        <w:pPr>
                          <w:rPr>
                            <w:sz w:val="2"/>
                            <w:szCs w:val="2"/>
                          </w:rPr>
                        </w:pPr>
                      </w:p>
                      <w:p>
                        <w:pPr>
                          <w:jc w:val="center"/>
                          <w:rPr>
                            <w:szCs w:val="24"/>
                            <w:lang w:val="en-US"/>
                          </w:rPr>
                        </w:pPr>
                        <w:r>
                          <w:rPr>
                            <w:szCs w:val="24"/>
                            <w:lang w:val="en-US"/>
                          </w:rPr>
                          <w:t>415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Cs w:val="24"/>
                          </w:rPr>
                        </w:pPr>
                      </w:p>
                    </w:tc>
                    <w:tc>
                      <w:tcPr>
                        <w:tcW w:w="567" w:type="dxa"/>
                        <w:shd w:val="clear" w:color="auto" w:fill="auto"/>
                      </w:tcPr>
                      <w:p>
                        <w:pPr>
                          <w:rPr>
                            <w:sz w:val="2"/>
                            <w:szCs w:val="2"/>
                          </w:rPr>
                        </w:pPr>
                      </w:p>
                      <w:p>
                        <w:pPr>
                          <w:jc w:val="center"/>
                          <w:rPr>
                            <w:szCs w:val="24"/>
                            <w:lang w:val="en-US"/>
                          </w:rPr>
                        </w:pPr>
                        <w:r>
                          <w:rPr>
                            <w:szCs w:val="24"/>
                            <w:lang w:val="en-US"/>
                          </w:rPr>
                          <w:t>3</w:t>
                        </w:r>
                      </w:p>
                    </w:tc>
                    <w:tc>
                      <w:tcPr>
                        <w:tcW w:w="1559" w:type="dxa"/>
                        <w:shd w:val="clear" w:color="auto" w:fill="auto"/>
                      </w:tcPr>
                      <w:p>
                        <w:pPr>
                          <w:rPr>
                            <w:sz w:val="2"/>
                            <w:szCs w:val="2"/>
                          </w:rPr>
                        </w:pPr>
                      </w:p>
                      <w:p>
                        <w:pPr>
                          <w:jc w:val="center"/>
                          <w:rPr>
                            <w:szCs w:val="24"/>
                            <w:lang w:val="en-US"/>
                          </w:rPr>
                        </w:pPr>
                        <w:r>
                          <w:rPr>
                            <w:szCs w:val="24"/>
                            <w:lang w:val="en-US"/>
                          </w:rPr>
                          <w:t>416</w:t>
                        </w:r>
                      </w:p>
                    </w:tc>
                    <w:tc>
                      <w:tcPr>
                        <w:tcW w:w="1370" w:type="dxa"/>
                        <w:shd w:val="clear" w:color="auto" w:fill="auto"/>
                      </w:tcPr>
                      <w:p>
                        <w:pPr>
                          <w:rPr>
                            <w:sz w:val="2"/>
                            <w:szCs w:val="2"/>
                          </w:rPr>
                        </w:pPr>
                      </w:p>
                      <w:p>
                        <w:pPr>
                          <w:jc w:val="center"/>
                          <w:rPr>
                            <w:szCs w:val="24"/>
                            <w:lang w:val="en-US"/>
                          </w:rPr>
                        </w:pPr>
                        <w:r>
                          <w:rPr>
                            <w:szCs w:val="24"/>
                            <w:lang w:val="en-US"/>
                          </w:rPr>
                          <w:t>555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Cs w:val="24"/>
                          </w:rPr>
                        </w:pPr>
                      </w:p>
                    </w:tc>
                    <w:tc>
                      <w:tcPr>
                        <w:tcW w:w="567" w:type="dxa"/>
                        <w:shd w:val="clear" w:color="auto" w:fill="auto"/>
                      </w:tcPr>
                      <w:p>
                        <w:pPr>
                          <w:rPr>
                            <w:sz w:val="2"/>
                            <w:szCs w:val="2"/>
                          </w:rPr>
                        </w:pPr>
                      </w:p>
                      <w:p>
                        <w:pPr>
                          <w:jc w:val="center"/>
                          <w:rPr>
                            <w:szCs w:val="24"/>
                            <w:lang w:val="en-US"/>
                          </w:rPr>
                        </w:pPr>
                        <w:r>
                          <w:rPr>
                            <w:szCs w:val="24"/>
                            <w:lang w:val="en-US"/>
                          </w:rPr>
                          <w:t>4</w:t>
                        </w:r>
                      </w:p>
                    </w:tc>
                    <w:tc>
                      <w:tcPr>
                        <w:tcW w:w="1559" w:type="dxa"/>
                        <w:shd w:val="clear" w:color="auto" w:fill="auto"/>
                      </w:tcPr>
                      <w:p>
                        <w:pPr>
                          <w:rPr>
                            <w:sz w:val="2"/>
                            <w:szCs w:val="2"/>
                          </w:rPr>
                        </w:pPr>
                      </w:p>
                      <w:p>
                        <w:pPr>
                          <w:jc w:val="center"/>
                          <w:rPr>
                            <w:szCs w:val="24"/>
                            <w:lang w:val="en-US"/>
                          </w:rPr>
                        </w:pPr>
                        <w:r>
                          <w:rPr>
                            <w:szCs w:val="24"/>
                            <w:lang w:val="en-US"/>
                          </w:rPr>
                          <w:t>556</w:t>
                        </w:r>
                      </w:p>
                    </w:tc>
                    <w:tc>
                      <w:tcPr>
                        <w:tcW w:w="1370" w:type="dxa"/>
                        <w:shd w:val="clear" w:color="auto" w:fill="auto"/>
                      </w:tcPr>
                      <w:p>
                        <w:pPr>
                          <w:rPr>
                            <w:sz w:val="2"/>
                            <w:szCs w:val="2"/>
                          </w:rPr>
                        </w:pPr>
                      </w:p>
                      <w:p>
                        <w:pPr>
                          <w:jc w:val="center"/>
                          <w:rPr>
                            <w:szCs w:val="24"/>
                            <w:lang w:val="en-US"/>
                          </w:rPr>
                        </w:pPr>
                        <w:r>
                          <w:rPr>
                            <w:szCs w:val="24"/>
                            <w:lang w:val="en-US"/>
                          </w:rPr>
                          <w:t>785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Cs w:val="24"/>
                          </w:rPr>
                        </w:pPr>
                      </w:p>
                    </w:tc>
                    <w:tc>
                      <w:tcPr>
                        <w:tcW w:w="567" w:type="dxa"/>
                        <w:shd w:val="clear" w:color="auto" w:fill="auto"/>
                      </w:tcPr>
                      <w:p>
                        <w:pPr>
                          <w:rPr>
                            <w:sz w:val="2"/>
                            <w:szCs w:val="2"/>
                          </w:rPr>
                        </w:pPr>
                      </w:p>
                      <w:p>
                        <w:pPr>
                          <w:jc w:val="center"/>
                          <w:rPr>
                            <w:szCs w:val="24"/>
                            <w:lang w:val="en-US"/>
                          </w:rPr>
                        </w:pPr>
                        <w:r>
                          <w:rPr>
                            <w:szCs w:val="24"/>
                            <w:lang w:val="en-US"/>
                          </w:rPr>
                          <w:t>5</w:t>
                        </w:r>
                      </w:p>
                    </w:tc>
                    <w:tc>
                      <w:tcPr>
                        <w:tcW w:w="1559" w:type="dxa"/>
                        <w:shd w:val="clear" w:color="auto" w:fill="auto"/>
                      </w:tcPr>
                      <w:p>
                        <w:pPr>
                          <w:rPr>
                            <w:sz w:val="2"/>
                            <w:szCs w:val="2"/>
                          </w:rPr>
                        </w:pPr>
                      </w:p>
                      <w:p>
                        <w:pPr>
                          <w:jc w:val="center"/>
                          <w:rPr>
                            <w:szCs w:val="24"/>
                            <w:lang w:val="en-US"/>
                          </w:rPr>
                        </w:pPr>
                        <w:r>
                          <w:rPr>
                            <w:szCs w:val="24"/>
                            <w:lang w:val="en-US"/>
                          </w:rPr>
                          <w:t>786</w:t>
                        </w:r>
                      </w:p>
                    </w:tc>
                    <w:tc>
                      <w:tcPr>
                        <w:tcW w:w="1370" w:type="dxa"/>
                        <w:shd w:val="clear" w:color="auto" w:fill="auto"/>
                      </w:tcPr>
                      <w:p>
                        <w:pPr>
                          <w:rPr>
                            <w:sz w:val="2"/>
                            <w:szCs w:val="2"/>
                          </w:rPr>
                        </w:pPr>
                      </w:p>
                      <w:p>
                        <w:pPr>
                          <w:jc w:val="center"/>
                          <w:rPr>
                            <w:szCs w:val="24"/>
                            <w:lang w:val="en-US"/>
                          </w:rPr>
                        </w:pPr>
                        <w:r>
                          <w:rPr>
                            <w:szCs w:val="24"/>
                            <w:lang w:val="en-US"/>
                          </w:rPr>
                          <w:t>965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single" w:sz="4" w:space="0" w:color="auto"/>
                        </w:tcBorders>
                        <w:shd w:val="clear" w:color="auto" w:fill="auto"/>
                      </w:tcPr>
                      <w:p>
                        <w:pPr>
                          <w:jc w:val="center"/>
                          <w:rPr>
                            <w:szCs w:val="24"/>
                          </w:rPr>
                        </w:pPr>
                      </w:p>
                    </w:tc>
                    <w:tc>
                      <w:tcPr>
                        <w:tcW w:w="2342" w:type="dxa"/>
                        <w:gridSpan w:val="2"/>
                        <w:tcBorders>
                          <w:top w:val="nil"/>
                          <w:bottom w:val="single" w:sz="4" w:space="0" w:color="auto"/>
                        </w:tcBorders>
                        <w:shd w:val="clear" w:color="auto" w:fill="auto"/>
                      </w:tcPr>
                      <w:p>
                        <w:pPr>
                          <w:rPr>
                            <w:szCs w:val="24"/>
                          </w:rPr>
                        </w:pPr>
                      </w:p>
                    </w:tc>
                    <w:tc>
                      <w:tcPr>
                        <w:tcW w:w="851" w:type="dxa"/>
                        <w:tcBorders>
                          <w:top w:val="nil"/>
                          <w:bottom w:val="single" w:sz="4" w:space="0" w:color="auto"/>
                        </w:tcBorders>
                        <w:shd w:val="clear" w:color="auto" w:fill="auto"/>
                      </w:tcPr>
                      <w:p>
                        <w:pPr>
                          <w:rPr>
                            <w:szCs w:val="24"/>
                          </w:rPr>
                        </w:pPr>
                      </w:p>
                    </w:tc>
                    <w:tc>
                      <w:tcPr>
                        <w:tcW w:w="567" w:type="dxa"/>
                        <w:shd w:val="clear" w:color="auto" w:fill="auto"/>
                      </w:tcPr>
                      <w:p>
                        <w:pPr>
                          <w:rPr>
                            <w:sz w:val="2"/>
                            <w:szCs w:val="2"/>
                          </w:rPr>
                        </w:pPr>
                      </w:p>
                      <w:p>
                        <w:pPr>
                          <w:jc w:val="center"/>
                          <w:rPr>
                            <w:szCs w:val="24"/>
                            <w:lang w:val="en-US"/>
                          </w:rPr>
                        </w:pPr>
                        <w:r>
                          <w:rPr>
                            <w:szCs w:val="24"/>
                            <w:lang w:val="en-US"/>
                          </w:rPr>
                          <w:t>6</w:t>
                        </w:r>
                      </w:p>
                    </w:tc>
                    <w:tc>
                      <w:tcPr>
                        <w:tcW w:w="1559" w:type="dxa"/>
                        <w:shd w:val="clear" w:color="auto" w:fill="auto"/>
                      </w:tcPr>
                      <w:p>
                        <w:pPr>
                          <w:rPr>
                            <w:sz w:val="2"/>
                            <w:szCs w:val="2"/>
                          </w:rPr>
                        </w:pPr>
                      </w:p>
                      <w:p>
                        <w:pPr>
                          <w:jc w:val="center"/>
                          <w:rPr>
                            <w:szCs w:val="24"/>
                            <w:lang w:val="en-US"/>
                          </w:rPr>
                        </w:pPr>
                        <w:r>
                          <w:rPr>
                            <w:szCs w:val="24"/>
                            <w:lang w:val="en-US"/>
                          </w:rPr>
                          <w:t>966</w:t>
                        </w:r>
                      </w:p>
                    </w:tc>
                    <w:tc>
                      <w:tcPr>
                        <w:tcW w:w="1370" w:type="dxa"/>
                        <w:shd w:val="clear" w:color="auto" w:fill="auto"/>
                      </w:tcPr>
                      <w:p>
                        <w:pPr>
                          <w:rPr>
                            <w:sz w:val="2"/>
                            <w:szCs w:val="2"/>
                          </w:rPr>
                        </w:pPr>
                      </w:p>
                      <w:p>
                        <w:pPr>
                          <w:jc w:val="center"/>
                          <w:rPr>
                            <w:szCs w:val="24"/>
                            <w:lang w:val="en-US"/>
                          </w:rPr>
                        </w:pPr>
                        <w:r>
                          <w:rPr>
                            <w:szCs w:val="24"/>
                            <w:lang w:val="en-US"/>
                          </w:rPr>
                          <w:t>1265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bottom w:val="nil"/>
                        </w:tcBorders>
                        <w:shd w:val="clear" w:color="auto" w:fill="auto"/>
                      </w:tcPr>
                      <w:p>
                        <w:pPr>
                          <w:jc w:val="center"/>
                          <w:rPr>
                            <w:szCs w:val="24"/>
                          </w:rPr>
                        </w:pPr>
                        <w:r>
                          <w:rPr>
                            <w:szCs w:val="24"/>
                          </w:rPr>
                          <w:t>3.</w:t>
                        </w:r>
                      </w:p>
                    </w:tc>
                    <w:tc>
                      <w:tcPr>
                        <w:tcW w:w="2342" w:type="dxa"/>
                        <w:gridSpan w:val="2"/>
                        <w:tcBorders>
                          <w:bottom w:val="nil"/>
                        </w:tcBorders>
                        <w:shd w:val="clear" w:color="auto" w:fill="auto"/>
                      </w:tcPr>
                      <w:p>
                        <w:pPr>
                          <w:rPr>
                            <w:szCs w:val="24"/>
                          </w:rPr>
                        </w:pPr>
                        <w:r>
                          <w:rPr>
                            <w:szCs w:val="24"/>
                            <w:lang w:val="en-US"/>
                          </w:rPr>
                          <w:t>RVS-33</w:t>
                        </w:r>
                      </w:p>
                    </w:tc>
                    <w:tc>
                      <w:tcPr>
                        <w:tcW w:w="851" w:type="dxa"/>
                        <w:tcBorders>
                          <w:bottom w:val="nil"/>
                        </w:tcBorders>
                        <w:shd w:val="clear" w:color="auto" w:fill="auto"/>
                      </w:tcPr>
                      <w:p>
                        <w:pPr>
                          <w:rPr>
                            <w:szCs w:val="24"/>
                          </w:rPr>
                        </w:pPr>
                        <w:r>
                          <w:rPr>
                            <w:szCs w:val="24"/>
                          </w:rPr>
                          <w:t>Grupė</w:t>
                        </w:r>
                      </w:p>
                    </w:tc>
                    <w:tc>
                      <w:tcPr>
                        <w:tcW w:w="567" w:type="dxa"/>
                        <w:shd w:val="clear" w:color="auto" w:fill="auto"/>
                      </w:tcPr>
                      <w:p>
                        <w:pPr>
                          <w:rPr>
                            <w:sz w:val="2"/>
                            <w:szCs w:val="2"/>
                          </w:rPr>
                        </w:pPr>
                      </w:p>
                      <w:p>
                        <w:pPr>
                          <w:widowControl w:val="0"/>
                          <w:shd w:val="clear" w:color="auto" w:fill="FFFFFF"/>
                          <w:jc w:val="center"/>
                          <w:rPr>
                            <w:szCs w:val="24"/>
                            <w:lang w:val="en-US"/>
                          </w:rPr>
                        </w:pPr>
                        <w:r>
                          <w:rPr>
                            <w:szCs w:val="24"/>
                            <w:lang w:val="en-US"/>
                          </w:rPr>
                          <w:t>1</w:t>
                        </w:r>
                      </w:p>
                    </w:tc>
                    <w:tc>
                      <w:tcPr>
                        <w:tcW w:w="1559" w:type="dxa"/>
                        <w:shd w:val="clear" w:color="auto" w:fill="auto"/>
                      </w:tcPr>
                      <w:p>
                        <w:pPr>
                          <w:rPr>
                            <w:sz w:val="2"/>
                            <w:szCs w:val="2"/>
                          </w:rPr>
                        </w:pPr>
                      </w:p>
                      <w:p>
                        <w:pPr>
                          <w:widowControl w:val="0"/>
                          <w:shd w:val="clear" w:color="auto" w:fill="FFFFFF"/>
                          <w:jc w:val="center"/>
                          <w:rPr>
                            <w:szCs w:val="24"/>
                            <w:lang w:val="en-US"/>
                          </w:rPr>
                        </w:pPr>
                        <w:r>
                          <w:rPr>
                            <w:szCs w:val="24"/>
                            <w:lang w:val="en-US"/>
                          </w:rPr>
                          <w:t>480</w:t>
                        </w:r>
                      </w:p>
                    </w:tc>
                    <w:tc>
                      <w:tcPr>
                        <w:tcW w:w="1370" w:type="dxa"/>
                        <w:shd w:val="clear" w:color="auto" w:fill="auto"/>
                      </w:tcPr>
                      <w:p>
                        <w:pPr>
                          <w:rPr>
                            <w:sz w:val="2"/>
                            <w:szCs w:val="2"/>
                          </w:rPr>
                        </w:pPr>
                      </w:p>
                      <w:p>
                        <w:pPr>
                          <w:widowControl w:val="0"/>
                          <w:shd w:val="clear" w:color="auto" w:fill="FFFFFF"/>
                          <w:jc w:val="center"/>
                          <w:rPr>
                            <w:szCs w:val="24"/>
                            <w:lang w:val="en-US"/>
                          </w:rPr>
                        </w:pPr>
                        <w:r>
                          <w:rPr>
                            <w:szCs w:val="24"/>
                            <w:lang w:val="en-US"/>
                          </w:rPr>
                          <w:t>615</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 w:val="2"/>
                            <w:szCs w:val="2"/>
                          </w:rPr>
                        </w:pPr>
                      </w:p>
                      <w:p>
                        <w:pPr>
                          <w:jc w:val="center"/>
                          <w:rPr>
                            <w:szCs w:val="24"/>
                            <w:lang w:val="en-US"/>
                          </w:rPr>
                        </w:pPr>
                      </w:p>
                    </w:tc>
                    <w:tc>
                      <w:tcPr>
                        <w:tcW w:w="567" w:type="dxa"/>
                        <w:shd w:val="clear" w:color="auto" w:fill="auto"/>
                      </w:tcPr>
                      <w:p>
                        <w:pPr>
                          <w:rPr>
                            <w:sz w:val="2"/>
                            <w:szCs w:val="2"/>
                          </w:rPr>
                        </w:pPr>
                      </w:p>
                      <w:p>
                        <w:pPr>
                          <w:jc w:val="center"/>
                          <w:rPr>
                            <w:szCs w:val="24"/>
                            <w:lang w:val="en-US"/>
                          </w:rPr>
                        </w:pPr>
                        <w:r>
                          <w:rPr>
                            <w:szCs w:val="24"/>
                            <w:lang w:val="en-US"/>
                          </w:rPr>
                          <w:t>2</w:t>
                        </w:r>
                      </w:p>
                    </w:tc>
                    <w:tc>
                      <w:tcPr>
                        <w:tcW w:w="1559" w:type="dxa"/>
                        <w:shd w:val="clear" w:color="auto" w:fill="auto"/>
                      </w:tcPr>
                      <w:p>
                        <w:pPr>
                          <w:rPr>
                            <w:sz w:val="2"/>
                            <w:szCs w:val="2"/>
                          </w:rPr>
                        </w:pPr>
                      </w:p>
                      <w:p>
                        <w:pPr>
                          <w:jc w:val="center"/>
                          <w:rPr>
                            <w:szCs w:val="24"/>
                            <w:lang w:val="en-US"/>
                          </w:rPr>
                        </w:pPr>
                        <w:r>
                          <w:rPr>
                            <w:szCs w:val="24"/>
                            <w:lang w:val="en-US"/>
                          </w:rPr>
                          <w:t>616</w:t>
                        </w:r>
                      </w:p>
                    </w:tc>
                    <w:tc>
                      <w:tcPr>
                        <w:tcW w:w="1370" w:type="dxa"/>
                        <w:shd w:val="clear" w:color="auto" w:fill="auto"/>
                      </w:tcPr>
                      <w:p>
                        <w:pPr>
                          <w:rPr>
                            <w:sz w:val="2"/>
                            <w:szCs w:val="2"/>
                          </w:rPr>
                        </w:pPr>
                      </w:p>
                      <w:p>
                        <w:pPr>
                          <w:jc w:val="center"/>
                          <w:rPr>
                            <w:szCs w:val="24"/>
                            <w:lang w:val="en-US"/>
                          </w:rPr>
                        </w:pPr>
                        <w:r>
                          <w:rPr>
                            <w:szCs w:val="24"/>
                            <w:lang w:val="en-US"/>
                          </w:rPr>
                          <w:t>810</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 w:val="2"/>
                            <w:szCs w:val="2"/>
                          </w:rPr>
                        </w:pPr>
                      </w:p>
                      <w:p>
                        <w:pPr>
                          <w:jc w:val="center"/>
                          <w:rPr>
                            <w:szCs w:val="24"/>
                            <w:lang w:val="en-US"/>
                          </w:rPr>
                        </w:pPr>
                      </w:p>
                    </w:tc>
                    <w:tc>
                      <w:tcPr>
                        <w:tcW w:w="567" w:type="dxa"/>
                        <w:shd w:val="clear" w:color="auto" w:fill="auto"/>
                      </w:tcPr>
                      <w:p>
                        <w:pPr>
                          <w:rPr>
                            <w:sz w:val="2"/>
                            <w:szCs w:val="2"/>
                          </w:rPr>
                        </w:pPr>
                      </w:p>
                      <w:p>
                        <w:pPr>
                          <w:jc w:val="center"/>
                          <w:rPr>
                            <w:szCs w:val="24"/>
                            <w:lang w:val="en-US"/>
                          </w:rPr>
                        </w:pPr>
                        <w:r>
                          <w:rPr>
                            <w:szCs w:val="24"/>
                            <w:lang w:val="en-US"/>
                          </w:rPr>
                          <w:t>3</w:t>
                        </w:r>
                      </w:p>
                    </w:tc>
                    <w:tc>
                      <w:tcPr>
                        <w:tcW w:w="1559" w:type="dxa"/>
                        <w:shd w:val="clear" w:color="auto" w:fill="auto"/>
                      </w:tcPr>
                      <w:p>
                        <w:pPr>
                          <w:rPr>
                            <w:sz w:val="2"/>
                            <w:szCs w:val="2"/>
                          </w:rPr>
                        </w:pPr>
                      </w:p>
                      <w:p>
                        <w:pPr>
                          <w:jc w:val="center"/>
                          <w:rPr>
                            <w:szCs w:val="24"/>
                            <w:lang w:val="en-US"/>
                          </w:rPr>
                        </w:pPr>
                        <w:r>
                          <w:rPr>
                            <w:szCs w:val="24"/>
                            <w:lang w:val="en-US"/>
                          </w:rPr>
                          <w:t>811</w:t>
                        </w:r>
                      </w:p>
                    </w:tc>
                    <w:tc>
                      <w:tcPr>
                        <w:tcW w:w="1370" w:type="dxa"/>
                        <w:shd w:val="clear" w:color="auto" w:fill="auto"/>
                      </w:tcPr>
                      <w:p>
                        <w:pPr>
                          <w:rPr>
                            <w:sz w:val="2"/>
                            <w:szCs w:val="2"/>
                          </w:rPr>
                        </w:pPr>
                      </w:p>
                      <w:p>
                        <w:pPr>
                          <w:jc w:val="center"/>
                          <w:rPr>
                            <w:szCs w:val="24"/>
                            <w:lang w:val="en-US"/>
                          </w:rPr>
                        </w:pPr>
                        <w:r>
                          <w:rPr>
                            <w:szCs w:val="24"/>
                            <w:lang w:val="en-US"/>
                          </w:rPr>
                          <w:t>1100</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 w:val="2"/>
                            <w:szCs w:val="2"/>
                          </w:rPr>
                        </w:pPr>
                      </w:p>
                      <w:p>
                        <w:pPr>
                          <w:jc w:val="center"/>
                          <w:rPr>
                            <w:szCs w:val="24"/>
                            <w:lang w:val="en-US"/>
                          </w:rPr>
                        </w:pPr>
                      </w:p>
                    </w:tc>
                    <w:tc>
                      <w:tcPr>
                        <w:tcW w:w="567" w:type="dxa"/>
                        <w:shd w:val="clear" w:color="auto" w:fill="auto"/>
                      </w:tcPr>
                      <w:p>
                        <w:pPr>
                          <w:rPr>
                            <w:sz w:val="2"/>
                            <w:szCs w:val="2"/>
                          </w:rPr>
                        </w:pPr>
                      </w:p>
                      <w:p>
                        <w:pPr>
                          <w:jc w:val="center"/>
                          <w:rPr>
                            <w:szCs w:val="24"/>
                            <w:lang w:val="en-US"/>
                          </w:rPr>
                        </w:pPr>
                        <w:r>
                          <w:rPr>
                            <w:szCs w:val="24"/>
                            <w:lang w:val="en-US"/>
                          </w:rPr>
                          <w:t>4</w:t>
                        </w:r>
                      </w:p>
                    </w:tc>
                    <w:tc>
                      <w:tcPr>
                        <w:tcW w:w="1559" w:type="dxa"/>
                        <w:shd w:val="clear" w:color="auto" w:fill="auto"/>
                      </w:tcPr>
                      <w:p>
                        <w:pPr>
                          <w:rPr>
                            <w:sz w:val="2"/>
                            <w:szCs w:val="2"/>
                          </w:rPr>
                        </w:pPr>
                      </w:p>
                      <w:p>
                        <w:pPr>
                          <w:jc w:val="center"/>
                          <w:rPr>
                            <w:szCs w:val="24"/>
                            <w:lang w:val="en-US"/>
                          </w:rPr>
                        </w:pPr>
                        <w:r>
                          <w:rPr>
                            <w:szCs w:val="24"/>
                            <w:lang w:val="en-US"/>
                          </w:rPr>
                          <w:t>1100</w:t>
                        </w:r>
                      </w:p>
                    </w:tc>
                    <w:tc>
                      <w:tcPr>
                        <w:tcW w:w="1370" w:type="dxa"/>
                        <w:shd w:val="clear" w:color="auto" w:fill="auto"/>
                      </w:tcPr>
                      <w:p>
                        <w:pPr>
                          <w:rPr>
                            <w:sz w:val="2"/>
                            <w:szCs w:val="2"/>
                          </w:rPr>
                        </w:pPr>
                      </w:p>
                      <w:p>
                        <w:pPr>
                          <w:jc w:val="center"/>
                          <w:rPr>
                            <w:szCs w:val="24"/>
                            <w:lang w:val="en-US"/>
                          </w:rPr>
                        </w:pPr>
                        <w:r>
                          <w:rPr>
                            <w:szCs w:val="24"/>
                            <w:lang w:val="en-US"/>
                          </w:rPr>
                          <w:t>1450</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bottom w:val="nil"/>
                        </w:tcBorders>
                        <w:shd w:val="clear" w:color="auto" w:fill="auto"/>
                      </w:tcPr>
                      <w:p>
                        <w:pPr>
                          <w:jc w:val="center"/>
                          <w:rPr>
                            <w:szCs w:val="24"/>
                          </w:rPr>
                        </w:pPr>
                      </w:p>
                    </w:tc>
                    <w:tc>
                      <w:tcPr>
                        <w:tcW w:w="2342" w:type="dxa"/>
                        <w:gridSpan w:val="2"/>
                        <w:tcBorders>
                          <w:top w:val="nil"/>
                          <w:bottom w:val="nil"/>
                        </w:tcBorders>
                        <w:shd w:val="clear" w:color="auto" w:fill="auto"/>
                      </w:tcPr>
                      <w:p>
                        <w:pPr>
                          <w:rPr>
                            <w:szCs w:val="24"/>
                          </w:rPr>
                        </w:pPr>
                      </w:p>
                    </w:tc>
                    <w:tc>
                      <w:tcPr>
                        <w:tcW w:w="851" w:type="dxa"/>
                        <w:tcBorders>
                          <w:top w:val="nil"/>
                          <w:bottom w:val="nil"/>
                        </w:tcBorders>
                        <w:shd w:val="clear" w:color="auto" w:fill="auto"/>
                      </w:tcPr>
                      <w:p>
                        <w:pPr>
                          <w:rPr>
                            <w:sz w:val="2"/>
                            <w:szCs w:val="2"/>
                          </w:rPr>
                        </w:pPr>
                      </w:p>
                      <w:p>
                        <w:pPr>
                          <w:jc w:val="center"/>
                          <w:rPr>
                            <w:szCs w:val="24"/>
                            <w:lang w:val="en-US"/>
                          </w:rPr>
                        </w:pPr>
                      </w:p>
                    </w:tc>
                    <w:tc>
                      <w:tcPr>
                        <w:tcW w:w="567" w:type="dxa"/>
                        <w:shd w:val="clear" w:color="auto" w:fill="auto"/>
                      </w:tcPr>
                      <w:p>
                        <w:pPr>
                          <w:rPr>
                            <w:sz w:val="2"/>
                            <w:szCs w:val="2"/>
                          </w:rPr>
                        </w:pPr>
                      </w:p>
                      <w:p>
                        <w:pPr>
                          <w:jc w:val="center"/>
                          <w:rPr>
                            <w:szCs w:val="24"/>
                            <w:lang w:val="en-US"/>
                          </w:rPr>
                        </w:pPr>
                        <w:r>
                          <w:rPr>
                            <w:szCs w:val="24"/>
                            <w:lang w:val="en-US"/>
                          </w:rPr>
                          <w:t>5</w:t>
                        </w:r>
                      </w:p>
                    </w:tc>
                    <w:tc>
                      <w:tcPr>
                        <w:tcW w:w="1559" w:type="dxa"/>
                        <w:shd w:val="clear" w:color="auto" w:fill="auto"/>
                      </w:tcPr>
                      <w:p>
                        <w:pPr>
                          <w:rPr>
                            <w:sz w:val="2"/>
                            <w:szCs w:val="2"/>
                          </w:rPr>
                        </w:pPr>
                      </w:p>
                      <w:p>
                        <w:pPr>
                          <w:jc w:val="center"/>
                          <w:rPr>
                            <w:szCs w:val="24"/>
                            <w:lang w:val="en-US"/>
                          </w:rPr>
                        </w:pPr>
                        <w:r>
                          <w:rPr>
                            <w:szCs w:val="24"/>
                            <w:lang w:val="en-US"/>
                          </w:rPr>
                          <w:t>1450</w:t>
                        </w:r>
                      </w:p>
                    </w:tc>
                    <w:tc>
                      <w:tcPr>
                        <w:tcW w:w="1370" w:type="dxa"/>
                        <w:shd w:val="clear" w:color="auto" w:fill="auto"/>
                      </w:tcPr>
                      <w:p>
                        <w:pPr>
                          <w:rPr>
                            <w:sz w:val="2"/>
                            <w:szCs w:val="2"/>
                          </w:rPr>
                        </w:pPr>
                      </w:p>
                      <w:p>
                        <w:pPr>
                          <w:jc w:val="center"/>
                          <w:rPr>
                            <w:szCs w:val="24"/>
                            <w:lang w:val="en-US"/>
                          </w:rPr>
                        </w:pPr>
                        <w:r>
                          <w:rPr>
                            <w:szCs w:val="24"/>
                            <w:lang w:val="en-US"/>
                          </w:rPr>
                          <w:t>1850</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01" w:type="dxa"/>
                        <w:gridSpan w:val="2"/>
                        <w:tcBorders>
                          <w:top w:val="nil"/>
                        </w:tcBorders>
                        <w:shd w:val="clear" w:color="auto" w:fill="auto"/>
                      </w:tcPr>
                      <w:p>
                        <w:pPr>
                          <w:jc w:val="center"/>
                          <w:rPr>
                            <w:szCs w:val="24"/>
                          </w:rPr>
                        </w:pPr>
                      </w:p>
                    </w:tc>
                    <w:tc>
                      <w:tcPr>
                        <w:tcW w:w="2342" w:type="dxa"/>
                        <w:gridSpan w:val="2"/>
                        <w:tcBorders>
                          <w:top w:val="nil"/>
                        </w:tcBorders>
                        <w:shd w:val="clear" w:color="auto" w:fill="auto"/>
                      </w:tcPr>
                      <w:p>
                        <w:pPr>
                          <w:rPr>
                            <w:szCs w:val="24"/>
                          </w:rPr>
                        </w:pPr>
                      </w:p>
                    </w:tc>
                    <w:tc>
                      <w:tcPr>
                        <w:tcW w:w="851" w:type="dxa"/>
                        <w:tcBorders>
                          <w:top w:val="nil"/>
                        </w:tcBorders>
                        <w:shd w:val="clear" w:color="auto" w:fill="auto"/>
                      </w:tcPr>
                      <w:p>
                        <w:pPr>
                          <w:rPr>
                            <w:sz w:val="2"/>
                            <w:szCs w:val="2"/>
                          </w:rPr>
                        </w:pPr>
                      </w:p>
                      <w:p>
                        <w:pPr>
                          <w:jc w:val="center"/>
                          <w:rPr>
                            <w:szCs w:val="24"/>
                            <w:lang w:val="en-US"/>
                          </w:rPr>
                        </w:pPr>
                      </w:p>
                    </w:tc>
                    <w:tc>
                      <w:tcPr>
                        <w:tcW w:w="567" w:type="dxa"/>
                        <w:shd w:val="clear" w:color="auto" w:fill="auto"/>
                      </w:tcPr>
                      <w:p>
                        <w:pPr>
                          <w:rPr>
                            <w:sz w:val="2"/>
                            <w:szCs w:val="2"/>
                          </w:rPr>
                        </w:pPr>
                      </w:p>
                      <w:p>
                        <w:pPr>
                          <w:jc w:val="center"/>
                          <w:rPr>
                            <w:szCs w:val="24"/>
                            <w:lang w:val="en-US"/>
                          </w:rPr>
                        </w:pPr>
                        <w:r>
                          <w:rPr>
                            <w:szCs w:val="24"/>
                            <w:lang w:val="en-US"/>
                          </w:rPr>
                          <w:t>6</w:t>
                        </w:r>
                      </w:p>
                    </w:tc>
                    <w:tc>
                      <w:tcPr>
                        <w:tcW w:w="1559" w:type="dxa"/>
                        <w:shd w:val="clear" w:color="auto" w:fill="auto"/>
                      </w:tcPr>
                      <w:p>
                        <w:pPr>
                          <w:rPr>
                            <w:sz w:val="2"/>
                            <w:szCs w:val="2"/>
                          </w:rPr>
                        </w:pPr>
                      </w:p>
                      <w:p>
                        <w:pPr>
                          <w:jc w:val="center"/>
                          <w:rPr>
                            <w:szCs w:val="24"/>
                            <w:lang w:val="en-US"/>
                          </w:rPr>
                        </w:pPr>
                        <w:r>
                          <w:rPr>
                            <w:szCs w:val="24"/>
                            <w:lang w:val="en-US"/>
                          </w:rPr>
                          <w:t>1850</w:t>
                        </w:r>
                      </w:p>
                    </w:tc>
                    <w:tc>
                      <w:tcPr>
                        <w:tcW w:w="1370" w:type="dxa"/>
                        <w:shd w:val="clear" w:color="auto" w:fill="auto"/>
                      </w:tcPr>
                      <w:p>
                        <w:pPr>
                          <w:rPr>
                            <w:sz w:val="2"/>
                            <w:szCs w:val="2"/>
                          </w:rPr>
                        </w:pPr>
                      </w:p>
                      <w:p>
                        <w:pPr>
                          <w:jc w:val="center"/>
                          <w:rPr>
                            <w:szCs w:val="24"/>
                            <w:lang w:val="en-US"/>
                          </w:rPr>
                        </w:pPr>
                        <w:r>
                          <w:rPr>
                            <w:szCs w:val="24"/>
                            <w:lang w:val="en-US"/>
                          </w:rPr>
                          <w:t>2450</w:t>
                        </w:r>
                      </w:p>
                    </w:tc>
                    <w:tc>
                      <w:tcPr>
                        <w:tcW w:w="2741" w:type="dxa"/>
                        <w:shd w:val="clear" w:color="auto" w:fill="auto"/>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4.</w:t>
                        </w:r>
                      </w:p>
                    </w:tc>
                    <w:tc>
                      <w:tcPr>
                        <w:tcW w:w="3751" w:type="dxa"/>
                        <w:gridSpan w:val="3"/>
                        <w:tcBorders>
                          <w:right w:val="nil"/>
                        </w:tcBorders>
                        <w:shd w:val="clear" w:color="auto" w:fill="auto"/>
                      </w:tcPr>
                      <w:p>
                        <w:pPr>
                          <w:ind w:left="-57" w:right="-57"/>
                          <w:rPr>
                            <w:szCs w:val="24"/>
                          </w:rPr>
                        </w:pPr>
                        <w:r>
                          <w:rPr>
                            <w:szCs w:val="24"/>
                          </w:rPr>
                          <w:t>RVM-6</w:t>
                        </w:r>
                      </w:p>
                    </w:tc>
                    <w:tc>
                      <w:tcPr>
                        <w:tcW w:w="1559" w:type="dxa"/>
                        <w:shd w:val="clear" w:color="auto" w:fill="auto"/>
                      </w:tcPr>
                      <w:p>
                        <w:pPr>
                          <w:jc w:val="center"/>
                          <w:rPr>
                            <w:szCs w:val="24"/>
                          </w:rPr>
                        </w:pPr>
                        <w:r>
                          <w:rPr>
                            <w:szCs w:val="24"/>
                          </w:rPr>
                          <w:t>100</w:t>
                        </w:r>
                      </w:p>
                    </w:tc>
                    <w:tc>
                      <w:tcPr>
                        <w:tcW w:w="1370" w:type="dxa"/>
                        <w:shd w:val="clear" w:color="auto" w:fill="auto"/>
                      </w:tcPr>
                      <w:p>
                        <w:pPr>
                          <w:jc w:val="center"/>
                          <w:rPr>
                            <w:szCs w:val="24"/>
                          </w:rPr>
                        </w:pPr>
                        <w:r>
                          <w:rPr>
                            <w:szCs w:val="24"/>
                          </w:rPr>
                          <w:t>250</w:t>
                        </w:r>
                      </w:p>
                    </w:tc>
                    <w:tc>
                      <w:tcPr>
                        <w:tcW w:w="2741" w:type="dxa"/>
                        <w:shd w:val="clear" w:color="auto" w:fill="auto"/>
                      </w:tcPr>
                      <w:p>
                        <w:pPr>
                          <w:jc w:val="cente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5.</w:t>
                        </w:r>
                      </w:p>
                    </w:tc>
                    <w:tc>
                      <w:tcPr>
                        <w:tcW w:w="3751" w:type="dxa"/>
                        <w:gridSpan w:val="3"/>
                        <w:tcBorders>
                          <w:right w:val="nil"/>
                        </w:tcBorders>
                        <w:shd w:val="clear" w:color="auto" w:fill="auto"/>
                      </w:tcPr>
                      <w:p>
                        <w:pPr>
                          <w:ind w:left="-57" w:right="-57"/>
                        </w:pPr>
                        <w:r>
                          <w:t>RVM-10</w:t>
                        </w:r>
                      </w:p>
                    </w:tc>
                    <w:tc>
                      <w:tcPr>
                        <w:tcW w:w="1559" w:type="dxa"/>
                        <w:shd w:val="clear" w:color="auto" w:fill="auto"/>
                      </w:tcPr>
                      <w:p>
                        <w:pPr>
                          <w:jc w:val="center"/>
                        </w:pPr>
                        <w:r>
                          <w:t>170</w:t>
                        </w:r>
                      </w:p>
                    </w:tc>
                    <w:tc>
                      <w:tcPr>
                        <w:tcW w:w="1370" w:type="dxa"/>
                        <w:shd w:val="clear" w:color="auto" w:fill="auto"/>
                      </w:tcPr>
                      <w:p>
                        <w:pPr>
                          <w:jc w:val="center"/>
                        </w:pPr>
                        <w:r>
                          <w:t>450</w:t>
                        </w:r>
                      </w:p>
                    </w:tc>
                    <w:tc>
                      <w:tcPr>
                        <w:tcW w:w="2741" w:type="dxa"/>
                        <w:shd w:val="clear" w:color="auto" w:fill="auto"/>
                      </w:tcPr>
                      <w:p>
                        <w:pPr>
                          <w:jc w:val="center"/>
                        </w:pPr>
                        <w:r>
                          <w:rPr>
                            <w:szCs w:val="24"/>
                          </w:rPr>
                          <w:sym w:font="Symbol" w:char="F0B1"/>
                        </w:r>
                        <w:r>
                          <w:t>30%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6.</w:t>
                        </w:r>
                      </w:p>
                    </w:tc>
                    <w:tc>
                      <w:tcPr>
                        <w:tcW w:w="3751" w:type="dxa"/>
                        <w:gridSpan w:val="3"/>
                        <w:tcBorders>
                          <w:right w:val="nil"/>
                        </w:tcBorders>
                        <w:shd w:val="clear" w:color="auto" w:fill="auto"/>
                      </w:tcPr>
                      <w:p>
                        <w:pPr>
                          <w:ind w:left="-57" w:right="-57"/>
                        </w:pPr>
                        <w:r>
                          <w:t>RVM-15</w:t>
                        </w:r>
                      </w:p>
                    </w:tc>
                    <w:tc>
                      <w:tcPr>
                        <w:tcW w:w="1559" w:type="dxa"/>
                        <w:shd w:val="clear" w:color="auto" w:fill="auto"/>
                      </w:tcPr>
                      <w:p>
                        <w:pPr>
                          <w:jc w:val="center"/>
                        </w:pPr>
                        <w:r>
                          <w:t>600</w:t>
                        </w:r>
                      </w:p>
                    </w:tc>
                    <w:tc>
                      <w:tcPr>
                        <w:tcW w:w="1370" w:type="dxa"/>
                        <w:shd w:val="clear" w:color="auto" w:fill="auto"/>
                      </w:tcPr>
                      <w:p>
                        <w:pPr>
                          <w:jc w:val="center"/>
                        </w:pPr>
                        <w:r>
                          <w:t>2000</w:t>
                        </w:r>
                      </w:p>
                    </w:tc>
                    <w:tc>
                      <w:tcPr>
                        <w:tcW w:w="2741" w:type="dxa"/>
                        <w:shd w:val="clear" w:color="auto" w:fill="auto"/>
                      </w:tcPr>
                      <w:p>
                        <w:pPr>
                          <w:jc w:val="cente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7.</w:t>
                        </w:r>
                      </w:p>
                    </w:tc>
                    <w:tc>
                      <w:tcPr>
                        <w:tcW w:w="3751" w:type="dxa"/>
                        <w:gridSpan w:val="3"/>
                        <w:tcBorders>
                          <w:right w:val="nil"/>
                        </w:tcBorders>
                        <w:shd w:val="clear" w:color="auto" w:fill="auto"/>
                      </w:tcPr>
                      <w:p>
                        <w:pPr>
                          <w:ind w:left="-57" w:right="-57"/>
                        </w:pPr>
                        <w:r>
                          <w:t>RVM-20</w:t>
                        </w:r>
                      </w:p>
                    </w:tc>
                    <w:tc>
                      <w:tcPr>
                        <w:tcW w:w="1559" w:type="dxa"/>
                        <w:shd w:val="clear" w:color="auto" w:fill="auto"/>
                      </w:tcPr>
                      <w:p>
                        <w:pPr>
                          <w:jc w:val="center"/>
                        </w:pPr>
                        <w:r>
                          <w:t>1000</w:t>
                        </w:r>
                      </w:p>
                    </w:tc>
                    <w:tc>
                      <w:tcPr>
                        <w:tcW w:w="1370" w:type="dxa"/>
                        <w:shd w:val="clear" w:color="auto" w:fill="auto"/>
                      </w:tcPr>
                      <w:p>
                        <w:pPr>
                          <w:jc w:val="center"/>
                        </w:pPr>
                        <w:r>
                          <w:t>10000</w:t>
                        </w:r>
                      </w:p>
                    </w:tc>
                    <w:tc>
                      <w:tcPr>
                        <w:tcW w:w="2741" w:type="dxa"/>
                        <w:shd w:val="clear" w:color="auto" w:fill="auto"/>
                      </w:tcPr>
                      <w:p>
                        <w:pPr>
                          <w:jc w:val="cente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8.</w:t>
                        </w:r>
                      </w:p>
                    </w:tc>
                    <w:tc>
                      <w:tcPr>
                        <w:tcW w:w="3751" w:type="dxa"/>
                        <w:gridSpan w:val="3"/>
                        <w:tcBorders>
                          <w:right w:val="nil"/>
                        </w:tcBorders>
                        <w:shd w:val="clear" w:color="auto" w:fill="auto"/>
                      </w:tcPr>
                      <w:p>
                        <w:pPr>
                          <w:ind w:left="-57" w:right="-57"/>
                        </w:pPr>
                        <w:r>
                          <w:t>RVRD-6</w:t>
                        </w:r>
                      </w:p>
                    </w:tc>
                    <w:tc>
                      <w:tcPr>
                        <w:tcW w:w="1559" w:type="dxa"/>
                        <w:shd w:val="clear" w:color="auto" w:fill="auto"/>
                      </w:tcPr>
                      <w:p>
                        <w:pPr>
                          <w:jc w:val="center"/>
                        </w:pPr>
                        <w:r>
                          <w:t>210</w:t>
                        </w:r>
                      </w:p>
                    </w:tc>
                    <w:tc>
                      <w:tcPr>
                        <w:tcW w:w="1370" w:type="dxa"/>
                        <w:shd w:val="clear" w:color="auto" w:fill="auto"/>
                      </w:tcPr>
                      <w:p>
                        <w:pPr>
                          <w:jc w:val="center"/>
                        </w:pPr>
                        <w:r>
                          <w:t>940</w:t>
                        </w:r>
                      </w:p>
                    </w:tc>
                    <w:tc>
                      <w:tcPr>
                        <w:tcW w:w="2741" w:type="dxa"/>
                        <w:shd w:val="clear" w:color="auto" w:fill="auto"/>
                      </w:tcPr>
                      <w:p>
                        <w:pPr>
                          <w:jc w:val="center"/>
                        </w:pPr>
                        <w:r>
                          <w:t>2 ir 3 stulpelių verčių ribose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tcBorders>
                          <w:bottom w:val="single" w:sz="4" w:space="0" w:color="auto"/>
                        </w:tcBorders>
                        <w:shd w:val="clear" w:color="auto" w:fill="auto"/>
                      </w:tcPr>
                      <w:p>
                        <w:pPr>
                          <w:jc w:val="center"/>
                          <w:rPr>
                            <w:szCs w:val="24"/>
                          </w:rPr>
                        </w:pPr>
                        <w:r>
                          <w:rPr>
                            <w:szCs w:val="24"/>
                          </w:rPr>
                          <w:t>9.</w:t>
                        </w:r>
                      </w:p>
                    </w:tc>
                    <w:tc>
                      <w:tcPr>
                        <w:tcW w:w="3751" w:type="dxa"/>
                        <w:gridSpan w:val="3"/>
                        <w:tcBorders>
                          <w:right w:val="nil"/>
                        </w:tcBorders>
                        <w:shd w:val="clear" w:color="auto" w:fill="auto"/>
                      </w:tcPr>
                      <w:p>
                        <w:pPr>
                          <w:ind w:left="-57" w:right="-57"/>
                        </w:pPr>
                        <w:r>
                          <w:t>RVRD-10</w:t>
                        </w:r>
                      </w:p>
                    </w:tc>
                    <w:tc>
                      <w:tcPr>
                        <w:tcW w:w="1559" w:type="dxa"/>
                        <w:shd w:val="clear" w:color="auto" w:fill="auto"/>
                      </w:tcPr>
                      <w:p>
                        <w:pPr>
                          <w:jc w:val="center"/>
                        </w:pPr>
                        <w:r>
                          <w:t>770</w:t>
                        </w:r>
                      </w:p>
                    </w:tc>
                    <w:tc>
                      <w:tcPr>
                        <w:tcW w:w="1370" w:type="dxa"/>
                        <w:shd w:val="clear" w:color="auto" w:fill="auto"/>
                      </w:tcPr>
                      <w:p>
                        <w:pPr>
                          <w:jc w:val="center"/>
                        </w:pPr>
                        <w:r>
                          <w:t>5000</w:t>
                        </w:r>
                      </w:p>
                    </w:tc>
                    <w:tc>
                      <w:tcPr>
                        <w:tcW w:w="2741" w:type="dxa"/>
                        <w:shd w:val="clear" w:color="auto" w:fill="auto"/>
                      </w:tcPr>
                      <w:p>
                        <w:pPr>
                          <w:jc w:val="cente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tcBorders>
                          <w:bottom w:val="nil"/>
                        </w:tcBorders>
                        <w:shd w:val="clear" w:color="auto" w:fill="auto"/>
                      </w:tcPr>
                      <w:p>
                        <w:pPr>
                          <w:jc w:val="center"/>
                          <w:rPr>
                            <w:szCs w:val="24"/>
                          </w:rPr>
                        </w:pPr>
                        <w:r>
                          <w:rPr>
                            <w:szCs w:val="24"/>
                          </w:rPr>
                          <w:t>10.</w:t>
                        </w:r>
                      </w:p>
                    </w:tc>
                    <w:tc>
                      <w:tcPr>
                        <w:tcW w:w="3751" w:type="dxa"/>
                        <w:gridSpan w:val="3"/>
                        <w:tcBorders>
                          <w:right w:val="nil"/>
                        </w:tcBorders>
                        <w:shd w:val="clear" w:color="auto" w:fill="auto"/>
                      </w:tcPr>
                      <w:p>
                        <w:pPr>
                          <w:ind w:left="-57" w:right="-57"/>
                        </w:pPr>
                        <w:r>
                          <w:t>Iškroviklio RVMG elementas:</w:t>
                        </w:r>
                      </w:p>
                    </w:tc>
                    <w:tc>
                      <w:tcPr>
                        <w:tcW w:w="1559" w:type="dxa"/>
                        <w:shd w:val="clear" w:color="auto" w:fill="auto"/>
                      </w:tcPr>
                      <w:p>
                        <w:pPr>
                          <w:jc w:val="center"/>
                        </w:pPr>
                      </w:p>
                    </w:tc>
                    <w:tc>
                      <w:tcPr>
                        <w:tcW w:w="1370" w:type="dxa"/>
                        <w:shd w:val="clear" w:color="auto" w:fill="auto"/>
                      </w:tcPr>
                      <w:p>
                        <w:pPr>
                          <w:jc w:val="center"/>
                        </w:pPr>
                      </w:p>
                    </w:tc>
                    <w:tc>
                      <w:tcPr>
                        <w:tcW w:w="2741" w:type="dxa"/>
                        <w:shd w:val="clear" w:color="auto" w:fill="auto"/>
                      </w:tcPr>
                      <w:p>
                        <w:pPr>
                          <w:jc w:val="center"/>
                        </w:pPr>
                        <w:r>
                          <w:rPr>
                            <w:szCs w:val="24"/>
                          </w:rPr>
                          <w:sym w:font="Symbol" w:char="F0B1"/>
                        </w:r>
                        <w:r>
                          <w:t>60%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tcBorders>
                          <w:top w:val="nil"/>
                          <w:bottom w:val="nil"/>
                        </w:tcBorders>
                        <w:shd w:val="clear" w:color="auto" w:fill="auto"/>
                      </w:tcPr>
                      <w:p>
                        <w:pPr>
                          <w:jc w:val="center"/>
                          <w:rPr>
                            <w:szCs w:val="24"/>
                          </w:rPr>
                        </w:pPr>
                      </w:p>
                    </w:tc>
                    <w:tc>
                      <w:tcPr>
                        <w:tcW w:w="3751" w:type="dxa"/>
                        <w:gridSpan w:val="3"/>
                        <w:tcBorders>
                          <w:right w:val="nil"/>
                        </w:tcBorders>
                        <w:shd w:val="clear" w:color="auto" w:fill="auto"/>
                      </w:tcPr>
                      <w:p>
                        <w:pPr>
                          <w:ind w:left="303" w:right="-57" w:hanging="360"/>
                        </w:pPr>
                        <w:r>
                          <w:t>-</w:t>
                          <w:tab/>
                          <w:t>110M</w:t>
                        </w:r>
                      </w:p>
                    </w:tc>
                    <w:tc>
                      <w:tcPr>
                        <w:tcW w:w="1559" w:type="dxa"/>
                        <w:shd w:val="clear" w:color="auto" w:fill="auto"/>
                      </w:tcPr>
                      <w:p>
                        <w:pPr>
                          <w:jc w:val="center"/>
                        </w:pPr>
                        <w:r>
                          <w:t>400</w:t>
                        </w:r>
                      </w:p>
                    </w:tc>
                    <w:tc>
                      <w:tcPr>
                        <w:tcW w:w="1370" w:type="dxa"/>
                        <w:shd w:val="clear" w:color="auto" w:fill="auto"/>
                      </w:tcPr>
                      <w:p>
                        <w:pPr>
                          <w:jc w:val="center"/>
                        </w:pPr>
                        <w:r>
                          <w:t>2500</w:t>
                        </w:r>
                      </w:p>
                    </w:tc>
                    <w:tc>
                      <w:tcPr>
                        <w:tcW w:w="2741" w:type="dxa"/>
                        <w:shd w:val="clear" w:color="auto" w:fill="auto"/>
                      </w:tcPr>
                      <w:p>
                        <w:pPr>
                          <w:jc w:val="cente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tcBorders>
                          <w:top w:val="nil"/>
                        </w:tcBorders>
                        <w:shd w:val="clear" w:color="auto" w:fill="auto"/>
                      </w:tcPr>
                      <w:p>
                        <w:pPr>
                          <w:jc w:val="center"/>
                          <w:rPr>
                            <w:szCs w:val="24"/>
                          </w:rPr>
                        </w:pPr>
                      </w:p>
                    </w:tc>
                    <w:tc>
                      <w:tcPr>
                        <w:tcW w:w="3751" w:type="dxa"/>
                        <w:gridSpan w:val="3"/>
                        <w:tcBorders>
                          <w:right w:val="nil"/>
                        </w:tcBorders>
                        <w:shd w:val="clear" w:color="auto" w:fill="auto"/>
                      </w:tcPr>
                      <w:p>
                        <w:pPr>
                          <w:ind w:left="303" w:right="-57" w:hanging="360"/>
                        </w:pPr>
                        <w:r>
                          <w:t>-</w:t>
                          <w:tab/>
                          <w:t>330M</w:t>
                        </w:r>
                      </w:p>
                    </w:tc>
                    <w:tc>
                      <w:tcPr>
                        <w:tcW w:w="1559" w:type="dxa"/>
                        <w:shd w:val="clear" w:color="auto" w:fill="auto"/>
                      </w:tcPr>
                      <w:p>
                        <w:pPr>
                          <w:jc w:val="center"/>
                        </w:pPr>
                        <w:r>
                          <w:t>400</w:t>
                        </w:r>
                      </w:p>
                    </w:tc>
                    <w:tc>
                      <w:tcPr>
                        <w:tcW w:w="1370" w:type="dxa"/>
                        <w:shd w:val="clear" w:color="auto" w:fill="auto"/>
                      </w:tcPr>
                      <w:p>
                        <w:pPr>
                          <w:jc w:val="center"/>
                        </w:pPr>
                        <w:r>
                          <w:t>2500</w:t>
                        </w:r>
                      </w:p>
                    </w:tc>
                    <w:tc>
                      <w:tcPr>
                        <w:tcW w:w="2741" w:type="dxa"/>
                        <w:shd w:val="clear" w:color="auto" w:fill="auto"/>
                      </w:tcPr>
                      <w:p>
                        <w:pPr>
                          <w:jc w:val="cente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11.</w:t>
                        </w:r>
                      </w:p>
                    </w:tc>
                    <w:tc>
                      <w:tcPr>
                        <w:tcW w:w="3751" w:type="dxa"/>
                        <w:gridSpan w:val="3"/>
                        <w:tcBorders>
                          <w:right w:val="nil"/>
                        </w:tcBorders>
                        <w:shd w:val="clear" w:color="auto" w:fill="auto"/>
                      </w:tcPr>
                      <w:p>
                        <w:pPr>
                          <w:ind w:left="-57" w:right="-57"/>
                        </w:pPr>
                        <w:r>
                          <w:t>Pagrindinis iškroviklio elementas RVMK-330</w:t>
                        </w:r>
                      </w:p>
                    </w:tc>
                    <w:tc>
                      <w:tcPr>
                        <w:tcW w:w="1559" w:type="dxa"/>
                        <w:shd w:val="clear" w:color="auto" w:fill="auto"/>
                      </w:tcPr>
                      <w:p>
                        <w:pPr>
                          <w:jc w:val="center"/>
                        </w:pPr>
                      </w:p>
                      <w:p>
                        <w:pPr>
                          <w:jc w:val="center"/>
                        </w:pPr>
                        <w:r>
                          <w:t>150</w:t>
                        </w:r>
                      </w:p>
                    </w:tc>
                    <w:tc>
                      <w:tcPr>
                        <w:tcW w:w="1370" w:type="dxa"/>
                        <w:shd w:val="clear" w:color="auto" w:fill="auto"/>
                      </w:tcPr>
                      <w:p>
                        <w:pPr>
                          <w:jc w:val="center"/>
                        </w:pPr>
                      </w:p>
                      <w:p>
                        <w:pPr>
                          <w:jc w:val="center"/>
                        </w:pPr>
                        <w:r>
                          <w:t>500</w:t>
                        </w:r>
                      </w:p>
                    </w:tc>
                    <w:tc>
                      <w:tcPr>
                        <w:tcW w:w="2741" w:type="dxa"/>
                        <w:shd w:val="clear" w:color="auto" w:fill="auto"/>
                      </w:tcPr>
                      <w:p>
                        <w:pPr>
                          <w:jc w:val="center"/>
                        </w:pPr>
                      </w:p>
                      <w:p>
                        <w:pPr>
                          <w:jc w:val="center"/>
                        </w:pPr>
                        <w:r>
                          <w:rPr>
                            <w:szCs w:val="24"/>
                          </w:rPr>
                          <w:sym w:font="Symbol" w:char="F0B1"/>
                        </w:r>
                        <w:r>
                          <w:t>30%</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12.</w:t>
                        </w:r>
                      </w:p>
                    </w:tc>
                    <w:tc>
                      <w:tcPr>
                        <w:tcW w:w="3751" w:type="dxa"/>
                        <w:gridSpan w:val="3"/>
                        <w:tcBorders>
                          <w:right w:val="nil"/>
                        </w:tcBorders>
                        <w:shd w:val="clear" w:color="auto" w:fill="auto"/>
                      </w:tcPr>
                      <w:p>
                        <w:pPr>
                          <w:ind w:left="-57" w:right="-57"/>
                        </w:pPr>
                        <w:r>
                          <w:t>Ventilinis iškroviklio elementas RVMK-330</w:t>
                        </w:r>
                      </w:p>
                    </w:tc>
                    <w:tc>
                      <w:tcPr>
                        <w:tcW w:w="1559" w:type="dxa"/>
                        <w:shd w:val="clear" w:color="auto" w:fill="auto"/>
                      </w:tcPr>
                      <w:p>
                        <w:pPr>
                          <w:jc w:val="center"/>
                        </w:pPr>
                      </w:p>
                      <w:p>
                        <w:pPr>
                          <w:jc w:val="center"/>
                        </w:pPr>
                        <w:r>
                          <w:t>0,010</w:t>
                        </w:r>
                      </w:p>
                    </w:tc>
                    <w:tc>
                      <w:tcPr>
                        <w:tcW w:w="1370" w:type="dxa"/>
                        <w:shd w:val="clear" w:color="auto" w:fill="auto"/>
                      </w:tcPr>
                      <w:p>
                        <w:pPr>
                          <w:jc w:val="center"/>
                        </w:pPr>
                      </w:p>
                      <w:p>
                        <w:pPr>
                          <w:jc w:val="center"/>
                        </w:pPr>
                        <w:r>
                          <w:t>0,035</w:t>
                        </w:r>
                      </w:p>
                    </w:tc>
                    <w:tc>
                      <w:tcPr>
                        <w:tcW w:w="2741" w:type="dxa"/>
                        <w:shd w:val="clear" w:color="auto" w:fill="auto"/>
                      </w:tcPr>
                      <w:p>
                        <w:pPr>
                          <w:jc w:val="center"/>
                        </w:pPr>
                      </w:p>
                      <w:p>
                        <w:pPr>
                          <w:jc w:val="center"/>
                        </w:pPr>
                        <w: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c>
                      <w:tcPr>
                        <w:tcW w:w="610" w:type="dxa"/>
                        <w:gridSpan w:val="3"/>
                        <w:shd w:val="clear" w:color="auto" w:fill="auto"/>
                      </w:tcPr>
                      <w:p>
                        <w:pPr>
                          <w:jc w:val="center"/>
                          <w:rPr>
                            <w:szCs w:val="24"/>
                          </w:rPr>
                        </w:pPr>
                        <w:r>
                          <w:rPr>
                            <w:szCs w:val="24"/>
                          </w:rPr>
                          <w:t>13.</w:t>
                        </w:r>
                      </w:p>
                    </w:tc>
                    <w:tc>
                      <w:tcPr>
                        <w:tcW w:w="3751" w:type="dxa"/>
                        <w:gridSpan w:val="3"/>
                        <w:tcBorders>
                          <w:right w:val="nil"/>
                        </w:tcBorders>
                        <w:shd w:val="clear" w:color="auto" w:fill="auto"/>
                      </w:tcPr>
                      <w:p>
                        <w:pPr>
                          <w:ind w:left="-57" w:right="-57"/>
                        </w:pPr>
                        <w:r>
                          <w:t>Kibirkštinis iškroviklio elementas RVMK-330</w:t>
                        </w:r>
                      </w:p>
                    </w:tc>
                    <w:tc>
                      <w:tcPr>
                        <w:tcW w:w="1559" w:type="dxa"/>
                        <w:shd w:val="clear" w:color="auto" w:fill="auto"/>
                      </w:tcPr>
                      <w:p>
                        <w:pPr>
                          <w:jc w:val="center"/>
                        </w:pPr>
                      </w:p>
                      <w:p>
                        <w:pPr>
                          <w:jc w:val="center"/>
                        </w:pPr>
                        <w:r>
                          <w:t>600</w:t>
                        </w:r>
                      </w:p>
                    </w:tc>
                    <w:tc>
                      <w:tcPr>
                        <w:tcW w:w="1370" w:type="dxa"/>
                        <w:shd w:val="clear" w:color="auto" w:fill="auto"/>
                      </w:tcPr>
                      <w:p>
                        <w:pPr>
                          <w:jc w:val="center"/>
                        </w:pPr>
                      </w:p>
                      <w:p>
                        <w:pPr>
                          <w:jc w:val="center"/>
                        </w:pPr>
                        <w:r>
                          <w:t>1000</w:t>
                        </w:r>
                      </w:p>
                    </w:tc>
                    <w:tc>
                      <w:tcPr>
                        <w:tcW w:w="2741" w:type="dxa"/>
                        <w:shd w:val="clear" w:color="auto" w:fill="auto"/>
                      </w:tcPr>
                      <w:p>
                        <w:pPr>
                          <w:jc w:val="center"/>
                        </w:pPr>
                      </w:p>
                      <w:p>
                        <w:pPr>
                          <w:jc w:val="center"/>
                        </w:pPr>
                        <w:r>
                          <w:rPr>
                            <w:szCs w:val="24"/>
                          </w:rPr>
                          <w:sym w:font="Symbol" w:char="F0B1"/>
                        </w:r>
                        <w:r>
                          <w:t>30%</w:t>
                        </w:r>
                      </w:p>
                    </w:tc>
                  </w:tr>
                </w:tbl>
                <w:p>
                  <w:pPr>
                    <w:rPr>
                      <w:szCs w:val="24"/>
                    </w:rPr>
                  </w:pPr>
                </w:p>
                <w:p>
                  <w:pPr>
                    <w:ind w:firstLine="720"/>
                    <w:jc w:val="both"/>
                    <w:rPr>
                      <w:b/>
                      <w:szCs w:val="24"/>
                    </w:rPr>
                  </w:pPr>
                  <w:r>
                    <w:rPr>
                      <w:b/>
                      <w:szCs w:val="24"/>
                    </w:rPr>
                    <w:t>Pastaba</w:t>
                  </w:r>
                  <w:r>
                    <w:rPr>
                      <w:szCs w:val="24"/>
                    </w:rPr>
                    <w:t xml:space="preserve">. </w:t>
                  </w:r>
                  <w:r>
                    <w:rPr>
                      <w:szCs w:val="24"/>
                      <w:vertAlign w:val="superscript"/>
                    </w:rPr>
                    <w:t>1</w:t>
                  </w:r>
                  <w:r>
                    <w:rPr>
                      <w:szCs w:val="24"/>
                    </w:rPr>
                    <w:t xml:space="preserve"> RVS tipo iškroviklio elemento išmatuotos varžos dydis įvertinamas pagal atitinkamos grupės elemento varžos norminį dydį. Grupės numeris yra pažymėtas ant iškroviklio elemento viršutinio flanšo disko. RVS tipo iškrovikliai turi būti surenkami iš vienos grupės elementų.</w:t>
                  </w:r>
                </w:p>
                <w:p>
                  <w:pPr>
                    <w:tabs>
                      <w:tab w:val="left" w:pos="1276"/>
                    </w:tabs>
                    <w:ind w:firstLine="720"/>
                    <w:jc w:val="both"/>
                    <w:rPr>
                      <w:color w:val="000000"/>
                      <w:szCs w:val="24"/>
                    </w:rPr>
                  </w:pPr>
                </w:p>
              </w:sdtContent>
            </w:sdt>
            <w:sdt>
              <w:sdtPr>
                <w:alias w:val="poskyris"/>
                <w:tag w:val="part_76fdae41ffa44bd59a55887804ec1b13"/>
                <w:lock w:val="sdtLocked"/>
                <w:richText/>
              </w:sdtPr>
              <w:sdtContent>
                <w:p>
                  <w:pPr>
                    <w:ind w:firstLine="720"/>
                    <w:jc w:val="both"/>
                    <w:rPr>
                      <w:b/>
                    </w:rPr>
                  </w:pPr>
                  <w:sdt>
                    <w:sdtPr>
                      <w:alias w:val="Pavadinimas"/>
                      <w:tag w:val="title_76fdae41ffa44bd59a55887804ec1b13"/>
                      <w:lock w:val="sdtLocked"/>
                      <w:richText/>
                    </w:sdtPr>
                    <w:sdtContent>
                      <w:r>
                        <w:rPr>
                          <w:b/>
                        </w:rPr>
                        <w:t>14 lentelė. Iškroviklių leidžiamosios nuotėkio srovės išlygintajai įtampai</w:t>
                      </w:r>
                    </w:sdtContent>
                  </w:sdt>
                </w:p>
                <w:p>
                  <w:pPr>
                    <w:ind w:firstLine="720"/>
                    <w:jc w:val="both"/>
                  </w:pPr>
                </w:p>
                <w:tbl>
                  <w:tblPr>
                    <w:tblW w:w="9531"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7"/>
                    <w:gridCol w:w="3544"/>
                    <w:gridCol w:w="1593"/>
                    <w:gridCol w:w="1984"/>
                    <w:gridCol w:w="1843"/>
                  </w:tblGrid>
                  <w:tr>
                    <w:trPr>
                      <w:cantSplit/>
                    </w:trPr>
                    <w:tc>
                      <w:tcPr>
                        <w:tcW w:w="567" w:type="dxa"/>
                        <w:vMerge w:val="restart"/>
                        <w:tcBorders>
                          <w:top w:val="single" w:sz="4" w:space="0" w:color="auto"/>
                          <w:left w:val="single" w:sz="4" w:space="0" w:color="auto"/>
                          <w:right w:val="nil"/>
                        </w:tcBorders>
                        <w:vAlign w:val="center"/>
                      </w:tcPr>
                      <w:p>
                        <w:pPr>
                          <w:jc w:val="center"/>
                        </w:pPr>
                        <w:r>
                          <w:t>Eil. Nr.</w:t>
                        </w:r>
                      </w:p>
                    </w:tc>
                    <w:tc>
                      <w:tcPr>
                        <w:tcW w:w="3544" w:type="dxa"/>
                        <w:vMerge w:val="restart"/>
                        <w:tcBorders>
                          <w:top w:val="single" w:sz="4" w:space="0" w:color="auto"/>
                          <w:left w:val="single" w:sz="4" w:space="0" w:color="auto"/>
                          <w:right w:val="nil"/>
                        </w:tcBorders>
                        <w:vAlign w:val="center"/>
                      </w:tcPr>
                      <w:p>
                        <w:pPr>
                          <w:jc w:val="center"/>
                        </w:pPr>
                        <w:r>
                          <w:t>Iškroviklio arba elemento tipas</w:t>
                        </w:r>
                      </w:p>
                    </w:tc>
                    <w:tc>
                      <w:tcPr>
                        <w:tcW w:w="1593" w:type="dxa"/>
                        <w:vMerge w:val="restart"/>
                        <w:tcBorders>
                          <w:top w:val="single" w:sz="4" w:space="0" w:color="auto"/>
                          <w:left w:val="single" w:sz="4" w:space="0" w:color="auto"/>
                          <w:right w:val="single" w:sz="4" w:space="0" w:color="auto"/>
                        </w:tcBorders>
                        <w:vAlign w:val="center"/>
                      </w:tcPr>
                      <w:p>
                        <w:pPr>
                          <w:ind w:left="-57" w:right="-57"/>
                          <w:jc w:val="center"/>
                        </w:pPr>
                        <w:r>
                          <w:t>Bandomoji išlygintoji</w:t>
                        </w:r>
                      </w:p>
                      <w:p>
                        <w:pPr>
                          <w:ind w:left="-57" w:right="-57"/>
                          <w:jc w:val="center"/>
                        </w:pPr>
                        <w:r>
                          <w:t>įtampa, kV</w:t>
                        </w:r>
                      </w:p>
                    </w:tc>
                    <w:tc>
                      <w:tcPr>
                        <w:tcW w:w="3827" w:type="dxa"/>
                        <w:gridSpan w:val="2"/>
                        <w:tcBorders>
                          <w:top w:val="single" w:sz="6" w:space="0" w:color="auto"/>
                          <w:left w:val="nil"/>
                          <w:bottom w:val="single" w:sz="4" w:space="0" w:color="auto"/>
                          <w:right w:val="single" w:sz="6" w:space="0" w:color="auto"/>
                        </w:tcBorders>
                      </w:tcPr>
                      <w:p>
                        <w:pPr>
                          <w:jc w:val="center"/>
                        </w:pPr>
                        <w:r>
                          <w:t xml:space="preserve">Nuotėkio srovė, esant iškroviklio temperatūrai </w:t>
                        </w:r>
                        <w:r>
                          <w:rPr>
                            <w:color w:val="000000"/>
                            <w:szCs w:val="24"/>
                            <w:lang w:val="en-US"/>
                          </w:rPr>
                          <w:t>+</w:t>
                        </w:r>
                        <w:r>
                          <w:t>20</w:t>
                        </w:r>
                        <w:r>
                          <w:rPr>
                            <w:b/>
                          </w:rPr>
                          <w:t> </w:t>
                        </w:r>
                        <w:r>
                          <w:rPr>
                            <w:szCs w:val="24"/>
                          </w:rPr>
                          <w:sym w:font="Symbol" w:char="F0B0"/>
                        </w:r>
                        <w:r>
                          <w:t>C</w:t>
                        </w:r>
                        <w:r>
                          <w:rPr>
                            <w:szCs w:val="24"/>
                            <w:vertAlign w:val="superscript"/>
                          </w:rPr>
                          <w:t>1</w:t>
                        </w:r>
                        <w:r>
                          <w:t xml:space="preserve">, </w:t>
                        </w:r>
                        <w:r>
                          <w:rPr>
                            <w:szCs w:val="24"/>
                          </w:rPr>
                          <w:sym w:font="Symbol" w:char="F06D"/>
                        </w:r>
                        <w:r>
                          <w:t>A</w:t>
                        </w:r>
                      </w:p>
                    </w:tc>
                  </w:tr>
                  <w:tr>
                    <w:trPr>
                      <w:cantSplit/>
                    </w:trPr>
                    <w:tc>
                      <w:tcPr>
                        <w:tcW w:w="567" w:type="dxa"/>
                        <w:vMerge/>
                        <w:tcBorders>
                          <w:left w:val="single" w:sz="4" w:space="0" w:color="auto"/>
                          <w:bottom w:val="single" w:sz="4" w:space="0" w:color="auto"/>
                          <w:right w:val="nil"/>
                        </w:tcBorders>
                      </w:tcPr>
                      <w:p>
                        <w:pPr>
                          <w:jc w:val="center"/>
                        </w:pPr>
                      </w:p>
                    </w:tc>
                    <w:tc>
                      <w:tcPr>
                        <w:tcW w:w="3544" w:type="dxa"/>
                        <w:vMerge/>
                        <w:tcBorders>
                          <w:left w:val="single" w:sz="4" w:space="0" w:color="auto"/>
                          <w:bottom w:val="single" w:sz="4" w:space="0" w:color="auto"/>
                          <w:right w:val="nil"/>
                        </w:tcBorders>
                      </w:tcPr>
                      <w:p>
                        <w:pPr>
                          <w:jc w:val="center"/>
                        </w:pPr>
                      </w:p>
                    </w:tc>
                    <w:tc>
                      <w:tcPr>
                        <w:tcW w:w="1593" w:type="dxa"/>
                        <w:vMerge/>
                        <w:tcBorders>
                          <w:left w:val="single" w:sz="4" w:space="0" w:color="auto"/>
                          <w:bottom w:val="single" w:sz="4" w:space="0" w:color="auto"/>
                          <w:right w:val="single" w:sz="4" w:space="0" w:color="auto"/>
                        </w:tcBorders>
                      </w:tcPr>
                      <w:p>
                        <w:pPr>
                          <w:ind w:left="-57" w:right="-57"/>
                          <w:jc w:val="center"/>
                        </w:pPr>
                      </w:p>
                    </w:tc>
                    <w:tc>
                      <w:tcPr>
                        <w:tcW w:w="1984" w:type="dxa"/>
                        <w:tcBorders>
                          <w:top w:val="single" w:sz="4" w:space="0" w:color="auto"/>
                          <w:left w:val="nil"/>
                          <w:bottom w:val="single" w:sz="4" w:space="0" w:color="auto"/>
                          <w:right w:val="single" w:sz="4" w:space="0" w:color="auto"/>
                        </w:tcBorders>
                      </w:tcPr>
                      <w:p>
                        <w:pPr>
                          <w:jc w:val="center"/>
                        </w:pPr>
                        <w:r>
                          <w:t>Ne mažesnė kaip</w:t>
                        </w:r>
                      </w:p>
                    </w:tc>
                    <w:tc>
                      <w:tcPr>
                        <w:tcW w:w="1843" w:type="dxa"/>
                        <w:tcBorders>
                          <w:top w:val="single" w:sz="4" w:space="0" w:color="auto"/>
                          <w:left w:val="single" w:sz="4" w:space="0" w:color="auto"/>
                          <w:bottom w:val="single" w:sz="4" w:space="0" w:color="auto"/>
                          <w:right w:val="single" w:sz="6" w:space="0" w:color="auto"/>
                        </w:tcBorders>
                      </w:tcPr>
                      <w:p>
                        <w:pPr>
                          <w:jc w:val="center"/>
                        </w:pPr>
                        <w:r>
                          <w:t>Ne didesnė kaip</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RVS-15</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16</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450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620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RVS-15</w:t>
                        </w:r>
                        <w:r>
                          <w:rPr>
                            <w:szCs w:val="24"/>
                            <w:vertAlign w:val="superscript"/>
                          </w:rPr>
                          <w:t>2</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16</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340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RVS-20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450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620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RVS-20</w:t>
                        </w:r>
                        <w:r>
                          <w:rPr>
                            <w:szCs w:val="24"/>
                            <w:vertAlign w:val="superscript"/>
                          </w:rPr>
                          <w:t>2</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340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5.</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RVS-33</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32</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450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620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RVS-35</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32</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450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620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7.</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RVS-35</w:t>
                        </w:r>
                        <w:r>
                          <w:rPr>
                            <w:szCs w:val="24"/>
                            <w:vertAlign w:val="superscript"/>
                          </w:rPr>
                          <w:t>2</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32</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340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8.</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RVM-6</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120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220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9.</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RVM-10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10</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280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10.</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RVM-15</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18</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500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700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11.</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RVM-20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28</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500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700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12.</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RVE-25M</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28</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650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13.</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RVME-25</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32</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450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600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14.</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RVRD-6</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6</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85</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15.</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RVRD-10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10</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85</w:t>
                        </w:r>
                      </w:p>
                    </w:tc>
                  </w:tr>
                  <w:tr>
                    <w:trPr>
                      <w:trHeight w:val="303"/>
                    </w:trP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16.</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 xml:space="preserve">Iškroviklio elementas </w:t>
                        </w:r>
                      </w:p>
                      <w:p>
                        <w:pPr>
                          <w:rPr>
                            <w:sz w:val="2"/>
                            <w:szCs w:val="2"/>
                          </w:rPr>
                        </w:pPr>
                      </w:p>
                      <w:p>
                        <w:r>
                          <w:t>RVMG-110M, 330M</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30</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1000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1350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17.</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Pagrindinis iškroviklio elementas RVMK-330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18</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1000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1350</w:t>
                        </w:r>
                      </w:p>
                    </w:tc>
                  </w:tr>
                  <w:tr>
                    <w:tc>
                      <w:tcPr>
                        <w:tcW w:w="567"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18.</w:t>
                        </w:r>
                      </w:p>
                    </w:tc>
                    <w:tc>
                      <w:tcPr>
                        <w:tcW w:w="3544" w:type="dxa"/>
                        <w:tcBorders>
                          <w:top w:val="single" w:sz="4" w:space="0" w:color="auto"/>
                          <w:left w:val="single" w:sz="4" w:space="0" w:color="auto"/>
                          <w:bottom w:val="single" w:sz="4" w:space="0" w:color="auto"/>
                          <w:right w:val="single" w:sz="4" w:space="0" w:color="auto"/>
                        </w:tcBorders>
                      </w:tcPr>
                      <w:p>
                        <w:pPr>
                          <w:rPr>
                            <w:sz w:val="2"/>
                            <w:szCs w:val="2"/>
                          </w:rPr>
                        </w:pPr>
                      </w:p>
                      <w:p>
                        <w:r>
                          <w:t>Kibirkštinis iškroviklio elementas RVMK-330</w:t>
                        </w:r>
                      </w:p>
                    </w:tc>
                    <w:tc>
                      <w:tcPr>
                        <w:tcW w:w="159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28</w:t>
                        </w:r>
                      </w:p>
                    </w:tc>
                    <w:tc>
                      <w:tcPr>
                        <w:tcW w:w="1984"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900</w:t>
                        </w:r>
                      </w:p>
                    </w:tc>
                    <w:tc>
                      <w:tcPr>
                        <w:tcW w:w="1843" w:type="dxa"/>
                        <w:tcBorders>
                          <w:top w:val="single" w:sz="4" w:space="0" w:color="auto"/>
                          <w:left w:val="single" w:sz="4" w:space="0" w:color="auto"/>
                          <w:bottom w:val="single" w:sz="4" w:space="0" w:color="auto"/>
                          <w:right w:val="single" w:sz="4" w:space="0" w:color="auto"/>
                        </w:tcBorders>
                      </w:tcPr>
                      <w:p>
                        <w:pPr>
                          <w:rPr>
                            <w:sz w:val="2"/>
                            <w:szCs w:val="2"/>
                          </w:rPr>
                        </w:pPr>
                      </w:p>
                      <w:p>
                        <w:pPr>
                          <w:jc w:val="center"/>
                        </w:pPr>
                        <w:r>
                          <w:t>1300</w:t>
                        </w:r>
                      </w:p>
                    </w:tc>
                  </w:tr>
                </w:tbl>
                <w:p>
                  <w:pPr>
                    <w:ind w:firstLine="720"/>
                    <w:jc w:val="both"/>
                    <w:rPr>
                      <w:szCs w:val="24"/>
                    </w:rPr>
                  </w:pPr>
                </w:p>
              </w:sdtContent>
            </w:sdt>
            <w:sdt>
              <w:sdtPr>
                <w:alias w:val="poskyris"/>
                <w:tag w:val="part_8be3ffadf46242ce92cb53ef7a9df381"/>
                <w:lock w:val="sdtLocked"/>
                <w:richText/>
              </w:sdtPr>
              <w:sdtContent>
                <w:p>
                  <w:pPr>
                    <w:ind w:firstLine="720"/>
                    <w:jc w:val="both"/>
                    <w:rPr>
                      <w:b/>
                      <w:szCs w:val="24"/>
                    </w:rPr>
                  </w:pPr>
                  <w:sdt>
                    <w:sdtPr>
                      <w:alias w:val="Pavadinimas"/>
                      <w:tag w:val="title_8be3ffadf46242ce92cb53ef7a9df381"/>
                      <w:lock w:val="sdtLocked"/>
                      <w:richText/>
                    </w:sdtPr>
                    <w:sdtContent>
                      <w:r>
                        <w:rPr>
                          <w:b/>
                          <w:szCs w:val="24"/>
                        </w:rPr>
                        <w:t>Pastabos:</w:t>
                      </w:r>
                    </w:sdtContent>
                  </w:sdt>
                </w:p>
                <w:sdt>
                  <w:sdtPr>
                    <w:alias w:val="4 pr. 1 p."/>
                    <w:tag w:val="part_5a9efb0ccffd4802bcff327532a2884e"/>
                    <w:lock w:val="sdtLocked"/>
                    <w:richText/>
                  </w:sdtPr>
                  <w:sdtContent>
                    <w:p>
                      <w:pPr>
                        <w:ind w:firstLine="720"/>
                        <w:jc w:val="both"/>
                        <w:rPr>
                          <w:b/>
                          <w:szCs w:val="24"/>
                        </w:rPr>
                      </w:pPr>
                      <w:sdt>
                        <w:sdtPr>
                          <w:alias w:val="Numeris"/>
                          <w:tag w:val="nr_5a9efb0ccffd4802bcff327532a2884e"/>
                          <w:lock w:val="sdtLocked"/>
                          <w:richText/>
                        </w:sdtPr>
                        <w:sdtContent>
                          <w:r>
                            <w:rPr>
                              <w:szCs w:val="24"/>
                            </w:rPr>
                            <w:t>1</w:t>
                          </w:r>
                        </w:sdtContent>
                      </w:sdt>
                      <w:r>
                        <w:rPr>
                          <w:szCs w:val="24"/>
                        </w:rPr>
                        <w:t>. </w:t>
                      </w:r>
                      <w:r>
                        <w:rPr>
                          <w:szCs w:val="24"/>
                          <w:vertAlign w:val="superscript"/>
                        </w:rPr>
                        <w:t>1</w:t>
                      </w:r>
                      <w:r>
                        <w:rPr>
                          <w:szCs w:val="24"/>
                        </w:rPr>
                        <w:t xml:space="preserve"> nuotėkio srovės perskaičiavimui </w:t>
                      </w:r>
                      <w:r>
                        <w:rPr>
                          <w:color w:val="000000"/>
                          <w:szCs w:val="24"/>
                        </w:rPr>
                        <w:t>+</w:t>
                      </w:r>
                      <w:r>
                        <w:rPr>
                          <w:szCs w:val="24"/>
                        </w:rPr>
                        <w:t xml:space="preserve">20 </w:t>
                        <w:sym w:font="Symbol" w:char="F0B0"/>
                        <w:t xml:space="preserve">C temperatūrai kiekvienam </w:t>
                      </w:r>
                      <w:r>
                        <w:rPr>
                          <w:color w:val="000000"/>
                          <w:szCs w:val="24"/>
                        </w:rPr>
                        <w:t>+</w:t>
                      </w:r>
                      <w:r>
                        <w:rPr>
                          <w:szCs w:val="24"/>
                        </w:rPr>
                        <w:t xml:space="preserve">10 </w:t>
                        <w:sym w:font="Symbol" w:char="F0B0"/>
                        <w:t>C skirtumui turi būti taikoma 3</w:t>
                      </w:r>
                      <w:r>
                        <w:rPr>
                          <w:b/>
                          <w:szCs w:val="24"/>
                        </w:rPr>
                        <w:t> </w:t>
                      </w:r>
                      <w:r>
                        <w:rPr>
                          <w:szCs w:val="24"/>
                        </w:rPr>
                        <w:t xml:space="preserve">% pataisa (kai temperatūra aukštesnė kaip </w:t>
                      </w:r>
                      <w:r>
                        <w:rPr>
                          <w:color w:val="000000"/>
                          <w:szCs w:val="24"/>
                        </w:rPr>
                        <w:t>+</w:t>
                      </w:r>
                      <w:r>
                        <w:rPr>
                          <w:szCs w:val="24"/>
                        </w:rPr>
                        <w:t xml:space="preserve">20 </w:t>
                        <w:sym w:font="Symbol" w:char="F0B0"/>
                        <w:t>C pataisa neigiama).</w:t>
                      </w:r>
                    </w:p>
                  </w:sdtContent>
                </w:sdt>
                <w:sdt>
                  <w:sdtPr>
                    <w:alias w:val="4 pr. 2 p."/>
                    <w:tag w:val="part_792bb4468ec84323a3be40c7f2e8bd5c"/>
                    <w:lock w:val="sdtLocked"/>
                    <w:richText/>
                  </w:sdtPr>
                  <w:sdtContent>
                    <w:p>
                      <w:pPr>
                        <w:ind w:firstLine="720"/>
                        <w:jc w:val="both"/>
                        <w:rPr>
                          <w:b/>
                        </w:rPr>
                      </w:pPr>
                      <w:sdt>
                        <w:sdtPr>
                          <w:alias w:val="Numeris"/>
                          <w:tag w:val="nr_792bb4468ec84323a3be40c7f2e8bd5c"/>
                          <w:lock w:val="sdtLocked"/>
                          <w:richText/>
                        </w:sdtPr>
                        <w:sdtContent>
                          <w:r>
                            <w:rPr>
                              <w:szCs w:val="24"/>
                            </w:rPr>
                            <w:t>2</w:t>
                          </w:r>
                        </w:sdtContent>
                      </w:sdt>
                      <w:r>
                        <w:rPr>
                          <w:szCs w:val="24"/>
                        </w:rPr>
                        <w:t xml:space="preserve">. </w:t>
                      </w:r>
                      <w:r>
                        <w:rPr>
                          <w:szCs w:val="24"/>
                          <w:vertAlign w:val="superscript"/>
                        </w:rPr>
                        <w:t>2</w:t>
                      </w:r>
                      <w:r>
                        <w:rPr>
                          <w:szCs w:val="24"/>
                        </w:rPr>
                        <w:t xml:space="preserve"> </w:t>
                      </w:r>
                      <w:r>
                        <w:rPr>
                          <w:sz w:val="22"/>
                        </w:rPr>
                        <w:t>Iškrovikliai, skirti tinklams su izoliuota neutrale ir talpos srovės kompensavimui, pagaminti po 1975 m.</w:t>
                      </w:r>
                    </w:p>
                    <w:p>
                      <w:pPr>
                        <w:ind w:firstLine="720"/>
                        <w:jc w:val="both"/>
                      </w:pPr>
                    </w:p>
                  </w:sdtContent>
                </w:sdt>
              </w:sdtContent>
            </w:sdt>
            <w:sdt>
              <w:sdtPr>
                <w:alias w:val="poskyris"/>
                <w:tag w:val="part_f4f7fd1600b74b40bd617d7fd1e97109"/>
                <w:lock w:val="sdtLocked"/>
                <w:richText/>
              </w:sdtPr>
              <w:sdtContent>
                <w:p>
                  <w:pPr>
                    <w:ind w:firstLine="720"/>
                    <w:jc w:val="both"/>
                    <w:rPr>
                      <w:b/>
                    </w:rPr>
                  </w:pPr>
                  <w:sdt>
                    <w:sdtPr>
                      <w:alias w:val="Pavadinimas"/>
                      <w:tag w:val="title_f4f7fd1600b74b40bd617d7fd1e97109"/>
                      <w:lock w:val="sdtLocked"/>
                      <w:richText/>
                    </w:sdtPr>
                    <w:sdtContent>
                      <w:r>
                        <w:rPr>
                          <w:b/>
                        </w:rPr>
                        <w:t>15 lentelė. Viršįtampių ribotuvų nuotėkio srovės, esant 50 Hz dažnio įtampai</w:t>
                      </w:r>
                    </w:sdtContent>
                  </w:sdt>
                </w:p>
                <w:p>
                  <w:pPr>
                    <w:ind w:firstLine="720"/>
                    <w:jc w:val="both"/>
                    <w:rPr>
                      <w:szCs w:val="24"/>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5"/>
                    <w:gridCol w:w="2161"/>
                    <w:gridCol w:w="1843"/>
                    <w:gridCol w:w="2835"/>
                    <w:gridCol w:w="2551"/>
                  </w:tblGrid>
                  <w:tr>
                    <w:trPr>
                      <w:cantSplit/>
                    </w:trPr>
                    <w:tc>
                      <w:tcPr>
                        <w:tcW w:w="675" w:type="dxa"/>
                        <w:vMerge w:val="restart"/>
                        <w:tcBorders>
                          <w:top w:val="single" w:sz="4" w:space="0" w:color="auto"/>
                          <w:left w:val="single" w:sz="4" w:space="0" w:color="auto"/>
                          <w:right w:val="single" w:sz="4" w:space="0" w:color="auto"/>
                        </w:tcBorders>
                        <w:vAlign w:val="center"/>
                      </w:tcPr>
                      <w:p>
                        <w:pPr>
                          <w:jc w:val="center"/>
                        </w:pPr>
                        <w:r>
                          <w:t>Eil.Nr.</w:t>
                        </w:r>
                      </w:p>
                    </w:tc>
                    <w:tc>
                      <w:tcPr>
                        <w:tcW w:w="2161" w:type="dxa"/>
                        <w:vMerge w:val="restart"/>
                        <w:tcBorders>
                          <w:top w:val="single" w:sz="4" w:space="0" w:color="auto"/>
                          <w:left w:val="single" w:sz="4" w:space="0" w:color="auto"/>
                          <w:right w:val="single" w:sz="4" w:space="0" w:color="auto"/>
                        </w:tcBorders>
                        <w:vAlign w:val="center"/>
                      </w:tcPr>
                      <w:p>
                        <w:pPr>
                          <w:jc w:val="center"/>
                        </w:pPr>
                        <w:r>
                          <w:t>Viršįtampių ribotuvo tipas</w:t>
                        </w:r>
                      </w:p>
                    </w:tc>
                    <w:tc>
                      <w:tcPr>
                        <w:tcW w:w="1843" w:type="dxa"/>
                        <w:vMerge w:val="restart"/>
                        <w:tcBorders>
                          <w:top w:val="single" w:sz="4" w:space="0" w:color="auto"/>
                          <w:left w:val="single" w:sz="4" w:space="0" w:color="auto"/>
                          <w:right w:val="single" w:sz="4" w:space="0" w:color="auto"/>
                        </w:tcBorders>
                        <w:vAlign w:val="center"/>
                      </w:tcPr>
                      <w:p>
                        <w:pPr>
                          <w:jc w:val="center"/>
                        </w:pPr>
                        <w:r>
                          <w:t>Aukščiausia darbo įtampa esant 50 Hz dažniui, kV</w:t>
                        </w:r>
                      </w:p>
                    </w:tc>
                    <w:tc>
                      <w:tcPr>
                        <w:tcW w:w="5386" w:type="dxa"/>
                        <w:gridSpan w:val="2"/>
                        <w:tcBorders>
                          <w:top w:val="single" w:sz="4" w:space="0" w:color="auto"/>
                          <w:left w:val="single" w:sz="4" w:space="0" w:color="auto"/>
                          <w:bottom w:val="single" w:sz="4" w:space="0" w:color="auto"/>
                          <w:right w:val="single" w:sz="4" w:space="0" w:color="auto"/>
                        </w:tcBorders>
                        <w:vAlign w:val="center"/>
                      </w:tcPr>
                      <w:p>
                        <w:pPr>
                          <w:jc w:val="center"/>
                        </w:pPr>
                        <w:r>
                          <w:t xml:space="preserve">Nuotėkio srovė, esant </w:t>
                        </w:r>
                        <w:r>
                          <w:rPr>
                            <w:color w:val="000000"/>
                            <w:szCs w:val="24"/>
                            <w:lang w:val="en-US"/>
                          </w:rPr>
                          <w:t>+</w:t>
                        </w:r>
                        <w:r>
                          <w:t>20 °C temperatūrai, mA</w:t>
                        </w:r>
                      </w:p>
                    </w:tc>
                  </w:tr>
                  <w:tr>
                    <w:trPr>
                      <w:cantSplit/>
                    </w:trPr>
                    <w:tc>
                      <w:tcPr>
                        <w:tcW w:w="675" w:type="dxa"/>
                        <w:vMerge/>
                        <w:tcBorders>
                          <w:left w:val="single" w:sz="4" w:space="0" w:color="auto"/>
                          <w:bottom w:val="single" w:sz="4" w:space="0" w:color="auto"/>
                          <w:right w:val="single" w:sz="4" w:space="0" w:color="auto"/>
                        </w:tcBorders>
                      </w:tcPr>
                      <w:p>
                        <w:pPr>
                          <w:jc w:val="center"/>
                        </w:pPr>
                      </w:p>
                    </w:tc>
                    <w:tc>
                      <w:tcPr>
                        <w:tcW w:w="2161" w:type="dxa"/>
                        <w:vMerge/>
                        <w:tcBorders>
                          <w:left w:val="single" w:sz="4" w:space="0" w:color="auto"/>
                          <w:bottom w:val="single" w:sz="4" w:space="0" w:color="auto"/>
                          <w:right w:val="single" w:sz="4" w:space="0" w:color="auto"/>
                        </w:tcBorders>
                        <w:vAlign w:val="center"/>
                      </w:tcPr>
                      <w:p>
                        <w:pPr>
                          <w:jc w:val="center"/>
                        </w:pPr>
                      </w:p>
                    </w:tc>
                    <w:tc>
                      <w:tcPr>
                        <w:tcW w:w="1843" w:type="dxa"/>
                        <w:vMerge/>
                        <w:tcBorders>
                          <w:left w:val="single" w:sz="4" w:space="0" w:color="auto"/>
                          <w:bottom w:val="single" w:sz="4" w:space="0" w:color="auto"/>
                          <w:right w:val="single" w:sz="4" w:space="0" w:color="auto"/>
                        </w:tcBorders>
                        <w:vAlign w:val="center"/>
                      </w:tcPr>
                      <w:p>
                        <w:pPr>
                          <w:jc w:val="center"/>
                        </w:pPr>
                      </w:p>
                    </w:tc>
                    <w:tc>
                      <w:tcPr>
                        <w:tcW w:w="2835" w:type="dxa"/>
                        <w:tcBorders>
                          <w:top w:val="single" w:sz="4" w:space="0" w:color="auto"/>
                          <w:left w:val="single" w:sz="4" w:space="0" w:color="auto"/>
                          <w:bottom w:val="single" w:sz="4" w:space="0" w:color="auto"/>
                          <w:right w:val="single" w:sz="4" w:space="0" w:color="auto"/>
                        </w:tcBorders>
                        <w:vAlign w:val="center"/>
                      </w:tcPr>
                      <w:p>
                        <w:pPr>
                          <w:jc w:val="center"/>
                        </w:pPr>
                        <w:r>
                          <w:t>Vertė, kuriai esant reikia nutarti ar būtina keisti ribotuvą</w:t>
                        </w:r>
                      </w:p>
                    </w:tc>
                    <w:tc>
                      <w:tcPr>
                        <w:tcW w:w="2551" w:type="dxa"/>
                        <w:tcBorders>
                          <w:top w:val="single" w:sz="4" w:space="0" w:color="auto"/>
                          <w:left w:val="single" w:sz="4" w:space="0" w:color="auto"/>
                          <w:bottom w:val="single" w:sz="4" w:space="0" w:color="auto"/>
                          <w:right w:val="single" w:sz="4" w:space="0" w:color="auto"/>
                        </w:tcBorders>
                        <w:vAlign w:val="center"/>
                      </w:tcPr>
                      <w:p>
                        <w:pPr>
                          <w:jc w:val="center"/>
                        </w:pPr>
                        <w:r>
                          <w:t>Vertė, kuriai esant reikia atjungti ribotuvą</w:t>
                        </w:r>
                      </w:p>
                    </w:tc>
                  </w:tr>
                  <w:tr>
                    <w:tc>
                      <w:tcPr>
                        <w:tcW w:w="675" w:type="dxa"/>
                        <w:tcBorders>
                          <w:top w:val="single" w:sz="4" w:space="0" w:color="auto"/>
                          <w:left w:val="single" w:sz="4" w:space="0" w:color="auto"/>
                          <w:bottom w:val="single" w:sz="4" w:space="0" w:color="auto"/>
                          <w:right w:val="single" w:sz="4" w:space="0" w:color="auto"/>
                        </w:tcBorders>
                      </w:tcPr>
                      <w:p>
                        <w:pPr>
                          <w:jc w:val="center"/>
                        </w:pPr>
                        <w:r>
                          <w:t>1.</w:t>
                        </w:r>
                      </w:p>
                    </w:tc>
                    <w:tc>
                      <w:tcPr>
                        <w:tcW w:w="2161" w:type="dxa"/>
                        <w:tcBorders>
                          <w:top w:val="single" w:sz="4" w:space="0" w:color="auto"/>
                          <w:left w:val="single" w:sz="4" w:space="0" w:color="auto"/>
                          <w:bottom w:val="single" w:sz="4" w:space="0" w:color="auto"/>
                          <w:right w:val="single" w:sz="4" w:space="0" w:color="auto"/>
                        </w:tcBorders>
                      </w:tcPr>
                      <w:p>
                        <w:r>
                          <w:t>OPN-110U1</w:t>
                        </w:r>
                      </w:p>
                    </w:tc>
                    <w:tc>
                      <w:tcPr>
                        <w:tcW w:w="1843" w:type="dxa"/>
                        <w:tcBorders>
                          <w:top w:val="single" w:sz="4" w:space="0" w:color="auto"/>
                          <w:left w:val="single" w:sz="4" w:space="0" w:color="auto"/>
                          <w:bottom w:val="single" w:sz="4" w:space="0" w:color="auto"/>
                          <w:right w:val="single" w:sz="4" w:space="0" w:color="auto"/>
                        </w:tcBorders>
                      </w:tcPr>
                      <w:p>
                        <w:pPr>
                          <w:jc w:val="center"/>
                        </w:pPr>
                        <w:r>
                          <w:t>73</w:t>
                        </w:r>
                      </w:p>
                    </w:tc>
                    <w:tc>
                      <w:tcPr>
                        <w:tcW w:w="2835" w:type="dxa"/>
                        <w:tcBorders>
                          <w:top w:val="single" w:sz="4" w:space="0" w:color="auto"/>
                          <w:left w:val="single" w:sz="4" w:space="0" w:color="auto"/>
                          <w:bottom w:val="single" w:sz="4" w:space="0" w:color="auto"/>
                          <w:right w:val="single" w:sz="4" w:space="0" w:color="auto"/>
                        </w:tcBorders>
                      </w:tcPr>
                      <w:p>
                        <w:pPr>
                          <w:jc w:val="center"/>
                        </w:pPr>
                        <w:r>
                          <w:t>1,0</w:t>
                        </w:r>
                      </w:p>
                    </w:tc>
                    <w:tc>
                      <w:tcPr>
                        <w:tcW w:w="2551" w:type="dxa"/>
                        <w:tcBorders>
                          <w:top w:val="single" w:sz="4" w:space="0" w:color="auto"/>
                          <w:left w:val="single" w:sz="4" w:space="0" w:color="auto"/>
                          <w:bottom w:val="single" w:sz="4" w:space="0" w:color="auto"/>
                          <w:right w:val="single" w:sz="4" w:space="0" w:color="auto"/>
                        </w:tcBorders>
                      </w:tcPr>
                      <w:p>
                        <w:pPr>
                          <w:jc w:val="center"/>
                        </w:pPr>
                        <w:r>
                          <w:t>1,2</w:t>
                        </w:r>
                      </w:p>
                    </w:tc>
                  </w:tr>
                  <w:tr>
                    <w:tc>
                      <w:tcPr>
                        <w:tcW w:w="675" w:type="dxa"/>
                        <w:tcBorders>
                          <w:top w:val="single" w:sz="4" w:space="0" w:color="auto"/>
                          <w:left w:val="single" w:sz="4" w:space="0" w:color="auto"/>
                          <w:bottom w:val="single" w:sz="4" w:space="0" w:color="auto"/>
                          <w:right w:val="single" w:sz="4" w:space="0" w:color="auto"/>
                        </w:tcBorders>
                      </w:tcPr>
                      <w:p>
                        <w:pPr>
                          <w:jc w:val="center"/>
                        </w:pPr>
                        <w:r>
                          <w:t>2.</w:t>
                        </w:r>
                      </w:p>
                    </w:tc>
                    <w:tc>
                      <w:tcPr>
                        <w:tcW w:w="2161" w:type="dxa"/>
                        <w:tcBorders>
                          <w:top w:val="single" w:sz="4" w:space="0" w:color="auto"/>
                          <w:left w:val="single" w:sz="4" w:space="0" w:color="auto"/>
                          <w:bottom w:val="single" w:sz="4" w:space="0" w:color="auto"/>
                          <w:right w:val="single" w:sz="4" w:space="0" w:color="auto"/>
                        </w:tcBorders>
                      </w:tcPr>
                      <w:p>
                        <w:r>
                          <w:t>OPN-1-110ChL4</w:t>
                        </w:r>
                      </w:p>
                    </w:tc>
                    <w:tc>
                      <w:tcPr>
                        <w:tcW w:w="1843" w:type="dxa"/>
                        <w:tcBorders>
                          <w:top w:val="single" w:sz="4" w:space="0" w:color="auto"/>
                          <w:left w:val="single" w:sz="4" w:space="0" w:color="auto"/>
                          <w:bottom w:val="single" w:sz="4" w:space="0" w:color="auto"/>
                          <w:right w:val="single" w:sz="4" w:space="0" w:color="auto"/>
                        </w:tcBorders>
                      </w:tcPr>
                      <w:p>
                        <w:pPr>
                          <w:jc w:val="center"/>
                        </w:pPr>
                        <w:r>
                          <w:t>73</w:t>
                        </w:r>
                      </w:p>
                    </w:tc>
                    <w:tc>
                      <w:tcPr>
                        <w:tcW w:w="2835" w:type="dxa"/>
                        <w:tcBorders>
                          <w:top w:val="single" w:sz="4" w:space="0" w:color="auto"/>
                          <w:left w:val="single" w:sz="4" w:space="0" w:color="auto"/>
                          <w:bottom w:val="single" w:sz="4" w:space="0" w:color="auto"/>
                          <w:right w:val="single" w:sz="4" w:space="0" w:color="auto"/>
                        </w:tcBorders>
                      </w:tcPr>
                      <w:p>
                        <w:pPr>
                          <w:jc w:val="center"/>
                        </w:pPr>
                        <w:r>
                          <w:t>2,0</w:t>
                        </w:r>
                      </w:p>
                    </w:tc>
                    <w:tc>
                      <w:tcPr>
                        <w:tcW w:w="2551" w:type="dxa"/>
                        <w:tcBorders>
                          <w:top w:val="single" w:sz="4" w:space="0" w:color="auto"/>
                          <w:left w:val="single" w:sz="4" w:space="0" w:color="auto"/>
                          <w:bottom w:val="single" w:sz="4" w:space="0" w:color="auto"/>
                          <w:right w:val="single" w:sz="4" w:space="0" w:color="auto"/>
                        </w:tcBorders>
                      </w:tcPr>
                      <w:p>
                        <w:pPr>
                          <w:jc w:val="center"/>
                        </w:pPr>
                        <w:r>
                          <w:t>2,5</w:t>
                        </w:r>
                      </w:p>
                    </w:tc>
                  </w:tr>
                  <w:tr>
                    <w:tc>
                      <w:tcPr>
                        <w:tcW w:w="675" w:type="dxa"/>
                        <w:tcBorders>
                          <w:top w:val="single" w:sz="4" w:space="0" w:color="auto"/>
                          <w:left w:val="single" w:sz="4" w:space="0" w:color="auto"/>
                          <w:bottom w:val="single" w:sz="4" w:space="0" w:color="auto"/>
                          <w:right w:val="single" w:sz="4" w:space="0" w:color="auto"/>
                        </w:tcBorders>
                      </w:tcPr>
                      <w:p>
                        <w:pPr>
                          <w:jc w:val="center"/>
                        </w:pPr>
                        <w:r>
                          <w:t>3.</w:t>
                        </w:r>
                      </w:p>
                    </w:tc>
                    <w:tc>
                      <w:tcPr>
                        <w:tcW w:w="2161" w:type="dxa"/>
                        <w:tcBorders>
                          <w:top w:val="single" w:sz="4" w:space="0" w:color="auto"/>
                          <w:left w:val="single" w:sz="4" w:space="0" w:color="auto"/>
                          <w:bottom w:val="single" w:sz="4" w:space="0" w:color="auto"/>
                          <w:right w:val="single" w:sz="4" w:space="0" w:color="auto"/>
                        </w:tcBorders>
                      </w:tcPr>
                      <w:p>
                        <w:r>
                          <w:t>OPN-110PN</w:t>
                        </w:r>
                      </w:p>
                    </w:tc>
                    <w:tc>
                      <w:tcPr>
                        <w:tcW w:w="1843" w:type="dxa"/>
                        <w:tcBorders>
                          <w:top w:val="single" w:sz="4" w:space="0" w:color="auto"/>
                          <w:left w:val="single" w:sz="4" w:space="0" w:color="auto"/>
                          <w:bottom w:val="single" w:sz="4" w:space="0" w:color="auto"/>
                          <w:right w:val="single" w:sz="4" w:space="0" w:color="auto"/>
                        </w:tcBorders>
                      </w:tcPr>
                      <w:p>
                        <w:pPr>
                          <w:jc w:val="center"/>
                        </w:pPr>
                        <w:r>
                          <w:t>73</w:t>
                        </w:r>
                      </w:p>
                    </w:tc>
                    <w:tc>
                      <w:tcPr>
                        <w:tcW w:w="2835" w:type="dxa"/>
                        <w:tcBorders>
                          <w:top w:val="single" w:sz="4" w:space="0" w:color="auto"/>
                          <w:left w:val="single" w:sz="4" w:space="0" w:color="auto"/>
                          <w:bottom w:val="single" w:sz="4" w:space="0" w:color="auto"/>
                          <w:right w:val="single" w:sz="4" w:space="0" w:color="auto"/>
                        </w:tcBorders>
                      </w:tcPr>
                      <w:p>
                        <w:pPr>
                          <w:jc w:val="center"/>
                        </w:pPr>
                        <w:r>
                          <w:t>0,9</w:t>
                        </w:r>
                      </w:p>
                    </w:tc>
                    <w:tc>
                      <w:tcPr>
                        <w:tcW w:w="2551" w:type="dxa"/>
                        <w:tcBorders>
                          <w:top w:val="single" w:sz="4" w:space="0" w:color="auto"/>
                          <w:left w:val="single" w:sz="4" w:space="0" w:color="auto"/>
                          <w:bottom w:val="single" w:sz="4" w:space="0" w:color="auto"/>
                          <w:right w:val="single" w:sz="4" w:space="0" w:color="auto"/>
                        </w:tcBorders>
                      </w:tcPr>
                      <w:p>
                        <w:pPr>
                          <w:jc w:val="center"/>
                        </w:pPr>
                        <w:r>
                          <w:t>1,2</w:t>
                        </w:r>
                      </w:p>
                    </w:tc>
                  </w:tr>
                  <w:tr>
                    <w:tc>
                      <w:tcPr>
                        <w:tcW w:w="675" w:type="dxa"/>
                        <w:tcBorders>
                          <w:top w:val="single" w:sz="4" w:space="0" w:color="auto"/>
                          <w:left w:val="single" w:sz="4" w:space="0" w:color="auto"/>
                          <w:bottom w:val="single" w:sz="4" w:space="0" w:color="auto"/>
                          <w:right w:val="single" w:sz="4" w:space="0" w:color="auto"/>
                        </w:tcBorders>
                      </w:tcPr>
                      <w:p>
                        <w:pPr>
                          <w:jc w:val="center"/>
                        </w:pPr>
                        <w:r>
                          <w:t>4.</w:t>
                        </w:r>
                      </w:p>
                    </w:tc>
                    <w:tc>
                      <w:tcPr>
                        <w:tcW w:w="2161" w:type="dxa"/>
                        <w:tcBorders>
                          <w:top w:val="single" w:sz="4" w:space="0" w:color="auto"/>
                          <w:left w:val="single" w:sz="4" w:space="0" w:color="auto"/>
                          <w:bottom w:val="single" w:sz="4" w:space="0" w:color="auto"/>
                          <w:right w:val="single" w:sz="4" w:space="0" w:color="auto"/>
                        </w:tcBorders>
                      </w:tcPr>
                      <w:p>
                        <w:r>
                          <w:t>OPN-330</w:t>
                        </w:r>
                      </w:p>
                    </w:tc>
                    <w:tc>
                      <w:tcPr>
                        <w:tcW w:w="1843" w:type="dxa"/>
                        <w:tcBorders>
                          <w:top w:val="single" w:sz="4" w:space="0" w:color="auto"/>
                          <w:left w:val="single" w:sz="4" w:space="0" w:color="auto"/>
                          <w:bottom w:val="single" w:sz="4" w:space="0" w:color="auto"/>
                          <w:right w:val="single" w:sz="4" w:space="0" w:color="auto"/>
                        </w:tcBorders>
                      </w:tcPr>
                      <w:p>
                        <w:pPr>
                          <w:jc w:val="center"/>
                        </w:pPr>
                        <w:r>
                          <w:t>210</w:t>
                        </w:r>
                      </w:p>
                    </w:tc>
                    <w:tc>
                      <w:tcPr>
                        <w:tcW w:w="2835" w:type="dxa"/>
                        <w:tcBorders>
                          <w:top w:val="single" w:sz="4" w:space="0" w:color="auto"/>
                          <w:left w:val="single" w:sz="4" w:space="0" w:color="auto"/>
                          <w:bottom w:val="single" w:sz="4" w:space="0" w:color="auto"/>
                          <w:right w:val="single" w:sz="4" w:space="0" w:color="auto"/>
                        </w:tcBorders>
                      </w:tcPr>
                      <w:p>
                        <w:pPr>
                          <w:jc w:val="center"/>
                        </w:pPr>
                        <w:r>
                          <w:t>2,4</w:t>
                        </w:r>
                      </w:p>
                    </w:tc>
                    <w:tc>
                      <w:tcPr>
                        <w:tcW w:w="2551" w:type="dxa"/>
                        <w:tcBorders>
                          <w:top w:val="single" w:sz="4" w:space="0" w:color="auto"/>
                          <w:left w:val="single" w:sz="4" w:space="0" w:color="auto"/>
                          <w:bottom w:val="single" w:sz="4" w:space="0" w:color="auto"/>
                          <w:right w:val="single" w:sz="4" w:space="0" w:color="auto"/>
                        </w:tcBorders>
                      </w:tcPr>
                      <w:p>
                        <w:pPr>
                          <w:jc w:val="center"/>
                        </w:pPr>
                        <w:r>
                          <w:t>3,0</w:t>
                        </w:r>
                      </w:p>
                    </w:tc>
                  </w:tr>
                  <w:tr>
                    <w:tc>
                      <w:tcPr>
                        <w:tcW w:w="675" w:type="dxa"/>
                        <w:tcBorders>
                          <w:top w:val="single" w:sz="4" w:space="0" w:color="auto"/>
                          <w:left w:val="single" w:sz="4" w:space="0" w:color="auto"/>
                          <w:bottom w:val="single" w:sz="4" w:space="0" w:color="auto"/>
                          <w:right w:val="single" w:sz="4" w:space="0" w:color="auto"/>
                        </w:tcBorders>
                      </w:tcPr>
                      <w:p>
                        <w:pPr>
                          <w:jc w:val="center"/>
                        </w:pPr>
                        <w:r>
                          <w:t>5.</w:t>
                        </w:r>
                      </w:p>
                    </w:tc>
                    <w:tc>
                      <w:tcPr>
                        <w:tcW w:w="2161" w:type="dxa"/>
                        <w:tcBorders>
                          <w:top w:val="single" w:sz="4" w:space="0" w:color="auto"/>
                          <w:left w:val="single" w:sz="4" w:space="0" w:color="auto"/>
                          <w:bottom w:val="single" w:sz="4" w:space="0" w:color="auto"/>
                          <w:right w:val="single" w:sz="4" w:space="0" w:color="auto"/>
                        </w:tcBorders>
                      </w:tcPr>
                      <w:p>
                        <w:r>
                          <w:t>OPN-330PN</w:t>
                        </w:r>
                      </w:p>
                    </w:tc>
                    <w:tc>
                      <w:tcPr>
                        <w:tcW w:w="1843" w:type="dxa"/>
                        <w:tcBorders>
                          <w:top w:val="single" w:sz="4" w:space="0" w:color="auto"/>
                          <w:left w:val="single" w:sz="4" w:space="0" w:color="auto"/>
                          <w:bottom w:val="single" w:sz="4" w:space="0" w:color="auto"/>
                          <w:right w:val="single" w:sz="4" w:space="0" w:color="auto"/>
                        </w:tcBorders>
                      </w:tcPr>
                      <w:p>
                        <w:pPr>
                          <w:jc w:val="center"/>
                        </w:pPr>
                        <w:r>
                          <w:t>210</w:t>
                        </w:r>
                      </w:p>
                    </w:tc>
                    <w:tc>
                      <w:tcPr>
                        <w:tcW w:w="2835" w:type="dxa"/>
                        <w:tcBorders>
                          <w:top w:val="single" w:sz="4" w:space="0" w:color="auto"/>
                          <w:left w:val="single" w:sz="4" w:space="0" w:color="auto"/>
                          <w:bottom w:val="single" w:sz="4" w:space="0" w:color="auto"/>
                          <w:right w:val="single" w:sz="4" w:space="0" w:color="auto"/>
                        </w:tcBorders>
                      </w:tcPr>
                      <w:p>
                        <w:pPr>
                          <w:jc w:val="center"/>
                        </w:pPr>
                        <w:r>
                          <w:t>2,2</w:t>
                        </w:r>
                      </w:p>
                    </w:tc>
                    <w:tc>
                      <w:tcPr>
                        <w:tcW w:w="2551" w:type="dxa"/>
                        <w:tcBorders>
                          <w:top w:val="single" w:sz="4" w:space="0" w:color="auto"/>
                          <w:left w:val="single" w:sz="4" w:space="0" w:color="auto"/>
                          <w:bottom w:val="single" w:sz="4" w:space="0" w:color="auto"/>
                          <w:right w:val="single" w:sz="4" w:space="0" w:color="auto"/>
                        </w:tcBorders>
                      </w:tcPr>
                      <w:p>
                        <w:pPr>
                          <w:jc w:val="center"/>
                        </w:pPr>
                        <w:r>
                          <w:t>3,0</w:t>
                        </w:r>
                      </w:p>
                    </w:tc>
                  </w:tr>
                </w:tbl>
                <w:p/>
              </w:sdtContent>
            </w:sdt>
            <w:sdt>
              <w:sdtPr>
                <w:alias w:val="poskyris"/>
                <w:tag w:val="part_3ecb01dbff8940248964a0843135ad9a"/>
                <w:lock w:val="sdtLocked"/>
                <w:richText/>
              </w:sdtPr>
              <w:sdtContent>
                <w:p>
                  <w:pPr>
                    <w:keepNext/>
                    <w:keepLines/>
                    <w:widowControl w:val="0"/>
                    <w:ind w:firstLine="720"/>
                    <w:jc w:val="both"/>
                    <w:rPr>
                      <w:b/>
                    </w:rPr>
                  </w:pPr>
                  <w:sdt>
                    <w:sdtPr>
                      <w:alias w:val="Pavadinimas"/>
                      <w:tag w:val="title_3ecb01dbff8940248964a0843135ad9a"/>
                      <w:lock w:val="sdtLocked"/>
                      <w:richText/>
                    </w:sdtPr>
                    <w:sdtContent>
                      <w:r>
                        <w:rPr>
                          <w:b/>
                        </w:rPr>
                        <w:t>16 lentelė. Iškroviklių ir jų elementų 50 Hz dažnio pramušimo įtampos</w:t>
                      </w:r>
                    </w:sdtContent>
                  </w:sdt>
                </w:p>
                <w:p>
                  <w:pPr>
                    <w:keepNext/>
                    <w:keepLines/>
                    <w:widowControl w:val="0"/>
                    <w:ind w:firstLine="720"/>
                    <w:jc w:val="both"/>
                    <w:rPr>
                      <w:szCs w:val="24"/>
                    </w:rPr>
                  </w:pPr>
                </w:p>
                <w:tbl>
                  <w:tblPr>
                    <w:tblW w:w="949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75"/>
                    <w:gridCol w:w="3861"/>
                    <w:gridCol w:w="2618"/>
                    <w:gridCol w:w="2343"/>
                  </w:tblGrid>
                  <w:tr>
                    <w:trPr>
                      <w:cantSplit/>
                    </w:trPr>
                    <w:tc>
                      <w:tcPr>
                        <w:tcW w:w="675" w:type="dxa"/>
                        <w:vMerge w:val="restart"/>
                        <w:tcBorders>
                          <w:top w:val="single" w:sz="4" w:space="0" w:color="auto"/>
                          <w:left w:val="single" w:sz="4" w:space="0" w:color="auto"/>
                          <w:right w:val="single" w:sz="4" w:space="0" w:color="auto"/>
                        </w:tcBorders>
                      </w:tcPr>
                      <w:p>
                        <w:pPr>
                          <w:keepNext/>
                          <w:keepLines/>
                          <w:widowControl w:val="0"/>
                          <w:jc w:val="center"/>
                        </w:pPr>
                        <w:r>
                          <w:t>Eil.</w:t>
                        </w:r>
                      </w:p>
                      <w:p>
                        <w:pPr>
                          <w:jc w:val="center"/>
                        </w:pPr>
                        <w:r>
                          <w:t>Nr.</w:t>
                        </w:r>
                      </w:p>
                    </w:tc>
                    <w:tc>
                      <w:tcPr>
                        <w:tcW w:w="3861" w:type="dxa"/>
                        <w:vMerge w:val="restart"/>
                        <w:tcBorders>
                          <w:top w:val="single" w:sz="4" w:space="0" w:color="auto"/>
                          <w:left w:val="single" w:sz="4" w:space="0" w:color="auto"/>
                          <w:right w:val="single" w:sz="4" w:space="0" w:color="auto"/>
                        </w:tcBorders>
                        <w:vAlign w:val="center"/>
                      </w:tcPr>
                      <w:p>
                        <w:pPr>
                          <w:keepNext/>
                          <w:keepLines/>
                          <w:widowControl w:val="0"/>
                          <w:jc w:val="center"/>
                        </w:pPr>
                        <w:r>
                          <w:t>Iškroviklio arba elemento tipas</w:t>
                        </w:r>
                      </w:p>
                    </w:tc>
                    <w:tc>
                      <w:tcPr>
                        <w:tcW w:w="4961" w:type="dxa"/>
                        <w:gridSpan w:val="2"/>
                        <w:tcBorders>
                          <w:top w:val="single" w:sz="4" w:space="0" w:color="auto"/>
                          <w:left w:val="single" w:sz="4" w:space="0" w:color="auto"/>
                          <w:bottom w:val="single" w:sz="4" w:space="0" w:color="auto"/>
                          <w:right w:val="single" w:sz="4" w:space="0" w:color="auto"/>
                        </w:tcBorders>
                      </w:tcPr>
                      <w:p>
                        <w:pPr>
                          <w:keepNext/>
                          <w:keepLines/>
                          <w:widowControl w:val="0"/>
                          <w:jc w:val="center"/>
                        </w:pPr>
                        <w:r>
                          <w:t>50 Hz dažnio pramušimo įtampos vertė, kV</w:t>
                        </w:r>
                      </w:p>
                    </w:tc>
                  </w:tr>
                  <w:tr>
                    <w:trPr>
                      <w:cantSplit/>
                    </w:trPr>
                    <w:tc>
                      <w:tcPr>
                        <w:tcW w:w="675" w:type="dxa"/>
                        <w:vMerge/>
                        <w:tcBorders>
                          <w:left w:val="single" w:sz="4" w:space="0" w:color="auto"/>
                          <w:bottom w:val="single" w:sz="4" w:space="0" w:color="auto"/>
                          <w:right w:val="single" w:sz="4" w:space="0" w:color="auto"/>
                        </w:tcBorders>
                      </w:tcPr>
                      <w:p>
                        <w:pPr>
                          <w:jc w:val="center"/>
                        </w:pPr>
                      </w:p>
                    </w:tc>
                    <w:tc>
                      <w:tcPr>
                        <w:tcW w:w="3861" w:type="dxa"/>
                        <w:vMerge/>
                        <w:tcBorders>
                          <w:left w:val="single" w:sz="4" w:space="0" w:color="auto"/>
                          <w:bottom w:val="single" w:sz="4" w:space="0" w:color="auto"/>
                          <w:right w:val="single" w:sz="4" w:space="0" w:color="auto"/>
                        </w:tcBorders>
                      </w:tcPr>
                      <w:p>
                        <w:pPr>
                          <w:jc w:val="center"/>
                        </w:pPr>
                      </w:p>
                    </w:tc>
                    <w:tc>
                      <w:tcPr>
                        <w:tcW w:w="2618" w:type="dxa"/>
                        <w:tcBorders>
                          <w:top w:val="single" w:sz="4" w:space="0" w:color="auto"/>
                          <w:left w:val="single" w:sz="4" w:space="0" w:color="auto"/>
                          <w:bottom w:val="single" w:sz="4" w:space="0" w:color="auto"/>
                          <w:right w:val="single" w:sz="4" w:space="0" w:color="auto"/>
                        </w:tcBorders>
                      </w:tcPr>
                      <w:p>
                        <w:pPr>
                          <w:jc w:val="center"/>
                        </w:pPr>
                        <w:r>
                          <w:t>Ne mažesnė kaip</w:t>
                        </w:r>
                      </w:p>
                    </w:tc>
                    <w:tc>
                      <w:tcPr>
                        <w:tcW w:w="2343" w:type="dxa"/>
                        <w:tcBorders>
                          <w:top w:val="single" w:sz="4" w:space="0" w:color="auto"/>
                          <w:left w:val="single" w:sz="4" w:space="0" w:color="auto"/>
                          <w:bottom w:val="single" w:sz="4" w:space="0" w:color="auto"/>
                          <w:right w:val="single" w:sz="4" w:space="0" w:color="auto"/>
                        </w:tcBorders>
                      </w:tcPr>
                      <w:p>
                        <w:pPr>
                          <w:jc w:val="center"/>
                        </w:pPr>
                        <w:r>
                          <w:t>Ne didesnė kaip</w:t>
                        </w:r>
                      </w:p>
                    </w:tc>
                  </w:tr>
                  <w:tr>
                    <w:tc>
                      <w:tcPr>
                        <w:tcW w:w="675" w:type="dxa"/>
                        <w:tcBorders>
                          <w:top w:val="single" w:sz="4" w:space="0" w:color="auto"/>
                          <w:left w:val="single" w:sz="4" w:space="0" w:color="auto"/>
                          <w:bottom w:val="single" w:sz="4" w:space="0" w:color="auto"/>
                          <w:right w:val="single" w:sz="4" w:space="0" w:color="auto"/>
                        </w:tcBorders>
                      </w:tcPr>
                      <w:p>
                        <w:pPr>
                          <w:jc w:val="center"/>
                        </w:pPr>
                        <w:r>
                          <w:t>1.</w:t>
                        </w:r>
                      </w:p>
                    </w:tc>
                    <w:tc>
                      <w:tcPr>
                        <w:tcW w:w="3861" w:type="dxa"/>
                        <w:tcBorders>
                          <w:top w:val="single" w:sz="4" w:space="0" w:color="auto"/>
                          <w:left w:val="single" w:sz="4" w:space="0" w:color="auto"/>
                          <w:bottom w:val="single" w:sz="4" w:space="0" w:color="auto"/>
                          <w:right w:val="single" w:sz="4" w:space="0" w:color="auto"/>
                        </w:tcBorders>
                      </w:tcPr>
                      <w:p>
                        <w:r>
                          <w:t>RVP, RVO-6</w:t>
                        </w:r>
                      </w:p>
                    </w:tc>
                    <w:tc>
                      <w:tcPr>
                        <w:tcW w:w="2618" w:type="dxa"/>
                        <w:tcBorders>
                          <w:top w:val="single" w:sz="4" w:space="0" w:color="auto"/>
                          <w:left w:val="single" w:sz="4" w:space="0" w:color="auto"/>
                          <w:bottom w:val="single" w:sz="4" w:space="0" w:color="auto"/>
                          <w:right w:val="single" w:sz="4" w:space="0" w:color="auto"/>
                        </w:tcBorders>
                      </w:tcPr>
                      <w:p>
                        <w:pPr>
                          <w:jc w:val="center"/>
                        </w:pPr>
                        <w:r>
                          <w:t>16</w:t>
                        </w:r>
                      </w:p>
                    </w:tc>
                    <w:tc>
                      <w:tcPr>
                        <w:tcW w:w="2343" w:type="dxa"/>
                        <w:tcBorders>
                          <w:top w:val="single" w:sz="4" w:space="0" w:color="auto"/>
                          <w:left w:val="single" w:sz="4" w:space="0" w:color="auto"/>
                          <w:bottom w:val="single" w:sz="4" w:space="0" w:color="auto"/>
                          <w:right w:val="single" w:sz="4" w:space="0" w:color="auto"/>
                        </w:tcBorders>
                      </w:tcPr>
                      <w:p>
                        <w:pPr>
                          <w:jc w:val="center"/>
                        </w:pPr>
                        <w:r>
                          <w:t>19</w:t>
                        </w:r>
                      </w:p>
                    </w:tc>
                  </w:tr>
                  <w:tr>
                    <w:tc>
                      <w:tcPr>
                        <w:tcW w:w="675" w:type="dxa"/>
                        <w:tcBorders>
                          <w:top w:val="single" w:sz="4" w:space="0" w:color="auto"/>
                          <w:left w:val="single" w:sz="4" w:space="0" w:color="auto"/>
                          <w:bottom w:val="single" w:sz="4" w:space="0" w:color="auto"/>
                          <w:right w:val="single" w:sz="4" w:space="0" w:color="auto"/>
                        </w:tcBorders>
                      </w:tcPr>
                      <w:p>
                        <w:pPr>
                          <w:jc w:val="center"/>
                        </w:pPr>
                        <w:r>
                          <w:t>2.</w:t>
                        </w:r>
                      </w:p>
                    </w:tc>
                    <w:tc>
                      <w:tcPr>
                        <w:tcW w:w="3861" w:type="dxa"/>
                        <w:tcBorders>
                          <w:top w:val="single" w:sz="4" w:space="0" w:color="auto"/>
                          <w:left w:val="single" w:sz="4" w:space="0" w:color="auto"/>
                          <w:bottom w:val="single" w:sz="4" w:space="0" w:color="auto"/>
                          <w:right w:val="single" w:sz="4" w:space="0" w:color="auto"/>
                        </w:tcBorders>
                      </w:tcPr>
                      <w:p>
                        <w:r>
                          <w:t>RVP, RVO-10</w:t>
                        </w:r>
                      </w:p>
                    </w:tc>
                    <w:tc>
                      <w:tcPr>
                        <w:tcW w:w="2618" w:type="dxa"/>
                        <w:tcBorders>
                          <w:top w:val="single" w:sz="4" w:space="0" w:color="auto"/>
                          <w:left w:val="single" w:sz="4" w:space="0" w:color="auto"/>
                          <w:bottom w:val="single" w:sz="4" w:space="0" w:color="auto"/>
                          <w:right w:val="single" w:sz="4" w:space="0" w:color="auto"/>
                        </w:tcBorders>
                      </w:tcPr>
                      <w:p>
                        <w:pPr>
                          <w:jc w:val="center"/>
                        </w:pPr>
                        <w:r>
                          <w:t>26</w:t>
                        </w:r>
                      </w:p>
                    </w:tc>
                    <w:tc>
                      <w:tcPr>
                        <w:tcW w:w="2343" w:type="dxa"/>
                        <w:tcBorders>
                          <w:top w:val="single" w:sz="4" w:space="0" w:color="auto"/>
                          <w:left w:val="single" w:sz="4" w:space="0" w:color="auto"/>
                          <w:bottom w:val="single" w:sz="4" w:space="0" w:color="auto"/>
                          <w:right w:val="single" w:sz="4" w:space="0" w:color="auto"/>
                        </w:tcBorders>
                      </w:tcPr>
                      <w:p>
                        <w:pPr>
                          <w:jc w:val="center"/>
                        </w:pPr>
                        <w:r>
                          <w:t>30,5</w:t>
                        </w:r>
                      </w:p>
                    </w:tc>
                  </w:tr>
                  <w:tr>
                    <w:tc>
                      <w:tcPr>
                        <w:tcW w:w="675" w:type="dxa"/>
                        <w:tcBorders>
                          <w:top w:val="single" w:sz="4" w:space="0" w:color="auto"/>
                          <w:left w:val="single" w:sz="4" w:space="0" w:color="auto"/>
                          <w:bottom w:val="single" w:sz="4" w:space="0" w:color="auto"/>
                          <w:right w:val="single" w:sz="4" w:space="0" w:color="auto"/>
                        </w:tcBorders>
                      </w:tcPr>
                      <w:p>
                        <w:pPr>
                          <w:jc w:val="center"/>
                        </w:pPr>
                        <w:r>
                          <w:t>3.</w:t>
                        </w:r>
                      </w:p>
                    </w:tc>
                    <w:tc>
                      <w:tcPr>
                        <w:tcW w:w="3861" w:type="dxa"/>
                        <w:tcBorders>
                          <w:top w:val="single" w:sz="4" w:space="0" w:color="auto"/>
                          <w:left w:val="single" w:sz="4" w:space="0" w:color="auto"/>
                          <w:bottom w:val="single" w:sz="4" w:space="0" w:color="auto"/>
                          <w:right w:val="single" w:sz="4" w:space="0" w:color="auto"/>
                        </w:tcBorders>
                      </w:tcPr>
                      <w:p>
                        <w:r>
                          <w:t>RVS-15</w:t>
                        </w:r>
                      </w:p>
                    </w:tc>
                    <w:tc>
                      <w:tcPr>
                        <w:tcW w:w="2618" w:type="dxa"/>
                        <w:tcBorders>
                          <w:top w:val="single" w:sz="4" w:space="0" w:color="auto"/>
                          <w:left w:val="single" w:sz="4" w:space="0" w:color="auto"/>
                          <w:bottom w:val="single" w:sz="4" w:space="0" w:color="auto"/>
                          <w:right w:val="single" w:sz="4" w:space="0" w:color="auto"/>
                        </w:tcBorders>
                      </w:tcPr>
                      <w:p>
                        <w:pPr>
                          <w:jc w:val="center"/>
                        </w:pPr>
                        <w:r>
                          <w:t>35</w:t>
                        </w:r>
                      </w:p>
                    </w:tc>
                    <w:tc>
                      <w:tcPr>
                        <w:tcW w:w="2343" w:type="dxa"/>
                        <w:tcBorders>
                          <w:top w:val="single" w:sz="4" w:space="0" w:color="auto"/>
                          <w:left w:val="single" w:sz="4" w:space="0" w:color="auto"/>
                          <w:bottom w:val="single" w:sz="4" w:space="0" w:color="auto"/>
                          <w:right w:val="single" w:sz="4" w:space="0" w:color="auto"/>
                        </w:tcBorders>
                      </w:tcPr>
                      <w:p>
                        <w:pPr>
                          <w:jc w:val="center"/>
                        </w:pPr>
                        <w:r>
                          <w:t>51</w:t>
                        </w:r>
                      </w:p>
                    </w:tc>
                  </w:tr>
                  <w:tr>
                    <w:tc>
                      <w:tcPr>
                        <w:tcW w:w="675" w:type="dxa"/>
                        <w:tcBorders>
                          <w:top w:val="single" w:sz="4" w:space="0" w:color="auto"/>
                          <w:left w:val="single" w:sz="4" w:space="0" w:color="auto"/>
                          <w:bottom w:val="single" w:sz="4" w:space="0" w:color="auto"/>
                          <w:right w:val="single" w:sz="4" w:space="0" w:color="auto"/>
                        </w:tcBorders>
                      </w:tcPr>
                      <w:p>
                        <w:pPr>
                          <w:jc w:val="center"/>
                        </w:pPr>
                        <w:r>
                          <w:t>4.</w:t>
                        </w:r>
                      </w:p>
                    </w:tc>
                    <w:tc>
                      <w:tcPr>
                        <w:tcW w:w="3861" w:type="dxa"/>
                        <w:tcBorders>
                          <w:top w:val="single" w:sz="4" w:space="0" w:color="auto"/>
                          <w:left w:val="single" w:sz="4" w:space="0" w:color="auto"/>
                          <w:bottom w:val="single" w:sz="4" w:space="0" w:color="auto"/>
                          <w:right w:val="single" w:sz="4" w:space="0" w:color="auto"/>
                        </w:tcBorders>
                      </w:tcPr>
                      <w:p>
                        <w:r>
                          <w:t>RVS-20</w:t>
                        </w:r>
                      </w:p>
                    </w:tc>
                    <w:tc>
                      <w:tcPr>
                        <w:tcW w:w="2618" w:type="dxa"/>
                        <w:tcBorders>
                          <w:top w:val="single" w:sz="4" w:space="0" w:color="auto"/>
                          <w:left w:val="single" w:sz="4" w:space="0" w:color="auto"/>
                          <w:bottom w:val="single" w:sz="4" w:space="0" w:color="auto"/>
                          <w:right w:val="single" w:sz="4" w:space="0" w:color="auto"/>
                        </w:tcBorders>
                      </w:tcPr>
                      <w:p>
                        <w:pPr>
                          <w:jc w:val="center"/>
                        </w:pPr>
                        <w:r>
                          <w:t>42</w:t>
                        </w:r>
                      </w:p>
                    </w:tc>
                    <w:tc>
                      <w:tcPr>
                        <w:tcW w:w="2343" w:type="dxa"/>
                        <w:tcBorders>
                          <w:top w:val="single" w:sz="4" w:space="0" w:color="auto"/>
                          <w:left w:val="single" w:sz="4" w:space="0" w:color="auto"/>
                          <w:bottom w:val="single" w:sz="4" w:space="0" w:color="auto"/>
                          <w:right w:val="single" w:sz="4" w:space="0" w:color="auto"/>
                        </w:tcBorders>
                      </w:tcPr>
                      <w:p>
                        <w:pPr>
                          <w:jc w:val="center"/>
                        </w:pPr>
                        <w:r>
                          <w:t>64</w:t>
                        </w:r>
                      </w:p>
                    </w:tc>
                  </w:tr>
                  <w:tr>
                    <w:tc>
                      <w:tcPr>
                        <w:tcW w:w="675" w:type="dxa"/>
                        <w:tcBorders>
                          <w:top w:val="single" w:sz="4" w:space="0" w:color="auto"/>
                          <w:left w:val="single" w:sz="4" w:space="0" w:color="auto"/>
                          <w:bottom w:val="single" w:sz="4" w:space="0" w:color="auto"/>
                          <w:right w:val="single" w:sz="4" w:space="0" w:color="auto"/>
                        </w:tcBorders>
                      </w:tcPr>
                      <w:p>
                        <w:pPr>
                          <w:jc w:val="center"/>
                        </w:pPr>
                        <w:r>
                          <w:t>5.</w:t>
                        </w:r>
                      </w:p>
                    </w:tc>
                    <w:tc>
                      <w:tcPr>
                        <w:tcW w:w="3861" w:type="dxa"/>
                        <w:tcBorders>
                          <w:top w:val="single" w:sz="4" w:space="0" w:color="auto"/>
                          <w:left w:val="single" w:sz="4" w:space="0" w:color="auto"/>
                          <w:bottom w:val="single" w:sz="4" w:space="0" w:color="auto"/>
                          <w:right w:val="single" w:sz="4" w:space="0" w:color="auto"/>
                        </w:tcBorders>
                      </w:tcPr>
                      <w:p>
                        <w:r>
                          <w:t>RVS-33</w:t>
                        </w:r>
                      </w:p>
                    </w:tc>
                    <w:tc>
                      <w:tcPr>
                        <w:tcW w:w="2618" w:type="dxa"/>
                        <w:tcBorders>
                          <w:top w:val="single" w:sz="4" w:space="0" w:color="auto"/>
                          <w:left w:val="single" w:sz="4" w:space="0" w:color="auto"/>
                          <w:bottom w:val="single" w:sz="4" w:space="0" w:color="auto"/>
                          <w:right w:val="single" w:sz="4" w:space="0" w:color="auto"/>
                        </w:tcBorders>
                      </w:tcPr>
                      <w:p>
                        <w:pPr>
                          <w:jc w:val="center"/>
                        </w:pPr>
                        <w:r>
                          <w:t>66</w:t>
                        </w:r>
                      </w:p>
                    </w:tc>
                    <w:tc>
                      <w:tcPr>
                        <w:tcW w:w="2343" w:type="dxa"/>
                        <w:tcBorders>
                          <w:top w:val="single" w:sz="4" w:space="0" w:color="auto"/>
                          <w:left w:val="single" w:sz="4" w:space="0" w:color="auto"/>
                          <w:bottom w:val="single" w:sz="4" w:space="0" w:color="auto"/>
                          <w:right w:val="single" w:sz="4" w:space="0" w:color="auto"/>
                        </w:tcBorders>
                      </w:tcPr>
                      <w:p>
                        <w:pPr>
                          <w:jc w:val="center"/>
                        </w:pPr>
                        <w:r>
                          <w:t>84</w:t>
                        </w:r>
                      </w:p>
                    </w:tc>
                  </w:tr>
                  <w:tr>
                    <w:tc>
                      <w:tcPr>
                        <w:tcW w:w="675" w:type="dxa"/>
                        <w:tcBorders>
                          <w:top w:val="single" w:sz="4" w:space="0" w:color="auto"/>
                          <w:left w:val="single" w:sz="4" w:space="0" w:color="auto"/>
                          <w:bottom w:val="single" w:sz="4" w:space="0" w:color="auto"/>
                          <w:right w:val="single" w:sz="4" w:space="0" w:color="auto"/>
                        </w:tcBorders>
                      </w:tcPr>
                      <w:p>
                        <w:pPr>
                          <w:jc w:val="center"/>
                        </w:pPr>
                        <w:r>
                          <w:t>6.</w:t>
                        </w:r>
                      </w:p>
                    </w:tc>
                    <w:tc>
                      <w:tcPr>
                        <w:tcW w:w="3861" w:type="dxa"/>
                        <w:tcBorders>
                          <w:top w:val="single" w:sz="4" w:space="0" w:color="auto"/>
                          <w:left w:val="single" w:sz="4" w:space="0" w:color="auto"/>
                          <w:bottom w:val="single" w:sz="4" w:space="0" w:color="auto"/>
                          <w:right w:val="single" w:sz="4" w:space="0" w:color="auto"/>
                        </w:tcBorders>
                      </w:tcPr>
                      <w:p>
                        <w:r>
                          <w:t>RVS-35</w:t>
                        </w:r>
                      </w:p>
                    </w:tc>
                    <w:tc>
                      <w:tcPr>
                        <w:tcW w:w="2618" w:type="dxa"/>
                        <w:tcBorders>
                          <w:top w:val="single" w:sz="4" w:space="0" w:color="auto"/>
                          <w:left w:val="single" w:sz="4" w:space="0" w:color="auto"/>
                          <w:bottom w:val="single" w:sz="4" w:space="0" w:color="auto"/>
                          <w:right w:val="single" w:sz="4" w:space="0" w:color="auto"/>
                        </w:tcBorders>
                      </w:tcPr>
                      <w:p>
                        <w:pPr>
                          <w:jc w:val="center"/>
                        </w:pPr>
                        <w:r>
                          <w:t>71</w:t>
                        </w:r>
                      </w:p>
                    </w:tc>
                    <w:tc>
                      <w:tcPr>
                        <w:tcW w:w="2343" w:type="dxa"/>
                        <w:tcBorders>
                          <w:top w:val="single" w:sz="4" w:space="0" w:color="auto"/>
                          <w:left w:val="single" w:sz="4" w:space="0" w:color="auto"/>
                          <w:bottom w:val="single" w:sz="4" w:space="0" w:color="auto"/>
                          <w:right w:val="single" w:sz="4" w:space="0" w:color="auto"/>
                        </w:tcBorders>
                      </w:tcPr>
                      <w:p>
                        <w:pPr>
                          <w:jc w:val="center"/>
                        </w:pPr>
                        <w:r>
                          <w:t>103</w:t>
                        </w:r>
                      </w:p>
                    </w:tc>
                  </w:tr>
                  <w:tr>
                    <w:tc>
                      <w:tcPr>
                        <w:tcW w:w="675" w:type="dxa"/>
                        <w:tcBorders>
                          <w:top w:val="single" w:sz="4" w:space="0" w:color="auto"/>
                          <w:left w:val="single" w:sz="4" w:space="0" w:color="auto"/>
                          <w:bottom w:val="single" w:sz="4" w:space="0" w:color="auto"/>
                          <w:right w:val="single" w:sz="4" w:space="0" w:color="auto"/>
                        </w:tcBorders>
                      </w:tcPr>
                      <w:p>
                        <w:pPr>
                          <w:jc w:val="center"/>
                        </w:pPr>
                        <w:r>
                          <w:t>7.</w:t>
                        </w:r>
                      </w:p>
                    </w:tc>
                    <w:tc>
                      <w:tcPr>
                        <w:tcW w:w="3861" w:type="dxa"/>
                        <w:tcBorders>
                          <w:top w:val="single" w:sz="4" w:space="0" w:color="auto"/>
                          <w:left w:val="single" w:sz="4" w:space="0" w:color="auto"/>
                          <w:bottom w:val="single" w:sz="4" w:space="0" w:color="auto"/>
                          <w:right w:val="single" w:sz="4" w:space="0" w:color="auto"/>
                        </w:tcBorders>
                      </w:tcPr>
                      <w:p>
                        <w:r>
                          <w:t>RVM-6</w:t>
                        </w:r>
                      </w:p>
                    </w:tc>
                    <w:tc>
                      <w:tcPr>
                        <w:tcW w:w="2618" w:type="dxa"/>
                        <w:tcBorders>
                          <w:top w:val="single" w:sz="4" w:space="0" w:color="auto"/>
                          <w:left w:val="single" w:sz="4" w:space="0" w:color="auto"/>
                          <w:bottom w:val="single" w:sz="4" w:space="0" w:color="auto"/>
                          <w:right w:val="single" w:sz="4" w:space="0" w:color="auto"/>
                        </w:tcBorders>
                      </w:tcPr>
                      <w:p>
                        <w:pPr>
                          <w:jc w:val="center"/>
                        </w:pPr>
                        <w:r>
                          <w:t>14</w:t>
                        </w:r>
                      </w:p>
                    </w:tc>
                    <w:tc>
                      <w:tcPr>
                        <w:tcW w:w="2343" w:type="dxa"/>
                        <w:tcBorders>
                          <w:top w:val="single" w:sz="4" w:space="0" w:color="auto"/>
                          <w:left w:val="single" w:sz="4" w:space="0" w:color="auto"/>
                          <w:bottom w:val="single" w:sz="4" w:space="0" w:color="auto"/>
                          <w:right w:val="single" w:sz="4" w:space="0" w:color="auto"/>
                        </w:tcBorders>
                      </w:tcPr>
                      <w:p>
                        <w:pPr>
                          <w:jc w:val="center"/>
                        </w:pPr>
                        <w:r>
                          <w:t>19</w:t>
                        </w:r>
                      </w:p>
                    </w:tc>
                  </w:tr>
                  <w:tr>
                    <w:trPr>
                      <w:trHeight w:val="260"/>
                    </w:trPr>
                    <w:tc>
                      <w:tcPr>
                        <w:tcW w:w="675" w:type="dxa"/>
                        <w:tcBorders>
                          <w:top w:val="single" w:sz="4" w:space="0" w:color="auto"/>
                          <w:left w:val="single" w:sz="4" w:space="0" w:color="auto"/>
                          <w:bottom w:val="single" w:sz="4" w:space="0" w:color="auto"/>
                          <w:right w:val="single" w:sz="4" w:space="0" w:color="auto"/>
                        </w:tcBorders>
                      </w:tcPr>
                      <w:p>
                        <w:pPr>
                          <w:jc w:val="center"/>
                          <w:rPr>
                            <w:szCs w:val="24"/>
                            <w:lang w:val="en-US"/>
                          </w:rPr>
                        </w:pPr>
                        <w:r>
                          <w:rPr>
                            <w:szCs w:val="24"/>
                            <w:lang w:val="en-US"/>
                          </w:rPr>
                          <w:t>8.</w:t>
                        </w:r>
                      </w:p>
                    </w:tc>
                    <w:tc>
                      <w:tcPr>
                        <w:tcW w:w="3861" w:type="dxa"/>
                        <w:tcBorders>
                          <w:top w:val="single" w:sz="4" w:space="0" w:color="auto"/>
                          <w:left w:val="single" w:sz="4" w:space="0" w:color="auto"/>
                          <w:bottom w:val="single" w:sz="4" w:space="0" w:color="auto"/>
                          <w:right w:val="single" w:sz="4" w:space="0" w:color="auto"/>
                        </w:tcBorders>
                      </w:tcPr>
                      <w:p>
                        <w:pPr>
                          <w:rPr>
                            <w:szCs w:val="24"/>
                            <w:lang w:val="en-US"/>
                          </w:rPr>
                        </w:pPr>
                        <w:r>
                          <w:rPr>
                            <w:szCs w:val="24"/>
                            <w:lang w:val="en-US"/>
                          </w:rPr>
                          <w:t>RVM-10</w:t>
                        </w:r>
                      </w:p>
                    </w:tc>
                    <w:tc>
                      <w:tcPr>
                        <w:tcW w:w="2618" w:type="dxa"/>
                        <w:tcBorders>
                          <w:top w:val="single" w:sz="4" w:space="0" w:color="auto"/>
                          <w:left w:val="single" w:sz="4" w:space="0" w:color="auto"/>
                          <w:bottom w:val="single" w:sz="4" w:space="0" w:color="auto"/>
                          <w:right w:val="single" w:sz="4" w:space="0" w:color="auto"/>
                        </w:tcBorders>
                      </w:tcPr>
                      <w:p>
                        <w:pPr>
                          <w:jc w:val="center"/>
                        </w:pPr>
                        <w:r>
                          <w:t>24</w:t>
                        </w:r>
                      </w:p>
                    </w:tc>
                    <w:tc>
                      <w:tcPr>
                        <w:tcW w:w="2343" w:type="dxa"/>
                        <w:tcBorders>
                          <w:top w:val="single" w:sz="4" w:space="0" w:color="auto"/>
                          <w:left w:val="single" w:sz="4" w:space="0" w:color="auto"/>
                          <w:bottom w:val="single" w:sz="4" w:space="0" w:color="auto"/>
                          <w:right w:val="single" w:sz="4" w:space="0" w:color="auto"/>
                        </w:tcBorders>
                      </w:tcPr>
                      <w:p>
                        <w:pPr>
                          <w:jc w:val="center"/>
                        </w:pPr>
                        <w:r>
                          <w:t>32</w:t>
                        </w:r>
                      </w:p>
                    </w:tc>
                  </w:tr>
                  <w:tr>
                    <w:tc>
                      <w:tcPr>
                        <w:tcW w:w="675" w:type="dxa"/>
                        <w:tcBorders>
                          <w:top w:val="single" w:sz="4" w:space="0" w:color="auto"/>
                          <w:left w:val="single" w:sz="4" w:space="0" w:color="auto"/>
                          <w:bottom w:val="single" w:sz="4" w:space="0" w:color="auto"/>
                          <w:right w:val="single" w:sz="4" w:space="0" w:color="auto"/>
                        </w:tcBorders>
                      </w:tcPr>
                      <w:p>
                        <w:pPr>
                          <w:jc w:val="center"/>
                        </w:pPr>
                        <w:r>
                          <w:t>9.</w:t>
                        </w:r>
                      </w:p>
                    </w:tc>
                    <w:tc>
                      <w:tcPr>
                        <w:tcW w:w="3861" w:type="dxa"/>
                        <w:tcBorders>
                          <w:top w:val="single" w:sz="4" w:space="0" w:color="auto"/>
                          <w:left w:val="single" w:sz="4" w:space="0" w:color="auto"/>
                          <w:bottom w:val="single" w:sz="4" w:space="0" w:color="auto"/>
                          <w:right w:val="single" w:sz="4" w:space="0" w:color="auto"/>
                        </w:tcBorders>
                      </w:tcPr>
                      <w:p>
                        <w:r>
                          <w:t>RVM-15</w:t>
                        </w:r>
                      </w:p>
                    </w:tc>
                    <w:tc>
                      <w:tcPr>
                        <w:tcW w:w="2618" w:type="dxa"/>
                        <w:tcBorders>
                          <w:top w:val="single" w:sz="4" w:space="0" w:color="auto"/>
                          <w:left w:val="single" w:sz="4" w:space="0" w:color="auto"/>
                          <w:bottom w:val="single" w:sz="4" w:space="0" w:color="auto"/>
                          <w:right w:val="single" w:sz="4" w:space="0" w:color="auto"/>
                        </w:tcBorders>
                      </w:tcPr>
                      <w:p>
                        <w:pPr>
                          <w:jc w:val="center"/>
                        </w:pPr>
                        <w:r>
                          <w:t>33</w:t>
                        </w:r>
                      </w:p>
                    </w:tc>
                    <w:tc>
                      <w:tcPr>
                        <w:tcW w:w="2343" w:type="dxa"/>
                        <w:tcBorders>
                          <w:top w:val="single" w:sz="4" w:space="0" w:color="auto"/>
                          <w:left w:val="single" w:sz="4" w:space="0" w:color="auto"/>
                          <w:bottom w:val="single" w:sz="4" w:space="0" w:color="auto"/>
                          <w:right w:val="single" w:sz="4" w:space="0" w:color="auto"/>
                        </w:tcBorders>
                      </w:tcPr>
                      <w:p>
                        <w:pPr>
                          <w:jc w:val="center"/>
                        </w:pPr>
                        <w:r>
                          <w:t>45</w:t>
                        </w:r>
                      </w:p>
                    </w:tc>
                  </w:tr>
                  <w:tr>
                    <w:tc>
                      <w:tcPr>
                        <w:tcW w:w="675" w:type="dxa"/>
                        <w:tcBorders>
                          <w:top w:val="single" w:sz="4" w:space="0" w:color="auto"/>
                          <w:left w:val="single" w:sz="4" w:space="0" w:color="auto"/>
                          <w:bottom w:val="single" w:sz="4" w:space="0" w:color="auto"/>
                          <w:right w:val="single" w:sz="4" w:space="0" w:color="auto"/>
                        </w:tcBorders>
                      </w:tcPr>
                      <w:p>
                        <w:pPr>
                          <w:jc w:val="center"/>
                        </w:pPr>
                        <w:r>
                          <w:t>10.</w:t>
                        </w:r>
                      </w:p>
                    </w:tc>
                    <w:tc>
                      <w:tcPr>
                        <w:tcW w:w="3861" w:type="dxa"/>
                        <w:tcBorders>
                          <w:top w:val="single" w:sz="4" w:space="0" w:color="auto"/>
                          <w:left w:val="single" w:sz="4" w:space="0" w:color="auto"/>
                          <w:bottom w:val="single" w:sz="4" w:space="0" w:color="auto"/>
                          <w:right w:val="single" w:sz="4" w:space="0" w:color="auto"/>
                        </w:tcBorders>
                      </w:tcPr>
                      <w:p>
                        <w:r>
                          <w:t>RVM-20</w:t>
                        </w:r>
                      </w:p>
                    </w:tc>
                    <w:tc>
                      <w:tcPr>
                        <w:tcW w:w="2618" w:type="dxa"/>
                        <w:tcBorders>
                          <w:top w:val="single" w:sz="4" w:space="0" w:color="auto"/>
                          <w:left w:val="single" w:sz="4" w:space="0" w:color="auto"/>
                          <w:bottom w:val="single" w:sz="4" w:space="0" w:color="auto"/>
                          <w:right w:val="single" w:sz="4" w:space="0" w:color="auto"/>
                        </w:tcBorders>
                      </w:tcPr>
                      <w:p>
                        <w:pPr>
                          <w:jc w:val="center"/>
                        </w:pPr>
                        <w:r>
                          <w:t>45</w:t>
                        </w:r>
                      </w:p>
                    </w:tc>
                    <w:tc>
                      <w:tcPr>
                        <w:tcW w:w="2343" w:type="dxa"/>
                        <w:tcBorders>
                          <w:top w:val="single" w:sz="4" w:space="0" w:color="auto"/>
                          <w:left w:val="single" w:sz="4" w:space="0" w:color="auto"/>
                          <w:bottom w:val="single" w:sz="4" w:space="0" w:color="auto"/>
                          <w:right w:val="single" w:sz="4" w:space="0" w:color="auto"/>
                        </w:tcBorders>
                      </w:tcPr>
                      <w:p>
                        <w:pPr>
                          <w:jc w:val="center"/>
                        </w:pPr>
                        <w:r>
                          <w:t>59</w:t>
                        </w:r>
                      </w:p>
                    </w:tc>
                  </w:tr>
                  <w:tr>
                    <w:tc>
                      <w:tcPr>
                        <w:tcW w:w="675" w:type="dxa"/>
                        <w:tcBorders>
                          <w:top w:val="single" w:sz="4" w:space="0" w:color="auto"/>
                          <w:left w:val="single" w:sz="4" w:space="0" w:color="auto"/>
                          <w:bottom w:val="single" w:sz="4" w:space="0" w:color="auto"/>
                          <w:right w:val="single" w:sz="4" w:space="0" w:color="auto"/>
                        </w:tcBorders>
                      </w:tcPr>
                      <w:p>
                        <w:pPr>
                          <w:jc w:val="center"/>
                        </w:pPr>
                        <w:r>
                          <w:t>11.</w:t>
                        </w:r>
                      </w:p>
                    </w:tc>
                    <w:tc>
                      <w:tcPr>
                        <w:tcW w:w="3861" w:type="dxa"/>
                        <w:tcBorders>
                          <w:top w:val="single" w:sz="4" w:space="0" w:color="auto"/>
                          <w:left w:val="single" w:sz="4" w:space="0" w:color="auto"/>
                          <w:bottom w:val="single" w:sz="4" w:space="0" w:color="auto"/>
                          <w:right w:val="single" w:sz="4" w:space="0" w:color="auto"/>
                        </w:tcBorders>
                      </w:tcPr>
                      <w:p>
                        <w:r>
                          <w:t>RVRD-3</w:t>
                        </w:r>
                      </w:p>
                    </w:tc>
                    <w:tc>
                      <w:tcPr>
                        <w:tcW w:w="2618" w:type="dxa"/>
                        <w:tcBorders>
                          <w:top w:val="single" w:sz="4" w:space="0" w:color="auto"/>
                          <w:left w:val="single" w:sz="4" w:space="0" w:color="auto"/>
                          <w:bottom w:val="single" w:sz="4" w:space="0" w:color="auto"/>
                          <w:right w:val="single" w:sz="4" w:space="0" w:color="auto"/>
                        </w:tcBorders>
                      </w:tcPr>
                      <w:p>
                        <w:pPr>
                          <w:jc w:val="center"/>
                        </w:pPr>
                        <w:r>
                          <w:t>7,5</w:t>
                        </w:r>
                      </w:p>
                    </w:tc>
                    <w:tc>
                      <w:tcPr>
                        <w:tcW w:w="2343" w:type="dxa"/>
                        <w:tcBorders>
                          <w:top w:val="single" w:sz="4" w:space="0" w:color="auto"/>
                          <w:left w:val="single" w:sz="4" w:space="0" w:color="auto"/>
                          <w:bottom w:val="single" w:sz="4" w:space="0" w:color="auto"/>
                          <w:right w:val="single" w:sz="4" w:space="0" w:color="auto"/>
                        </w:tcBorders>
                      </w:tcPr>
                      <w:p>
                        <w:pPr>
                          <w:jc w:val="center"/>
                        </w:pPr>
                        <w:r>
                          <w:t>9</w:t>
                        </w:r>
                      </w:p>
                    </w:tc>
                  </w:tr>
                  <w:tr>
                    <w:tc>
                      <w:tcPr>
                        <w:tcW w:w="675" w:type="dxa"/>
                        <w:tcBorders>
                          <w:top w:val="single" w:sz="4" w:space="0" w:color="auto"/>
                          <w:left w:val="single" w:sz="4" w:space="0" w:color="auto"/>
                          <w:bottom w:val="single" w:sz="4" w:space="0" w:color="auto"/>
                          <w:right w:val="single" w:sz="4" w:space="0" w:color="auto"/>
                        </w:tcBorders>
                      </w:tcPr>
                      <w:p>
                        <w:pPr>
                          <w:jc w:val="center"/>
                        </w:pPr>
                        <w:r>
                          <w:t>12.</w:t>
                        </w:r>
                      </w:p>
                    </w:tc>
                    <w:tc>
                      <w:tcPr>
                        <w:tcW w:w="3861" w:type="dxa"/>
                        <w:tcBorders>
                          <w:top w:val="single" w:sz="4" w:space="0" w:color="auto"/>
                          <w:left w:val="single" w:sz="4" w:space="0" w:color="auto"/>
                          <w:bottom w:val="single" w:sz="4" w:space="0" w:color="auto"/>
                          <w:right w:val="single" w:sz="4" w:space="0" w:color="auto"/>
                        </w:tcBorders>
                      </w:tcPr>
                      <w:p>
                        <w:r>
                          <w:t>RVRD-6</w:t>
                        </w:r>
                      </w:p>
                    </w:tc>
                    <w:tc>
                      <w:tcPr>
                        <w:tcW w:w="2618" w:type="dxa"/>
                        <w:tcBorders>
                          <w:top w:val="single" w:sz="4" w:space="0" w:color="auto"/>
                          <w:left w:val="single" w:sz="4" w:space="0" w:color="auto"/>
                          <w:bottom w:val="single" w:sz="4" w:space="0" w:color="auto"/>
                          <w:right w:val="single" w:sz="4" w:space="0" w:color="auto"/>
                        </w:tcBorders>
                      </w:tcPr>
                      <w:p>
                        <w:pPr>
                          <w:jc w:val="center"/>
                        </w:pPr>
                        <w:r>
                          <w:t>15</w:t>
                        </w:r>
                      </w:p>
                    </w:tc>
                    <w:tc>
                      <w:tcPr>
                        <w:tcW w:w="2343" w:type="dxa"/>
                        <w:tcBorders>
                          <w:top w:val="single" w:sz="4" w:space="0" w:color="auto"/>
                          <w:left w:val="single" w:sz="4" w:space="0" w:color="auto"/>
                          <w:bottom w:val="single" w:sz="4" w:space="0" w:color="auto"/>
                          <w:right w:val="single" w:sz="4" w:space="0" w:color="auto"/>
                        </w:tcBorders>
                      </w:tcPr>
                      <w:p>
                        <w:pPr>
                          <w:jc w:val="center"/>
                        </w:pPr>
                        <w:r>
                          <w:t>18</w:t>
                        </w:r>
                      </w:p>
                    </w:tc>
                  </w:tr>
                  <w:tr>
                    <w:tc>
                      <w:tcPr>
                        <w:tcW w:w="675" w:type="dxa"/>
                        <w:tcBorders>
                          <w:top w:val="single" w:sz="4" w:space="0" w:color="auto"/>
                          <w:left w:val="single" w:sz="4" w:space="0" w:color="auto"/>
                          <w:bottom w:val="single" w:sz="4" w:space="0" w:color="auto"/>
                          <w:right w:val="single" w:sz="4" w:space="0" w:color="auto"/>
                        </w:tcBorders>
                      </w:tcPr>
                      <w:p>
                        <w:pPr>
                          <w:jc w:val="center"/>
                        </w:pPr>
                        <w:r>
                          <w:t>13.</w:t>
                        </w:r>
                      </w:p>
                    </w:tc>
                    <w:tc>
                      <w:tcPr>
                        <w:tcW w:w="3861" w:type="dxa"/>
                        <w:tcBorders>
                          <w:top w:val="single" w:sz="4" w:space="0" w:color="auto"/>
                          <w:left w:val="single" w:sz="4" w:space="0" w:color="auto"/>
                          <w:bottom w:val="single" w:sz="4" w:space="0" w:color="auto"/>
                          <w:right w:val="single" w:sz="4" w:space="0" w:color="auto"/>
                        </w:tcBorders>
                      </w:tcPr>
                      <w:p>
                        <w:r>
                          <w:t>RVRD-10</w:t>
                        </w:r>
                      </w:p>
                    </w:tc>
                    <w:tc>
                      <w:tcPr>
                        <w:tcW w:w="2618" w:type="dxa"/>
                        <w:tcBorders>
                          <w:top w:val="single" w:sz="4" w:space="0" w:color="auto"/>
                          <w:left w:val="single" w:sz="4" w:space="0" w:color="auto"/>
                          <w:bottom w:val="single" w:sz="4" w:space="0" w:color="auto"/>
                          <w:right w:val="single" w:sz="4" w:space="0" w:color="auto"/>
                        </w:tcBorders>
                      </w:tcPr>
                      <w:p>
                        <w:pPr>
                          <w:jc w:val="center"/>
                        </w:pPr>
                        <w:r>
                          <w:t>25</w:t>
                        </w:r>
                      </w:p>
                    </w:tc>
                    <w:tc>
                      <w:tcPr>
                        <w:tcW w:w="2343" w:type="dxa"/>
                        <w:tcBorders>
                          <w:top w:val="single" w:sz="4" w:space="0" w:color="auto"/>
                          <w:left w:val="single" w:sz="4" w:space="0" w:color="auto"/>
                          <w:bottom w:val="single" w:sz="4" w:space="0" w:color="auto"/>
                          <w:right w:val="single" w:sz="4" w:space="0" w:color="auto"/>
                        </w:tcBorders>
                      </w:tcPr>
                      <w:p>
                        <w:pPr>
                          <w:jc w:val="center"/>
                        </w:pPr>
                        <w:r>
                          <w:t>30</w:t>
                        </w:r>
                      </w:p>
                    </w:tc>
                  </w:tr>
                  <w:tr>
                    <w:tc>
                      <w:tcPr>
                        <w:tcW w:w="675" w:type="dxa"/>
                        <w:tcBorders>
                          <w:top w:val="single" w:sz="4" w:space="0" w:color="auto"/>
                          <w:left w:val="single" w:sz="4" w:space="0" w:color="auto"/>
                          <w:bottom w:val="single" w:sz="4" w:space="0" w:color="auto"/>
                          <w:right w:val="single" w:sz="4" w:space="0" w:color="auto"/>
                        </w:tcBorders>
                      </w:tcPr>
                      <w:p>
                        <w:pPr>
                          <w:jc w:val="center"/>
                        </w:pPr>
                        <w:r>
                          <w:t>14.</w:t>
                        </w:r>
                      </w:p>
                    </w:tc>
                    <w:tc>
                      <w:tcPr>
                        <w:tcW w:w="3861" w:type="dxa"/>
                        <w:tcBorders>
                          <w:top w:val="single" w:sz="4" w:space="0" w:color="auto"/>
                          <w:left w:val="single" w:sz="4" w:space="0" w:color="auto"/>
                          <w:bottom w:val="single" w:sz="4" w:space="0" w:color="auto"/>
                          <w:right w:val="single" w:sz="4" w:space="0" w:color="auto"/>
                        </w:tcBorders>
                      </w:tcPr>
                      <w:p>
                        <w:r>
                          <w:t>Iškroviklių elementas RVMG-110M, 330M</w:t>
                        </w:r>
                      </w:p>
                    </w:tc>
                    <w:tc>
                      <w:tcPr>
                        <w:tcW w:w="2618" w:type="dxa"/>
                        <w:tcBorders>
                          <w:top w:val="single" w:sz="4" w:space="0" w:color="auto"/>
                          <w:left w:val="single" w:sz="4" w:space="0" w:color="auto"/>
                          <w:bottom w:val="single" w:sz="4" w:space="0" w:color="auto"/>
                          <w:right w:val="single" w:sz="4" w:space="0" w:color="auto"/>
                        </w:tcBorders>
                      </w:tcPr>
                      <w:p>
                        <w:pPr>
                          <w:jc w:val="center"/>
                        </w:pPr>
                        <w:r>
                          <w:t>60,5</w:t>
                        </w:r>
                      </w:p>
                    </w:tc>
                    <w:tc>
                      <w:tcPr>
                        <w:tcW w:w="2343" w:type="dxa"/>
                        <w:tcBorders>
                          <w:top w:val="single" w:sz="4" w:space="0" w:color="auto"/>
                          <w:left w:val="single" w:sz="4" w:space="0" w:color="auto"/>
                          <w:bottom w:val="single" w:sz="4" w:space="0" w:color="auto"/>
                          <w:right w:val="single" w:sz="4" w:space="0" w:color="auto"/>
                        </w:tcBorders>
                      </w:tcPr>
                      <w:p>
                        <w:pPr>
                          <w:jc w:val="center"/>
                        </w:pPr>
                        <w:r>
                          <w:t>72,5</w:t>
                        </w:r>
                      </w:p>
                    </w:tc>
                  </w:tr>
                  <w:tr>
                    <w:tc>
                      <w:tcPr>
                        <w:tcW w:w="675" w:type="dxa"/>
                        <w:tcBorders>
                          <w:top w:val="single" w:sz="4" w:space="0" w:color="auto"/>
                          <w:left w:val="single" w:sz="4" w:space="0" w:color="auto"/>
                          <w:bottom w:val="single" w:sz="4" w:space="0" w:color="auto"/>
                          <w:right w:val="single" w:sz="4" w:space="0" w:color="auto"/>
                        </w:tcBorders>
                      </w:tcPr>
                      <w:p>
                        <w:pPr>
                          <w:jc w:val="center"/>
                        </w:pPr>
                        <w:r>
                          <w:t>15.</w:t>
                        </w:r>
                      </w:p>
                    </w:tc>
                    <w:tc>
                      <w:tcPr>
                        <w:tcW w:w="3861" w:type="dxa"/>
                        <w:tcBorders>
                          <w:top w:val="single" w:sz="4" w:space="0" w:color="auto"/>
                          <w:left w:val="single" w:sz="4" w:space="0" w:color="auto"/>
                          <w:bottom w:val="single" w:sz="4" w:space="0" w:color="auto"/>
                          <w:right w:val="single" w:sz="4" w:space="0" w:color="auto"/>
                        </w:tcBorders>
                      </w:tcPr>
                      <w:p>
                        <w:r>
                          <w:t>Pagrindinis iškroviklių elementas RVMK-330</w:t>
                        </w:r>
                      </w:p>
                    </w:tc>
                    <w:tc>
                      <w:tcPr>
                        <w:tcW w:w="2618" w:type="dxa"/>
                        <w:tcBorders>
                          <w:top w:val="single" w:sz="4" w:space="0" w:color="auto"/>
                          <w:left w:val="single" w:sz="4" w:space="0" w:color="auto"/>
                          <w:bottom w:val="single" w:sz="4" w:space="0" w:color="auto"/>
                          <w:right w:val="single" w:sz="4" w:space="0" w:color="auto"/>
                        </w:tcBorders>
                      </w:tcPr>
                      <w:p>
                        <w:pPr>
                          <w:jc w:val="center"/>
                        </w:pPr>
                        <w:r>
                          <w:t>44,5</w:t>
                        </w:r>
                      </w:p>
                    </w:tc>
                    <w:tc>
                      <w:tcPr>
                        <w:tcW w:w="2343" w:type="dxa"/>
                        <w:tcBorders>
                          <w:top w:val="single" w:sz="4" w:space="0" w:color="auto"/>
                          <w:left w:val="single" w:sz="4" w:space="0" w:color="auto"/>
                          <w:bottom w:val="single" w:sz="4" w:space="0" w:color="auto"/>
                          <w:right w:val="single" w:sz="4" w:space="0" w:color="auto"/>
                        </w:tcBorders>
                      </w:tcPr>
                      <w:p>
                        <w:pPr>
                          <w:jc w:val="center"/>
                        </w:pPr>
                        <w:r>
                          <w:t>50</w:t>
                        </w:r>
                      </w:p>
                    </w:tc>
                  </w:tr>
                  <w:tr>
                    <w:tc>
                      <w:tcPr>
                        <w:tcW w:w="675" w:type="dxa"/>
                        <w:tcBorders>
                          <w:top w:val="single" w:sz="4" w:space="0" w:color="auto"/>
                          <w:left w:val="single" w:sz="4" w:space="0" w:color="auto"/>
                          <w:bottom w:val="single" w:sz="4" w:space="0" w:color="auto"/>
                          <w:right w:val="single" w:sz="4" w:space="0" w:color="auto"/>
                        </w:tcBorders>
                      </w:tcPr>
                      <w:p>
                        <w:pPr>
                          <w:jc w:val="center"/>
                        </w:pPr>
                        <w:r>
                          <w:t>16.</w:t>
                        </w:r>
                      </w:p>
                    </w:tc>
                    <w:tc>
                      <w:tcPr>
                        <w:tcW w:w="3861" w:type="dxa"/>
                        <w:tcBorders>
                          <w:top w:val="single" w:sz="4" w:space="0" w:color="auto"/>
                          <w:left w:val="single" w:sz="4" w:space="0" w:color="auto"/>
                          <w:bottom w:val="single" w:sz="4" w:space="0" w:color="auto"/>
                          <w:right w:val="single" w:sz="4" w:space="0" w:color="auto"/>
                        </w:tcBorders>
                      </w:tcPr>
                      <w:p>
                        <w:r>
                          <w:t>Kibirkštinis iškroviklių elementas RVMK-330</w:t>
                        </w:r>
                      </w:p>
                    </w:tc>
                    <w:tc>
                      <w:tcPr>
                        <w:tcW w:w="2618" w:type="dxa"/>
                        <w:tcBorders>
                          <w:top w:val="single" w:sz="4" w:space="0" w:color="auto"/>
                          <w:left w:val="single" w:sz="4" w:space="0" w:color="auto"/>
                          <w:bottom w:val="single" w:sz="4" w:space="0" w:color="auto"/>
                          <w:right w:val="single" w:sz="4" w:space="0" w:color="auto"/>
                        </w:tcBorders>
                      </w:tcPr>
                      <w:p>
                        <w:pPr>
                          <w:jc w:val="center"/>
                        </w:pPr>
                        <w:r>
                          <w:t>76</w:t>
                        </w:r>
                      </w:p>
                    </w:tc>
                    <w:tc>
                      <w:tcPr>
                        <w:tcW w:w="2343" w:type="dxa"/>
                        <w:tcBorders>
                          <w:top w:val="single" w:sz="4" w:space="0" w:color="auto"/>
                          <w:left w:val="single" w:sz="4" w:space="0" w:color="auto"/>
                          <w:bottom w:val="single" w:sz="4" w:space="0" w:color="auto"/>
                          <w:right w:val="single" w:sz="4" w:space="0" w:color="auto"/>
                        </w:tcBorders>
                      </w:tcPr>
                      <w:p>
                        <w:pPr>
                          <w:jc w:val="center"/>
                        </w:pPr>
                        <w:r>
                          <w:t>81</w:t>
                        </w:r>
                      </w:p>
                    </w:tc>
                  </w:tr>
                </w:tbl>
                <w:p>
                  <w:pPr>
                    <w:tabs>
                      <w:tab w:val="left" w:pos="1276"/>
                      <w:tab w:val="left" w:pos="5529"/>
                    </w:tabs>
                    <w:jc w:val="both"/>
                    <w:rPr>
                      <w:color w:val="000000"/>
                      <w:szCs w:val="24"/>
                    </w:rPr>
                  </w:pPr>
                </w:p>
                <w:p>
                  <w:pPr>
                    <w:jc w:val="center"/>
                    <w:rPr>
                      <w:color w:val="000000"/>
                    </w:rPr>
                  </w:pPr>
                  <w:r>
                    <w:rPr>
                      <w:color w:val="000000"/>
                    </w:rPr>
                    <w:t>_______________________________</w:t>
                  </w:r>
                </w:p>
              </w:sdtContent>
            </w:sdt>
          </w:sdtContent>
        </w:sdt>
      </w:sdtContent>
    </w:sdt>
    <w:sectPr>
      <w:pgSz w:w="11906" w:h="16838" w:code="9"/>
      <w:pgMar w:top="1134" w:right="851" w:bottom="1134" w:left="1418" w:header="567" w:footer="567" w:gutter="0"/>
      <w:pgNumType w:start="1" w:chapStyle="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Swis721 LtEx BT">
    <w:altName w:val="Arial"/>
    <w:charset w:val="00"/>
    <w:family w:val="swiss"/>
    <w:pitch w:val="variable"/>
    <w:sig w:usb0="00000001" w:usb1="00000000" w:usb2="00000000" w:usb3="00000000" w:csb0="0000001B" w:csb1="00000000"/>
  </w:font>
  <w:font w:name="Calibri">
    <w:panose1 w:val="020F0502020204030204"/>
    <w:charset w:val="BA"/>
    <w:family w:val="swiss"/>
    <w:pitch w:val="variable"/>
    <w:sig w:usb0="E00002FF" w:usb1="4000ACFF" w:usb2="00000001" w:usb3="00000000" w:csb0="0000019F" w:csb1="00000000"/>
  </w:font>
  <w:font w:name="HelveticaRS">
    <w:altName w:val="Arial"/>
    <w:charset w:val="BA"/>
    <w:family w:val="swiss"/>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jc w:val="both"/>
      <w:rPr>
        <w:rFonts w:ascii="TimesLT" w:hAnsi="TimesLT"/>
        <w:lang w:val="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jc w:val="both"/>
      <w:rPr>
        <w:rFonts w:ascii="TimesLT" w:hAnsi="TimesLT"/>
        <w:lang w:val="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jc w:val="both"/>
      <w:rPr>
        <w:rFonts w:ascii="TimesLT" w:hAnsi="TimesLT"/>
        <w:lang w:val="en-US"/>
      </w:rPr>
    </w:pPr>
  </w:p>
</w:ftr>
</file>

<file path=word/footer4.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right" w:y="1"/>
      <w:tabs>
        <w:tab w:val="center" w:pos="4153"/>
        <w:tab w:val="right" w:pos="8306"/>
      </w:tabs>
      <w:spacing w:line="360" w:lineRule="auto"/>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spacing w:line="360" w:lineRule="auto"/>
      <w:ind w:right="360"/>
      <w:jc w:val="both"/>
      <w:rPr>
        <w:rFonts w:ascii="TimesLT" w:hAnsi="TimesLT"/>
        <w:lang w:val="en-US"/>
      </w:rPr>
    </w:pPr>
  </w:p>
</w:ftr>
</file>

<file path=word/footer5.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spacing w:line="360" w:lineRule="auto"/>
      <w:ind w:right="360"/>
      <w:jc w:val="both"/>
      <w:rPr>
        <w:rFonts w:ascii="TimesLT" w:hAnsi="TimesLT"/>
        <w:lang w:val="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jc w:val="both"/>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jc w:val="center"/>
      <w:rPr>
        <w:rFonts w:ascii="TimesLT" w:hAnsi="TimesLT"/>
        <w:lang w:val="en-US"/>
      </w:rPr>
    </w:pPr>
    <w:r>
      <w:rPr>
        <w:rFonts w:ascii="TimesLT" w:hAnsi="TimesLT"/>
        <w:lang w:val="en-US"/>
      </w:rPr>
      <w:fldChar w:fldCharType="begin"/>
    </w:r>
    <w:r>
      <w:rPr>
        <w:rFonts w:ascii="TimesLT" w:hAnsi="TimesLT"/>
        <w:lang w:val="en-US"/>
      </w:rPr>
      <w:instrText xml:space="preserve"> PAGE   \* MERGEFORMAT </w:instrText>
    </w:r>
    <w:r>
      <w:rPr>
        <w:rFonts w:ascii="TimesLT" w:hAnsi="TimesLT"/>
        <w:lang w:val="en-US"/>
      </w:rPr>
      <w:fldChar w:fldCharType="separate"/>
    </w:r>
    <w:r>
      <w:rPr>
        <w:rFonts w:ascii="TimesLT" w:hAnsi="TimesLT"/>
        <w:lang w:val="en-US"/>
      </w:rPr>
      <w:t>25</w:t>
    </w:r>
    <w:r>
      <w:rPr>
        <w:rFonts w:ascii="TimesLT" w:hAnsi="TimesLT"/>
        <w:lang w:val="en-US"/>
      </w:rPr>
      <w:fldChar w:fldCharType="end"/>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jc w:val="both"/>
      <w:rPr>
        <w:rFonts w:ascii="TimesLT" w:hAnsi="TimesLT"/>
        <w:lang w:val="en-US"/>
      </w:rPr>
    </w:pPr>
  </w:p>
</w:hdr>
</file>

<file path=word/header4.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none" w:vAnchor="text" w:hAnchor="margin" w:xAlign="center" w:y="1"/>
      <w:tabs>
        <w:tab w:val="center" w:pos="4320"/>
        <w:tab w:val="right" w:pos="8640"/>
      </w:tabs>
      <w:spacing w:line="360" w:lineRule="auto"/>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320"/>
        <w:tab w:val="right" w:pos="8640"/>
      </w:tabs>
      <w:spacing w:line="360" w:lineRule="auto"/>
      <w:ind w:right="360"/>
      <w:jc w:val="both"/>
      <w:rPr>
        <w:rFonts w:ascii="TimesLT" w:hAnsi="TimesLT"/>
        <w:lang w:val="en-US"/>
      </w:rPr>
    </w:pPr>
  </w:p>
</w:hdr>
</file>

<file path=word/header5.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none" w:vAnchor="text" w:hAnchor="margin" w:xAlign="center" w:y="1"/>
      <w:tabs>
        <w:tab w:val="center" w:pos="4320"/>
        <w:tab w:val="right" w:pos="8640"/>
      </w:tabs>
      <w:spacing w:line="360" w:lineRule="auto"/>
      <w:jc w:val="both"/>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lang w:val="en-US"/>
      </w:rPr>
      <w:t>112</w:t>
    </w:r>
    <w:r>
      <w:rPr>
        <w:rFonts w:ascii="TimesLT" w:hAnsi="TimesLT"/>
        <w:lang w:val="en-US"/>
      </w:rPr>
      <w:fldChar w:fldCharType="end"/>
    </w:r>
  </w:p>
  <w:p>
    <w:pPr>
      <w:tabs>
        <w:tab w:val="center" w:pos="4320"/>
        <w:tab w:val="right" w:pos="8640"/>
      </w:tabs>
      <w:spacing w:line="360" w:lineRule="auto"/>
      <w:jc w:val="both"/>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4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45"/>
  <w:drawingGridVerticalSpacing w:val="45"/>
  <w:characterSpacingControl w:val="doNotCompress"/>
  <w:hdrShapeDefaults>
    <o:shapedefaults v:ext="edit" spidmax="51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09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015289">
      <w:bodyDiv w:val="1"/>
      <w:marLeft w:val="0"/>
      <w:marRight w:val="0"/>
      <w:marTop w:val="0"/>
      <w:marBottom w:val="0"/>
      <w:divBdr>
        <w:top w:val="none" w:sz="0" w:space="0" w:color="auto"/>
        <w:left w:val="none" w:sz="0" w:space="0" w:color="auto"/>
        <w:bottom w:val="none" w:sz="0" w:space="0" w:color="auto"/>
        <w:right w:val="none" w:sz="0" w:space="0" w:color="auto"/>
      </w:divBdr>
    </w:div>
    <w:div w:id="498232638">
      <w:bodyDiv w:val="1"/>
      <w:marLeft w:val="225"/>
      <w:marRight w:val="225"/>
      <w:marTop w:val="0"/>
      <w:marBottom w:val="0"/>
      <w:divBdr>
        <w:top w:val="none" w:sz="0" w:space="0" w:color="auto"/>
        <w:left w:val="none" w:sz="0" w:space="0" w:color="auto"/>
        <w:bottom w:val="none" w:sz="0" w:space="0" w:color="auto"/>
        <w:right w:val="none" w:sz="0" w:space="0" w:color="auto"/>
      </w:divBdr>
      <w:divsChild>
        <w:div w:id="1557007492">
          <w:marLeft w:val="0"/>
          <w:marRight w:val="0"/>
          <w:marTop w:val="0"/>
          <w:marBottom w:val="0"/>
          <w:divBdr>
            <w:top w:val="none" w:sz="0" w:space="0" w:color="auto"/>
            <w:left w:val="none" w:sz="0" w:space="0" w:color="auto"/>
            <w:bottom w:val="none" w:sz="0" w:space="0" w:color="auto"/>
            <w:right w:val="none" w:sz="0" w:space="0" w:color="auto"/>
          </w:divBdr>
        </w:div>
      </w:divsChild>
    </w:div>
    <w:div w:id="715660256">
      <w:bodyDiv w:val="1"/>
      <w:marLeft w:val="0"/>
      <w:marRight w:val="0"/>
      <w:marTop w:val="0"/>
      <w:marBottom w:val="0"/>
      <w:divBdr>
        <w:top w:val="none" w:sz="0" w:space="0" w:color="auto"/>
        <w:left w:val="none" w:sz="0" w:space="0" w:color="auto"/>
        <w:bottom w:val="none" w:sz="0" w:space="0" w:color="auto"/>
        <w:right w:val="none" w:sz="0" w:space="0" w:color="auto"/>
      </w:divBdr>
    </w:div>
    <w:div w:id="1447576531">
      <w:bodyDiv w:val="1"/>
      <w:marLeft w:val="0"/>
      <w:marRight w:val="0"/>
      <w:marTop w:val="0"/>
      <w:marBottom w:val="0"/>
      <w:divBdr>
        <w:top w:val="none" w:sz="0" w:space="0" w:color="auto"/>
        <w:left w:val="none" w:sz="0" w:space="0" w:color="auto"/>
        <w:bottom w:val="none" w:sz="0" w:space="0" w:color="auto"/>
        <w:right w:val="none" w:sz="0" w:space="0" w:color="auto"/>
      </w:divBdr>
      <w:divsChild>
        <w:div w:id="261689337">
          <w:marLeft w:val="0"/>
          <w:marRight w:val="0"/>
          <w:marTop w:val="0"/>
          <w:marBottom w:val="0"/>
          <w:divBdr>
            <w:top w:val="none" w:sz="0" w:space="0" w:color="auto"/>
            <w:left w:val="none" w:sz="0" w:space="0" w:color="auto"/>
            <w:bottom w:val="none" w:sz="0" w:space="0" w:color="auto"/>
            <w:right w:val="none" w:sz="0" w:space="0" w:color="auto"/>
          </w:divBdr>
          <w:divsChild>
            <w:div w:id="1998260849">
              <w:marLeft w:val="0"/>
              <w:marRight w:val="0"/>
              <w:marTop w:val="0"/>
              <w:marBottom w:val="0"/>
              <w:divBdr>
                <w:top w:val="none" w:sz="0" w:space="0" w:color="auto"/>
                <w:left w:val="none" w:sz="0" w:space="0" w:color="auto"/>
                <w:bottom w:val="none" w:sz="0" w:space="0" w:color="auto"/>
                <w:right w:val="none" w:sz="0" w:space="0" w:color="auto"/>
              </w:divBdr>
              <w:divsChild>
                <w:div w:id="66001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22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image" Target="media/image1.wmf"/>
  <Relationship Id="rId15" Type="http://schemas.openxmlformats.org/officeDocument/2006/relationships/oleObject" Target="embeddings/oleObject1.bin"/>
  <Relationship Id="rId16" Type="http://schemas.openxmlformats.org/officeDocument/2006/relationships/image" Target="media/image2.wmf"/>
  <Relationship Id="rId17" Type="http://schemas.openxmlformats.org/officeDocument/2006/relationships/oleObject" Target="embeddings/oleObject2.bin"/>
  <Relationship Id="rId18" Type="http://schemas.openxmlformats.org/officeDocument/2006/relationships/image" Target="media/image3.wmf"/>
  <Relationship Id="rId19" Type="http://schemas.openxmlformats.org/officeDocument/2006/relationships/oleObject" Target="embeddings/oleObject3.bin"/>
  <Relationship Id="rId2" Type="http://schemas.openxmlformats.org/officeDocument/2006/relationships/styles" Target="styles.xml"/>
  <Relationship Id="rId20" Type="http://schemas.openxmlformats.org/officeDocument/2006/relationships/image" Target="media/image4.wmf"/>
  <Relationship Id="rId21" Type="http://schemas.openxmlformats.org/officeDocument/2006/relationships/oleObject" Target="embeddings/oleObject4.bin"/>
  <Relationship Id="rId22" Type="http://schemas.openxmlformats.org/officeDocument/2006/relationships/image" Target="media/image5.wmf"/>
  <Relationship Id="rId23" Type="http://schemas.openxmlformats.org/officeDocument/2006/relationships/oleObject" Target="embeddings/oleObject5.bin"/>
  <Relationship Id="rId24" Type="http://schemas.openxmlformats.org/officeDocument/2006/relationships/image" Target="media/image6.wmf"/>
  <Relationship Id="rId25" Type="http://schemas.openxmlformats.org/officeDocument/2006/relationships/oleObject" Target="embeddings/oleObject6.bin"/>
  <Relationship Id="rId26" Type="http://schemas.openxmlformats.org/officeDocument/2006/relationships/image" Target="media/image7.wmf"/>
  <Relationship Id="rId27" Type="http://schemas.openxmlformats.org/officeDocument/2006/relationships/oleObject" Target="embeddings/oleObject7.bin"/>
  <Relationship Id="rId28" Type="http://schemas.openxmlformats.org/officeDocument/2006/relationships/image" Target="media/image8.wmf"/>
  <Relationship Id="rId29" Type="http://schemas.openxmlformats.org/officeDocument/2006/relationships/oleObject" Target="embeddings/oleObject8.bin"/>
  <Relationship Id="rId3" Type="http://schemas.microsoft.com/office/2007/relationships/stylesWithEffects" Target="stylesWithEffects.xml"/>
  <Relationship Id="rId30" Type="http://schemas.openxmlformats.org/officeDocument/2006/relationships/image" Target="media/image9.wmf"/>
  <Relationship Id="rId31" Type="http://schemas.openxmlformats.org/officeDocument/2006/relationships/oleObject" Target="embeddings/oleObject9.bin"/>
  <Relationship Id="rId32" Type="http://schemas.openxmlformats.org/officeDocument/2006/relationships/image" Target="media/image10.wmf"/>
  <Relationship Id="rId33" Type="http://schemas.openxmlformats.org/officeDocument/2006/relationships/oleObject" Target="embeddings/oleObject10.bin"/>
  <Relationship Id="rId34" Type="http://schemas.openxmlformats.org/officeDocument/2006/relationships/image" Target="media/image11.jpeg"/>
  <Relationship Id="rId36" Type="http://schemas.openxmlformats.org/officeDocument/2006/relationships/image" Target="media/image12.jpeg"/>
  <Relationship Id="rId37" Type="http://schemas.openxmlformats.org/officeDocument/2006/relationships/image" Target="media/image12.wmf"/>
  <Relationship Id="rId38" Type="http://schemas.openxmlformats.org/officeDocument/2006/relationships/oleObject" Target="embeddings/oleObject11.bin"/>
  <Relationship Id="rId39" Type="http://schemas.openxmlformats.org/officeDocument/2006/relationships/image" Target="media/image13.wmf"/>
  <Relationship Id="rId4" Type="http://schemas.openxmlformats.org/officeDocument/2006/relationships/settings" Target="settings.xml"/>
  <Relationship Id="rId40" Type="http://schemas.openxmlformats.org/officeDocument/2006/relationships/oleObject" Target="embeddings/oleObject12.bin"/>
  <Relationship Id="rId41" Type="http://schemas.openxmlformats.org/officeDocument/2006/relationships/image" Target="media/image14.wmf"/>
  <Relationship Id="rId42" Type="http://schemas.openxmlformats.org/officeDocument/2006/relationships/oleObject" Target="embeddings/oleObject13.bin"/>
  <Relationship Id="rId43" Type="http://schemas.openxmlformats.org/officeDocument/2006/relationships/image" Target="media/image15.wmf"/>
  <Relationship Id="rId44" Type="http://schemas.openxmlformats.org/officeDocument/2006/relationships/oleObject" Target="embeddings/oleObject14.bin"/>
  <Relationship Id="rId45" Type="http://schemas.openxmlformats.org/officeDocument/2006/relationships/oleObject" Target="embeddings/oleObject15.bin"/>
  <Relationship Id="rId46" Type="http://schemas.openxmlformats.org/officeDocument/2006/relationships/oleObject" Target="embeddings/oleObject16.bin"/>
  <Relationship Id="rId47" Type="http://schemas.openxmlformats.org/officeDocument/2006/relationships/oleObject" Target="embeddings/oleObject17.bin"/>
  <Relationship Id="rId48" Type="http://schemas.openxmlformats.org/officeDocument/2006/relationships/image" Target="media/image16.wmf"/>
  <Relationship Id="rId49" Type="http://schemas.openxmlformats.org/officeDocument/2006/relationships/oleObject" Target="embeddings/oleObject18.bin"/>
  <Relationship Id="rId5" Type="http://schemas.openxmlformats.org/officeDocument/2006/relationships/webSettings" Target="webSettings.xml"/>
  <Relationship Id="rId50" Type="http://schemas.openxmlformats.org/officeDocument/2006/relationships/oleObject" Target="embeddings/oleObject19.bin"/>
  <Relationship Id="rId51" Type="http://schemas.openxmlformats.org/officeDocument/2006/relationships/header" Target="header4.xml"/>
  <Relationship Id="rId52" Type="http://schemas.openxmlformats.org/officeDocument/2006/relationships/header" Target="header5.xml"/>
  <Relationship Id="rId53" Type="http://schemas.openxmlformats.org/officeDocument/2006/relationships/footer" Target="footer4.xml"/>
  <Relationship Id="rId54" Type="http://schemas.openxmlformats.org/officeDocument/2006/relationships/footer" Target="footer5.xml"/>
  <Relationship Id="rId55" Type="http://schemas.openxmlformats.org/officeDocument/2006/relationships/image" Target="media/image17.wmf"/>
  <Relationship Id="rId56" Type="http://schemas.openxmlformats.org/officeDocument/2006/relationships/oleObject" Target="embeddings/oleObject20.bin"/>
  <Relationship Id="rId57" Type="http://schemas.openxmlformats.org/officeDocument/2006/relationships/image" Target="media/image18.wmf"/>
  <Relationship Id="rId58" Type="http://schemas.openxmlformats.org/officeDocument/2006/relationships/oleObject" Target="embeddings/oleObject21.bin"/>
  <Relationship Id="rId59" Type="http://schemas.openxmlformats.org/officeDocument/2006/relationships/image" Target="media/image19.wmf"/>
  <Relationship Id="rId6" Type="http://schemas.openxmlformats.org/officeDocument/2006/relationships/footnotes" Target="footnotes.xml"/>
  <Relationship Id="rId60" Type="http://schemas.openxmlformats.org/officeDocument/2006/relationships/oleObject" Target="embeddings/oleObject22.bin"/>
  <Relationship Id="rId61" Type="http://schemas.openxmlformats.org/officeDocument/2006/relationships/image" Target="media/image20.wmf"/>
  <Relationship Id="rId62" Type="http://schemas.openxmlformats.org/officeDocument/2006/relationships/oleObject" Target="embeddings/oleObject23.bin"/>
  <Relationship Id="rId63" Type="http://schemas.openxmlformats.org/officeDocument/2006/relationships/fontTable" Target="fontTable.xml"/>
  <Relationship Id="rId64" Type="http://schemas.openxmlformats.org/officeDocument/2006/relationships/theme" Target="theme/theme1.xml"/>
  <Relationship Id="rId65" Type="http://schemas.openxmlformats.org/officeDocument/2006/relationships/customXml" Target="../customXml/item2.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411597a8e2d4033a8c27970b6a1bad8" PartId="d30a833b764b43a68a5c7bada5b8cf0b">
    <Part Type="preambule" DocPartId="5abb03017ea7432d9daebbe12ee34de1" PartId="92fca87afd844e41b8cae320d50c0a5f"/>
    <Part Type="punktas" Nr="1" Abbr="1 p." DocPartId="14c2198447614208a5086adddda849f0" PartId="4a71ee76fc9c47cdb4bea8f312fe35ea"/>
    <Part Type="punktas" Nr="2" Abbr="2 p." DocPartId="d231eed48eea4a7ebaa6c9b00c952c84" PartId="4b02703eedf74fd499abd5c0123524be"/>
    <Part Type="skirsnis" Title="ELEKTROS ĮRENGINIŲ BANDYMŲ NORMŲ IR APIMČIŲ APRAŠAS" DocPartId="46ffb24c7f204ecca8f6cfaab88b93b4" PartId="1b63e89a1ff948638fa70da25e086378"/>
    <Part Type="skyrius" Nr="1" Title="BENDROSIOS NUOSTATOS" DocPartId="7e9d67d56e34448fbac4d3a910fcf16a" PartId="c0d9e2b47bb249c79ca76a0cb66a2b47">
      <Part Type="punktas" Nr="1" Abbr="1 p." DocPartId="8e659403a0fd44708b2b1038338bf264" PartId="25a2d538231b487d9540529f8c22a499"/>
      <Part Type="punktas" Nr="2" Abbr="2 p." DocPartId="6654bad7bf4e4eff81bc9503a91d6e1e" PartId="e23e6283a9c6471fa9d0ee529dc2960a"/>
      <Part Type="punktas" Nr="3" Abbr="3 p." DocPartId="093821af7a7b4ad1a78ac2d63c91667c" PartId="d8efc1b9d73e459ba5d2bd79cde31306"/>
      <Part Type="punktas" Nr="4" Abbr="4 p." DocPartId="4e576afee5044c9ab629c5728d155ac8" PartId="9a3b89260300449fbd1eeb8e1abfcc71">
        <Part Type="papunktis" Nr="4.1" Abbr="4.1 pp." DocPartId="3183644fd2774e3781ef97d34cca50ba" PartId="c5d959991aeb47f5b7f237bb636adcc7"/>
        <Part Type="papunktis" Nr="4.2" Abbr="4.2 pp." DocPartId="60fcb1fb46cb414dbc86535d2c8d6713" PartId="11e2236a77c449c983d9337259bd6518"/>
        <Part Type="papunktis" Nr="4.3" Abbr="4.3 pp." DocPartId="9e87bb6fd69d4d4ebefbd0bc0e2ba255" PartId="89530399bab0451f8b454998e6ec9888"/>
        <Part Type="papunktis" Nr="4.4" Abbr="4.4 pp." DocPartId="1afe1ea6f34f4cd0b8af389d4ab09c6f" PartId="1fbe141b53434b3f8470f4e84f42cfc0"/>
        <Part Type="papunktis" Nr="4.5" Abbr="4.5 pp." DocPartId="6e36463dfea54629a3f201b538d3c0d8" PartId="c8039fe4dc364b239c95537389ab8f02"/>
      </Part>
      <Part Type="punktas" Nr="5" Abbr="5 p." DocPartId="b3f419176b1f44149ab18428f3f7f595" PartId="6acd78fced3a44898e3d9cfd7e4310c6">
        <Part Type="papunktis" Nr="5.1" Abbr="5.1 pp." DocPartId="559d6e3e56d34d18a391bee9d3c30603" PartId="974ed22116dc4ff68a53b4ae7d2d5638"/>
        <Part Type="papunktis" Nr="5.2" Abbr="5.2 pp." DocPartId="67279afa7a7a45d9a136df57055df567" PartId="f31a521963c744e096df97a18c87a6df"/>
        <Part Type="papunktis" Nr="5.3" Abbr="5.3 pp." DocPartId="cf381d6378f644179cfb432df05bf1a2" PartId="c464c8504e6e4e4a80cf8236b5bd2c4c"/>
        <Part Type="papunktis" Nr="5.4" Abbr="5.4 pp." DocPartId="6ca419babbcb41fbba4b794532719f6a" PartId="ebe9d512d3f34c7799ec9f3cf4deccf9"/>
        <Part Type="papunktis" Nr="5.5" Abbr="5.5 pp." DocPartId="9c64681629f84703bbaf3cf8fc1f1e04" PartId="18e90dfb6af744f0b649327c21440dce"/>
        <Part Type="papunktis" Nr="5.6" Abbr="5.6 pp." DocPartId="c680acae8f3e47c5a0f63112da8ef78a" PartId="ba9d9e3f84714af1a710a41549ff5b3b"/>
        <Part Type="papunktis" Nr="5.7" Abbr="5.7 pp." DocPartId="d5b451ed66ea43efa6473335cc7a310d" PartId="a423aa72fff245578b12abc734d441ad"/>
        <Part Type="papunktis" Nr="5.8" Abbr="5.8 pp." DocPartId="c4881ccb849249eb979f3ad7032cc824" PartId="c2e129cc74074bb1acb0d64f1c3ce3d6"/>
        <Part Type="papunktis" Nr="5.9" Abbr="5.9 pp." DocPartId="40652704d485401ea6ed3e8b76f6cf18" PartId="8fd9743509314ce6a31a46f759369737"/>
        <Part Type="papunktis" Nr="5.10" Abbr="5.10 pp." DocPartId="20c731204bfd4ce9ad45ca351f1b15c1" PartId="3c125c7bbfb64c599031db46d7995a12"/>
        <Part Type="papunktis" Nr="5.11" Abbr="5.11 pp." DocPartId="3bf59a2aa3ee45e896e5ddf8edd56e4d" PartId="8a4b19493d3c4079b6ea935f9a6afb85"/>
        <Part Type="papunktis" Nr="5.12" Abbr="5.12 pp." DocPartId="e072dace2f6a4d5e81515819f530f9e3" PartId="2542399032d145108e5a66b6f5b6c8bb"/>
        <Part Type="papunktis" Nr="5.13" Abbr="5.13 pp." DocPartId="e537b3c7af9e42ab9a8e9f5acc9cb92b" PartId="7f60a30f959746de8379f1be9cc4dfa4"/>
        <Part Type="papunktis" Nr="5.14" Abbr="5.14 pp." DocPartId="8a9b201f7caf4dbe83630af07b26d70f" PartId="f6e3b8c624f54e76bd19873b5c9c2b67"/>
      </Part>
    </Part>
    <Part Type="skyrius" Nr="2" Title="ELEKTROS ĮRENGINIŲ BANDYMO IR MATAVIMO BENDRIEJI REIKALAVIMAI" DocPartId="561979d4347b4e28a2de432839fa7acc" PartId="4cd47514b4844fce8e6769ffd7484f3b">
      <Part Type="punktas" Nr="6" Abbr="6 p." DocPartId="8dc0e90846cd4793a792e8d41a5f61b4" PartId="4fde30356776480da54e148ef3288008"/>
      <Part Type="punktas" Nr="7" Abbr="7 p." DocPartId="3c37e84ad9cb44c2ac317c7f58273413" PartId="31555ddacf784c4b95c227585165cc6d"/>
      <Part Type="punktas" Nr="8" Abbr="8 p." DocPartId="007fd9d73f4949d792aea600d9854764" PartId="3f233c705bf0433fa07f0d161a9cc834"/>
      <Part Type="punktas" Nr="9" Abbr="9 p." DocPartId="2eea9e09f9954befacd7447c51d937e8" PartId="68981397446b4046854ed992cbe1328b"/>
      <Part Type="punktas" Nr="10" Abbr="10 p." DocPartId="2d1343e79b7748e9a35667427d4db663" PartId="65eb32970a134e7395dd63189aa37e51"/>
      <Part Type="punktas" Nr="11" Abbr="11 p." DocPartId="524a14ccb2244c5cb9714d3f7dc55f03" PartId="2d49bbe43e524496ae24bae57be1bb3b"/>
      <Part Type="punktas" Nr="12" Abbr="12 p." DocPartId="38c234de24de428eb40da6e8f92dadd0" PartId="cf732e467cf34ea79dce440383a9690d"/>
      <Part Type="punktas" Nr="13" Abbr="13 p." DocPartId="3c9aa20f1a8346e9aef42be31a03123a" PartId="1f605a4712f74f0596ae3bb81d1ed996"/>
      <Part Type="punktas" Nr="14" Abbr="14 p." DocPartId="9f36766f9cd9470f8eb0b47c6e55ad0d" PartId="6955ba11fb044b688b8f67ef6a463110"/>
      <Part Type="punktas" Nr="15" Abbr="15 p." DocPartId="09790c7e585f456dae43fb5a0c58f6af" PartId="13dacd39d6784630bd7880a48b088140"/>
      <Part Type="punktas" Nr="16" Abbr="16 p." DocPartId="58fc236be92e4697b62a1953c9354a9c" PartId="9a64f710f82049128c573dddd5f7db59"/>
      <Part Type="punktas" Nr="17" Abbr="17 p." DocPartId="34c3d9c6651b4d26be0fa94437a5de98" PartId="7360c6b28994442ea835537d7c68299c"/>
      <Part Type="punktas" Nr="18" Abbr="18 p." DocPartId="40fcd0f042b549c983e35ad183c57a0f" PartId="b4a5b585e7dd4553bd37548a0e529584"/>
      <Part Type="punktas" Nr="19" Abbr="19 p." DocPartId="83953fc5dbb64bc7a09abdd7dda6892b" PartId="fece717afee8497eae85076bb167102a"/>
      <Part Type="punktas" Nr="20" Abbr="20 p." DocPartId="c57d154132144f9a9d935f0ecf090697" PartId="b4a288791e9c4060af73a53dafd44faa"/>
      <Part Type="punktas" Nr="21" Abbr="21 p." DocPartId="3ecae3694d654860b3ad47284a37efbf" PartId="57d9b39c9ae544c090b6dd39e9ac80e9"/>
      <Part Type="punktas" Nr="22" Abbr="22 p." DocPartId="c2b3ee08925b4177add174952e9b952b" PartId="a0e3449ff1064364be0c5dba34257175"/>
      <Part Type="punktas" Nr="23" Abbr="23 p." DocPartId="3472604df76441a9ad52846e8881ca8e" PartId="5f818d90a76c4c1b94d7642bdf913e6e"/>
      <Part Type="punktas" Nr="24" Abbr="24 p." DocPartId="188acd4b184c487bb74c67b16bc9cc14" PartId="3046420f96a9495e8359f45346d652f6"/>
      <Part Type="punktas" Nr="25" Abbr="25 p." DocPartId="82cb0360b4b649a884353a9a38630d2e" PartId="f436aa326e244b3a9914748d1647d972"/>
      <Part Type="punktas" Nr="26" Abbr="26 p." DocPartId="453ed80972b44f388143694ef69653ea" PartId="34286ed47c6b467baf62156e917df5e1"/>
      <Part Type="punktas" Nr="27" Abbr="27 p." DocPartId="a7efcb4752e24182ba050b0881b116ec" PartId="23ab5e54f3544f66b519ff2e58368a4e"/>
      <Part Type="punktas" Nr="28" Abbr="28 p." DocPartId="3d1da16a781a473eb13975cc305c83fe" PartId="8825faa6343c452ba65781ceb730c5e9"/>
      <Part Type="punktas" Nr="29" Abbr="29 p." DocPartId="6f065bf3b967452d96e5b923f3154847" PartId="4f3a0e3a435145049150c72d66af6773"/>
      <Part Type="punktas" Nr="30" Abbr="30 p." DocPartId="6eb749b00c6f41408ca8535166d9bd34" PartId="d62db1ed521c4daeaeb8e20666748e6c"/>
      <Part Type="punktas" Nr="31" Abbr="31 p." DocPartId="6c09a0d7d71e469cae899a1aedda1003" PartId="6c42d2cbe5e34cb2ae3a76f82b2db556"/>
      <Part Type="punktas" Nr="32" Abbr="32 p." DocPartId="7f346c010c7b4f6eb30b0e679b20831c" PartId="3517dcb44f1a4c7f88f4394bc69e49b4"/>
    </Part>
    <Part Type="skyrius" Nr="3" Title="SINCHRONINIAI GENERATORIAI, KOMPENSATORIAI IR KOLEKTORINIAI ŽADINTUVAI" DocPartId="a4863bdb7a4b45f79a8d664da1da73fe" PartId="62dd6947689b4be59ce0311d17bfba5c">
      <Part Type="skirsnis" Nr="1" Title="BANDYMŲ IR MATAVIMŲ NORMOS IR APIMTYS" DocPartId="2514e06f8f8e48eb9af6f3f22122768d" PartId="60a31f6307c84186bc7550737d090477">
        <Part Type="punktas" Nr="33" Abbr="33 p." DocPartId="cd285fc018e542a39f750290291b699f" PartId="8ddc666a60b64844b57761323af0f1d4"/>
        <Part Type="punktas" Nr="34" Abbr="34 p." DocPartId="0ea60f9cc1b54005a3bea3baeb94516d" PartId="b7831b571c88433496e9155bbcfdfd32"/>
        <Part Type="punktas" Nr="35" Abbr="35 p." DocPartId="5279ff39b8094984954b54e39034aacc" PartId="81858b11ea4048e195a7acbcc4bb0e13"/>
        <Part Type="punktas" Nr="36" Abbr="36 p." DocPartId="5c090ed646b94c71955b9de59579af28" PartId="5e8f59db5bbf42ae8d1a39ed4871205a"/>
      </Part>
      <Part Type="skirsnis" Nr="2" Title="GENERATORIAUS IZOLIACIJOS TECHNINĖS BŪKLĖS ĮVERTINIMAS, NUSTATANT DŽIOVINIMO POREIKĮ" DocPartId="b8340749a2fb4cfd91ed12cdee33d48f" PartId="93cac0c2b02547379b3d9cbc0a255b64">
        <Part Type="punktas" Nr="37" Abbr="37 p." DocPartId="2a41fdabadec4c6ba81d70a54ec587b4" PartId="c0e41356ea714f848996d331de10d659"/>
        <Part Type="punktas" Nr="38" Abbr="38 p." DocPartId="c020b317513a40278e7dfd74cf43b303" PartId="c2469b44f89043a6b13c25e2c26ef644"/>
        <Part Type="punktas" Nr="39" Abbr="39 p." DocPartId="8e914877b1814692adb8ffe64e4fb7bb" PartId="b581566189104841a9e8e8b8b2f29453"/>
        <Part Type="punktas" Nr="40" Abbr="40 p." DocPartId="8b92594080fc4a4d9b9cbe986e73f1f8" PartId="d357b5e3a182410ead6869c69fc3b31a"/>
        <Part Type="punktas" Nr="41" Abbr="41 p." DocPartId="a21d5a3ce47a4683bb982015a1ce6f14" PartId="f7699c8a7964455e802270ee43ab191b"/>
      </Part>
      <Part Type="skirsnis" Nr="3" Title="GENERATORIŲ IZOLIACIJOS VARŽOS MATAVIMAS" DocPartId="2879c77f2c5a4a3f88fe83fd761a51e6" PartId="07dcaecb79fd4c258c977c1752e83adc">
        <Part Type="punktas" Nr="42" Abbr="42 p." DocPartId="456ac38f7035431ca91e418d6b00e990" PartId="fdb3827726ff41e5a520c42d25c3bae7"/>
        <Part Type="punktas" Nr="43" Abbr="43 p." DocPartId="1ea0171d3a37447f912684d7a78f70c1" PartId="d1a4f6cbdecc481aae0222eb6efe59c1"/>
        <Part Type="poskirsnis" Title="1 lentelė. Sinchroninių generatorių, kompensatorių ir kolektorinių žadintuvų leidžiamosios izoliacijos varžos ir absorbcijos koeficiento R60”/R15” vertės" DocPartId="ac1b1b7b8b804fe89180b181254f2aa4" PartId="ae0cf0d08fb14c5c977bb2b11178967c">
          <Part Type="punktas" Nr="1" Abbr="1 p." Notes="Numeris ne iš eilės. Trūksta dalių? [DocDalys]" DocPartId="eab881d1b08b4232bcc596500b4374ff" PartId="66a2587b7f494a74ab49f2cc319f8632"/>
          <Part Type="punktas" Nr="44" Abbr="44 p." Notes="Numeris ne iš eilės. Trūksta dalių? [DocDalys]" DocPartId="a527c60757284f46aef30d2bbb6013db" PartId="dc1d44fab6b64038952e1b8220a5f6ed"/>
          <Part Type="punktas" Nr="45" Abbr="45 p." DocPartId="5daf1a42a7fa4b2bbb10118dddd5c13d" PartId="77932a8b4de747d48c552bcd5e6861d9"/>
          <Part Type="punktas" Nr="46" Abbr="46 p." DocPartId="c282e0ac52d449e7a869a2ec777295e0" PartId="26dcbad94ba74940b57ef78200a9f240"/>
        </Part>
      </Part>
      <Part Type="skirsnis" Nr="4" Title="STATORIAUS APVIJŲ IZOLIACIJOS BANDYMAS IŠLYGINTĄJA BANDOMĄJA ĮTAMPA, MATUOJANT NUOTĖKIO SROVĘ" DocPartId="e8cea9b453ec4075bdf3a2125944f6f6" PartId="4f22ea6eb96048b4a3f621c3514a993d">
        <Part Type="punktas" Nr="47" Abbr="47 p." DocPartId="3b894523b0b044ec932303ea11f0124a" PartId="d2231ca9519048068f1ffc9e6946fd3a">
          <Part Type="papunktis" Nr="47.1" Abbr="47.1 pp." DocPartId="f3ea39cb3a6b4c99b28038cf2c38bfb2" PartId="6614449780794764929d98fbd275bff7"/>
          <Part Type="papunktis" Nr="47.2" Abbr="47.2 pp." DocPartId="f0ce90083b124e4984437b322344a854" PartId="1d27574e605a443bb11dfe14d15583ca"/>
          <Part Type="papunktis" Nr="47.3" Abbr="47.3 pp." DocPartId="bdb645183f254e0eb5d7ecb21d9a539a" PartId="fe49cbd88fca468ab046494fde466f84"/>
          <Part Type="papunktis" Nr="47.4" Abbr="47.4 pp." DocPartId="d8773d70e83e480fb4987d142691bf47" PartId="101ffd3aae804f71b35da1846e214997"/>
        </Part>
        <Part Type="punktas" Nr="48" Abbr="48 p." DocPartId="678a1840e34847e3b16c6dbdbe8349bc" PartId="f89bc434277c4855a4e2e8556aea7ea6"/>
        <Part Type="punktas" Nr="49" Abbr="49 p." DocPartId="9af0c8039edb46b988988ad813241f6f" PartId="1a0c6d026b85498a8997428e221bbee9"/>
        <Part Type="punktas" Nr="50" Abbr="50 p." DocPartId="7ee4ee4ba15f480183f3b16340b22d6d" PartId="33ce3b17ac1440e2aa001993e9ee601a"/>
        <Part Type="punktas" Nr="51" Abbr="51 p." DocPartId="13d95c7c4bb941e7bab641b4389074e3" PartId="544c51689730420285cd00525a494278"/>
        <Part Type="punktas" Nr="52" Abbr="52 p." DocPartId="6c4de30d021d4c159239ec8cf42a69a8" PartId="c5cf8bec853448c2a12a5fd3f5adef2d"/>
        <Part Type="punktas" Nr="53" Abbr="53 p." DocPartId="bf13c1c76594478e8d7d5723e684edce" PartId="0892b264853e48078eee25026f1eb74e">
          <Part Type="papunktis" Nr="53.1" Abbr="53.1 pp." DocPartId="c111c94e97f141649204a61412f316c4" PartId="0cd255c2bd3743bc99228ccb31b0e62b"/>
          <Part Type="papunktis" Nr="53.2" Abbr="53.2 pp." DocPartId="61275ae68475473c9fee2784ba7b2c0a" PartId="0a0c6e73ce964e5495570c41e4c99da3"/>
          <Part Type="papunktis" Nr="53.3" Abbr="53.3 pp." DocPartId="3451dfcb24a74d3c8dad0ddcf25b0005" PartId="a60a71b45f1d46cca5a7ddcb379aa244"/>
        </Part>
        <Part Type="punktas" Nr="54" Abbr="54 p." DocPartId="f9ec668e79fe48089fd3c1a949157493" PartId="3236bafaa7b24c379d08ca42cd7e5295"/>
      </Part>
      <Part Type="skirsnis" Nr="5" Title="GENERATORIŲ IZOLIACIJOS BANDYMAS 50 HZ DAŽNIO BANDOMĄJA ĮTAMPA" DocPartId="7d989c7366ec426b9048544afd358517" PartId="4875b70ff52a42df8de0bacee3dff095">
        <Part Type="punktas" Nr="55" Abbr="55 p." DocPartId="84925d0eb8e84436b449e8dae4754518" PartId="02cf5ec42c58411883b64995117acac1"/>
        <Part Type="punktas" Nr="56" Abbr="56 p." DocPartId="f519cb3eca724750b57b30183c69b652" PartId="a11a4fa435cb49178f76ae55a14a3445"/>
        <Part Type="punktas" Nr="57" Abbr="57 p." DocPartId="dc3ceeb7aa784946a0658bed79c23b94" PartId="93d47544de3a41ad8cc897b6301965a4"/>
        <Part Type="punktas" Nr="58" Abbr="58 p." DocPartId="8ea965647c834bc39eb8dc081de157c6" PartId="4dada1de6e1c404f8f1f30b8de663b05"/>
        <Part Type="punktas" Nr="59" Abbr="59 p." DocPartId="87978cb761ba4464a6d129d5a6c87568" PartId="27e0faa710c34c509d115422352deba3"/>
        <Part Type="punktas" Nr="60" Abbr="60 p." DocPartId="7bff18bdf37146c099e0e4dfc4ad0a4d" PartId="1306b743d7f14df18adb15094029fdff"/>
        <Part Type="punktas" Nr="61" Abbr="61 p." DocPartId="4e99c77715444298aaa459064bc28075" PartId="72d7dcc7e3314285b7986df540ec17f8"/>
        <Part Type="punktas" Nr="62" Abbr="62 p." DocPartId="ec980ad02f7346feab58c57e731726f1" PartId="82003f73794748268ca695e096e6213f"/>
        <Part Type="poskirsnis" Title="2 lentelė. Sinchroninių generatorių, kompensatorių ir kolektorinių žadintuvų izoliacijos bandymai 50 Hz dažnio bandomąja įtampa" DocPartId="43ea9eef140644078fc4811aa86e4d0f" PartId="d7c11c8a6a064bd48d57d9b014809db5">
          <Part Type="punktas" Nr="63" Abbr="63 p." DocPartId="739d6b487c4f4f548ae5a7dcfb5e5a1a" PartId="b91d9924d74b4c77bab133cf1c69ba38"/>
          <Part Type="punktas" Nr="64" Abbr="64 p." DocPartId="590d058f4c104c60a886d41fca9f4f30" PartId="0d21aa1e1bec42ef8cc130e11de808d3"/>
          <Part Type="punktas" Nr="65" Abbr="65 p." DocPartId="641c0aaa9e9148819153c9282456230e" PartId="c332064607764baab28ff6f083d5b8ef"/>
        </Part>
      </Part>
      <Part Type="skirsnis" Nr="6" Title="GENERATORIŲ VARŽOS NUOLATINEI SROVEI MATAVIMAS" DocPartId="2f9ee7e595724dbcb10165bdf0c327a4" PartId="c3649edd6d4f4ef9a6e4df3a23aa8b9d">
        <Part Type="punktas" Nr="66" Abbr="66 p." DocPartId="43655358808a4dc8bc7b76b2f499ffc1" PartId="4dc7f03e522647939bff16ac6d70af3e"/>
        <Part Type="poskirsnis" Title="3 lentelė. Sinchroninių generatorių, kompensatorių ir kolektorinių žadintuvų apvijų varžų verčių leidžiamųjų nuokrypių normos" DocPartId="a842781bd61e4b32b1e9bcedde8d8cb0" PartId="c46c79e0156b4af18e0cfb4689178a5d"/>
      </Part>
      <Part Type="skirsnis" Nr="7" Title="ROTORIAUS APVIJOS PILNUTINĖS VARŽOS MATAVIMAS" DocPartId="108fcf6111834b24acf7a23f86decf7e" PartId="9b91f0054d7d4e3582e784f225123842">
        <Part Type="punktas" Nr="67" Abbr="67 p." DocPartId="38b4eee3117b4e8b8421766591443ab2" PartId="607ca8bd55a042f8bf28ce5a41fdf68e"/>
        <Part Type="punktas" Nr="68" Abbr="68 p." DocPartId="cccc31fd5f7145b6a8e41db4d60c0643" PartId="5af21f97aed54b7c8e584de737489efd"/>
      </Part>
      <Part Type="skirsnis" Nr="8" Title="GENERATORIŲ ORO TARPO MATAVIMAS" DocPartId="fc9c9ca955c84f5290d24f4a78f51dbf" PartId="6ad80c47bde6470b9a3445e43a8d5b58">
        <Part Type="punktas" Nr="69" Abbr="69 p." DocPartId="d65d17a7fe6a492f956381b888eca595" PartId="69d4eac6e92b4f5c90f8bcdb6f22a332"/>
        <Part Type="punktas" Nr="70" Abbr="70 p." DocPartId="284581e7d2384b0eb2c367dcc8a5699f" PartId="d72fa07fd05546a881d576cb8177617b"/>
        <Part Type="punktas" Nr="71" Abbr="71 p." DocPartId="b07a1ae51f614b328389d144ec1e8c15" PartId="3b846b55d9aa48b79c3cad0e9bcf2516"/>
      </Part>
      <Part Type="skirsnis" Nr="9" Title="GENERATORIAUS CHARAKTERISTIKŲ NUSTATYMAS" DocPartId="4665abd906ad45319619e9fbeb6f58bb" PartId="39bda00f5d7246fe8d24adfaab0a9273">
        <Part Type="punktas" Nr="72" Abbr="72 p." DocPartId="6670a158304040d3a3272caa96c9b3af" PartId="4f506cdbb96f4abda8dc0183e73654af"/>
        <Part Type="punktas" Nr="73" Abbr="73 p." DocPartId="b1001db2fd5c4968a257266ca206e186" PartId="1f70bc5a75b242ea9c0a809cbb1b701e"/>
        <Part Type="punktas" Nr="74" Abbr="74 p." DocPartId="1b07e560a3a7485d82aa977f4fb2cb43" PartId="b8442df4a0824a169ebbdb587977d7f6"/>
        <Part Type="punktas" Nr="75" Abbr="75 p." DocPartId="cf3ce3a3af3e4bcb9efa3c656398f8ca" PartId="f3066401452949f3a56dd9558b84aca0"/>
        <Part Type="punktas" Nr="76" Abbr="76 p." DocPartId="b5b1da6b53784d57a032f4e35b94fc62" PartId="fe3ef5925c4f4d979e5f9c62c4aa4981"/>
        <Part Type="punktas" Nr="77" Abbr="77 p." DocPartId="7b61e63c75cc4ff1a43a6289ee7a9e9f" PartId="fc0cda40a0f0439193866d44a1047a0d"/>
        <Part Type="punktas" Nr="78" Abbr="78 p." DocPartId="a073e8587d1e4e97a3c589e70d867693" PartId="5030d7fd6f6e4d35ad5840729fc7e5bc"/>
        <Part Type="punktas" Nr="79" Abbr="79 p." DocPartId="709f30392b2143f09550183374f8247d" PartId="0b413c1b6bba4a59aaf5c70c8cb99f5c"/>
        <Part Type="punktas" Nr="80" Abbr="80 p." DocPartId="55a7e01802784c13a8135f32e21a30e9" PartId="2d8119a9b0554b62b99dd2eee16f3dd5"/>
        <Part Type="punktas" Nr="81" Abbr="81 p." DocPartId="1d588f21084d49ca9c990348beea6cd2" PartId="e2c9a2ad79c9454192414fe435b21856"/>
      </Part>
      <Part Type="skirsnis" Nr="10" Title="STATORIAUS APVIJOS TARPVIJINĖS IZOLIACIJOS BANDYMAS" DocPartId="a6a01a2f357046df987806227a483c9d" PartId="7333bb54179d448daa441dd816de89ff">
        <Part Type="punktas" Nr="82" Abbr="82 p." DocPartId="3998a8ad21984e2da3bfa87dfa72caed" PartId="aebd80521773420aa4e4f40e865d1d3f"/>
        <Part Type="punktas" Nr="83" Abbr="83 p." DocPartId="fc412bb88bae44178eca2c96ab352968" PartId="a545b58025b3499b87fcf124c7f5f8e8"/>
        <Part Type="punktas" Nr="84" Abbr="84 p." DocPartId="caa253a201824686a689b3255de83be2" PartId="7af4c1e2daca447c8a506468f42b5441"/>
      </Part>
      <Part Type="skirsnis" Nr="11" Title="KOLEKTORINIO ŽADINTUVO CHARAKTERISTIKŲ NUSTATYMAS" DocPartId="6861c30030234a3d99b0f889cc28d486" PartId="23658cc4968a49cea5488cb6699ab911">
        <Part Type="punktas" Nr="85" Abbr="85 p." DocPartId="be71f7102ba048fc9bbf3fe354956ecd" PartId="def376baacfb4ab8996bf998b43f5daf"/>
        <Part Type="punktas" Nr="86" Abbr="86 p." DocPartId="22f462d356114c78b68e5cfe9275b82f" PartId="60bbd52cb8434ce6b6b31e533210cb2b"/>
        <Part Type="punktas" Nr="87" Abbr="87 p." DocPartId="e6065a211d1349f1a5823f164cbd1607" PartId="759c1104620b4577b213226c85edc4c3"/>
      </Part>
      <Part Type="skirsnis" Nr="12" Title="STATORIAUS MAGNETOLAIDŽIO (GELEŽIES) BANDYMAS" DocPartId="cfadd7cf1e4141e0b502e37e4f308ca2" PartId="a818ec9fe9834e8bb894bcdd519dede8">
        <Part Type="punktas" Nr="88" Abbr="88 p." DocPartId="e5bddd3b3c964e948bc2230edaa3e181" PartId="c2dc097166fd4602a1854989c67e96b5"/>
        <Part Type="punktas" Nr="89" Abbr="89 p." DocPartId="3f4008ba4a54468891a42c094e13e18e" PartId="2490cbb16d2f4318a0d169da5046e7c6"/>
        <Part Type="punktas" Nr="90" Abbr="90 p." DocPartId="3c48249f4e97432b89d11d7ea04d61e4" PartId="951308dc6f494e61a8856b87d4238dd3"/>
        <Part Type="punktas" Nr="91" Abbr="91 p." DocPartId="be0da27f38a4465e9632c0d96c262b36" PartId="03577fa3330d40189dafd0c220ca9e9a"/>
        <Part Type="punktas" Nr="92" Abbr="92 p." DocPartId="6a24633d2cba40d69ac37ea40aded774" PartId="f886ce7494114bcdbbdfd7148984179e"/>
        <Part Type="punktas" Nr="93" Abbr="93 p." DocPartId="14b1e5258054401aaba3667acdf3ce94" PartId="9a97219c9e7649048cb6f545701e1627"/>
        <Part Type="punktas" Nr="94" Abbr="94 p." DocPartId="81ad432d200a41c384d937f9d6116751" PartId="19c17fa2c56242bc8772d539d086151d"/>
        <Part Type="punktas" Nr="95" Abbr="95 p." DocPartId="d08f5375c3554f20b5398e3359ad9125" PartId="aba590c6a276434b8d6bc1854a620c75"/>
        <Part Type="poskirsnis" Title="4 lentelė. Leidžiamieji lyginamieji magnetolaidžio nuostoliai" DocPartId="866eed8f8bc24c12b094b0d3c54fd16d" PartId="d7d4f4153eef49bea3839bdaf7958d2f"/>
      </Part>
      <Part Type="skirsnis" Nr="13" Title="GENERATORIAUS INDUKTYVIOSIOS VARŽOS IR LAIKO PASTOVIŲJŲ NUSTATYMAS" DocPartId="756239e189594512a6a38de9334397a8" PartId="3f5b54315c1b44aba27f4cebf2dcdc66">
        <Part Type="punktas" Nr="96" Abbr="96 p." DocPartId="42c892503e924e1cabc7d758dea83f43" PartId="679c55ba02b6424a990d8b2e98ad9e56"/>
        <Part Type="punktas" Nr="97" Abbr="97 p." DocPartId="fecaa5935c7c49ecbfb371a1a4bee227" PartId="f086e3919eca4726aebdb8171c40e998"/>
        <Part Type="punktas" Nr="98" Abbr="98 p." DocPartId="98a6298c9f0c46468368f29bb888ed9c" PartId="b540fe55292c46ae8a2a303d89e31f18"/>
      </Part>
      <Part Type="skirsnis" Nr="14" Title="GENERATORIAUS IR ŽADINTUVO MAZGŲ VIBRACIJOS MATAVIMAS" DocPartId="43218d2b63dd44528a08b5c24afdc47f" PartId="60967e57901844439904d05c7b03ea14">
        <Part Type="punktas" Nr="99" Abbr="99 p." DocPartId="1a22336255cf4871859f5a3b8b855b0d" PartId="22d26597fcb9491dbf1ac03eafaa2a39"/>
        <Part Type="punktas" Nr="100" Abbr="100 p." DocPartId="ea09af4e4460499bb1c7eebee2373cf1" PartId="6bd723c3743c470eac6cbc4571e5d291"/>
        <Part Type="punktas" Nr="101" Abbr="101 p." DocPartId="9ee510383bf24459af601e7728e8c24b" PartId="098d666b275d4235900fce0421725de8"/>
        <Part Type="punktas" Nr="102" Abbr="102 p." DocPartId="5dce0c89590c4ac18859c1b0806aecc0" PartId="514337ae03354a9cac99726adcd88182"/>
        <Part Type="punktas" Nr="103" Abbr="103 p." DocPartId="846cc61b054641a4aaeb9ba0f653ac5c" PartId="f91a88cb10264699b72c210fddc4f165"/>
        <Part Type="poskirsnis" Title="5 lentelė. Ribinės generatorių ir jų žadintuvų vibracijos parametrų vertės" DocPartId="c4b9c974ac654a91a7e0a0c1d6e1e1e0" PartId="68002f5e8e4142058c8a4e81cb19a065">
          <Part Type="punktas" Nr="1" Abbr="1 p." Notes="Numeris ne iš eilės. Trūksta dalių? [DocDalys]" DocPartId="f7e1e03e220c4d998e881a9ec7812b99" PartId="053d8e067a4e44f992d402d4006c89a9"/>
          <Part Type="punktas" Nr="2" Abbr="2 p." DocPartId="732e756944a3468ea7dff12412387fe8" PartId="f63214e6edac44dd866e32ba89003058"/>
          <Part Type="punktas" Nr="3" Abbr="3 p." DocPartId="6e97520920b74762840a0c1806e49e8e" PartId="9f8652e2729b409bbf7507166b1982f0"/>
          <Part Type="punktas" Nr="4" Abbr="4 p." DocPartId="e84cb8b6d73a41788dc9c4bb389bb111" PartId="197727a100594792847b7d60acae50e0">
            <Part Type="papunktis" Nr="4.1" Abbr="4.1 pp." DocPartId="edd584bcee914e53a6a4421109a1c0a0" PartId="5307f10d5fb149278559ccb56c0fb914"/>
          </Part>
        </Part>
        <Part Type="poskirsnis" Title="6 lentelė. Vertikaliojo hidrogeneratoriaus viršutinės ir apatinės kryžmių vibracijų ribinės vertės tarp remontų" DocPartId="0a55167bd3eb46caa5f06ee233339f44" PartId="ec7e6eb131c34950a2f5ccec824fd1d1">
          <Part Type="papunktis" Nr="4.2" Abbr="4.2 pp." DocPartId="51019ee5907d4407949a5891890adc82" PartId="f10dea47d3a1421ba4a9d5a0885d5f0d"/>
        </Part>
        <Part Type="poskirsnis" Title="7 lentelė. Atraminio korpuso arba svorį laikančios hidrogeneratoriaus kryžmės vertikalios vibracijos ribinės vertės" DocPartId="6a7d976ec7334b838da1b5960282e3e0" PartId="2903c1f177594e39af9515b00fa8bc67"/>
      </Part>
      <Part Type="skirsnis" Nr="15" Title="DUJŲ AUŠINTUVŲ BANDYMAS HIDRAULINIU SLĖGIU" DocPartId="17a2a624135846fc91f44d1a47d992f9" PartId="c56b98d4d2584aeb903fd02218339cf9">
        <Part Type="punktas" Nr="104" Abbr="104 p." Notes="Numeris ne iš eilės. Trūksta dalių? [DocDalys]" DocPartId="b359b5ee90cc4165b20b5fdcffb0dd6c" PartId="aa08b434a2f048e982de989f29f93cb3"/>
        <Part Type="punktas" Nr="105" Abbr="105 p." DocPartId="b77c7bb966bc497c90f64b37ee39ec60" PartId="85571d468fbb4079af0345fa4d4454b2"/>
      </Part>
      <Part Type="skirsnis" Nr="16" Title="STATORIAUS APVIJŲ, AUŠINAMŲ VANDENIU, SISTEMOS SANDARUMO TIKRINIMAS" DocPartId="925cd515301f4b2898641c8e517a55ee" PartId="3538ee60769d430cbb7196b45ca16f24">
        <Part Type="punktas" Nr="106" Abbr="106 p." DocPartId="e9ad60df2224434daf43f654630106f7" PartId="8d4b0ec0a02641c8a495c96865197614"/>
        <Part Type="punktas" Nr="107" Abbr="107 p." DocPartId="43f45a4a5f6042cf860c5ca4af2232b6" PartId="fdcdbe7e7ab444a4beaa4acdf9b2cb4d">
          <Part Type="papunktis" Nr="107.1" Abbr="107.1 pp." DocPartId="776c634867904d7b95752f8dc2c9d78f" PartId="2c883c3498a84a948039f8b921341d88"/>
          <Part Type="papunktis" Nr="107.2" Abbr="107.2 pp." DocPartId="e8aceeb10bbc483392fe32903d3dd78a" PartId="50399d2bbdad4f70baaef32759e76614"/>
        </Part>
        <Part Type="punktas" Nr="108" Abbr="108 p." DocPartId="43a9aed053294901875285137373c3eb" PartId="cf8bd2800b2a4443a676d03abae8816f"/>
        <Part Type="punktas" Nr="109" Abbr="109 p." DocPartId="c8d79285d1f74a14be117466a594788e" PartId="6f8c71135f3d428d9befb511fe1146f6"/>
      </Part>
      <Part Type="skirsnis" Nr="17" Title="ROTORIAUS, STATORIAUS, DUJŲ–ALYVOS SISTEMOS IR SUMONTUOTO GENERATORIAUS KORPUSO SANDARUMO DUJOMS TIKRINIMAS" DocPartId="2bb069663c8049078a6100baa3a43555" PartId="be11bada364845e3a7db0bb5c753eeb8">
        <Part Type="punktas" Nr="110" Abbr="110 p." DocPartId="c5e08e4ed614478182705ca2489e4121" PartId="3bff9c65926747b4993f097718b19343"/>
        <Part Type="punktas" Nr="111" Abbr="111 p." DocPartId="e3327e25792f405197b83263ff08741a" PartId="1b052f4af6fa4f6084a6827c0bd8968e"/>
      </Part>
      <Part Type="skirsnis" Nr="18" Title="GENERATORIUJE VANDENILIO NUOTĖKIO PER PARĄ NUSTATYMAS" DocPartId="47c9076e88ce4637b7c06a78f502e4e3" PartId="b1615cf870e7481d9b2bfa75ddabb71d">
        <Part Type="punktas" Nr="112" Abbr="112 p." DocPartId="debd5a0761df4e60a61e71c5f6f90a1f" PartId="140021a73e6447698a769df13b3c654b"/>
        <Part Type="punktas" Nr="113" Abbr="113 p." DocPartId="0afb8efe4d584488a3cd6155aade337d" PartId="ecc2b8b55eed47c893ca9911be2b3294"/>
      </Part>
      <Part Type="skirsnis" Nr="19" Title="Į GENERATORIŲ PATENKANČIO VANDENILIO ŠVARUMO KONTROLINĖ ANALIZĖ" DocPartId="0d49499b1d40431dbdfc4df817b980e6" PartId="97f6de3d8458444ab0650e3839968d9a">
        <Part Type="punktas" Nr="114" Abbr="114 p." DocPartId="31a4cd4b31bc479b89e027d13a5f4297" PartId="e1579163246a4506967ff2803740304c"/>
      </Part>
      <Part Type="skirsnis" Nr="20" Title="BUFERINIO BAKO IR ALYVOS TIEKIMO TARPIKLIŲ SISTEMOS HIDRAULINIAI BANDYMAI" DocPartId="64ae8553d7f144fba51134d0d7c9834d" PartId="5d8290e748a94cc185ee21ff5df3ad42">
        <Part Type="punktas" Nr="115" Abbr="115 p." DocPartId="2acdd64e3a6b4ec7b8ba83d31602f68e" PartId="a94aa9480ee249e3b92091aa23ddaa9b"/>
        <Part Type="punktas" Nr="116" Abbr="116 p." DocPartId="64c6a79f4443425abcf1e3d3553e343e" PartId="a865661b079c4d709d1b69ed8a48427a"/>
      </Part>
      <Part Type="skirsnis" Nr="21" Title="TGV TURBOGENERATORIŲ STATORIAUS APVIJOS GALINIŲ IŠVADŲ BANDYMAS" DocPartId="c71001a5feb3421bba889a7cd3d4042b" PartId="c90b15ae61d64c1eb343475ef48d9520">
        <Part Type="punktas" Nr="117" Abbr="117 p." DocPartId="f3afde29f37347cc89c879bb6e963104" PartId="2389f6c5699244ef9f3ff9cf729e91b6"/>
        <Part Type="punktas" Nr="118" Abbr="118 p." DocPartId="d769cba24fed487fa4ac66f0e485da6c" PartId="26edcd3e4f6a44b6b8017d16bd7218b1"/>
        <Part Type="punktas" Nr="119" Abbr="119 p." DocPartId="21b5474a9fc24cafb3d37af48c8ea90c" PartId="4d6a855608fa4994aac8fb9426f759cf"/>
        <Part Type="punktas" Nr="120" Abbr="120 p." DocPartId="2155b58c24f84c5d9714d1c4d09ae197" PartId="ca5b656be81a47989ae813a2ca695c96"/>
      </Part>
      <Part Type="skirsnis" Nr="22" Title="STATORIAUS APVIJOS IZOLIACIJOS TECHNINĖS BŪKLĖS KONTROLĖ MATUOJANT DALINIŲ IŠLYDŽIŲ LYGĮ" DocPartId="7c739f0e71d041dda6d49903d617ad11" PartId="663202630afd4c1ebf52e3546a0cca63">
        <Part Type="punktas" Nr="121" Abbr="121 p." DocPartId="af0b3c2a5e8e48bdbc88867f44ed59da" PartId="5f5eeb58b08049698dc8cb38691ec84a"/>
        <Part Type="punktas" Nr="122" Abbr="122 p." DocPartId="8ba2e17b70e44fc4bd32f1fd8ed99b75" PartId="f89b721a162f4a4999a00f619c764c8d"/>
      </Part>
    </Part>
    <Part Type="skyrius" Nr="4" Title="NUOLATINĖS SROVĖS ELEKTROS MAŠINOS" DocPartId="b8246aa9162d4723b49f93f39bc4eabe" PartId="42780b27723b4648aac9244a00be0b70">
      <Part Type="skirsnis" Nr="1" Title="NUOLATINĖS SROVĖS ELEKTROS MAŠINŲ IZOLIACIJOS TECHNINĖS BŪKLĖS ĮVERTINIMAS" DocPartId="7130661e7c1340ccbbd567b0c7248e60" PartId="735ce9bf7aa645bf9830d966951ea906">
        <Part Type="punktas" Nr="123" Abbr="123 p." DocPartId="92741d52e0654bb3ba73b12a0acfcc49" PartId="7bd386ea650f4d048f48f5521c28d0d4">
          <Part Type="papunktis" Nr="123.1" Abbr="123.1 pp." DocPartId="500de0f4e900426a92780cf87fbb00ed" PartId="948165298af34d45bfcb4557d740d473"/>
          <Part Type="papunktis" Nr="123.2" Abbr="123.2 pp." DocPartId="68185d491f1940a295614b0225bd34e7" PartId="3e55e94706ea4da0a6a165b53f557d27"/>
        </Part>
        <Part Type="poskirsnis" Title="8 lentelė. Mažiausios leidžiamosios nuolatinės srovės elektros mašinų apvijų izoliacijos varžos" DocPartId="c9e0728bb9504e41b109c1bec3f82929" PartId="128204bd5de540fba144aecbce07e32e"/>
      </Part>
      <Part Type="skirsnis" Nr="2" Title="NUOLATINĖS SROVĖS ELEKTROS MAŠINŲ IZOLIACIJOS VARŽOS MATAVIMAS" DocPartId="1027465ec86e4a209542358d7dce052d" PartId="0bc918a73bdd41458fb150d10d2899a4">
        <Part Type="punktas" Nr="124" Abbr="124 p." DocPartId="7927ddb9abae4dacae40c8e71ac092da" PartId="ee5a8bf38bcf45c1b5620043d3456d77">
          <Part Type="papunktis" Nr="124.1" Abbr="124.1 pp." DocPartId="6abf967dc3594340a8496be15414370d" PartId="840e97381b3141f4b04a2e937508c6d1"/>
          <Part Type="papunktis" Nr="124.2" Abbr="124.2 pp." DocPartId="57f58e71a2b94bafbe515155c0b3bb69" PartId="f4aa2bfca28844359833f898ed58ed84"/>
          <Part Type="papunktis" Nr="124.3" Abbr="124.3 pp." DocPartId="e4402daac3aa44d2b7eff6f27211a6c3" PartId="564dc9ab9e90498d94290396274d89c6"/>
          <Part Type="papunktis" Nr="124.4" Abbr="124.4 pp." DocPartId="f269a74bfdec46d88c51b2e770149887" PartId="216bb69c2d9d41de84429da3487d6115"/>
        </Part>
        <Part Type="punktas" Nr="125" Abbr="125 p." DocPartId="7d1a456cab554a2ab035774d8843c2a1" PartId="1814c3f1ef0541bcacf0d7e1de5daa4d">
          <Part Type="papunktis" Nr="125.1" Abbr="125.1 pp." DocPartId="f2f4bbda0a1f4fccae4abe502723b7ef" PartId="44e3ce544d9e473e8dad1b43a905655b"/>
          <Part Type="papunktis" Nr="125.2" Abbr="125.2 pp." DocPartId="f17828cad4314da4accf0a6e2aa9792e" PartId="8c492dd2e4c6470ebbe441a6f7c7b45d"/>
        </Part>
      </Part>
      <Part Type="skirsnis" Nr="3" Title="NUOLATINĖS SROVĖS ELEKTROS MAŠINŲ IZOLIACIJOS BANDYMAS 50 HZ DAŽNIO BANDOMĄJA ĮTAMPA" DocPartId="6c3b2c6071ed467eb3aa22738abba89f" PartId="e3c9d61cbdbd459697a3d7a4f7f4ea18">
        <Part Type="punktas" Nr="126" Abbr="126 p." DocPartId="e0b5e2b3ca40414fa6413ea42385c9c9" PartId="bf751639e4064371a5a11ff950884c68"/>
        <Part Type="poskirsnis" Title="9 lentelė. Nuolatinės srovės elektros mašinų izoliacijos 50 Hz dažnio bandomoji įtampa" DocPartId="fb8367fab2244448a2a0a34456f0a975" PartId="389959f0429b4839b910c3fbaddc6ac0"/>
      </Part>
      <Part Type="skirsnis" Nr="4" Title="NUOLATINĖS SROVĖS ELEKTROS MAŠINŲ VARŽOS NUOLATINEI SROVEI MATAVIMAS" DocPartId="07801e49ef254746bf9a09c934cdd36b" PartId="906381f3b2864018941c1d45d1bf6947">
        <Part Type="punktas" Nr="127" Abbr="127 p." DocPartId="f8ac0c319cca440cb3e59f12ff6cd8a5" PartId="2bfb094da48f47499b949cd71ec79440"/>
        <Part Type="poskirsnis" Title="10 lentelė. Varžos nuolatinei srovei vertės nuokrypių normos" DocPartId="169d95f3ba5849c69fdcc2e27d8f0e35" PartId="9333a8dae8f3471bb09aa69103917d85"/>
      </Part>
      <Part Type="skirsnis" Nr="5" Title="NUOLATINĖS SROVĖS ELEKTROS MAŠINŲ ORO TARPO PO POLIAIS MATAVIMAS IR POLIŲ APVIJOS POLIŠKUMO TIKRINIMAS" DocPartId="17b2fc4a7e9e4465a26f1768d13b2e74" PartId="1f5699d2e868453a93c7265df4d099dd">
        <Part Type="punktas" Nr="128" Abbr="128 p." DocPartId="affa60fd23ec4fa2b28b4649c5d3322b" PartId="4cd17420c5d54472bbaf8bb26236db9a"/>
        <Part Type="punktas" Nr="129" Abbr="129 p." DocPartId="f238794e46b448ed8138a02b3cc0f0f0" PartId="fecfc355323a47208688233917097dd1"/>
        <Part Type="punktas" Nr="130" Abbr="130 p." DocPartId="74307a4482ce4143a4aea877fbdab12c" PartId="0f9a34c81cb0491fbbc11b95d16f0679"/>
      </Part>
      <Part Type="skirsnis" Nr="6" Title="NUOLATINĖS SROVĖS ELEKTROS MAŠINŲ TARPVIJINĖS IZOLIACIJOS BANDYMAS IR TUŠČIOSIOS VEIKOS CHARAKTERISTIKOS NUSTATYMAS" DocPartId="ff33d10c4c924a7d906d62379605e804" PartId="1de23d9e2e8041188c4d49b5259ca58f">
        <Part Type="punktas" Nr="131" Abbr="131 p." DocPartId="08b497920d1b4aa18bbb0dfc60aee9df" PartId="b3ce6f743e784affbb5be17d6df16810"/>
        <Part Type="punktas" Nr="132" Abbr="132 p." DocPartId="0e94c1e128e64d5595c92c02add25b01" PartId="ccb043b1f1214ca6aa4af9cdaca6b5eb"/>
        <Part Type="punktas" Nr="133" Abbr="133 p." DocPartId="8a9f01f362294686b8be924966026c95" PartId="6a938aa92457498dbcc6fe521894eaeb"/>
        <Part Type="punktas" Nr="134" Abbr="134 p." DocPartId="8cf23ba66f994f50b1c053f6235cc920" PartId="c77a46a53b5449d39665d69830000b30"/>
      </Part>
      <Part Type="skirsnis" Nr="7" Title="NUOLATINĖS SROVĖS ELEKTROS MAŠINŲ SŪKIŲ DAŽNIO REGULIAVIMO RIBŲ NUSTATYMAS" DocPartId="9a376f537a2d47378f38e4e3014fb128" PartId="b81d16d4073e4f73afda4a53a82bc8ef">
        <Part Type="punktas" Nr="135" Abbr="135 p." DocPartId="0b055d0e88624566b6b3f7cc8caa0aff" PartId="33d14cee2de9433cb57fd7b9f7416678"/>
      </Part>
    </Part>
    <Part Type="skyrius" Nr="5" Title="KINTAMOSIOS SROVĖS ELEKTROS VARIKLIAI" DocPartId="5d41023dcf8a46eeb485c72f29550214" PartId="3da8a832c079405399251d9744030813">
      <Part Type="skirsnis" Nr="1" Title="KINTAMOSIOS SROVĖS ELEKTROS VARIKLIŲ IZOLIACIJOS VARŽOS MATAVIMAS" DocPartId="0c345b02f88f41ccad77039ef4dbf5f7" PartId="4ce8cfd148884b87bc5eea921e35efe6">
        <Part Type="punktas" Nr="136" Abbr="136 p." DocPartId="40ccdb0dcaf34ff0a27a3cb32516c164" PartId="6d738e2959c94b1cad85a25ca31568d9"/>
        <Part Type="punktas" Nr="137" Abbr="137 p." DocPartId="b0f157d06b664ecc8db99546e64964c6" PartId="d7d2588e23764c868719494cc8cf6731"/>
        <Part Type="poskirsnis" Title="11 lentelė. Elektros variklių leidžiamosios izoliacijos varžos ir absorbcijos koeficiento vertės" DocPartId="419f70d0f1a54d7ba7a986a95bae7451" PartId="cd6e28ec568847d0913c5a2afc9322db"/>
        <Part Type="poskirsnis" Title="Pastabos:" DocPartId="c0d22fa36a0943029f67c6593b81f32b" PartId="950072476e934e02a1ec56efddff0a24">
          <Part Type="punktas" Nr="1" Abbr="1 p." Notes="Numeris ne iš eilės. Trūksta dalių? [DocDalys]" DocPartId="98f216dc1417423899cbda91b03e098a" PartId="b8de2ebd331e4ec4ba5b1d6c6f42fde7"/>
          <Part Type="punktas" Nr="2" Abbr="2 p." DocPartId="3e474d229e204371beac8bc5d1173e25" PartId="aa64096aadd2411fb5ee80a25cfa508a"/>
        </Part>
        <Part Type="poskirsnis" Title="12 lentelė. Leidžiamosios elektros variklių statoriaus apvijų izoliacijos varžų ir absorbcijos koeficientų normos" DocPartId="88f582e842d14352abaa4383233ca53b" PartId="7d0bbf522fa843cc9380ae1911ac0e8d"/>
        <Part Type="poskirsnis" Title="13 lentelė. Mažiausios leidžiamosios variklių, nurodytų Aprašo 12 lentelės 3 ir 4 eilutėse, izoliacijos varžos" DocPartId="891480beb1e8473facb91be9f947c733" PartId="9161f65ccca24c3cbf7047cf2725e562"/>
      </Part>
      <Part Type="skirsnis" Nr="2" Title="ELEKTROS VARIKLIŲ IZOLIACIJOS BANDYMAS 50 HZ DAŽNIO BANDOMĄJA ĮTAMPA" DocPartId="a8554903a48b43c083d1be5a3dfe3aa0" PartId="79cb829c950242cd883ce627dceee484">
        <Part Type="punktas" Nr="138" Abbr="138 p." Notes="Numeris ne iš eilės. Trūksta dalių? [DocDalys]" DocPartId="b84018a5f00f4a8fbba9174bc2ac03fe" PartId="057c8b5c53934b5aa51a5a23a9f9fd0c"/>
        <Part Type="poskirsnis" Title="14 lentelė. Elektros variklių apvijų izoliacijos 50 Hz dažnio bandomoji įtampa" DocPartId="c63f69d37cab42f0b7a7b5ba27f95b48" PartId="6d33d3ab33b74b3b9f08646e4b42e82f"/>
        <Part Type="poskirsnis" Title="Pastabos:" DocPartId="326426ac939c4bdb90af15976d8e0bd1" PartId="f62a8711f385427f91035a0867784a22">
          <Part Type="punktas" Nr="1" Abbr="1 p." Notes="Numeris ne iš eilės. Trūksta dalių? [DocDalys]" DocPartId="5ba89a37aa924d1cb9b399c301a3cdc7" PartId="f78700c52b1846debd5430252ed65263"/>
          <Part Type="punktas" Nr="2" Abbr="2 p." DocPartId="aa2a3328d027441fb79717d0ffd380c2" PartId="2c39380587b54f6c96369204155304df"/>
          <Part Type="punktas" Nr="3" Abbr="3 p." DocPartId="dd4d89e9c59c4adbacb042018a236a63" PartId="652106d4dee04a03853f47d4f77a350e"/>
        </Part>
      </Part>
      <Part Type="skirsnis" Nr="3" Title="ELEKTROS VARIKLIŲ VARŽOS NUOLATINEI SROVEI MATAVIMAS" DocPartId="7edbf622000745d59515a522f8f4cd34" PartId="7ebdd9ede14044d88cabc2ba697fe406">
        <Part Type="punktas" Nr="139" Abbr="139 p." Notes="Numeris ne iš eilės. Trūksta dalių? [DocDalys]" DocPartId="f316e7047a65420c915fea3f932d4fbc" PartId="8f6edcd4f36346d1b9014a4ddc75d49c"/>
        <Part Type="punktas" Nr="140" Abbr="140 p." DocPartId="fb2ca24a0a9540d49905ca6014677077" PartId="07d740c0b25544d48f0380a6c80fdd59"/>
        <Part Type="punktas" Nr="141" Abbr="141 p." DocPartId="768df1bbbc364e59b283374c367abb73" PartId="3d7a3e3f2f0143a2a7a09064e2b6580b"/>
        <Part Type="punktas" Nr="142" Abbr="142 p." DocPartId="666ede8da23449d29f773ecad0089b25" PartId="df3bb0015d074197b1f526f477c6f524">
          <Part Type="papunktis" Nr="142.1" Abbr="142.1 pp." DocPartId="de1f7a4fd95f4475971e85e11d3c8402" PartId="0fa0cd955173414cbbf72daea361b3d1"/>
          <Part Type="papunktis" Nr="142.2" Abbr="142.2 pp." DocPartId="d9117b47c4cf40aab5c165574371e1bb" PartId="f8719458eb7241f5b7645cdd4a84f271"/>
        </Part>
        <Part Type="punktas" Nr="143" Abbr="143 p." DocPartId="e147b552e8d44228b05582df2fb6c619" PartId="379eab5bd5604c44bfa4e952ade4a011"/>
      </Part>
      <Part Type="skirsnis" Nr="4" Title="ELEKTROS VARIKLIŲ ORO TARPELIŲ TARP ROTORIAUS IR STATORIAUS MATAVIMAS" DocPartId="58f36a9f5e6747e9aa74e2ccbd6f6e9e" PartId="da3128cf5f3b44dc967e3669ab0efc50">
        <Part Type="punktas" Nr="144" Abbr="144 p." DocPartId="e4127eabcd0d4043b7422041c18a5d60" PartId="9477137c00ac4232adbadf573577aaf8"/>
      </Part>
      <Part Type="skirsnis" Nr="5" Title="ELEKTROS VARIKLIŲ SLYDIMO GUOLIŲ TARPELIŲ MATAVIMAS" DocPartId="e2a0d46075e64a56a02570cb98e8a59a" PartId="0a53345f0d5340cf82ad6117b185f28b">
        <Part Type="punktas" Nr="145" Abbr="145 p." DocPartId="9432c4feed2c4e9baec96c862df47cf3" PartId="f8755d1b3439478795728536469d0366"/>
        <Part Type="poskirsnis" Title="15 lentelė. Leidžiamieji elektros variklių slystančiųjų guolių tarpelių dydžiai" DocPartId="62c372ad925f42edb21e3097ab968a8b" PartId="6175589daf5b41c19c714a1189aa31aa"/>
      </Part>
      <Part Type="skirsnis" Nr="6" Title="ELEKTROS VARIKLIŲ TIKRINIMAS NEAPKRAUTU ARBA TUŠČIOSIOS VEIKOS REŽIMU" DocPartId="0a1af7a27e64435b93023a785b7c8e32" PartId="f90582e485824e829ddc98b417d57fed">
        <Part Type="punktas" Nr="146" Abbr="146 p." DocPartId="abae5ee1229b4b3098e6fc81b7ccc2aa" PartId="03aa8c057d7943f8822bef390cd204ab"/>
      </Part>
      <Part Type="skirsnis" Nr="7" Title="ELEKTROS VARIKLIŲ GUOLIŲ VIBRACIJOS MATAVIMAS" DocPartId="6e663d4cc57f4196ba88c7e5e2bafcdd" PartId="ddbd85e2f27842ada27016e3866862ca">
        <Part Type="punktas" Nr="147" Abbr="147 p." DocPartId="e7f8b96f3a7844fb845d1e84f5d6c2fb" PartId="d5cab7bb3fe84e558b2391f3ab873011"/>
        <Part Type="punktas" Nr="148" Abbr="148 p." DocPartId="32d42b134cbc44a6af86b434410d55e8" PartId="08c7452645974fcaa0bf1598b6d4dd01">
          <Part Type="papunktis" Nr="148.1" Abbr="148.1 pp." DocPartId="e034346e1ab84cc6ad8f752031d705ff" PartId="865f579daf1b49beb63eeaf70f5c4084"/>
          <Part Type="papunktis" Nr="148.2" Abbr="148.2 pp." DocPartId="bfcb51b0e6ca4d0e900b4cf986f7a092" PartId="cb1abefc995f4f27bea0683679108635"/>
          <Part Type="papunktis" Nr="148.3" Abbr="148.3 pp." DocPartId="941f07511ce34be1adfb12ec1814a6bf" PartId="62fd323058244d61bae0503549d1c724"/>
          <Part Type="papunktis" Nr="148.4" Abbr="148.4 pp." DocPartId="7d772f21cd5e4a59a27422dac99c10fc" PartId="8de2d7bd8e4545b9ae112a3551682a2e"/>
        </Part>
        <Part Type="punktas" Nr="149" Abbr="149 p." DocPartId="c3bdf6a6829c4f91a28a3dbf1107d0fe" PartId="9737ae8f89fc41f6aad6e117cf4769f8"/>
      </Part>
      <Part Type="skirsnis" Nr="8" Title="ELEKTROS VARIKLIŲ ROTORIAUS POSLINKIO VELENO KRYPTIMI MATAVIMAS" DocPartId="fca65e57ecc440b7816f2c375201140e" PartId="cba0d7fac1fc467e80a844c40ba07442">
        <Part Type="punktas" Nr="150" Abbr="150 p." DocPartId="704ec2cf454541d1a81039963d4b9331" PartId="ba11b7598e0b44e98db1b7f176f9fe2c"/>
        <Part Type="punktas" Nr="151" Abbr="151 p." DocPartId="cb9d806964e2446d8ba0d96d37a2996a" PartId="8d137b8817f647149455890fe8982fe8"/>
        <Part Type="punktas" Nr="152" Abbr="152 p." DocPartId="c83875e0d38442458fac0cd74b13793c" PartId="781a6dc33aa24966a95852c0498fb46f"/>
      </Part>
      <Part Type="skirsnis" Nr="9" Title="ELEKTROS VARIKLIŲ TIKRINIMAS" DocPartId="797eaeb456d64bfab31a7ef59c0c5d48" PartId="6c5636a3551846c198b25d5b0da4b7de">
        <Part Type="punktas" Nr="153" Abbr="153 p." DocPartId="cbc5d7ccbc00496fb6365c49d3205b79" PartId="50e5b31ba2a54905bb2b87ee92ae1e7b"/>
      </Part>
      <Part Type="skirsnis" Nr="10" Title="HIDRAULINIS ELEKTROS VARIKLIŲ AUŠINIMO SISTEMOS BANDYMAS" DocPartId="5a7b3d3540684fc7a88273d94881e2fc" PartId="efb678c89aaa409e8bc4761a1391f223">
        <Part Type="punktas" Nr="154" Abbr="154 p." DocPartId="5364d24bbc5c4d748cb847a1fc7e5813" PartId="751127d8de2e44c3ac4548cd196c5023"/>
      </Part>
      <Part Type="skirsnis" Nr="11" Title="TRUMPAI SUJUNGTO ROTORIAUS STRYPŲ TECHNINĖS BŪKLĖS TIKRINIMAS" DocPartId="c1054b14e9b745b29bfc1bc3d923fddf" PartId="b7b4a329e1db42adb17bc11d104d1ba8">
        <Part Type="punktas" Nr="155" Abbr="155 p." DocPartId="b1b3ab1c4fb84c3d9f0bd7983a7728f4" PartId="1626708809f04138868dc25b21a91155"/>
      </Part>
      <Part Type="skirsnis" Nr="12" Title="ELEKTROS VARIKLIŲ ŽADINTUVŲ BANDYMAS" DocPartId="0e4db90fb2de4d5aa6eac6f81c1d43b2" PartId="bb80d07428f34ff4a2a88f94ac99ff55">
        <Part Type="punktas" Nr="156" Abbr="156 p." DocPartId="83003a6c082d4115802fd21900c28799" PartId="561b375125a7463a8263c8ff556cb316"/>
      </Part>
    </Part>
    <Part Type="skyrius" Nr="6" Title="GALIOS TRANSFORMATORIAI, AUTOTRANSFORMATORIAI IR ALYVINIAI REAKTORIAI" DocPartId="553d120df3654652b9e018f82cc82d01" PartId="64e0792d56b14ecebc11a99cece82be1">
      <Part Type="skirsnis" Nr="1" Title="TRANSFORMATORIAUS JUNGIMO Į TINKLĄ SĄLYGŲ NUSTATYMAS" DocPartId="374d4b155797418d87d1b3eba73adbc2" PartId="8eaa9e75675c4bc68650d823ea4c0be1">
        <Part Type="punktas" Nr="157" Abbr="157 p." DocPartId="60165495e02c473498b17cfa484560bc" PartId="6ce093bba3f54a929d2a3f40005a4175"/>
        <Part Type="punktas" Nr="158" Abbr="158 p." DocPartId="0d0fde12368149a196575af19fd0bdb3" PartId="9e4eaacb8f2443148d890d871431829b"/>
      </Part>
      <Part Type="skirsnis" Nr="2" Title="TRANSFORMATORIŲ IZOLIACIJOS VARŽOS MATAVIMAS" DocPartId="b535775ac5bb40e791ed14e8b2332bbc" PartId="863418e4fa8a43c386bc3a9b9ead0e20">
        <Part Type="punktas" Nr="159" Abbr="159 p." DocPartId="490dbaeb7c5143509adc8aa65715bd70" PartId="10eaa7b4ef67447bbd49ce2a4eab856d"/>
        <Part Type="punktas" Nr="160" Abbr="160 p." DocPartId="e5cd30b62c2d43d49f9d1e4d0098a157" PartId="85c7b3b93fc542f18e636d57ce8e6f14"/>
        <Part Type="poskirsnis" Title="16 lentelė. Koeficiento K reikšmės izoliacijos varžai perskaičiuoti" DocPartId="bcb810ac431246f1a9cebb0259f23989" PartId="ab77a0af0dc74a5481ce8a4f65a213e6">
          <Part Type="punktas" Nr="161" Abbr="161 p." DocPartId="21d5419924f6440ba0f9346287902146" PartId="7503a1c6950241ae9cc3f69b5d345c09">
            <Part Type="papunktis" Nr="161.1" Abbr="161.1 pp." DocPartId="cb2622038f52487f9a8d92c9375d9396" PartId="ed9bd25919604eacaeface1eb63bcca0"/>
            <Part Type="papunktis" Nr="161.2" Abbr="161.2 pp." DocPartId="355f215baa40440dafc194a5ef93224e" PartId="0b662febbb914fb4a83aa2b5cf85f2e4"/>
            <Part Type="papunktis" Nr="161.3" Abbr="161.3 pp." DocPartId="f8ed09003d4948bda9ff97cf8721ae16" PartId="1bc5ec97f0014cc1a83a8704cd4429dc"/>
            <Part Type="papunktis" Nr="161.4" Abbr="161.4 pp." DocPartId="0b4a96eba2ba4dc28a1e33520d2796ba" PartId="6933eb7ada9f4080823bc6e608b5d2c1"/>
            <Part Type="papunktis" Nr="161.5" Abbr="161.5 pp." DocPartId="e93ae4dcb70e4bf595e9ae3653eef3dd" PartId="562566681c0142228d5df54c7c0207f3"/>
            <Part Type="papunktis" Nr="161.6" Abbr="161.6 pp." DocPartId="6881a0df9aa34ecaa5585f9088633962" PartId="b86929f46dd94b909592a0dcc9476290"/>
            <Part Type="papunktis" Nr="161.7" Abbr="161.7 pp." DocPartId="2065196d4fc9472f8c0ce0df80b059de" PartId="a2a5f532cf7a49c78599664509043629"/>
          </Part>
          <Part Type="punktas" Nr="162" Abbr="162 p." DocPartId="6579895c0dd54adc93e2c6c5141d5306" PartId="967b02d315544571be4c3712b0fcc812">
            <Part Type="papunktis" Nr="162.1" Abbr="162.1 pp." DocPartId="374a97b1f67a4d1cb3a17cbfd44c2bb8" PartId="f50253151bb94b7e9fdadb2d7ddf1624"/>
            <Part Type="papunktis" Nr="162.2" Abbr="162.2 pp." DocPartId="3a4fef976b5f4c4180de864596d56445" PartId="9e29574f88b34c98b7b1a2df707ed3cc"/>
            <Part Type="papunktis" Nr="162.3" Abbr="162.3 pp." DocPartId="b85b9df743f54e97a836dec67278b2be" PartId="66156f6aa66144568402a68a25bc02ba"/>
          </Part>
          <Part Type="punktas" Nr="163" Abbr="163 p." DocPartId="3d25f254e1eb408799e81452c4e8704c" PartId="b711a71788c44bf3995e4c22b33de72c"/>
          <Part Type="punktas" Nr="164" Abbr="164 p." DocPartId="bef4d9eb288d4847aca0fa24777a2b91" PartId="efb288980a79442c864b0f701eb334c6">
            <Part Type="papunktis" Nr="164.1" Abbr="164.1 pp." DocPartId="5ab461f14f4c46d292052f0e36d8c63f" PartId="4cdd9ca6ae3740ec93c55a34c33a1a23"/>
            <Part Type="papunktis" Nr="164.2" Abbr="164.2 pp." DocPartId="84a4cf7da9b84d008e0be1eb45fe4626" PartId="5d8a108cbbac4def99b30d45a751d22d"/>
          </Part>
          <Part Type="punktas" Nr="165" Abbr="165 p." DocPartId="3c6f5e0601204e8b845f0c07bd6ec322" PartId="2626c1b401694679b881c1442390149b"/>
          <Part Type="punktas" Nr="166" Abbr="166 p." DocPartId="e34fd58d886c49f8b6ebfa9be4fed794" PartId="1183cb9d2f334274a300914f9aad1f40"/>
          <Part Type="punktas" Nr="167" Abbr="167 p." DocPartId="4f44f1384308436e9f6a2ff256165388" PartId="4d365c55ff0a4695b523a0e7d0ffed12"/>
        </Part>
      </Part>
      <Part Type="skirsnis" Nr="3" Title="TRANSFORMATORIAUS APVIJŲ IZOLIACIJOS DIELEKTRINIŲ NUOSTOLIŲ KAMPO tg MATAVIMAS" DocPartId="2a388b3c23fc4613b38e80e9c60a73fc" PartId="4ab01ca198aa4c1ab297a5ae73285768">
        <Part Type="punktas" Nr="168" Abbr="168 p." DocPartId="c5dda06ecd784493a098ea98bd6018af" PartId="b1353cd3d7844540840ce96bf6356b0b"/>
        <Part Type="punktas" Nr="169" Abbr="169 p." DocPartId="70d61fc5118f45d194629ec5213736eb" PartId="146cc638e7374d4aba778eb8ae40fa9b"/>
        <Part Type="punktas" Nr="170" Abbr="170 p." DocPartId="2ffaf6f2f45244769058048e530f0847" PartId="71dc9cd683f94d2c8f59dec8dc7db71d"/>
      </Part>
      <Part Type="skirsnis" Nr="4" Title="TRANSFORMATORIŲ IKI 35 KV ĮTAMPOS IZOLIACIJOS BANDYMAS 50 HZ DAŽNIO BANDOMĄJA ĮTAMPA" DocPartId="af48f1d8459d4ecf99a335c81460fef8" PartId="9693b0539f8b4fea8e5e2998ad36e76f">
        <Part Type="punktas" Nr="171" Abbr="171 p." DocPartId="8c388c2fe3a14806aa7413b1c12980b8" PartId="de34a7e99db74aa58e5d2a6f0ae1307d"/>
        <Part Type="punktas" Nr="172" Abbr="172 p." DocPartId="498a6137896c497fa6371f82ced51b04" PartId="94dc63d94b244c808331fb72870e4f07"/>
        <Part Type="punktas" Nr="173" Abbr="173 p." DocPartId="6152f90b471e4531a637f9001edd3ac6" PartId="58af53bae4ca498cbb572ae303db74b3"/>
        <Part Type="punktas" Nr="174" Abbr="174 p." DocPartId="58bb36c3a1754454ac30fa8c7919cf7b" PartId="1171c1fade584dbc997f5e123fc0c5a5"/>
        <Part Type="punktas" Nr="175" Abbr="175 p." DocPartId="681a73043efc4cf4a46e0d42ec9c56ec" PartId="3896fb635ebb464495fcfc3281599878"/>
        <Part Type="poskirsnis" Title="17 lentelė. Iki 35 kV įtampos transformatorių izoliacijos 50 Hz dažnio bandomoji įtampa" DocPartId="f1e47b4701a741b184a1b12aae9371bf" PartId="55b0db7cc46f41ea9fd7a7a6fb4a7555"/>
        <Part Type="poskirsnis" Title="Pastabos:" DocPartId="ffff2cb6dc0747a49d5fac60cec533ac" PartId="ede37bbe5c95448bb7d8c8de5d217f5d">
          <Part Type="punktas" Nr="1" Abbr="1 p." Notes="Numeris ne iš eilės. Trūksta dalių? [DocDalys]" DocPartId="8130fe58ce8d4f81aa03555862ca323b" PartId="ba1cb123bae945f999949f9333632346"/>
          <Part Type="punktas" Nr="2" Abbr="2 p." DocPartId="ee7b675c8562446d8ac55b0520431af6" PartId="c81f2224e5e547528bbbc9438077c939"/>
        </Part>
        <Part Type="poskirsnis" Title="18 lentelė. Iki 35 kV įtampos elektros įrenginių, pagamintų pagal IEC standartą, izoliacijos 50 Hz dažnio bandomoji įtampa" DocPartId="8648cf33e2e0493f83bfbf2ba0690aad" PartId="64bc0c87682d4ab5a49657f68889c38a">
          <Part Type="punktas" Nr="176" Abbr="176 p." Notes="Numeris ne iš eilės. Trūksta dalių? [DocDalys]" DocPartId="ae1ab7c48e50463f95611cb6482767c3" PartId="a047cb20d8ee4848bcb418938efe65de"/>
        </Part>
        <Part Type="poskirsnis" Title="19 lentelė. Hermetiškųjų transformatorių izoliacijos 50 Hz dažnio bandomoji įtampa" DocPartId="887ad6afc1f849298396c4b94cf655a4" PartId="ead57d3e07ac4ba1a55dadde2aa6d819">
          <Part Type="punktas" Nr="177" Abbr="177 p." DocPartId="bc8090dba6654990a66f69f1172bf41a" PartId="61bbc79fc93b4ac0a7964e84d34720de"/>
          <Part Type="punktas" Nr="178" Abbr="178 p." DocPartId="5f14e657f8ef457294396a8bf6af22ef" PartId="870ed8b611414fb49d451cb897d8f3b0"/>
        </Part>
      </Part>
      <Part Type="skirsnis" Nr="5" Title="TRANSFORMATORIŲ APVIJŲ VARŽOS NUOLATINEI SROVEI MATAVIMAS" DocPartId="3a0c74c3636c4b888fdd5a3557f1df19" PartId="15dabd7b4880482ab977b3b3981e0214">
        <Part Type="punktas" Nr="179" Abbr="179 p." DocPartId="f5cc827986874c0388e2de22faf65529" PartId="b2b49360608f4f168d9c437f41c65b91"/>
        <Part Type="punktas" Nr="180" Abbr="180 p." DocPartId="43ee5bd103e847308909d6cf2e8365cb" PartId="78da9ec0106b4834a223bc7ff03999dd"/>
        <Part Type="punktas" Nr="181" Abbr="181 p." DocPartId="1f2df1f93361470b93b36329da97db33" PartId="33e0b56607b74afc8b4c13f4d36482a2"/>
        <Part Type="punktas" Nr="182" Abbr="182 p." DocPartId="5c8e9e610d8345228c0538ef92efc854" PartId="c1007127503d4efd9286d82eb8681ffd"/>
        <Part Type="punktas" Nr="183" Abbr="183 p." DocPartId="842ad104b1c04f53ad4d5d6737964fb6" PartId="d6ba351b6c104c26b6deef3e1a648099"/>
      </Part>
      <Part Type="skirsnis" Nr="6" Title="TRANSFORMACIJOS KOEFICIENTO TIKRINIMAS" DocPartId="bed09d310cad407fa2d86edeac74d1cd" PartId="ab1393243dbf4ee8bd0fdb6224516181">
        <Part Type="punktas" Nr="184" Abbr="184 p." DocPartId="a22a9361dc94422eaa96710b8641f159" PartId="c30826f7409b4462a2a2a0eab2885701"/>
      </Part>
      <Part Type="skirsnis" Nr="7" Title="TRIFAZIŲ TRANSFORMATORIŲ APVIJŲ JUNGIMO GRUPĖS IR VIENFAZIŲ TRANSFORMATORIŲ ĮVADŲ POLIŠKUMO TIKRINIMAS" DocPartId="5ab412b0080e46cd810327c2dcd6ef54" PartId="3f24c7cebbcf4db8a148d4e96d8fe02e">
        <Part Type="punktas" Nr="185" Abbr="185 p." DocPartId="30c181a9cb314ba0ba0fb24d04b71097" PartId="422cd394f5d042c79a7d15b8f8e195a3"/>
      </Part>
      <Part Type="skirsnis" Nr="8" Title="TRANSFORMATORIŲ TUŠČIOSIOS VEIKOS NUOSTOLIŲ MATAVIMAS" DocPartId="40ee40157b34457499b9ed54451ec793" PartId="720e8963739d40c7be0719639e5d15fe">
        <Part Type="punktas" Nr="186" Abbr="186 p." DocPartId="b05dc02930124cabb3c1b46c5f97473e" PartId="87fb4b8bf7b94af99be1f2fb81b044d9"/>
        <Part Type="punktas" Nr="187" Abbr="187 p." DocPartId="b3ebf548ea9349b8828cb446ae859acf" PartId="fa14aa7527d842c1b3d0324ff8f14b5f"/>
        <Part Type="punktas" Nr="188" Abbr="188 p." DocPartId="cfaa45f3cfe649edb3d00dd296402cea" PartId="7d45aeb702144780942c52b9d39146cd"/>
        <Part Type="punktas" Nr="189" Abbr="189 p." DocPartId="22a7d71dd2044f4c81c9a259ac78e03e" PartId="9b73912a284f42d9af4252c8e872fa32"/>
      </Part>
      <Part Type="skirsnis" Nr="9" Title="TRANSFORMATORIAUS TRUMPOJO JUNGIMO VARŽOS MATAVIMAS" DocPartId="3255d525bbca4db2aa50fa0b9bed9d83" PartId="6f459afdb17f47298b73c44e8cc344c3">
        <Part Type="punktas" Nr="190" Abbr="190 p." DocPartId="7d7095d87db04336ac02eea3ec5c34e4" PartId="3cfeae65ad6f4944b1622aa082de04e7"/>
        <Part Type="punktas" Nr="191" Abbr="191 p." DocPartId="3de5eb76995a482dba9fce0ac01bfe1b" PartId="325e30a388c34323922d5ae2158772b6"/>
        <Part Type="punktas" Nr="192" Abbr="192 p." DocPartId="b394bda5ac9e4277bdfb9ea3c2de7514" PartId="b9ae11b542bb40619487663f08c85979"/>
        <Part Type="punktas" Nr="193" Abbr="193 p." DocPartId="ec56f32d7657488d8d8302b28a049b7c" PartId="2af9a11f1e3a43ff95abdbcd42194f3b"/>
        <Part Type="punktas" Nr="194" Abbr="194 p." DocPartId="cb93724cf1ad45eb85a8738c0bbfbb9e" PartId="e03fdd9eebef49508a9c7b2870c9ff1d"/>
      </Part>
      <Part Type="skirsnis" Nr="10" Title="TRANSFORMATORIŲ ATŠAKŲ PERJUNGIKLIO ĮVERTINIMAS" DocPartId="67d7d593b49c4e6aa31f54a7e216347e" PartId="4a22357f2b47461584daebdc74e5a71f">
        <Part Type="punktas" Nr="195" Abbr="195 p." DocPartId="a0b47d5a15b54f94ada614d9cd29e9c0" PartId="cde13baef4a64ebd99037a47dc0c49dc"/>
      </Part>
      <Part Type="skirsnis" Nr="11" Title="TRANSFORMATORIŲ BAKO SANDARUMO BANDYMAS" DocPartId="f2ecd9104fd645c586fc00e39b3d8933" PartId="7f188e78e8dd424a94c6035f39252576">
        <Part Type="punktas" Nr="196" Abbr="196 p." DocPartId="b9b54c02a12347a68f2a200f31bb4a62" PartId="8c48e6e9dc354def8111a5393b8f60b6">
          <Part Type="papunktis" Nr="196.1" Abbr="196.1 pp." DocPartId="d6abc744e40c408aa6563d3878316393" PartId="71f719c474db46c18c332dba8dd3b221"/>
          <Part Type="papunktis" Nr="196.2" Abbr="196.2 pp." DocPartId="470134ae8f6d4872a16bf69c403cce24" PartId="d6f6a0103fe149e4b99a0a3e0cf35e6d"/>
          <Part Type="papunktis" Nr="196.3" Abbr="196.3 pp." DocPartId="b7e83dd3144f4b339a25c46e3ea1abdc" PartId="1c5598a6c18d47bb9640f61b6eb191c9"/>
        </Part>
        <Part Type="punktas" Nr="197" Abbr="197 p." DocPartId="3780caaf182e4db19783dedf599b29e5" PartId="acec42973ba34d37bba3bef1b1a03fa7"/>
        <Part Type="punktas" Nr="198" Abbr="198 p." DocPartId="f2de9048cad849899744778f891eba33" PartId="cad16d62bea244a5b5a3251ee5955ced"/>
      </Part>
      <Part Type="skirsnis" Nr="12" Title="TRANSFORMATORIŲ AUŠINIMO SISTEMŲ TIKRINIMAS" DocPartId="6a642f5c47d64093a9cee4b11a46e343" PartId="37f3ad3ea89c4c3f88833a44f74cd8b5">
        <Part Type="punktas" Nr="199" Abbr="199 p." DocPartId="a16dade6b93f4e77a08963610ff01473" PartId="02c7747662de4563bddab65353ab32e9"/>
      </Part>
      <Part Type="skirsnis" Nr="13" Title="TRANSFORMATORIŲ APSAUGOS ĮRENGINIŲ TIKRINIMAS" DocPartId="b003d50b5cba48709fea1b1f2d798d37" PartId="5b7aae442fe84fb1a6b5e588ee50c82d">
        <Part Type="punktas" Nr="200" Abbr="200 p." DocPartId="d1a8896b887449c2b65aba46f1ba3011" PartId="8847ba830f574b40b7a13b08c50a75d3"/>
      </Part>
      <Part Type="skirsnis" Nr="14" Title="TRANSFORMATORIŲ DUJŲ, SLĖGIO IR SRAUTO RELIŲ TIKRINIMAS IR BANDYMAS" DocPartId="bc8c803b657a4728b88b54e277d43a89" PartId="50d76f8d46c3412eb381bfc131d7773e">
        <Part Type="punktas" Nr="201" Abbr="201 p." DocPartId="c83d2b4625cc4e899743164a0e9368fb" PartId="ae403a5774164bf0b948785e64a2be75"/>
      </Part>
      <Part Type="skirsnis" Nr="15" Title="TRANSFORMATORIŲ IZOLIACINĖS ALYVOS APSAUGOS PRIEMONIŲ NUO ATMOSFEROS ORO POVEIKIO TIKRINIMAS" DocPartId="87a5fdfd42464d62a1f5b79274d2034f" PartId="7b005c2a02854f56bc63e57c451a164b">
        <Part Type="punktas" Nr="202" Abbr="202 p." DocPartId="e83085846923442ca6811744083c674a" PartId="0f0a36eb68da4169a768fbe50340a365"/>
      </Part>
      <Part Type="skirsnis" Nr="16" Title="TRANSFORMATORIAUS TERMOVIZINĖ KONTROLĖ" DocPartId="8c2a44dec0344253b2806d6fc4cac478" PartId="77a5a817685342e6ae0c26d80a017bc4">
        <Part Type="punktas" Nr="203" Abbr="203 p." DocPartId="42b35134346c447d86662277b8d12ce6" PartId="67fcde947da1430791fabba44f504e8e"/>
      </Part>
      <Part Type="skirsnis" Nr="17" Title="TRANSFORMATORIŲ IZOLIACINĖS ALYVOS BANDYMAS IR CHROMATOGRAFINĖ ANALIZĖ" DocPartId="7b8e97f211d149a6a5de6b1d87e51e17" PartId="b2b5ac1e2e6e4b028ee3c5584f238292">
        <Part Type="punktas" Nr="204" Abbr="204 p." DocPartId="d03dbb8967fc45639721714ab32f5695" PartId="d1f0be3cbdcc46b58d50a68c399ae45b">
          <Part Type="papunktis" Nr="204.1" Abbr="204.1 pp." DocPartId="05ddd4b7820245c0a6ede49f24339739" PartId="8dc0771249ef4429942381a06595e2ab"/>
          <Part Type="papunktis" Nr="204.2" Abbr="204.2 pp." DocPartId="bfd593acf38240d98446fe23fcee0df4" PartId="4a551fb40b824b439a942e2439b04fa0"/>
        </Part>
        <Part Type="punktas" Nr="205" Abbr="205 p." DocPartId="a2910237632d4083968e655792150750" PartId="edb03c8535fb4cc6bded5b97351207fd"/>
        <Part Type="punktas" Nr="206" Abbr="206 p." DocPartId="c849cec6285b49959a9b81fa3ef20001" PartId="28d57220308f45b99e843e5188c4ca63"/>
        <Part Type="punktas" Nr="207" Abbr="207 p." DocPartId="6bb1de4eaea140419e5d03bfe129f4cd" PartId="2e7a4a407dfd49a7bf5f0fd53f0f33d7"/>
        <Part Type="punktas" Nr="208" Abbr="208 p." DocPartId="4702290bf4a94abf926e23a27e1fb855" PartId="74ccce172b614dc1afc355daa49f8a27">
          <Part Type="papunktis" Nr="208.1" Abbr="208.1 pp." DocPartId="81ecd01978544634bd1239437b1e04d1" PartId="17c6c19163614dfaba897f494a0280fb"/>
          <Part Type="papunktis" Nr="208.2" Abbr="208.2 pp." DocPartId="5f393bb797394412985b8c55f1ff1de6" PartId="3412b296a3a34958bb136a03d5357a17"/>
          <Part Type="papunktis" Nr="208.3" Abbr="208.3 pp." DocPartId="8b070787ffdf484b831061e993b6c1e9" PartId="e3144500faa548ac935008236c0b50b4"/>
          <Part Type="papunktis" Nr="208.4" Abbr="208.4 pp." DocPartId="adfe0b9e2d2047beac6fd4909f32810d" PartId="a5119f33901c491883beb153115a8cb6"/>
          <Part Type="papunktis" Nr="208.5" Abbr="208.5 pp." DocPartId="689299ab72de46bdad06a3e4aa552488" PartId="314fb0570c3d4dac89f487a364415946"/>
        </Part>
        <Part Type="punktas" Nr="209" Abbr="209 p." DocPartId="7d9fd868791342408b2f3f7cbca087f5" PartId="7c2445e527b843098b52afd5d396cb82"/>
        <Part Type="punktas" Nr="210" Abbr="210 p." DocPartId="bc89c0e54d844defb1a4e31b5904ccc1" PartId="60fdb722a5e14d19b1fee717e0f61361">
          <Part Type="papunktis" Nr="210.1" Abbr="210.1 pp." DocPartId="163079e956df4b69becd7469728e0603" PartId="2725ef888c6540e3a3db823c77b061f5"/>
          <Part Type="papunktis" Nr="210.2" Abbr="210.2 pp." DocPartId="14128b95c06245739e83282870485792" PartId="4df160dc2bba428b8627b90c56459f7e"/>
        </Part>
        <Part Type="punktas" Nr="211" Abbr="211 p." DocPartId="1553170fa8a5425aa98feda88aa7ee8f" PartId="37f3383ed8b340d988da6bc73573084d"/>
        <Part Type="punktas" Nr="212" Abbr="212 p." DocPartId="2334f7f47f8240a1ba1b51051cb86f14" PartId="4890dac34379409c9976a97a00a6ae96"/>
        <Part Type="poskirsnis" Title="20 lentelė. Paruoštos vartoti izoliacinės alyvos kokybiniai rodikliai" DocPartId="86c7fb4997da488d90abcc5e599ceccf" PartId="b41a44dd3ac242b79fe5c82e2c7987be"/>
        <Part Type="poskirsnis" Title="21 lentelė. Regeneruotos ir išvalytos alyvos, paruoštos vartoti suremontuotame elektros įrenginyje, kokybiniai rodikliai¹" DocPartId="ddbf12ca946844c093893b7a80330fb6" PartId="574cc57df4d04376b2fc87e486031ee1"/>
      </Part>
      <Part Type="skirsnis" Nr="18" Title="TRANSFORMATORIŲ ĮVADŲ BANDYMAS" DocPartId="7431e8e134fb40429a5baa0a6ca4640c" PartId="87cd89e93ea148e9b4424e37131b123b">
        <Part Type="punktas" Nr="213" Abbr="213 p." DocPartId="027161e3f8284787bcbc2c6f2776e482" PartId="444a75faa52d458bbcc61fe339d227ac"/>
      </Part>
      <Part Type="skirsnis" Nr="19" Title="ĮMONTUOTŲ SROVĖS MATAVIMO TRANSFORMATORIŲ BANDYMAS" DocPartId="5f31362f57fd46d0aee4509284320bea" PartId="ff0de838d97a4021b823af95c91e60d7">
        <Part Type="punktas" Nr="214" Abbr="214 p." DocPartId="f2c33fc1f8134bd294ece4a8657bf829" PartId="e480bbfc157a47a094457a982705470e"/>
      </Part>
    </Part>
    <Part Type="skyrius" Nr="7" Title="SROVĖS MATAVIMO TRANSFORMATORIAI" DocPartId="4218759cee3546aca0b1c94988f51d49" PartId="ea9d95d3fcfd4ad2afc848148881d94e">
      <Part Type="skirsnis" Nr="1" Title="SROVĖS MATAVIMO TRANSFORMATORIŲ IZOLIACIJOS VARŽOS MATAVIMAS" DocPartId="34b3e6cd86ba414ca9af4be1695a0aa0" PartId="07cc3fef46d24d33aa3110041800162b">
        <Part Type="punktas" Nr="215" Abbr="215 p." DocPartId="19830d71b7764c7c93b72434a93951f3" PartId="65db6f790c4d445c89be7955c07150dc"/>
        <Part Type="punktas" Nr="216" Abbr="216 p." DocPartId="e1bff4f5f05946bfba133314f8bef238" PartId="2f0f80d9f3084072a2969ee25974fb50">
          <Part Type="papunktis" Nr="216.1" Abbr="216.1 pp." DocPartId="f11f632b6d734415aa53c214dd7ccbdc" PartId="fa7d030dd5854974b1254f577d9b6477"/>
          <Part Type="papunktis" Nr="216.2" Abbr="216.2 pp." DocPartId="285eca182d5c449ca6e3be46e25a8e25" PartId="78a1ceff78fc41bf9205d2a75a33354d"/>
          <Part Type="papunktis" Nr="216.3" Abbr="216.3 pp." DocPartId="33f707f5b40e4320933a4b686e77ef04" PartId="328e5d8b48644bf69f2d747e550fa96b"/>
        </Part>
        <Part Type="punktas" Nr="217" Abbr="217 p." DocPartId="061b098fe97d4844b97e9dd8e9e44c0c" PartId="24157563a0314c9fb94050a62aa9e18d"/>
        <Part Type="poskirsnis" Title="22 lentelė. Leidžiamoji izoliacijos varža" DocPartId="66581efdb5b84c52aaba8601115daad0" PartId="4456b76d75554cd981c587bc2c34c48c"/>
        <Part Type="poskirsnis" Title="Pastabos:" DocPartId="0399f062ebc04a77a49cb88e92685078" PartId="11cf67ddd08c40ba9fc3c407b4ca6d06">
          <Part Type="punktas" Nr="1" Abbr="1 p." Notes="Numeris ne iš eilės. Trūksta dalių? [DocDalys]" DocPartId="bbd79ac5085d4e47a63bcd92a7000436" PartId="678446cd10924a45ac8e8b3e71046647"/>
          <Part Type="punktas" Nr="2" Abbr="2 p." DocPartId="182c6a98ed484f76bca6d779e21127bf" PartId="4023f2f6a6c647539c67eeb2a28d87db"/>
        </Part>
      </Part>
      <Part Type="skirsnis" Nr="2" Title="SROVĖS MATAVIMO TRANSFORMATORIŲ IZOLIACIJOS DIELEKTRINIŲ NUOSTOLIŲ KAMPO tg MATAVIMAS" DocPartId="53f6fa3f630c4402b94fe916cedb915f" PartId="6c8fcff71b9c4004a913ba8df73eff88">
        <Part Type="punktas" Nr="218" Abbr="218 p." Notes="Numeris ne iš eilės. Trūksta dalių? [DocDalys]" DocPartId="cd5fd95e42c443e9b401f27d6e070b73" PartId="48c718c1a2784fe98ba333b3fa11ad18">
          <Part Type="papunktis" Nr="218.1" Abbr="218.1 pp." DocPartId="803ea47e4c5449debea57d6cf57a957a" PartId="4398cf9caf75422683361e348a96e672"/>
          <Part Type="papunktis" Nr="218.2" Abbr="218.2 pp." DocPartId="88bb1e9e8d8e4d359bf614a5c1425653" PartId="7dae543a18b148a6a4f752701e8d4373"/>
        </Part>
        <Part Type="punktas" Nr="219" Abbr="219 p." DocPartId="48f3590cb7194f51a55e5d60a7d480de" PartId="f96592c434c64a5c9a77e5d4d5b8f450"/>
        <Part Type="poskirsnis" Title="23 lentelė. Srovės matavimo transformatorių pagrindinės izoliacijos ribinės dielektrinių nuostolių kampo tg vertės" DocPartId="3e6c991ec71e41a8b24e89644b16824d" PartId="b026b50dee0d49a0b1698f027fbd2f32"/>
      </Part>
      <Part Type="skirsnis" Nr="3" Title="BANDYMAS 50 HZ DAŽNIO BANDOMĄJA ĮTAMPA" DocPartId="b80b6b41c92a4d1ebe08a3dbbdc57592" PartId="9579154f08f64ad4baaf8bbb26a507d1">
        <Part Type="punktas" Nr="220" Abbr="220 p." DocPartId="6415abb6829a4ee3ae2aaa40f90f5fc8" PartId="4ded521ef7084b73a9fac36e2ffb3e33"/>
        <Part Type="poskirsnis" Title="24 lentelė. Pagal GOST-ą pagamintų iki 35 kV įtampos elektros įrenginių normalia ir susilpninta izoliacija 50 Hz dažnio bandomoji įtampa" DocPartId="2f851c2e21cd4dd5b9784c53d8c2e4d0" PartId="98883f228fdb4e53bd9ddc0160432073">
          <Part Type="punktas" Nr="1" Abbr="1 p." Notes="Numeris ne iš eilės. Trūksta dalių? [DocDalys]" DocPartId="2f839190ebdd4b23add92ab3e60b3d58" PartId="a63f7d38be8749338c8b3929d4f6c4b8"/>
          <Part Type="punktas" Nr="2" Abbr="2 p." DocPartId="35c674d5ec67485d8f7bcc94b70c4f6c" PartId="0869b021891649eb8805a60d65adbb72"/>
          <Part Type="punktas" Nr="221" Abbr="221 p." Notes="Numeris ne iš eilės. Trūksta dalių? [DocDalys]" DocPartId="eda002df93494cff8317537ebfa169f8" PartId="d08dc3e5f04541e7ac94804ef0bc84c1"/>
        </Part>
      </Part>
      <Part Type="skirsnis" Nr="4" Title="SROVĖS MATAVIMO TRANSFORMATORIŲ ĮMAGNETINIMO CHARAKTERISTIKŲ NUSTATYMAS" DocPartId="024e789c779d4f39bc3f77fc94ebcfdd" PartId="a2931fe0fdcc4bce9fd54d93929a70e3">
        <Part Type="punktas" Nr="222" Abbr="222 p." DocPartId="75f6a55d527a4566a3ed3241f92042b0" PartId="4dc3f42daa304836a3139350a6891420"/>
        <Part Type="punktas" Nr="223" Abbr="223 p." DocPartId="c54cc82577474c038d2a96b5b434d2d0" PartId="3699d7807e7f45d0b1e601ef19839587"/>
      </Part>
      <Part Type="skirsnis" Nr="5" Title="TRANSFORMACIJOS KOEFICIENTO MATAVIMAS" DocPartId="0e8cdb937d36480689769563e1866892" PartId="9cd5d33b61b04363a9abac42e1db1802">
        <Part Type="punktas" Nr="224" Abbr="224 p." DocPartId="83fc57daa5bf4f859b9d0f54beaa9ed9" PartId="f25e16d5e3a14e06ac08d4c803d7ef0a"/>
        <Part Type="punktas" Nr="225" Abbr="225 p." DocPartId="e122c6dfc8974a5c84c9e3152c597a85" PartId="1c9f0663ff504747812fb650c2dec389"/>
      </Part>
      <Part Type="skirsnis" Nr="6" Title="SROVĖS MATAVIMO TRANSFORMATORIŲ ANTRINIŲ GRANDINIŲ APVIJŲ VARŽOS NUOLATINEI SROVEI IR APKROVOS MATAVIMAS" DocPartId="235678c5d9d84a70ab06b2458facc085" PartId="533942646c344cd6991491323b5725e1">
        <Part Type="punktas" Nr="226" Abbr="226 p." DocPartId="c57807f5dbd5461cad6741b6638ec5d1" PartId="774045d28da64ab08e72bae0bbc2e1a2"/>
      </Part>
      <Part Type="skirsnis" Nr="7" Title="SROVĖS MATAVIMO TRANSFORMATORIŲ IZOLIACINĖS ALYVOS BANDYMAS" DocPartId="b3dabd1a2f784ded8f84b3eef352dad6" PartId="0014cb230fe54bff9bd3299dc48321b9">
        <Part Type="punktas" Nr="227" Abbr="227 p." DocPartId="077001828d114738b84006add9ca3835" PartId="9a5a389737ad44a68b16263d0c9ba19e"/>
        <Part Type="punktas" Nr="228" Abbr="228 p." DocPartId="bb8e1dab254145009157e1af7e7a7394" PartId="6a388c301cc044209a9265500da31894"/>
        <Part Type="punktas" Nr="229" Abbr="229 p." DocPartId="ae8ed100a50b46b594b9a2a1c3bdd9b1" PartId="244f4e65ae214a1cae357ea2e71e90a9"/>
      </Part>
      <Part Type="skirsnis" Nr="8" Title="ĮMONTUOTŲ SROVĖS TRANSFORMATORIŲ BANDYMAS" DocPartId="30ff9b97cde740fbb7bfd8f20c347036" PartId="887306a7c105419a83864fb470aea173">
        <Part Type="punktas" Nr="230" Abbr="230 p." DocPartId="06009437c71a4f55898c025ac7e106a6" PartId="43a3eca0e57c4b1597d76e47aeb8ae44"/>
      </Part>
      <Part Type="skirsnis" Nr="9" Title="SROVĖS MATAVIMO TRANSFORMATORIŲ TERMOVIZINĖ KONTROLĖ" DocPartId="d69ff1ca14374fc2a439b5f5d560b69d" PartId="531a107c305e45b789e6da2568e01e9d">
        <Part Type="punktas" Nr="231" Abbr="231 p." DocPartId="ad2c50459db348cb8d4e1be2f425d654" PartId="bb1276327f5145a1bbbd4e040f34fae8"/>
      </Part>
      <Part Type="skirsnis" Nr="10" Title="SROVĖS MATAVIMO TRANSFORMATORIŲ ANTRINIŲ GRANDINIŲ ĮVADŲ POLIŠKUMO NUSTATYMAS" DocPartId="33b6dd1cbcbb41d586ca0ca8b14a67b7" PartId="209a4a1add684386978a801830df15f3">
        <Part Type="punktas" Nr="232" Abbr="232 p." DocPartId="28afffaf5ade462b8d11fe762fdfe494" PartId="e89f6c4cc9574140af9dc3dc403f29c4"/>
      </Part>
    </Part>
    <Part Type="skyrius" Nr="8" Title="ĮTAMPOS MATAVIMO TRANSFORMATORIAI" DocPartId="395dd48f1a1448c3a2fefa1a8396fda9" PartId="9ab2fe166184423f8651393ccba8ab4e">
      <Part Type="skirsnis" Nr="1" Title="ĮTAMPOS MATAVIMO TRANSFORMATORIŲ IZOLIACIJOS VARŽOS MATAVIMAS" DocPartId="644488429170496099dade770fa9a44c" PartId="b50774e6adc64c41925a4cb28364c097">
        <Part Type="punktas" Nr="233" Abbr="233 p." DocPartId="3158aba0a1634702b5519c1ba57baca6" PartId="eb6a729f54e44b22b08d34988b7bf52b"/>
        <Part Type="punktas" Nr="234" Abbr="234 p." DocPartId="e2f6be3f17a745a7b1d539e8fc35f83f" PartId="035cb642832945a8aeadea6429244fe7">
          <Part Type="papunktis" Nr="234.1" Abbr="234.1 pp." DocPartId="b73ac534a55a4cbf8e442b6dfb298183" PartId="e3ef269b92194ad0ae7559be7aaa9434"/>
          <Part Type="papunktis" Nr="234.2" Abbr="234.2 pp." DocPartId="302e9ce026464264a002660fdb0a1109" PartId="e207cf2db53247899c15dae14092c051"/>
        </Part>
        <Part Type="punktas" Nr="235" Abbr="235 p." DocPartId="4da7a0dfdb134132a57a488021733c2e" PartId="f28eb05ea655487285d9718fed34a47a">
          <Part Type="papunktis" Nr="235.1" Abbr="235.1 pp." DocPartId="b2f7314fac804376a4805745db8a02c0" PartId="d8150ae034564e8892ba85bbbdc928cd"/>
          <Part Type="papunktis" Nr="235.2" Abbr="235.2 pp." DocPartId="b26ca32c2b5d4162b009e319c1e0b3c2" PartId="c61cb6fe98cc4699965e8a153ffffa3b"/>
        </Part>
      </Part>
      <Part Type="skirsnis" Nr="2" Title="ĮTAMPOS MATAVIMO TRANSFORMATORIŲ BANDYMAS 50 HZ DAŽNIO BANDOMĄJA ĮTAMPA" DocPartId="6897c8b7f65e496fa4099a70340118dc" PartId="eb62865495c249e9b40f74d1ce1a1973">
        <Part Type="punktas" Nr="236" Abbr="236 p." DocPartId="7f5cc8a50b8a4775a19226da8f2e79ea" PartId="eb157f67b9bc4c1990cbfc8fff10a6d4"/>
        <Part Type="punktas" Nr="237" Abbr="237 p." DocPartId="e1b62a08fdbd4f86bb3dce0d5b9aff9b" PartId="fc90bf8c80ba43ce9327291094a34072"/>
        <Part Type="punktas" Nr="238" Abbr="238 p." DocPartId="923ce9dded464dfeb24a73ef82d0a659" PartId="ccec5693b2cc4d4d9e66c51d7bb77851"/>
      </Part>
      <Part Type="skirsnis" Nr="3" Title="APVIJŲ VARŽOS NUOLATINEI SROVEI IR APKROVOS MATAVIMAS" DocPartId="fada406f15704bb9b158cfab3e9a8df4" PartId="3e391eab07b84a6c99f53b58d19459ec">
        <Part Type="punktas" Nr="239" Abbr="239 p." DocPartId="ee5c745cf2564f3b800b5a19076bf34e" PartId="d74921474a734b7b88a740591d2b61dc"/>
        <Part Type="punktas" Nr="240" Abbr="240 p." DocPartId="10787c2d940b4777a17127498bfc53c9" PartId="1a319573c9354b56ab184add5c44deb8"/>
      </Part>
      <Part Type="skirsnis" Nr="4" Title="ĮTAMPOS MATAVIMO TRANSFORMATORIŲ IZOLIACINĖS ALYVOS BANDYMAS" DocPartId="bb9a0af5c9684837b179a61659227af6" PartId="17d0a87faa0d41c8a035498447b795ee">
        <Part Type="punktas" Nr="241" Abbr="241 p." DocPartId="1c24a5be25da42a784596d28c48b7384" PartId="67b8bbca2be34c42ab84986d5e01cbc8"/>
        <Part Type="punktas" Nr="242" Abbr="242 p." DocPartId="90f7678f0d7e487eb99c3e96d68d0458" PartId="acfbb7815c2441dda7e44d8429005f39"/>
        <Part Type="punktas" Nr="243" Abbr="243 p." DocPartId="b16284bb8afe46118504c03050376af3" PartId="973cd63fed3441989d045e92520e55eb"/>
        <Part Type="punktas" Nr="244" Abbr="244 p." DocPartId="8f7175283014407d9c270557a265a213" PartId="81f090330d1b45229d420b88fde711ed"/>
      </Part>
      <Part Type="skirsnis" Nr="5" Title="ĮTAMPOS MATAVIMO TRANSFORMATORIŲ TERMOVIZINĖ KONTROLĖ" DocPartId="a439348f49184254bb757f48e905a602" PartId="bb974452168c40e1ab99453667faf4f2">
        <Part Type="punktas" Nr="245" Abbr="245 p." DocPartId="5dcd33acde0f445e9178f2b8196f7a36" PartId="b0d5e2cbb40a4d6d9e751ab697fdafad"/>
      </Part>
      <Part Type="skirsnis" Nr="6" Title="TRANSFORMACIJOS KOEFICIENTO MATAVIMAS" DocPartId="e83fe2f6d2b14bb6a9dc6aca2c7b395c" PartId="2ad9936f89d143aea2dc3329f6bcf615">
        <Part Type="punktas" Nr="246" Abbr="246 p." DocPartId="cbb7b6d0a63a4281aaf872e419002c9a" PartId="3ab8d2504d5e43819a633c56e8f24574"/>
      </Part>
    </Part>
    <Part Type="skyrius" Nr="9" Title="KONDENSATORINIAI ĮTAMPOS MATAVIMO TRANSFORMATORIAI" DocPartId="966388548d7c4c62a98ce64cca2adf1d" PartId="4515746776494d4a82767efbe9c781d6">
      <Part Type="skirsnis" Nr="1" Title="ĮTAMPOS DALIKLIŲ KONDENSATORIŲ BANDYMAS" DocPartId="5081b4f9166545648591d0bb0eaf8372" PartId="61b11b7db88e49419a0fe7ef255e78b7">
        <Part Type="punktas" Nr="247" Abbr="247 p." DocPartId="430d0d32c19b427599df8d8f47e93dda" PartId="5ee682ba7b4d4bf7a65a38986473963a"/>
      </Part>
      <Part Type="skirsnis" Nr="2" Title="KONDENSATORINIŲ ĮTAMPOS MATAVIMO TRANSFORMATORIŲ IZOLIACIJOS VARŽOS MATAVIMAS" DocPartId="8f2c70bae8ab45398e8e68b57a97f0cf" PartId="61dca4cb67784982a88901b95c0e3a7c">
        <Part Type="punktas" Nr="248" Abbr="248 p." DocPartId="7ab491851b6a4f69ab5d9f1f5969769f" PartId="dc566306773d42a492e99a803aeccb24"/>
        <Part Type="punktas" Nr="249" Abbr="249 p." DocPartId="982ee7822b97451983c011b3f54ffd59" PartId="d429bbff23434084b529b78952853f7a"/>
        <Part Type="punktas" Nr="250" Abbr="250 p." DocPartId="2711f35eb0444dceb09026e7ae402e3d" PartId="46d5404b86904b2f9e91bd6ce56d90b4"/>
      </Part>
      <Part Type="skirsnis" Nr="3" Title="KONDENSATORINIŲ ĮTAMPOS MATAVIMO TRANSFORMATORIŲ BANDYMAS 50 HZ DAŽNIO BANDOMĄJA ĮTAMPA" DocPartId="975bd22d376740648d0aae9499bdcd9a" PartId="828447fbabcb4246bb1331214720c080">
        <Part Type="punktas" Nr="251" Abbr="251 p." DocPartId="2061f4563e614a47889271b54fd696d1" PartId="40c5a85c26ae4513886cef73a1b27526"/>
      </Part>
      <Part Type="skirsnis" Nr="4" Title="KONDENSATORINIŲ ĮTAMPOS MATAVIMO TRANSFORMATORIŲ APVIJŲ VARŽOS NUOLATINEI SROVEI IR APKROVOS MATAVIMAS" DocPartId="8f98d8d9101f494caa75a666b66fa867" PartId="17db24493db24b7baa27b10b252b9917">
        <Part Type="punktas" Nr="252" Abbr="252 p." DocPartId="c5e852e042ef44e480fb254059c6253e" PartId="c17a6af15ee94cdcb506f1ec8f8c8f6b"/>
        <Part Type="punktas" Nr="253" Abbr="253 p." DocPartId="aeaefb470b8f4f3b8a7431c0a1a5ce44" PartId="d21d4039eb304c7d8bc248a5548beb6c"/>
        <Part Type="punktas" Nr="254" Abbr="254 p." DocPartId="bf2909da7a114602aaed4d4dc6ee9627" PartId="f164015075a442cc81c706d619a27a05"/>
      </Part>
      <Part Type="skirsnis" Nr="5" Title="KONDENSATORINIŲ ĮTAMPOS MATAVIMO TRANSFORMATORIŲ TUŠČIOSIOS VEIKOS SROVĖS IR NUOSTOLIŲ MATAVIMAS" DocPartId="3fcb1f53e7fe45f3b838e644d7e48d2e" PartId="45a9370dcd884d44b6c3b1a066f894f2">
        <Part Type="punktas" Nr="255" Abbr="255 p." DocPartId="d1bea40a3b734808b6aba9afe68e2b96" PartId="b1e19b931d7e42bead43ec229c2de111"/>
        <Part Type="punktas" Nr="256" Abbr="256 p." DocPartId="21b217d64fa64f01a30f860663469920" PartId="6bce1c021f91475f9b4e7261c202a926"/>
      </Part>
      <Part Type="skirsnis" Nr="6" Title="KONDENSATORINIŲ ĮTAMPOS MATAVIMO TRANSFORMATORIŲ IZOLIACINĖS ALYVOS BANDYMAS" DocPartId="c60c2207948b4c5bbf70179c62c525fe" PartId="0e15f31188dc47f698bfbe9ab81d460b">
        <Part Type="punktas" Nr="257" Abbr="257 p." DocPartId="57d1b2905c36403fbfccd1fb8c9aa837" PartId="eff7543140a3455ea083c6dcbf470b1f"/>
        <Part Type="punktas" Nr="258" Abbr="258 p." DocPartId="021a44a0e3bd4dfda9cdf67ac9b133a9" PartId="359f7a0bb8f04391ab3459c4cfdcc4f5"/>
      </Part>
    </Part>
    <Part Type="skyrius" Nr="10" Title="ALYVINIAI JUNGTUVAI" DocPartId="dc7f0ef146234743a173cb8fc3ee4b79" PartId="956512148d8c4225adde9c3160449001">
      <Part Type="skirsnis" Nr="1" Title="ALYVINIŲ JUNGTUVŲ IZOLIACIJOS VARŽOS MATAVIMAS" DocPartId="59b27f119fea43829b04e825229c6c9f" PartId="602470cabbec4da6801a46ce446379cf">
        <Part Type="punktas" Nr="259" Abbr="259 p." DocPartId="4a132289582b484c9618186ec47fbb96" PartId="6334c0a76385484e9ec3147a97bf91c0"/>
        <Part Type="poskirsnis" Title="25 lentelė. Judančiųjų ir kreipiančiųjų dalių, pagamintų iš organinių medžiagų, mažiausios leidžiamosios izoliacijos varžos" DocPartId="b20a65465a0747389e41ac1e27f56267" PartId="e2458f7a0be34d878bed2e5c1c43a56b">
          <Part Type="punktas" Nr="260" Abbr="260 p." DocPartId="e08970e1a7e44db2bc546b277425014f" PartId="8f6302f922344697a9e8e7ae6e40c60f"/>
          <Part Type="punktas" Nr="261" Abbr="261 p." DocPartId="eeb8d9e7e1ab486ba9b651935a800773" PartId="14b9ad434f9d40caabee3aec115e3edf"/>
          <Part Type="punktas" Nr="262" Abbr="262 p." DocPartId="847c5bbabe8c4af1b55cd7e9d50689e2" PartId="4524da6c51c5459494facf0d3eff0454"/>
          <Part Type="punktas" Nr="263" Abbr="263 p." DocPartId="a8324d4baf2c4052b29c602ace214011" PartId="3cadee01898548999e5e7655db41c596"/>
        </Part>
      </Part>
      <Part Type="skirsnis" Nr="2" Title="ALYVINIŲ JUNGTUVŲ ĮVADŲ BANDYMAS" DocPartId="7fe30823d9d24327a1f1a5c895754330" PartId="75a91dd8461341e6ad8ca86c521647e8">
        <Part Type="punktas" Nr="264" Abbr="264 p." DocPartId="fd3233c7b2a547229e99cf0a919a14d4" PartId="2ee42c77b3ce4f3fa7ddd117294bf33c"/>
      </Part>
      <Part Type="skirsnis" Nr="3" Title="ALYVINIŲ JUNGTUVŲ IZOLIACIJOS BANDYMAS 50 HZ DAŽNIO BANDOMĄJA ĮTAMPA" DocPartId="8775efbac49645b48a49cfb20624f933" PartId="cb3666ea1b3f48e5bba40082de2affdb">
        <Part Type="punktas" Nr="265" Abbr="265 p." DocPartId="6e174e441e00424d8b49f0904ce8f7f5" PartId="d6a94cba60c6493a95e3ebffb0183ba7"/>
        <Part Type="punktas" Nr="266" Abbr="266 p." DocPartId="3b846d90351c4de09284c6942a5a75a5" PartId="a344be20d7e44a5d9ff3882012b6b868"/>
        <Part Type="punktas" Nr="267" Abbr="267 p." DocPartId="2c60b02287ee4be49503c901fe375e18" PartId="52bfce84f5c4425b9ae22376cdfd7fc9"/>
      </Part>
      <Part Type="skirsnis" Nr="4" Title="35 KV ĮTAMPOS ALYVINIŲ JUNGTUVŲ VIDINĖS IZOLIACIJOS IR LANKO GESINIMO ĮRENGINIŲ IZOLIACIJOS ĮVERTINIMAS" DocPartId="4d6cb45083e04113843909911f7cf389" PartId="8ab2f09233284343930deb45745b6857">
        <Part Type="punktas" Nr="268" Abbr="268 p." DocPartId="ce9606cd944148fd87fcb39da4a03e67" PartId="9d94bde485b948a2977827d588337748"/>
        <Part Type="punktas" Nr="269" Abbr="269 p." DocPartId="71852d643a3b4f45837e4c86c2ee1522" PartId="09f01b755964487bb3a4f816b4746e75"/>
      </Part>
      <Part Type="skirsnis" Nr="5" Title="ĮTAMPOS DALIKLIŲ KONDENSATORIŲ KONTROLĖ" DocPartId="fcaf1d1229c54d798d0c33ed199301e2" PartId="d0dc3cfcd5f14312b061dfeebf10a5c7">
        <Part Type="punktas" Nr="270" Abbr="270 p." DocPartId="c5c42541738c47cfb21bc0fac4d4334d" PartId="b39b92d57af7451cb70928c24d487526"/>
      </Part>
      <Part Type="skirsnis" Nr="6" Title="ALYVINIŲ JUNGTUVŲ VARŽOS NUOLATINEI SROVEI MATAVIMAS" DocPartId="6f5558dde7484a63ba764695f38f2848" PartId="0521eeac510143f7a59ba4c4dfc5f0c2">
        <Part Type="punktas" Nr="271" Abbr="271 p." DocPartId="15a50a91363547d898571a21f801cd76" PartId="cbecc956bc614a02888e459a7f79c306"/>
        <Part Type="punktas" Nr="272" Abbr="272 p." DocPartId="f0753834f52d4b028b6a2ee1e3ac84ae" PartId="5c53853d82204502ac01a2e0f0666bed"/>
        <Part Type="punktas" Nr="273" Abbr="273 p." DocPartId="c3736932242a40ae94078cedc3a9887f" PartId="9c9d3e3817fb4234af3f222f305d6d08"/>
      </Part>
      <Part Type="skirsnis" Nr="7" Title="JUNGTUVO KONTAKTŲ JUDĖJIMO GREIČIO IR JŲ ĮJUNGIMO BEI IŠJUNGIMO LAIKO CHARAKTERISTIKŲ MATAVIMAS" DocPartId="f096968eacd24abdb483dd56d6a8764f" PartId="eb0e4d0b04284f4ebf4039e81eb4cef9">
        <Part Type="punktas" Nr="274" Abbr="274 p." DocPartId="879fc322b4944a36a33cfb5e0cba6004" PartId="0f1c0b1dbbd6490ca8b6efea5241a3bb"/>
        <Part Type="punktas" Nr="275" Abbr="275 p." DocPartId="120a9c2b85544d4cafd6ffc1a0c6cc13" PartId="613f5656472b44af80e0941bd45cf75b"/>
        <Part Type="punktas" Nr="276" Abbr="276 p." DocPartId="1578bee67ed94ac7bc46ef285676dee7" PartId="e096f2a44ec241f7a75835f66fc8463e"/>
        <Part Type="punktas" Nr="277" Abbr="277 p." DocPartId="047ed05daba64adb8829f744c2d4d06b" PartId="89aa25b55d1d45a29389ae4f0405eb6d"/>
      </Part>
      <Part Type="skirsnis" Nr="8" Title="JUNGTUVŲ JUDAMŲJŲ DALIŲ EIGOS, KONTAKTŲ ĮSPAUDIMO ĮJUNGIANT IR KONTAKTŲ SUSIJUNGIMO BEI ATSIJUNGIMO VIENALAIKIŠKUMO MATAVIMAS" DocPartId="b9072d6503ce48038800a363fa783b8f" PartId="817c08461c95474bb1f57ddbbd1c2200">
        <Part Type="punktas" Nr="278" Abbr="278 p." DocPartId="2031e7da84e440028baa78942c375a5b" PartId="b73cec8b7b5944e09543f0ca1f6aada1"/>
      </Part>
      <Part Type="skirsnis" Nr="9" Title="JUNGTUVŲ IR PAVARŲ REGULIAVIMO BEI DERINIMO CHARAKTERISTIKŲ TIKRINIMAS" DocPartId="c174625b68d548348295d52ca9a7ec75" PartId="e786df25f2c9437fa824b43b0182a320">
        <Part Type="punktas" Nr="279" Abbr="279 p." DocPartId="92fac3eb5e754d929bd0734322b8670a" PartId="d392b58a62ef4dd5bdc6057f9892d0d7"/>
      </Part>
      <Part Type="skirsnis" Nr="10" Title="JUNGTUVŲ LAISVOJO IŠJUNGIMO MECHANIZMO VEIKIMO TIKRINIMAS" DocPartId="6afcf6e1797f43d9919bf9d6e8834560" PartId="a2d07c74ab834fd893b43559a0e81d29">
        <Part Type="punktas" Nr="280" Abbr="280 p." DocPartId="37a0fbf523ab4746878579f4de1ad0b0" PartId="5647f6547dc545b1b4bc51c54b138b00"/>
        <Part Type="punktas" Nr="281" Abbr="281 p." DocPartId="d719c91072d842318c5d5e799bbfdafc" PartId="0595b4d5e8e245c1b6e2b3823df558fe"/>
      </Part>
      <Part Type="skirsnis" Nr="11" Title="JUNGTUVO PAVAROS ŽEMIAUSIOS POVEIKIO ĮTAMPOS (SLĖGIO) TIKRINIMAS" DocPartId="11d2ff16c81640b68740513f71b63eeb" PartId="1423044d66d841f193fc7d20458a818b">
        <Part Type="punktas" Nr="282" Abbr="282 p." DocPartId="c695a612b856455d830a3ba3b8b49762" PartId="88cb1a12a4854f14b2a82ed1728a5d4b"/>
        <Part Type="punktas" Nr="283" Abbr="283 p." DocPartId="87b2fa1b0d5542ad82258d0dbe316e69" PartId="d68c986a6c9b4e8e8de8979705d5e553">
          <Part Type="papunktis" Nr="283.1" Abbr="283.1 pp." DocPartId="e6cfaf8664fc4c638f701159289412b2" PartId="c69a94aed4e34d9bae49680ca7e07898"/>
          <Part Type="papunktis" Nr="283.2" Abbr="283.2 pp." DocPartId="d0d69c38a7ea4b4a9ac8f128d0d367af" PartId="fdaa92f83bc94c9f8264dce684317116"/>
        </Part>
        <Part Type="punktas" Nr="284" Abbr="284 p." DocPartId="9d568e5642e84a9d8f28b72fc1ebabde" PartId="a8a19b2eac634b819c62f6b47080fcc5"/>
        <Part Type="punktas" Nr="285" Abbr="285 p." DocPartId="e82853a10dd648b883b70c3a3b2f284e" PartId="416189ad3a2942d59a1685a81ed8f7b6"/>
      </Part>
      <Part Type="skirsnis" Nr="12" Title="JUNGTUVO BANDYMAS JUNGIMU" DocPartId="4efc6091b96948b2ace487009281e42e" PartId="9abcefbcad064037a5ee8847d21cb383">
        <Part Type="punktas" Nr="286" Abbr="286 p." DocPartId="bf02f58d1e9d4b4f8bca6e99624d4dbe" PartId="68c42f58073c4e5092c97f00282ea059"/>
      </Part>
      <Part Type="skirsnis" Nr="13" Title="JUNGTUVŲ IZOLIACINĖS ALYVOS BANDYMAI" DocPartId="5380970b4478486d9e8694cb40c92cf6" PartId="cff911c1af754b219c2913cf7602d910">
        <Part Type="punktas" Nr="287" Abbr="287 p." DocPartId="83b3bf927e0e49a5b536a09f3e21f982" PartId="1eaba59c4c354ca4ad75c3f2b9fc13c8"/>
        <Part Type="punktas" Nr="288" Abbr="288 p." DocPartId="e9f52e7689b0407294b37ecfd2f0cfdc" PartId="67c55b57fec74b07935344a3ca6f9527"/>
        <Part Type="punktas" Nr="289" Abbr="289 p." DocPartId="253d6e1c84b34c918626b9a1ae962d78" PartId="f5e460510fb545d6aa2d1561b0a346cc"/>
        <Part Type="punktas" Nr="290" Abbr="290 p." DocPartId="a53c9929235b4602bb7f5f8f75c76985" PartId="68c7e82a0fce4b33ae6e48dde8dfa4fc"/>
        <Part Type="punktas" Nr="291" Abbr="291 p." DocPartId="c66bbacaaf95495ea6eed8d73ab6690d" PartId="ddb521795d054b64b2625c2c935a793f"/>
      </Part>
      <Part Type="skirsnis" Nr="14" Title="ĮMONTUOTŲJŲ SROVĖS TRANSFORMATORIŲ BANDYMAS" DocPartId="e18c5f47e0ae4d39a094aa9753728485" PartId="284ac682f2074cdd9a5e5390d095c689">
        <Part Type="punktas" Nr="292" Abbr="292 p." DocPartId="d0913d56edfc4f1194fb5c85e90915c1" PartId="1d14b8c99df24020bbf0bd1ab642943a"/>
      </Part>
      <Part Type="skirsnis" Nr="15" Title="ALYVINIŲ JUNGTUVŲ TERMOVIZINĖ KONTROLĖ" DocPartId="0cce242ce4044361b139af5f30ea0788" PartId="3584050bb2b0444db10c942ac9f1b128">
        <Part Type="punktas" Nr="293" Abbr="293 p." DocPartId="da377ad2fa264efe8518eef9f6f5abfa" PartId="995b4f6d408e47e08ff1f04ee86ae337"/>
      </Part>
    </Part>
    <Part Type="skyrius" Nr="11" Title="ORINIAI JUNGTUVAI" DocPartId="cae94c44ef564d6ca4394a8befede032" PartId="a9dcbdcbf9e145da8f5a3012bac89899">
      <Part Type="skirsnis" Nr="1" Title="ORINIŲ JUNGTUVŲ IZOLIACIJOS VARŽOS MATAVIMAS" DocPartId="f8ce66caead74a5ba6c2a54de68d5b2b" PartId="45763731f5634341b1569cc6c32a1c15">
        <Part Type="punktas" Nr="294" Abbr="294 p." DocPartId="c450876fc2cd40fdabd5f4bf5902e61c" PartId="234e640ee7824ada859f3e4259d457d1"/>
        <Part Type="punktas" Nr="295" Abbr="295 p." DocPartId="0a133a74a6584169ae1f1bee73e68696" PartId="f4bffba8cd06438fa5d18a01ceaccbf8"/>
      </Part>
      <Part Type="skirsnis" Nr="2" Title="ORINIŲ JUNGTUVŲ IZOLIACIJOS BANDYMAS 50 HZ DAŽNIO BANDOMĄJA ĮTAMPA" DocPartId="d968e20747284370b8b3bb0c022e7d8b" PartId="1f205d3b04874043945269c086415f97">
        <Part Type="punktas" Nr="296" Abbr="296 p." DocPartId="a935a061f18c4347b21413137b2d354b" PartId="fd30dba50c274ac6888067c37af1b0b5"/>
        <Part Type="punktas" Nr="297" Abbr="297 p." DocPartId="aa61d1f4859641489226564ae88c1362" PartId="f01d463dcb9749d4b4f49349e4446369"/>
        <Part Type="punktas" Nr="298" Abbr="298 p." DocPartId="a690357997074012bf702fad9343a539" PartId="a72e21923d6448fd84252a874a095e1b"/>
      </Part>
      <Part Type="skirsnis" Nr="3" Title="ORINIŲ JUNGTUVŲ VARŽOS NUOLATINEI SROVEI MATAVIMAS" DocPartId="537db55555854d7980de89b980b46396" PartId="df80489f377842e1892a38b941bfd8ff">
        <Part Type="punktas" Nr="299" Abbr="299 p." DocPartId="0a166d6c29d14dc2a8e072f873dd5995" PartId="83fa95f49e674306884383377e4dc401"/>
        <Part Type="punktas" Nr="300" Abbr="300 p." DocPartId="411f946b4de245d5bf4e9fa624338745" PartId="3cf540e2717d455f80f16968762f1c4e"/>
        <Part Type="punktas" Nr="301" Abbr="301 p." DocPartId="b2c156ff5dc14d01b23e1a0b1ba51272" PartId="da9a3b1ac5c945429f1d437f060a17ee">
          <Part Type="papunktis" Nr="301.1" Abbr="301.1 pp." DocPartId="2e414ba7f93b4bd29b8bdd41395d5d1d" PartId="437562d125374abbbf526fa5e155adfa"/>
          <Part Type="papunktis" Nr="301.2" Abbr="301.2 pp." DocPartId="66c483d4ce904fd9a55af945b22d8412" PartId="4797eb12c10342c1874f9529170b55d6"/>
          <Part Type="papunktis" Nr="301.3" Abbr="301.3 pp." DocPartId="0129a932ac1f462c8e9f5e9f3923d5a1" PartId="9bd3a5b5a3764a3e894fb569d3f1f98d"/>
        </Part>
        <Part Type="punktas" Nr="302" Abbr="302 p." DocPartId="9568cb5df9ab48e0bf6908b7819c5bdc" PartId="ea41ff9ba05948a18e356e2d5dc2e711"/>
      </Part>
      <Part Type="skirsnis" Nr="4" Title="ORINIŲ JUNGTUVŲ ŽEMIAUSIOS ĮTAMPOS POVEIKIO KONTROLĖ" DocPartId="8d63cd497e1944468e9b36ced379c471" PartId="55a6e336c1e14289a2230eb845bbf489">
        <Part Type="punktas" Nr="303" Abbr="303 p." DocPartId="13a2fc620e9a49cd95d9957a009c94db" PartId="012271f6751e416f89a4f8a30ee6afda"/>
      </Part>
      <Part Type="skirsnis" Nr="5" Title="ORINIŲ JUNGTUVŲ ĮTAMPOS DALIKLIŲ KONDENSATORIŲ BANDYMAS" DocPartId="6be11338884143e9a1cd59ed81eefd56" PartId="ffd4523254854b008161350da15b99dc">
        <Part Type="punktas" Nr="304" Abbr="304 p." DocPartId="5d5170aa47ba4479900829fc00e26eaa" PartId="5e7271c925854582b7704f09f610430f"/>
      </Part>
      <Part Type="skirsnis" Nr="6" Title="ORINIŲ JUNGTUVŲ CHARAKTERISTIKŲ TIKRINIMAS" DocPartId="520791bb862f49439e4a308fa4393427" PartId="cf737deba4ab475b9b879fe0c8befce0">
        <Part Type="punktas" Nr="305" Abbr="305 p." DocPartId="63628a68b92f42bf81dfbdadc234aedb" PartId="0cdc8a133069439e89c5f4c0a325f6fe"/>
        <Part Type="poskirsnis" Title="26 lentelė. Orinių jungtuvų derinimo sąlygos ir bandymų skaičius" DocPartId="7b3e1230c83c41448018ecd549aa8c38" PartId="73b9c215abf9438e8a4aa3cb331aee3e">
          <Part Type="punktas" Nr="306" Abbr="306 p." DocPartId="ef90f690661e4e10a8bbfdffd5140a33" PartId="467c73fcb2194cacb6f3a5e501193db9"/>
        </Part>
      </Part>
      <Part Type="skirsnis" Nr="7" Title="ORINIO JUNGTUVO BANDYMAS JUNGIMU" DocPartId="4faac04b4188498d88de16ebeed73220" PartId="ba5e16a7856b402ca9f6afe5b07455af">
        <Part Type="punktas" Nr="307" Abbr="307 p." DocPartId="7cab5bee96c145389d3919673c897eb8" PartId="adcfe3d9284548fab45f1014894d3c13"/>
      </Part>
      <Part Type="skirsnis" Nr="8" Title="ORINIŲ JUNGTUVŲ REGULIAVIMO IR NUSTATYMO CHARAKTERISTIKŲ TIKRINIMAS" DocPartId="1a597c2a041b4b78ab586c5583a11c2d" PartId="8d203b9117404459b80f8b6969e645ad">
        <Part Type="punktas" Nr="308" Abbr="308 p." DocPartId="51fb3852d6e5449980677031e8261db2" PartId="13a471b9ec754262afff4ebdb2bdbcc0"/>
      </Part>
      <Part Type="skirsnis" Nr="9" Title="ORINIŲ JUNGTUVŲ TERMOVIZINĖ KONTROLĖ" DocPartId="a2631d1279334633bcdced610da4d716" PartId="ba24ff7fb55f4a9090e0af3e114d66b1">
        <Part Type="punktas" Nr="309" Abbr="309 p." DocPartId="9c64fa01a58c4671b924ac6325b96986" PartId="d9c325339d3b442da9fa80378ebb7702"/>
      </Part>
    </Part>
    <Part Type="skyrius" Nr="12" Title="DUJINIAI JUNGTUVAI" DocPartId="6efcfed8685f4065a0ccba9f7ac11be8" PartId="ae98dd5e7b5b4e57b79370780edf1902">
      <Part Type="skirsnis" Nr="1" Title="DUJINIŲ JUNGTUVŲ ANTRINIŲ GRANDINIŲ IR VALDANČIŲJŲ ELEKTROMAGNETŲ IZOLIACIJOS VARŽOS MATAVIMAS" DocPartId="71bf2658d26449ba8163798e286abc3f" PartId="dc6edfaa2fea4eb49d6061ed21da1315">
        <Part Type="punktas" Nr="310" Abbr="310 p." DocPartId="e66696843f4b412e96460263fa1ae13f" PartId="2b2257b5120646c49937a9372f06df5a"/>
        <Part Type="punktas" Nr="311" Abbr="311 p." DocPartId="106571f62a7e495ab1f9a6d0567dd222" PartId="8cb25d5e9a924ec1948712a2393aed16"/>
      </Part>
      <Part Type="skirsnis" Nr="2" Title="DUJINIŲ JUNGTUVŲ IZOLIACIJOS BANDYMAS 50 HZ DAŽNIO BANDOMĄJA ĮTAMPA" DocPartId="054bd523c82c4c24ab6e3085d2497ca6" PartId="95189f7ea708490195b582032134d668">
        <Part Type="punktas" Nr="312" Abbr="312 p." DocPartId="0194e30e8b4c4599b0ef23af26a22aa4" PartId="4745aa2ca07a45ef99a53176c385afb1"/>
        <Part Type="punktas" Nr="313" Abbr="313 p." DocPartId="d76eb58e6a044d989877d144830d13fe" PartId="a47aabfb8eb04396b33d5046c708e4dd"/>
      </Part>
      <Part Type="skirsnis" Nr="3" Title="DUJINIŲ JUNGTUVŲ VARŽOS NUOLATINEI SROVEI MATAVIMAS" DocPartId="e0a2d656b8304ea18007e04f1be51300" PartId="35df9d22e1bb4a9c8faf042771ab68c6">
        <Part Type="punktas" Nr="314" Abbr="314 p." DocPartId="228898ae7f0849148edf1d7ac12f4845" PartId="0f547225b9c54c4d8ae2f57462d1fa3a"/>
      </Part>
      <Part Type="skirsnis" Nr="4" Title="DUJINIŲ JUNGTUVŲ JUNGIMO ŽEMIAUSIA ĮTAMPA TIKRINIMAS" DocPartId="55fb26aa20c8428f86553815fdad6f19" PartId="909c99b50ceb4bdfadc0659cdcae9127">
        <Part Type="punktas" Nr="315" Abbr="315 p." DocPartId="e87aa191b0c142779334450e628fc690" PartId="7606c4ebdec0466bbce2574e8d3fbb21"/>
      </Part>
      <Part Type="skirsnis" Nr="5" Title="DUJINIŲ JUNGTUVŲ ĮTAMPOS DALIKLIŲ KONDENSATORIŲ KONTROLĖ" DocPartId="d4f2213c6d1f45bb96eb0ae6a1b22fa3" PartId="ce966646ba3a4beb80b3a46828f2a3b8">
        <Part Type="punktas" Nr="316" Abbr="316 p." DocPartId="252daa773a8f4cbeb61f4cbeeb56a5b0" PartId="ece330e0d9b942a198b7e719e74abbd9"/>
      </Part>
      <Part Type="skirsnis" Nr="6" Title="DUJINIŲ JUNGTUVŲ CHARAKTERISTIKŲ TIKRINIMAS" DocPartId="9a3d9febd9b246489a7fa1d02ab661d0" PartId="b9f1482a7c5c43c5ad6b3fe2a003a700">
        <Part Type="punktas" Nr="317" Abbr="317 p." DocPartId="581a57a3ea1b46d5a456dd90910769cd" PartId="b7d60245675a4273bb45b13894f0d5bb"/>
      </Part>
      <Part Type="skirsnis" Nr="7" Title="DUJINIŲ JUNGTUVŲ BANDYMAS JUNGIMU" DocPartId="68f15f90d2a845109602751607049c96" PartId="aff33951c1024ffdb25098ebd2b7aca3">
        <Part Type="punktas" Nr="318" Abbr="318 p." DocPartId="744ae60e21ab461399ece513da11f746" PartId="58d563d2ce8246b183327dc7019187b9"/>
        <Part Type="punktas" Nr="319" Abbr="319 p." DocPartId="79d27e9291c246b3840e9c8077d194cd" PartId="dad960c60b454523ae84a64dac9a9f1d"/>
        <Part Type="punktas" Nr="320" Abbr="320 p." DocPartId="0c5986ebcbb94619ab5333ba66005138" PartId="af52177e0e5047f4983a09588eb9fc77"/>
        <Part Type="punktas" Nr="321" Abbr="321 p." DocPartId="0d92f4f85ded43c08b417e5c4f275fb6" PartId="e82b02c48c774c7296e469ee820868bc"/>
      </Part>
      <Part Type="skirsnis" Nr="8" Title="DUJINIŲ JUNGTUVŲ HERMETIŠKUMO TIKRINIMAS" DocPartId="6bc7e40725594e5289cc5c73b1e3e457" PartId="b7a9b2ba735944cd950c33db4704a6a5">
        <Part Type="punktas" Nr="322" Abbr="322 p." DocPartId="56297fd115294ea6ba708762b83036ae" PartId="c18a44f827a64cf0ab84f0d2c785a616"/>
      </Part>
      <Part Type="skirsnis" Nr="9" Title="DUJINIŲ JUNGTUVŲ DUJŲ KOKYBĖS RODIKLIŲ TIKRINIMAS" DocPartId="c6a19f88115449a89e8c0d3d0dc6ccc1" PartId="82951f924ac04d8bb634ef988d073a5f">
        <Part Type="punktas" Nr="323" Abbr="323 p." DocPartId="c687cfa9161341ed87456d2aa87ca48d" PartId="52546bebb58c48178c20284bfbb2430f"/>
        <Part Type="punktas" Nr="324" Abbr="324 p." DocPartId="64b47f9a14d54614a640739ede48fceb" PartId="6fc0c2e0c52341d4a6a53799e53c58be"/>
        <Part Type="punktas" Nr="325" Abbr="325 p." DocPartId="08899c925fbf4889af9d0353abc18fc4" PartId="c6a3ce9d4f33461597fec897d127171f"/>
        <Part Type="poskirsnis" Title="27 lentelė. Eksploatuojamų ir regeneruotų SF6 dujų tikrinimo apimtys" DocPartId="e279e3ea65f14cf99814ec2284677c8f" PartId="19f998fa4f42408292cf81511a23e151"/>
        <Part Type="poskirsnis" Title="Pastabos:" DocPartId="233ea27f0f994e8892aaed4125117998" PartId="50c3369af34144d4bebae825938bee78">
          <Part Type="punktas" Nr="1" Abbr="1 p." Notes="Numeris ne iš eilės. Trūksta dalių? [DocDalys]" DocPartId="05d296ccf35047a6917dfd3092506639" PartId="dde2631356494bd091fae2bb2aff0db9"/>
          <Part Type="punktas" Nr="2" Abbr="2 p." DocPartId="0e2290ffcd30481ca5a8bec258191233" PartId="c698c9ad80124faaa86fbc8e76ffcf96"/>
        </Part>
      </Part>
      <Part Type="skirsnis" Nr="10" Title="ĮMONTUOTŲ SROVĖS MATAVIMO TRANSFORMATORIŲ BANDYMAS" DocPartId="3c618a55a6ff420d9e1e7a4168f95917" PartId="7289b2f98b8c47e39a966288bb857e72">
        <Part Type="punktas" Nr="326" Abbr="326 p." Notes="Numeris ne iš eilės. Trūksta dalių? [DocDalys]" DocPartId="9ed848d2b2e04b7bbd015efcc280c749" PartId="81954f2a01294491b2947429e4d1cca1"/>
      </Part>
      <Part Type="skirsnis" Nr="11" Title="DUJINIŲ JUNGTUVŲ PAVAROS HIDRAULINĖS SISTEMOS TIKRINIMAS" DocPartId="828f66c833654edda02792df84d33ee3" PartId="72b8cb8bdd294a758904678250314d32">
        <Part Type="punktas" Nr="327" Abbr="327 p." DocPartId="d2035ce713d34c539de20e265c1d118b" PartId="00db007e270248e5b6ff7d3c8645a628"/>
        <Part Type="punktas" Nr="328" Abbr="328 p." DocPartId="45b6f6da0fcb4f0b9690b21e5d2b8bbd" PartId="36e2c09c57f54ec6a4d81adbb81bf437"/>
        <Part Type="poskirsnis" Title="28 lentelė. 3AQ2EI jungtuvo hidraulinės pavaros slėgio vertės" DocPartId="57edf5c9b5194808b7259d49e35724b0" PartId="90cfe4b460f349928e49d9f157588f7c"/>
      </Part>
      <Part Type="skirsnis" Nr="12" Title="DUJINIŲ JUNGTUVŲ TERMOVIZINĖ KONTROLĖ" DocPartId="613a82ce85534195a7ca28b5f2a1f3c3" PartId="0cd9146c4fe5407c93913a60e5feb3a4">
        <Part Type="punktas" Nr="329" Abbr="329 p." DocPartId="e5fa0065a3f74d51b0e047e43c675eee" PartId="ff0d0201430c47e29655b3dbb5580ea9"/>
      </Part>
    </Part>
    <Part Type="skyrius" Nr="13" Title="VAKUUMINIAI JUNGTUVAI" DocPartId="9e98609f088b470fbb2b4d7b1368dc93" PartId="71f499c253994dff8b8837215816b7f8">
      <Part Type="skirsnis" Nr="1" Title="ANTRINIŲ GRANDINIŲ IR VALDANČIŲJŲ ELEKTROMAGNETŲ IZOLIACIJOS VARŽOS MATAVIMAS" DocPartId="6aa06f598533473aa0da73f13fd458fa" PartId="df945343489044f183794612da0c9f59">
        <Part Type="punktas" Nr="330" Abbr="330 p." DocPartId="c1a3e53e201d4b69b1942142e52edb9a" PartId="0b8d2253e0fe4e3faca23ab5451c2faf"/>
      </Part>
      <Part Type="skirsnis" Nr="2" Title="VAKUUMINIŲ JUNGTUVŲ IZOLIACIJOS BANDYMAS 50 HZ DAŽNIO BANDOMĄJA ĮTAMPA" DocPartId="bb411cb2156e4f64b443fbc31e8aaa08" PartId="147f8ee1350b46b780d473b566717cf8">
        <Part Type="punktas" Nr="331" Abbr="331 p." DocPartId="c36f465ceca14b5cab03bf84897a2fce" PartId="099a69eb831b471794cf02412cd03d67"/>
        <Part Type="punktas" Nr="332" Abbr="332 p." DocPartId="9bc2305503c244d7bdf85b05fdb0ab0c" PartId="be032710ddb1420b95754990b9f2fc92"/>
      </Part>
      <Part Type="skirsnis" Nr="3" Title="VAKUUMINIŲ JUNGTUVŲ VARŽOS NUOLATINEI SROVEI MATAVIMAS" DocPartId="38090c409a8d4a928ffdf87e27f7bdd9" PartId="d11c4471935b4579a979ba783535b8bb">
        <Part Type="punktas" Nr="333" Abbr="333 p." DocPartId="8777186e1b7e4d458866ab911c917e05" PartId="c691c4c66db64fa4bdb088fbe4349bae"/>
      </Part>
      <Part Type="skirsnis" Nr="4" Title="VAKUUMINIŲ JUNGTUVŲ JUNGIMO ŽEMIAUSIA ĮTAMPA TIKRINIMAS" DocPartId="055bd1e8ccfb489581ac46b0c1104c22" PartId="9747704fcc884cad93fbabd6cec33cfb">
        <Part Type="punktas" Nr="334" Abbr="334 p." DocPartId="3397a127ac6843258bc6926f01ec3381" PartId="7d2bea519b0746598ef6ce1badaba514">
          <Part Type="papunktis" Nr="334.1" Abbr="334.1 pp." DocPartId="b3067bbab8cc4814956fbc94c8735a04" PartId="862f0167811047b0979e87db9660d801"/>
          <Part Type="papunktis" Nr="334.2" Abbr="334.2 pp." DocPartId="340cec4d97a841678f5b648413a6394b" PartId="92d494a622ff4e9399c1ea8a316070bd"/>
        </Part>
      </Part>
      <Part Type="skirsnis" Nr="5" Title="VAKUUMINIŲ JUNGTUVŲ BANDYMAS JUNGIMU" DocPartId="e74697ca2cc14278865c8b5e525b0292" PartId="1426ace6930c425ab8d8200d2bd4b361">
        <Part Type="punktas" Nr="335" Abbr="335 p." DocPartId="7715abfefa60471b90772139186c4569" PartId="c23848253e6d49cf8d1541e549a1d189"/>
      </Part>
      <Part Type="skirsnis" Nr="6" Title="VAKUUMINIŲ JUNGTUVŲ TERMOVIZINĖ KONTROLĖ" DocPartId="5837f67a8eb4414898db9eb04bbb8a9e" PartId="a7aa92943f444fe6b67fff5434bbc068">
        <Part Type="punktas" Nr="336" Abbr="336 p." DocPartId="71017cf69caf415e8076744b2bd5b26c" PartId="7011aa08317047899b120f43d15eacf0"/>
      </Part>
    </Part>
    <Part Type="skyrius" Nr="14" Title="GALIOS SKYRIKLIAI" DocPartId="610b5c0318984b93838cbb6db6cc0722" PartId="745d53aa1335468497f61b26bf5f40df">
      <Part Type="skirsnis" Nr="1" Title="ANTRINIŲ GRANDINIŲ IR VALDANČIŲJŲ ELEKTROMAGNETŲ IZOLIACIJOS VARŽOS MATAVIMAS" DocPartId="9e4140b902d044e89c76d2dec6cc55ec" PartId="9f22f08c00ad47c487d7b32326d27a18">
        <Part Type="punktas" Nr="337" Abbr="337 p." DocPartId="56bc7812bfa64f0aa47d1cea00cc6978" PartId="d309131b2bcb435dbf434bf1902b2a9c"/>
        <Part Type="punktas" Nr="338" Abbr="338 p." DocPartId="40802157119442e58f0edf6e63059536" PartId="8eac2fcea06b4d35a74197159d632a65"/>
      </Part>
      <Part Type="skirsnis" Nr="2" Title="GALIOS SKYRIKLIŲ IKI 35 KV ĮTAMPOS IZOLIACIJOS BANDYMAS 50 HZ DAŽNIO BANDOMĄJA ĮTAMPA" DocPartId="fdf7784b9a2544589115460c1e105263" PartId="03ff22a02eb741f38f9ccbc342c7edb9">
        <Part Type="punktas" Nr="339" Abbr="339 p." DocPartId="7cb0069a6a4943d9bd42502159e40f84" PartId="4e85a250a4814dcfb23a12fa909dacae"/>
        <Part Type="punktas" Nr="340" Abbr="340 p." DocPartId="0220dd69480d4b01a347514c40a65a73" PartId="76cd8bde3b4b4b0d85e88baacc3c4616"/>
      </Part>
      <Part Type="skirsnis" Nr="3" Title="GALIOS SKYRIKLIŲ VARŽOS NUOLATINEI SROVEI MATAVIMAS" DocPartId="46f600b6e94a46d2b3e67635ca96b56c" PartId="7f4939f73be74125adc11821ca76d632">
        <Part Type="punktas" Nr="341" Abbr="341 p." DocPartId="2d46ae8fe6f7454fb1b88f485dab2564" PartId="01cc427766a241d6bc63a4f41dec910a"/>
      </Part>
      <Part Type="skirsnis" Nr="4" Title="GALIOS SKYRIKLIŲ LANKO GESINIMO ĮDĖKLŲ TECHNINĖS BŪKLĖS KONTROLĖ" DocPartId="b18f1becf1fe4fdb833775d685db779c" PartId="d54bfe35b7ac417ba03253bf2b489155">
        <Part Type="punktas" Nr="342" Abbr="342 p." DocPartId="5a13081a20c843f7b984bfec0be5eaee" PartId="9067505a04fd494e9a2b19f083b512b0"/>
      </Part>
      <Part Type="skirsnis" Nr="5" Title="GALIOS SKYRIKLIŲ KONTAKTŲ IŠDEGIMO LYGIO KONTROLĖ" DocPartId="536e3107537c4af195bd76d449c6eb5e" PartId="013620a486a04949959bf559f47da56e">
        <Part Type="punktas" Nr="343" Abbr="343 p." DocPartId="2848e815ea2b4030b828a4f0541d0f00" PartId="b7cf3967d41b48f8a981b3b1353c24fb"/>
      </Part>
      <Part Type="skirsnis" Nr="6" Title="GALIOS SKYRIKLIŲ LAISVOJO IŠJUNGIMO MECHANIZMO VEIKIMO TIKRINIMAS" DocPartId="b4eb3e3afdd141069dd44679f73719bc" PartId="8d1365d251764058b09b85d66e2d2720">
        <Part Type="punktas" Nr="344" Abbr="344 p." DocPartId="7612722fd90149ae90b5611b4a06ebe2" PartId="fc2fde37a09c48b2a3af7b45ff9b2484"/>
      </Part>
      <Part Type="skirsnis" Nr="7" Title="GALIOS SKYRIKLIŲ PAVAROS VEIKIMO, ESANT MAŽIAUSIAI ĮTAMPAI, ELEKTROMAGNETO ĮVADUOSE TIKRINIMAS" DocPartId="f9d9b137129b43af8d8ec8145aab58d6" PartId="08d4734d29324ae9a3c04bfbc890a8b8">
        <Part Type="punktas" Nr="345" Abbr="345 p." DocPartId="ad6685fe09064d7e93f6750d75c1b5ee" PartId="2063815e9a2d410cbd83bdf58a455ffa"/>
      </Part>
      <Part Type="skirsnis" Nr="8" Title="GALIOS SKYRIKLIŲ BANDYMAS JUNGIMU" DocPartId="6332aee2a3b2478f842025e70d1cfcaa" PartId="c48a0c3bd7044a5dbe557f51a1e81d41">
        <Part Type="punktas" Nr="346" Abbr="346 p." DocPartId="560fc927d1dc499ea997d04076d18360" PartId="c1ef8a629c994f7b957c5df2e34a7c33"/>
      </Part>
      <Part Type="skirsnis" Nr="9" Title="GALIOS SKYRIKLIŲ TERMOVIZINĖ KONTROLĖ" DocPartId="8a57d423fe594a85a5169e2bf0f8597f" PartId="55c1ca442c3d4022a6bdcbaa308b75b6">
        <Part Type="punktas" Nr="347" Abbr="347 p." DocPartId="a708c615acb848c5a4ca4f02c05d6273" PartId="75fb6b43794a42fab152d44b5cc08d56"/>
      </Part>
    </Part>
    <Part Type="skyrius" Nr="15" Title="SKYRIKLIAI, SKIRTUVAI IR TRUMPIKLIAI" DocPartId="3380c48fef044b789c91c9fc9521a9ec" PartId="fd6c8edf9cbd4ee2a3918b7c71ef643c">
      <Part Type="skirsnis" Nr="1" Title="PAVADĖLIŲ IR TRAUKIŲ, PAGAMINTŲ IŠ ORGANINIŲ MEDŽIAGŲ, BEI ATRAMINIŲ KOLONĖLIŲ IZOLIACIJOS VARŽOS MATAVIMAS" DocPartId="3ef21559f70e46b5a9263dcab433b12d" PartId="96ec72ad955047789a6efb880f22fa41">
        <Part Type="punktas" Nr="348" Abbr="348 p." DocPartId="b197f7d8b43a475b8672329ba9b626bf" PartId="4ccacf5f49dd4a89b0c6bc9ce075922c"/>
        <Part Type="punktas" Nr="349" Abbr="349 p." DocPartId="398c95c100f74d8f85cd0634f8f5f823" PartId="376e17bdf8c948ea8b5a86824b94a8d5"/>
        <Part Type="punktas" Nr="350" Abbr="350 p." DocPartId="96f798e641a64978a8f2bf278e93cc80" PartId="1abe7dd639bf415d8710cbb7612dd768"/>
      </Part>
      <Part Type="skirsnis" Nr="2" Title="SKYRIKLIŲ, SKIRTUVŲ IR TRUMPIKLIŲ IKI 35 KV ĮTAMPOS IZOLIACIJOS BANDYMAS 50 HZ DAŽNIO BANDOMĄJA ĮTAMPA" DocPartId="f4244841e0a5441d8e5746ca62377d2d" PartId="7305185af4764229b4001b4f4da6fb10">
        <Part Type="punktas" Nr="351" Abbr="351 p." DocPartId="4696b05ff9e843ce9c4d7716e055a03a" PartId="1d837bcb4de943ba8743a09550b945de"/>
        <Part Type="punktas" Nr="352" Abbr="352 p." DocPartId="9a16dd2409e2454abb602cb7eca9488c" PartId="51a6b2df9e8e49d18a275036748b7d7b"/>
        <Part Type="punktas" Nr="353" Abbr="353 p." DocPartId="9a2796de5932403792d014ed27da235b" PartId="2b9bbc656a3b49e3b4a1a27d7748c31d"/>
        <Part Type="punktas" Nr="354" Abbr="354 p." DocPartId="284e08efa2c549de83e1308b57243849" PartId="96d131b43fd4401db1ba5a1343655c33"/>
      </Part>
      <Part Type="skirsnis" Nr="3" Title="SKYRIKLIŲ IR SKIRTUVŲ VARŽOS NUOLATINEI SROVEI MATAVIMAS" DocPartId="a26bb91c3b6a4a6080881ec43f86f72a" PartId="a04bad63cbcd43d8996b61247fae200f">
        <Part Type="punktas" Nr="355" Abbr="355 p." DocPartId="7a670a4a58574535b73d1e6b57beaedf" PartId="c3160c341839435f957806f7d0673484"/>
        <Part Type="poskirsnis" Title="29 lentelė. Skyriklio kontaktinės sistemos leidžiamųjų varžų nuolatinei srovei vertės" DocPartId="3df9850342ba4260bfd79b8af65af939" PartId="7a758de9d78348dea04d9bc6e7d0697d">
          <Part Type="punktas" Nr="356" Abbr="356 p." DocPartId="2125a8368efb46b680729707707397be" PartId="5d6d025cede24922b6c68157fd5973fb"/>
        </Part>
      </Part>
      <Part Type="skirsnis" Nr="4" Title="SKYRIKLIŲ IR SKIRTUVŲ KONTAKTŲ PRISPAUDIMO JĖGOS MATAVIMAS" DocPartId="1505dc9188904bef97adc3f84523c528" PartId="a2b0606f9eec43a6bc5bd8f2acd1e4f6">
        <Part Type="punktas" Nr="357" Abbr="357 p." DocPartId="91817f8a70074c069ff31f4086ca71e8" PartId="4d66ca3838fc46ccb7bb6ae4fee896d9"/>
      </Part>
      <Part Type="skirsnis" Nr="5" Title="SKYRIKLIŲ, SKIRTUVŲ IR TRUMPIKLIŲ VEIKIMO TIKRINIMAS" DocPartId="e05c3a00c18a42d784ff133c6e4fdaef" PartId="0488b8f6dea64108a9e9ad8bd7923615">
        <Part Type="punktas" Nr="358" Abbr="358 p." DocPartId="34fdd046662b4715bdd866fe04f9285a" PartId="21c3c2c927ed4c6bad39374781154668"/>
        <Part Type="punktas" Nr="359" Abbr="359 p." DocPartId="9c0b337c2ef44eb69955e575a08ef6c0" PartId="737e7e0e7041473d8c1abfe08090324e"/>
      </Part>
      <Part Type="skirsnis" Nr="6" Title="SKIRTUVŲ IR TRUMPIKLIŲ LAIKO CHARAKTERISTIKŲ NUSTATYMAS" DocPartId="38e2aeafeb20455b9f98812026121e02" PartId="3fc2cf75e8a94f83863b6923f62fb209">
        <Part Type="punktas" Nr="360" Abbr="360 p." DocPartId="98e2948e4eda40d1a7011d832c3f5127" PartId="0089a9340ed5445aa21615a9c297406b"/>
      </Part>
      <Part Type="skirsnis" Nr="7" Title="SKYRIKLIŲ IR SKIRTUVŲ MECHANINĖS BLOKUOTĖS VEIKIMO TIKRINIMAS" DocPartId="4907b10bebf4470b9337ffaf2144c325" PartId="69dddd5ac7464eedbcb350334de4f17a">
        <Part Type="punktas" Nr="361" Abbr="361 p." DocPartId="5750980edb6f41d78e11f34799ec1740" PartId="3a45e39d70c24011afb6a60b12d9e123"/>
      </Part>
      <Part Type="skirsnis" Nr="8" Title="SKYRIKLIŲ, SKIRTUVŲ IR TRUMPIKLIŲ TERMOVIZINĖ KONTROLĖ" DocPartId="e3d1b655d7754d218401f34ea9f352bd" PartId="8434a14a2b11498facd5b15bf2f8bab2">
        <Part Type="punktas" Nr="362" Abbr="362 p." DocPartId="2874649135d24a0a8efb233924657dec" PartId="bcd0548da5c8422fa56f9c79d8af977e"/>
      </Part>
    </Part>
    <Part Type="skyrius" Nr="16" Title="KOMPLEKTINIAI UŽDARŲJŲ IR ATVIRŲJŲ SKIRSTYKLŲ ĮRENGINIAI" DocPartId="423b904161eb46c7b77fb86f4a8afeba" PartId="45013be93f2242ba8e94a46c6b32557c">
      <Part Type="skirsnis" Nr="1" Title="KOMPLEKTINIŲ SKIRSTYKLŲ ĮRENGINIŲ BANDYMAS" DocPartId="be652171794649eeb15b2c42a11a7ab4" PartId="63a62ed0a86449e89ae70a219ea229e0">
        <Part Type="punktas" Nr="363" Abbr="363 p." DocPartId="e0468e30da284e6389adbed1805de1e8" PartId="e2411a953ee04d69ae11c5a17c9f249e"/>
      </Part>
      <Part Type="skirsnis" Nr="2" Title="KOMPLEKTINIŲ SKIRSTYKLŲ ĮRENGINIŲ IZOLIACIJOS VARŽOS MATAVIMAS" DocPartId="a6d9b0538c494c178ea9cbda81669795" PartId="ffaf4ae44c5d46a0b334e2c0fb0fcf86">
        <Part Type="punktas" Nr="364" Abbr="364 p." DocPartId="fa8807d12917410cbbb4b399cf42d76b" PartId="1e04d7e43bb44ca3b5da809c40ad433c"/>
      </Part>
      <Part Type="skirsnis" Nr="3" Title="KOMPLEKTINIŲ SKIRSTYKLŲ ĮRENGINIŲ IZOLIACIJOS BANDYMAS 50 HZ DAŽNIO BANDOMĄJA ĮTAMPA" DocPartId="979199db174d4f76a9fec569f80003ca" PartId="d55ae11e1f1545de9ed88b552982361f">
        <Part Type="punktas" Nr="365" Abbr="365 p." DocPartId="63ee07bf993949d184213e4fdb2f9113" PartId="7179d003108d4770b418817540dd2c5e"/>
        <Part Type="punktas" Nr="366" Abbr="366 p." DocPartId="8220e8a04fd54f5687d4627c3f707a4b" PartId="247ec8048d6547beadef26beeee01dd5"/>
        <Part Type="punktas" Nr="367" Abbr="367 p." DocPartId="c71323e667a349348b659de9692c2179" PartId="ef2b70121ff0491aa61e2cf5a5578d61"/>
      </Part>
      <Part Type="skirsnis" Nr="4" Title="JUDAMŲJŲ IR NEJUDAMŲJŲ KONTAKTŲ SUKIBIMO IR ĮSPAUDIMO TIKRINIMAS" DocPartId="3111e8d52fc043d4a5c00e6f9d573646" PartId="5b07d88ce46149738a973680339f4008">
        <Part Type="punktas" Nr="368" Abbr="368 p." DocPartId="d9b01e764a84445e938a1ca9292129de" PartId="8455a4aef81142d7af9ae6714e1c7d9c"/>
        <Part Type="punktas" Nr="369" Abbr="369 p." DocPartId="9844bb36993a49b081e30030f135bd72" PartId="9389e64a8f614c848eaa9a9ac70e6391"/>
        <Part Type="punktas" Nr="370" Abbr="370 p." DocPartId="4ba9e84a9ead4df9a213727784a5da41" PartId="f7ff2b94ee32480fb4c0faf99a1cc93b"/>
      </Part>
      <Part Type="skirsnis" Nr="5" Title="KOMPLEKTINIŲ SKIRSTYKLŲ ĮRENGINIŲ VARŽOS NUOLATINEI SROVEI MATAVIMAS" DocPartId="cc9aa0cc03374d6d847b7f76c2f4ba6c" PartId="19ec10359bbd44beb5e90f08840b0b4b">
        <Part Type="punktas" Nr="371" Abbr="371 p." DocPartId="cae226eef85b46c18b8cda8b238fe97c" PartId="10d18c7df6df47d48219ecc15e62763c"/>
        <Part Type="poskirsnis" Title="30 lentelė. Skirstyklų įrenginių elementų leidžiamosios varžos nuolatinei srovei" DocPartId="7616727f55ea48aa812b5f2079ae011e" PartId="61721655545749f5934dd19b6b0e7d9c">
          <Part Type="punktas" Nr="372" Abbr="372 p." DocPartId="ab9a4d86d5f54af6a275861016a219cd" PartId="79f4cb662cc8474983b3b65882b15f0a"/>
          <Part Type="punktas" Nr="373" Abbr="373 p." DocPartId="e53e73217871435cbab74acee451fbeb" PartId="a09e986c4ebf40e3bc3e24fc9a6a516e"/>
        </Part>
      </Part>
      <Part Type="skirsnis" Nr="6" Title="KOMPLEKTINIŲ SKIRSTYKLŲ ŠYNŲ KONTROLĖ" DocPartId="21e3277826bb4942838e5371d388737a" PartId="3034466a1f2c494abdd0213b3ff05f31">
        <Part Type="punktas" Nr="374" Abbr="374 p." DocPartId="fef61e4cca2b458da7a34cdb53d913e8" PartId="7f0cf086a17d47a0955dc280df528878"/>
      </Part>
      <Part Type="skirsnis" Nr="7" Title="KOMPLEKTINIŲ SKIRSTYKLŲ ĮRENGINIŲ MECHANINIAI BANDYMAI" DocPartId="7602bbf3791c406aba0e8bcf8e7c08c4" PartId="25e1ca6b1ce74d82811644349274e472">
        <Part Type="punktas" Nr="375" Abbr="375 p." DocPartId="97205a3e5ed6461b864e3baf1b182e52" PartId="6322942b31fc4fc88913b7d572e12ff1"/>
      </Part>
    </Part>
    <Part Type="skyrius" Nr="17" Title="6 KV IR AUKŠTESNĖS ĮTAMPOS KOMPLEKTINIAI EKRANUOTIEJI SROVĖLAIDŽIAI" DocPartId="9cf21ebf8bbb48938c67b035775c14e8" PartId="6952d7044cd647e58528b25df89f0150">
      <Part Type="skirsnis" Nr="1" Title="ĮMONTUOTŲ Į SROVĖLAIDĮ ĮRENGINIŲ BANDYMAS" DocPartId="d7132f35e82c4da499208bce2cd09d6c" PartId="aa90b7ddbb094a25bfd094160590d50b">
        <Part Type="punktas" Nr="376" Abbr="376 p." DocPartId="a2ca5408c56749ec8b04cf9a20c50a6a" PartId="28455925434242d9a33351ea82b8202b"/>
      </Part>
      <Part Type="skirsnis" Nr="2" Title="SROVĖLAIDŽIŲ IZOLIACIJOS VARŽOS MATAVIMAS" DocPartId="0dd78a3966974ea3a2f99ad3f5c00e2a" PartId="a5f76eda80584b39b26dc859a615acb4">
        <Part Type="punktas" Nr="377" Abbr="377 p." DocPartId="27c342e74d59430d9cbe510c70404199" PartId="7d9602b536ba42d6b904fa08b2b5d4fd"/>
      </Part>
      <Part Type="skirsnis" Nr="3" Title="SROVĖLAIDŽIŲ IZOLIACIJOS BANDYMAS 50 HZ DAŽNIO BANDOMĄJA ĮTAMPA" DocPartId="4945ddea696849a4a1710709cfc2ca03" PartId="1ebdffcc7d804d909a48bcd476534349">
        <Part Type="punktas" Nr="378" Abbr="378 p." DocPartId="79d7477f59c54962a57fa03695e6e390" PartId="e3b18980d90b409fa4cb986740341e89"/>
        <Part Type="punktas" Nr="379" Abbr="379 p." DocPartId="5ad0971fbe1e4ab7adf9a03afba69110" PartId="8730ca6bdb864b3f9f31bb57e14c02f6"/>
      </Part>
      <Part Type="skirsnis" Nr="4" Title="ŠYNŲ IR EKRANŲ SUJUNGIMO KOKYBĖS TIKRINIMAS" DocPartId="a917b0c0bf6c4af19b9af48aed049a21" PartId="8274b814bab8429182c4fcc60563cdf6">
        <Part Type="punktas" Nr="380" Abbr="380 p." DocPartId="f225d274f1f24ad19fe635bcb7ea2486" PartId="869cf6f89f0048b4a6938fa2450c2569"/>
        <Part Type="punktas" Nr="381" Abbr="381 p." DocPartId="188da8b00bd14314919666933d23d454" PartId="e5d1ad1157134323b08ad39e2bb681c4">
          <Part Type="papunktis" Nr="381.1" Abbr="381.1 pp." DocPartId="983185e2c1224792a9adede77ab74847" PartId="f616d8462bcd456c9c555921e30fdcd5"/>
          <Part Type="papunktis" Nr="381.2" Abbr="381.2 pp." DocPartId="7d19d8c8213d4a37b3dcbd1753e186de" PartId="2bed3d0158eb44ec888f59c0af1b9b4b"/>
        </Part>
        <Part Type="punktas" Nr="382" Abbr="382 p." DocPartId="b220037cb61547d08e50461e96bf4db1" PartId="d63ffdd62a7943da90cb500b8d933928"/>
      </Part>
      <Part Type="skirsnis" Nr="5" Title="PRIVERSTINĖS VENTILIACIJOS ĮRENGINIŲ TIKRINIMAS" DocPartId="0c86ae7e21364a438a2141f0beb65265" PartId="3f28191fcea445a7aa722c79a2a44331">
        <Part Type="punktas" Nr="383" Abbr="383 p." DocPartId="d5e293f0ffd44b74afddd437d7bd28b5" PartId="4bf146b701fe4d1a8589112063da0a2b"/>
      </Part>
      <Part Type="skirsnis" Nr="6" Title="SROVĖLAIDŽIŲ GALIMŲ TRUMPINIMO KONTŪRŲ PAIEŠKA" DocPartId="1b037053d54047d7b6f74afd9dbf4f2f" PartId="04ae211214c045158600c64fe7dd6655">
        <Part Type="punktas" Nr="384" Abbr="384 p." DocPartId="f5e64e818aa94e84b25f5004f2ffcafd" PartId="6d42a6045f5d49daa2d9a5c15ce2496c"/>
        <Part Type="poskirsnis" Title="31 lentelė. Trumpai jungtų kontūrų laidininke nebuvimo kriterijai" DocPartId="5f065aefb02340f5a14af67c8711b37c" PartId="6fd8a2d4da4e4ee5a7d0e16f3dbdd77e"/>
      </Part>
      <Part Type="skirsnis" Nr="7" Title="VANDENILIO KIEKIO SROVĖLAIDŽIO DUJOSE KONTROLĖ" DocPartId="a02d9dfa51a24a81b2b1540ea4bfde74" PartId="0dba47ef0d3c4faf918f2cc211e38e2d">
        <Part Type="punktas" Nr="385" Abbr="385 p." DocPartId="95a81038bbc0485b883943e65e835a27" PartId="7dcec41587a64036988649948d29796d"/>
      </Part>
    </Part>
    <Part Type="skyrius" Nr="18" Title="MAGISTRALINĖS IR SKIRSTOMOSIOS ŠYNOS" DocPartId="e6d873c686454c6c8aa8d82a1a4ac8fa" PartId="8c84947d9d4e4f7898751b7ed65c66d1">
      <Part Type="skirsnis" Nr="1" Title="ŠYNŲ KABAMŲJŲ IR ATRAMINIŲ PORCELIANINIŲ IZOLIATORIŲ IZOLIACIJOS VARŽOS MATAVIMAS" DocPartId="1a815cfd4ca94c6695569375515cb4d4" PartId="567e7f5acf914ff6ad0bc5f37e96a596">
        <Part Type="punktas" Nr="386" Abbr="386 p." DocPartId="ec21a948238c4eaa87d1a4bd683e2fd1" PartId="8a739d990ac343dd9e137e9bc5ddb975"/>
        <Part Type="punktas" Nr="387" Abbr="387 p." DocPartId="0efd36b1d1fe42149a8a9e574e5ed875" PartId="ae5f8417c5e74970b449ed771cae3077"/>
        <Part Type="punktas" Nr="388" Abbr="388 p." DocPartId="a2a93296cabb46ec8089431b5c4c6d58" PartId="cd4115b587114a0ab3bd8e62f4e6b13c"/>
      </Part>
      <Part Type="skirsnis" Nr="2" Title="ŠYNŲ IZOLIACIJOS BANDYMAS 50 HZ DAŽNIO BANDOMĄJA ĮTAMPA" DocPartId="e070e3ba4209421381fe2dfa514ecca8" PartId="0d3100faa6564486abc1fce427b30f52">
        <Part Type="punktas" Nr="389" Abbr="389 p." DocPartId="d006c24f100d47d6a93d9afe3927e98c" PartId="63f1ff29271a428c8cef8de5029cea01"/>
        <Part Type="punktas" Nr="390" Abbr="390 p." DocPartId="1c89ddbab4e44de6bfd43e7ad639e5b8" PartId="c60ee8ceb3db45d998771eff4ca2a16c"/>
        <Part Type="punktas" Nr="391" Abbr="391 p." DocPartId="f8b3024daa8b44079ec10c9459db406f" PartId="fc6f5868e8a64c5d9268a86dafa9076d"/>
        <Part Type="punktas" Nr="392" Abbr="392 p." DocPartId="1e0cd4e89a8340248d8a1a747adfac46" PartId="6869ee81e35447c19bab6df09ac662ef"/>
      </Part>
      <Part Type="skirsnis" Nr="3" Title="ĮVADŲ IR PEREINAMŲJŲ IZOLIATORIŲ TECHNINĖS BŪKLĖS TIKRINIMAS" DocPartId="ae986963e4f54f7fb919bfc600e93a47" PartId="872963fea6e24720a334f6bf242a2256">
        <Part Type="punktas" Nr="393" Abbr="393 p." DocPartId="dc50388544154d30a2b196272c051453" PartId="9e9cc53f03234b28b174b7f5315e67f3"/>
      </Part>
      <Part Type="skirsnis" Nr="4" Title="MAGISTRALINIŲ IR SKIRSTOMŲJŲ ŠYNŲ TERMOVIZINĖ KONTROLĖ" DocPartId="1d254ba4d15b463dbabd554b6cbdb007" PartId="fcce47e36ef94244af9a66d9be3e4ad2">
        <Part Type="punktas" Nr="394" Abbr="394 p." DocPartId="0a6a810b3a8b4611866dca70ae1367f3" PartId="1f010831a25644cca0712e182fb557e6"/>
      </Part>
      <Part Type="skirsnis" Nr="5" Title="MAGISTRALINIŲ IR SKIRSTOMŲJŲ ŠYNŲ KONTAKTINIŲ JUNGČIŲ KONTROLĖ" DocPartId="955a0c3e124a4bbd9ecf151a58f8c5a2" PartId="152a3b915a5040598216dd27e5007bbe">
        <Part Type="punktas" Nr="395" Abbr="395 p." DocPartId="77a10dc6eb66443ca976b6d1986117db" PartId="a2c160f12aa242109a0957c6446b0a58"/>
      </Part>
    </Part>
    <Part Type="skyrius" Nr="19" Title="SAUSIEJI REAKTORIAI SROVEI RIBOTI" DocPartId="1596df9e1cb64556939691cdcc8202eb" PartId="0b7b55d246374a40ab3262c879fb571a">
      <Part Type="skirsnis" Nr="1" Title="IZOLIACIJOS VARŽOS TARP APVIJOS IR TVIRTINIMO VARŽTŲ MATAVIMAS" DocPartId="bd00b4e834a84a819471b19ad45e2a30" PartId="6f20929d8f8143f4a1a8c286f53d3b9b">
        <Part Type="punktas" Nr="396" Abbr="396 p." DocPartId="bced68161d07428aacee88024bb82f8c" PartId="730ec5bda14943c7b5ba5e7594dc11e9"/>
        <Part Type="punktas" Nr="397" Abbr="397 p." DocPartId="44822bf6b4a14a399536bb997558da9f" PartId="6984542ade664b0e9f4271592becba01"/>
      </Part>
      <Part Type="skirsnis" Nr="2" Title="REAKTORIAUS ATRAMINIŲ IZOLIATORIŲ BANDYMAS 50 HZ DAŽNIO BANDOMĄJA ĮTAMPA" DocPartId="2baed3fe72244c63b11fae4ba8d97990" PartId="9eca440fd9eb4e20bf09b4b14fa9f9b6">
        <Part Type="punktas" Nr="398" Abbr="398 p." DocPartId="12f4fb9588e24d2d97d7f8102924bd6e" PartId="3a22f898a35c4bafa36f8627f0a2668e"/>
        <Part Type="punktas" Nr="399" Abbr="399 p." DocPartId="23c69f5cf13a4c348c4786354ad2d6a6" PartId="632180db6cca428e8460a418e98e7acd"/>
      </Part>
    </Part>
    <Part Type="skyrius" Nr="20" Title="ELEKTROS FILTRAI" DocPartId="60221e06e6864b248ad2d78b5fb31d4e" PartId="1dd55c946c8040d3954c348d09bf2ccc">
      <Part Type="skirsnis" Nr="1" Title="ELEKTROS FILTRO ĮRENGINĮ MAITINANČIO TRANSFORMATORIAUS IZOLIACIJOS VARŽOS MATAVIMAS" DocPartId="4d3f53d77a07420bbb122367287898ff" PartId="bf4fb71613bb4156a95266e91cef8a79">
        <Part Type="punktas" Nr="400" Abbr="400 p." DocPartId="2ef7346eca7d4d8eb9331be520414746" PartId="b23b52a9c0074f95807d3ab9582fd8ef"/>
        <Part Type="punktas" Nr="401" Abbr="401 p." DocPartId="490092d784c94daea308a1dd143aa87f" PartId="885a7a18dcf74701b391aa3741ad37d8"/>
        <Part Type="punktas" Nr="402" Abbr="402 p." DocPartId="d00f67285f8244df8a9caa53701d01ed" PartId="a98268fb0713451d961de46e32882c06"/>
      </Part>
      <Part Type="skirsnis" Nr="2" Title="ELEKTROS FILTRO ĮRENGINIO ŽEMOSIOS ĮTAMPOS GRANDINIŲ IZOLIACIJOS BANDYMAS" DocPartId="3c989379916e425ab570cf97bdd7a190" PartId="ff421491988d4c93a5b4581d6ef55e1b">
        <Part Type="punktas" Nr="403" Abbr="403 p." DocPartId="a1bb31e16cf84b55b48a67d134423b12" PartId="f9c64862854544ffb8c63e1b64494eb7"/>
      </Part>
      <Part Type="skirsnis" Nr="3" Title="ELEKTROS FILTRO ĮRENGINIO VIRŠ 1000 V ĮTAMPOS KABELIŲ IZOLIACIJOS VARŽOS MATAVIMAS" DocPartId="2646e18a048e4794a94ff5f18b227770" PartId="0127657d447242b4920a9cc679996fb1">
        <Part Type="punktas" Nr="404" Abbr="404 p." DocPartId="bf6f3b286f3b448dac73900d3bc0d87d" PartId="5d143aedb32f41feaa758b675948088c"/>
      </Part>
      <Part Type="skirsnis" Nr="4" Title="ELEKTROS FILTRO ĮRENGINIO VIRŠ 1000 V ĮTAMPOS KABELIŲ IR GALINIŲ MOVŲ IZOLIACIJOS BANDYMAS" DocPartId="b7c73f14653e41d5ab9afff6559a73fa" PartId="66bb68915db7478b91da5bf7a5c3f540">
        <Part Type="punktas" Nr="405" Abbr="405 p." DocPartId="3b94031ed6bc4bc591437fe5ce46d7bc" PartId="8aa997143cb6458ebf57f976c78fc540"/>
      </Part>
      <Part Type="skirsnis" Nr="5" Title="ELEKTROS FILTRO IZOLIACINĖS ALYVOS BANDYMAS" DocPartId="b02cb5cf286f4153aeca95cbf6c025a5" PartId="f01dd447b7a944cc9a8d39c8a3023a44">
        <Part Type="punktas" Nr="406" Abbr="406 p." DocPartId="a4c14c322c0d4913873b418fd6072600" PartId="5a1473a5d57643728ed4d258e2238d7c"/>
      </Part>
      <Part Type="skirsnis" Nr="6" Title="ELEKTROS FILTRO ĮRENGINIŲ ĮŽEMINIMO TECHNINĖS BŪKLĖS KONTROLĖ" DocPartId="850822e3c398461f87ed427dbdcdf7e2" PartId="03934f6cf8774ac6a5f74cb60e4a5202">
        <Part Type="punktas" Nr="407" Abbr="407 p." DocPartId="b483d22f269549a6a4ece7a3938750af" PartId="80e6f0aa90a543e7b406f561044ad628"/>
      </Part>
      <Part Type="skirsnis" Nr="7" Title="ELEKTROS FILTRO ĮŽEMINIMO ĮRENGINIŲ VARŽOS TIKRINIMAS" DocPartId="7361122036f241ba97a410eaffe63b47" PartId="e6d4d06b2a2a40f8beb7b4357e489439">
        <Part Type="punktas" Nr="408" Abbr="408 p." DocPartId="5c5efc8c0bb748a783633c0371ef7654" PartId="d7d2b93f289f42e097b3c7da164e0789"/>
      </Part>
      <Part Type="skirsnis" Nr="8" Title="ELEKTROS FILTRO VOLTAMPERINĖS CHARAKTERISTIKOS NUSTATYMAS" DocPartId="57bdef19b2f546a99870b86f3ea7ae48" PartId="25d97957a983428984dc8281dda34ed7">
        <Part Type="punktas" Nr="409" Abbr="409 p." DocPartId="72d7548cceca4476b84b655385cde04b" PartId="a0365b3562bc4cc8afe205b72d23c81d"/>
        <Part Type="poskirsnis" Title="32 lentelė. Elektrinių filtrų charakteristikos sudarymo nurodymai" DocPartId="3b27aaca185148fab144f30e671ae3c2" PartId="f009e21194da4ae0a8e14a9382f1ac16"/>
      </Part>
    </Part>
    <Part Type="skyrius" Nr="21" Title="KONDENSATORIAI" DocPartId="0f0febfddb624f948e3527b442849579" PartId="226390d13ab54ee7a1d247ac2f2efdcd">
      <Part Type="skirsnis" Nr="1" Title="KONDENSATORIŲ TECHNINĖS BŪKLĖS KONTROLĖ" DocPartId="ff00995d1c274ad1a7d0a459bdf5afcf" PartId="3155bba7cfbf4ed1a9f81e364f268ac0">
        <Part Type="punktas" Nr="410" Abbr="410 p." DocPartId="f6962d22e0574cd69aac23f41f086226" PartId="73a4c567c0254f0fa01e48eb68446693"/>
        <Part Type="punktas" Nr="411" Abbr="411 p." DocPartId="9c73f1ec4a11489785ca74fdfe42bc69" PartId="e0bdad41c84741f9a54a2be79d5b9e15"/>
      </Part>
      <Part Type="skirsnis" Nr="2" Title="KONDENSATORIŲ IŠKROVIMO REZISTORIAUS VARŽOS MATAVIMAS" DocPartId="7785aaa029e74c70bc37c61f86e90dfe" PartId="75f0eb795ee64f0bad8a56cf2dfc00df">
        <Part Type="punktas" Nr="412" Abbr="412 p." DocPartId="52b95d4aa16c4f48a4491358a0a264c2" PartId="736e42f639444d5ab9032c5afb53782d"/>
      </Part>
      <Part Type="skirsnis" Nr="3" Title="KONDENSATORIŲ TALPOS MATAVIMAS" DocPartId="4d149ce46a0149708f72b2356f7596a2" PartId="b209e4bc85a44b898d8efdb86ab12284">
        <Part Type="punktas" Nr="413" Abbr="413 p." DocPartId="89cbcdf20d2243fda9a99f5b878f7fe0" PartId="e96d01d9032c47108e410b6cb85b400f"/>
        <Part Type="punktas" Nr="414" Abbr="414 p." DocPartId="8d6a77db6f0d4802a6d023c9417b2db4" PartId="c6547d2caebe4913894e4df50cfec707"/>
        <Part Type="poskirsnis" Title="33 lentelė. Leidžiamasis kondensatorių talpos pokytis" DocPartId="c1084fd9e9604f3a8b4d4afacd70448d" PartId="c8370a88969d467da14adb10355182a9">
          <Part Type="punktas" Nr="415" Abbr="415 p." DocPartId="f8063c00d98d43c28d921ae1571b2b7b" PartId="2d82d4ad3af64348a310be3048d8055d"/>
        </Part>
      </Part>
      <Part Type="skirsnis" Nr="4" Title="KONDENSATORIŲ DIELEKTRINIŲ NUOSTOLIŲ KAMPO tg MATAVIMAS" DocPartId="9fea73593aa5484e9aa3f27af6595596" PartId="7a6c74449c1047858e812f3837e9d82d">
        <Part Type="punktas" Nr="416" Abbr="416 p." DocPartId="993441dacead432ba823e10c23633bce" PartId="8ae68cef3ca946bdb4310996246a8d82"/>
        <Part Type="punktas" Nr="417" Abbr="417 p." DocPartId="80b2ca7376694df9a1882e46ce66782c" PartId="de61c965b7b240c5923b159a811d85da"/>
      </Part>
      <Part Type="skirsnis" Nr="5" Title="KONDENSATORIŲ BANDYMAS 50 HZ DAŽNIO BANDOMĄJA ĮTAMPA" DocPartId="8571a7a6306446389da1924471153bea" PartId="e7aa63af5ae74f82aa5c7ae7e6139232">
        <Part Type="punktas" Nr="418" Abbr="418 p." DocPartId="04ad1a899d3042188e750ceb2090a6fc" PartId="f17a83e4e4704a9683a111bb2b3621d2"/>
        <Part Type="punktas" Nr="419" Abbr="419 p." DocPartId="bb1b37190ca74c1dbcfcd09073344303" PartId="55fdc9dadf544cf298d2666925586c92"/>
        <Part Type="poskirsnis" Title="34 lentelė. Kondensatorių 50 Hz dažnio bandomųjų įtampų vertės" DocPartId="7af75e97cf964736af358ea163d3388d" PartId="bc45187bcd494fab9e54cb5d71bddc5b">
          <Part Type="punktas" Nr="420" Abbr="420 p." DocPartId="ef941b4eab774cff9dbe1002dc47c1c3" PartId="3c10bbfa95614bb88f8b151be544ee4d"/>
        </Part>
      </Part>
      <Part Type="skirsnis" Nr="6" Title="KONDENSATORIŲ BATERIJŲ BANDYMAS" DocPartId="78436d55a671419d9e39e90800942a72" PartId="8901c4d68579496fbb7dcef5cfa470e9">
        <Part Type="punktas" Nr="421" Abbr="421 p." DocPartId="0edf6a1045fb4d4393d1833f1ccccb60" PartId="8fb144f087ce4e9ba55c0df694d7f08e"/>
      </Part>
      <Part Type="skirsnis" Nr="7" Title="KONDENSATORIŲ TERMOVIZINĖ KONTROLĖ" DocPartId="ccbd94648517478bb2904d575ced6fdb" PartId="5c102a43d9cc4f6685164687bee9b3dc">
        <Part Type="punktas" Nr="422" Abbr="422 p." DocPartId="af83e98d5aa14f10ac3f7acf3c45cf9c" PartId="cef5fef6084648149b18adc01b68a3e5"/>
      </Part>
    </Part>
    <Part Type="skyrius" Nr="22" Title="IŠKROVIKLIAI IR VIRŠĮTAMPIŲ RIBOTUVAI" DocPartId="0a39b3332b4b4dc98b543c0ff6996d67" PartId="ae8cbfa3f01e43d4b802c7d0dac38d9c">
      <Part Type="skirsnis" Nr="1" Title="IŠKROVIKLIŲ IR VIRŠĮTAMPIŲ RIBOTUVŲ VARŽOS MATAVIMAS" DocPartId="856070dca3274d38a43f9b551f3998e7" PartId="2977654339094189a9c69f890bc371a6">
        <Part Type="punktas" Nr="423" Abbr="423 p." DocPartId="87d4bb8f7a68484f8b92ef8b97c45c43" PartId="f7f285136dd14b25960bd4ca6c203bf7"/>
        <Part Type="punktas" Nr="424" Abbr="424 p." DocPartId="c3a679c48aff4532935c80eab182b71f" PartId="45146878b7be4a55b5efe2e0bd37dbd9"/>
        <Part Type="punktas" Nr="425" Abbr="425 p." DocPartId="e3f1695ae5a44796ad9e2227a9871c64" PartId="507376f090924ba6a235dfde89a6674b">
          <Part Type="papunktis" Nr="425.1" Abbr="425.1 pp." DocPartId="bd78f2543d43474295ab5bb67857453e" PartId="3867cf14e82744bab1b4dc306f1483d1"/>
          <Part Type="papunktis" Nr="425.2" Abbr="425.2 pp." DocPartId="5dec6187bdd74ae082d628b82fef463b" PartId="d4312be3203348a7851358fa1cae0976"/>
          <Part Type="papunktis" Nr="425.3" Abbr="425.3 pp." DocPartId="7991a691954646b09a003d5e48f17974" PartId="ceffdb4695904afca0e3e7a12cb2017a"/>
          <Part Type="papunktis" Nr="425.4" Abbr="425.4 pp." DocPartId="cdb1523b4ba14f38908f3f7a3504916d" PartId="f1f80d83ea8a4c68a649df5c9815fd12"/>
          <Part Type="papunktis" Nr="425.5" Abbr="425.5 pp." DocPartId="2702f8d029fa4c1792c00303a0930e18" PartId="32413834a5054e7c8fc2893ac11bfe2a"/>
        </Part>
        <Part Type="punktas" Nr="426" Abbr="426 p." DocPartId="892a9130f6f4498ab7a8f11916266239" PartId="5125297b542b4be78fa0f2d71596f532"/>
        <Part Type="punktas" Nr="427" Abbr="427 p." DocPartId="9aa45ce2ef284ae1baa11e248c7d5f3e" PartId="83d975e3faa04cbb91596818f0cda538"/>
        <Part Type="punktas" Nr="428" Abbr="428 p." DocPartId="b327d2b8e6674f4a9d82b26558dbb958" PartId="2a271d86c85d4caaa6e0d6885a78fd47"/>
        <Part Type="punktas" Nr="429" Abbr="429 p." DocPartId="8517dbe86e0c4e5695c1e0142d9e8ede" PartId="3c8820e8ecb44ff1885b98de8501d53f"/>
        <Part Type="punktas" Nr="430" Abbr="430 p." DocPartId="26b950f5e61c4870bd3e90a67cac2855" PartId="1caae42fc70242c58b564fb4fd3e1370"/>
        <Part Type="punktas" Nr="431" Abbr="431 p." DocPartId="a3e27e1a2518428e9bd4950ac345f6bc" PartId="c51a3e854eb940b1a426e90f3e33dc5c"/>
        <Part Type="punktas" Nr="432" Abbr="432 p." DocPartId="66329e0d8ea847d08aa44258dceabefa" PartId="3eed54ad02f54e5d8ab7132a005d2a4f"/>
      </Part>
      <Part Type="skirsnis" Nr="2" Title="NUOTĖKIO SROVĖS IŠLYGINTĄJA BANDOMĄJA ĮTAMPA IŠKROVIKLIUOSE MATAVIMAS" DocPartId="2703b462f31f4606818e22a82ab03433" PartId="de23cbf94655420ca71dea8e48f10b92">
        <Part Type="punktas" Nr="433" Abbr="433 p." DocPartId="a1eac938386e4fb49b915f1a90a3505f" PartId="5729d58935be4c6c8775fb67cd1167a0"/>
        <Part Type="punktas" Nr="434" Abbr="434 p." DocPartId="69c1904012d549f78fc5928b4f4dcb2c" PartId="3080134630644ffaaa7007531ffe59c4"/>
      </Part>
      <Part Type="skirsnis" Nr="3" Title="VIRŠĮTAMPIŲ RIBOTUVŲ NUOTĖKIO SROVĖS MATAVIMAS" DocPartId="36e219c9cf2342db8308b1846716d64d" PartId="60737efc174f4079a10bd7af372e71be">
        <Part Type="punktas" Nr="435" Abbr="435 p." DocPartId="b0bf7855e3b94c5e803e4a1336e26a99" PartId="f49e21cd2e414b34aa99100a43fa7019"/>
        <Part Type="punktas" Nr="436" Abbr="436 p." DocPartId="04be746fa4f24479a46b70a633d4914b" PartId="1ac48ff437a141c7a67729935f74a6fa"/>
        <Part Type="punktas" Nr="437" Abbr="437 p." DocPartId="d3efdd8572da42b6a8a1cfc299028ebe" PartId="908edae3ba794621a309601d34509915">
          <Part Type="papunktis" Nr="437.1" Abbr="437.1 pp." DocPartId="411ec6af09654075a21ad8e29ce346d1" PartId="99c186cf7d754f099463192a3cbe4579"/>
          <Part Type="papunktis" Nr="437.2" Abbr="437.2 pp." DocPartId="a16322442b20481e93a9bb8a5a37e979" PartId="476ea928fc1849a9a1d72a928b0b970f"/>
        </Part>
        <Part Type="punktas" Nr="438" Abbr="438 p." DocPartId="3c7577c3998a49dc9a88a7bf2f53db4c" PartId="1d36ebabd7c44cc1b1d9a685e2c75208"/>
        <Part Type="punktas" Nr="439" Abbr="439 p." DocPartId="ff1c1dcfbaf14426838765b20d9adaec" PartId="097a54d413b44baf82c493f440f7a704"/>
      </Part>
      <Part Type="skirsnis" Nr="4" Title="VIRŠĮTAMPIŲ RIBOTUVŲ (OPN TIPO) NUOTĖKIO SROVĖS MATAVIMO (NEIŠJUNGUS ĮTAMPOS) ĮTAISO ELEMENTŲ TIKRINIMAS" DocPartId="7e71e83ec37f47888027a29fff480b34" PartId="4902f87fb60c4134b94151f0e748098a">
        <Part Type="punktas" Nr="440" Abbr="440 p." DocPartId="2e48930712924758a3318e8959231e72" PartId="673b67fad483428e8695c4aca0c0acd3"/>
        <Part Type="punktas" Nr="441" Abbr="441 p." DocPartId="8b85a0eb9d20422abf0a051e8799dd04" PartId="bf53355ce5524a399ff3a46ecdad6c0a"/>
        <Part Type="punktas" Nr="442" Abbr="442 p." DocPartId="80defbb81d454990815bd3611c34536a" PartId="6e590fc3b9a34130af789379ffe66bcd"/>
      </Part>
      <Part Type="skirsnis" Nr="5" Title="IŠKROVIKLIŲ PRAMUŠIMO ĮTAMPOS MATAVIMAS" DocPartId="7550cbb867184964a7b481e377025532" PartId="96d404d6919f41168c9213b79a673c93">
        <Part Type="punktas" Nr="443" Abbr="443 p." DocPartId="7bbaba01771649828e7f1252b892877f" PartId="91d5c941d2f44680aa75dc0a09570f72"/>
      </Part>
      <Part Type="skirsnis" Nr="6" Title="IŠKROVIKLIŲ IR VIRŠĮTAMPIŲ RIBOTUVŲ TERMOVIZINĖ KONTROLĖ" DocPartId="81486f4b8b4744ef80ed2790127dcbf3" PartId="47e9e144c8cd404aa64397aa79cc9087">
        <Part Type="punktas" Nr="444" Abbr="444 p." DocPartId="227c3d2bcd78466dbf7d23368ab23968" PartId="84122cf6becb45eb8deadde9a7a65757"/>
        <Part Type="punktas" Nr="445" Abbr="445 p." DocPartId="f6ce48ebacbb4679949e160ae7498b34" PartId="90abad0a106d4839bef7926d61ea7c43"/>
        <Part Type="punktas" Nr="446" Abbr="446 p." DocPartId="df7c8323b8d64186bf180bc4fbd96e91" PartId="1bfcd2482e14458fbc882fbca9bc29e5"/>
        <Part Type="punktas" Nr="447" Abbr="447 p." DocPartId="e14c9935cd0f441899d7512c03f71526" PartId="7f1969026a6c457d9698bbe1bb33a39d"/>
      </Part>
      <Part Type="skirsnis" Nr="7" Title="IŠKROVIKLIŲ HERMETIŠKUMO KONTROLĖ" DocPartId="14c2e142f47a41289965f90a578e7fc5" PartId="de60b4dbcbd843bbba4287bb2b297891">
        <Part Type="punktas" Nr="448" Abbr="448 p." DocPartId="12a5aa3271124c2db94510a4ad5abf7f" PartId="064208588774489b801794cd875c90de"/>
        <Part Type="punktas" Nr="449" Abbr="449 p." DocPartId="59191d6e37d54970a23e084f5700d722" PartId="9313d0e4d8a0411c8f476edf59fba3d5"/>
      </Part>
    </Part>
    <Part Type="skyrius" Nr="23" Title="ĮVADAI IR PERVADINIAI IZOLIATORIAI" DocPartId="c429d573c4f94d7ab264c2ae837e1608" PartId="4b8cd4788bc9471f8dbbcd7d9ab96565">
      <Part Type="skirsnis" Nr="1" Title="ĮVADŲ IR PERVADINIŲ IZOLIATORIŲ IZOLIACIJOS VARŽOS MATAVIMAS" DocPartId="cbd74b194fd64e9b941b089a5a4b8340" PartId="48520c11c2344000869ff65b9e9f7340">
        <Part Type="punktas" Nr="450" Abbr="450 p." DocPartId="5ae9fff3380f4508a0f4445dbaf87953" PartId="ff2a8c144f194998b61d0780869681df"/>
        <Part Type="punktas" Nr="451" Abbr="451 p." DocPartId="39d9040dd2274e88bd0cd06bdd322114" PartId="d86dab9af8c5420ba292b3ff43ad62b0"/>
        <Part Type="punktas" Nr="452" Abbr="452 p." DocPartId="ad19f795b1044a96989c9ccea47b706c" PartId="45837de7fbdf4fe58c98063d0748ff16">
          <Part Type="papunktis" Nr="452.1" Abbr="452.1 pp." DocPartId="6ff413ba52024fedbca3bca258864896" PartId="79ddb4a6f14948cbae918571b003739a"/>
          <Part Type="papunktis" Nr="452.2" Abbr="452.2 pp." DocPartId="b775c30944c245618f30c7151a7f31a7" PartId="47f24b291da84194a3b51cbee72fd539"/>
          <Part Type="papunktis" Nr="452.3" Abbr="452.3 pp." DocPartId="509ba2744a564bf580ae28742f71af70" PartId="a819639607314c8e9288fb6058ace257"/>
        </Part>
      </Part>
      <Part Type="skirsnis" Nr="2" Title="ĮVADŲ IZOLIACIJOS DIELEKTRINIŲ NUOSTOLIŲ KAMPO tg IR TALPOS MATAVIMAS" DocPartId="8b501ea075e14b72ab93932bf118c90d" PartId="7e2bedf13a0a427184e9b8f05aabc6ac">
        <Part Type="punktas" Nr="453" Abbr="453 p." DocPartId="54c7e1de2def4faa959cfb17df418ddf" PartId="87eba0a3721646a588726f666e36feb1">
          <Part Type="papunktis" Nr="453.1" Abbr="453.1 pp." DocPartId="0b448694c5364c3a95277384c8f4537c" PartId="77d6675d4e1a481699834136c1f29c9f"/>
          <Part Type="papunktis" Nr="453.2" Abbr="453.2 pp." DocPartId="7ac89b91c4f648959d46f29c73569037" PartId="51214b32316d446bbe5c512ac302a477"/>
        </Part>
        <Part Type="punktas" Nr="454" Abbr="454 p." DocPartId="29b8cf5d25904e9588eabd891e46e1ca" PartId="2a2d3e9181aa4a28ae967da4f4661b3e"/>
        <Part Type="poskirsnis" Title="35 lentelė. Didžiausios leidžiamosios įvadų izoliacijos dielektrinių nuostolių kampo tg vertės" DocPartId="27fa60fb95f04b8bb2ae6908a3621cf9" PartId="bcc74db1db454029b264f130caf18b4d">
          <Part Type="punktas" Nr="455" Abbr="455 p." DocPartId="6cc8d56911f647f1affef21928a367b7" PartId="8afe53f4077842db9b7bc30130187ac6"/>
          <Part Type="punktas" Nr="456" Abbr="456 p." DocPartId="b31e1d95fad642d8b604438e54c02fa3" PartId="34517adc5df5470e914b6a1cacec4e34">
            <Part Type="papunktis" Nr="456.1" Abbr="456.1 pp." DocPartId="76e7f75913004ff19ba7f086598defa6" PartId="7b2f2745cb2f40fb89e9df99448c3d97"/>
            <Part Type="papunktis" Nr="456.2" Abbr="456.2 pp." DocPartId="34f378259ca74cdfb164f56d89240296" PartId="0e25908409ed4bc8812c38ee52361af9"/>
            <Part Type="papunktis" Nr="456.3" Abbr="456.3 pp." DocPartId="195556b488694358b13c04ec6c134e64" PartId="0478eb0bb86d47b0a69066e8c413f455"/>
          </Part>
        </Part>
      </Part>
      <Part Type="skirsnis" Nr="3" Title="ĮVADŲ IR PERVADINIŲ IZOLIATORIŲ BANDYMAS 50 HZ DAŽNIO BANDOMĄJA ĮTAMPA" DocPartId="1b5065432d1e4e08a65a488cf04cc53c" PartId="8d17e0a2aece46529307e38c483aab5c">
        <Part Type="punktas" Nr="457" Abbr="457 p." DocPartId="2f5ab6bb9e1d4c169cb995db931b50b8" PartId="2b6776cde4cf413182127ad36f3255fa"/>
        <Part Type="punktas" Nr="458" Abbr="458 p." DocPartId="eb83d3efaa9049708f119639707b4639" PartId="d061143a7f294728a37c7aeaf4be43c6"/>
        <Part Type="punktas" Nr="459" Abbr="459 p." DocPartId="a1df5314cf7c421594b13adac6eff0e5" PartId="e8cea1d3e5344dd8ae61c157a1a927f8"/>
        <Part Type="punktas" Nr="460" Abbr="460 p." DocPartId="98f7ad5063e74074a428387fe56689c9" PartId="f6ba9f65e6ea4d4196611c55734484e1">
          <Part Type="papunktis" Nr="460.1" Abbr="460.1 pp." DocPartId="0558fb40963e451ca0e148600d96a581" PartId="f022d579178346f8be29a8b1be3ad79b"/>
          <Part Type="papunktis" Nr="460.2" Abbr="460.2 pp." DocPartId="99b6d6e237834451ae76569db6f26a4b" PartId="2f5c75f7cdbd4930ad260cab58411d35"/>
          <Part Type="papunktis" Nr="460.3" Abbr="460.3 pp." DocPartId="b0150fc6ec42498d843f2cb91dd47f61" PartId="56b1d00fbe8b424d9a8923e82213307d"/>
        </Part>
      </Part>
      <Part Type="skirsnis" Nr="4" Title="ĮVADŲ BANDYMAS PERTEKLINIU SLĖGIU" DocPartId="ec2a23bb61a744e5a0216f27b7cf25c9" PartId="fa3ccd084ace49cbbee51b6954708702">
        <Part Type="punktas" Nr="461" Abbr="461 p." DocPartId="b26e6bcf577a4abda18415240dd19213" PartId="5408cd7bde6b4b1cafec5fdddfec43ca"/>
        <Part Type="punktas" Nr="462" Abbr="462 p." DocPartId="6cb969e7f09f4d93a680e6f3e8c7c431" PartId="2aa640118009470590497ab7c028f05f"/>
      </Part>
      <Part Type="skirsnis" Nr="5" Title="ĮVADŲ IZOLIACINĖS ALYVOS BANDYMAS" DocPartId="768e9e1f8a2c4bf4a901f6e70cc05c32" PartId="8f2cf57fe24d4cd49c6aa394b180d438">
        <Part Type="punktas" Nr="463" Abbr="463 p." DocPartId="e888fca5608441f48bac89a70bc03b5f" PartId="e72a52791b61467aae047706e5282465"/>
        <Part Type="punktas" Nr="464" Abbr="464 p." DocPartId="c15a8ad80b7b423b94d7791334cd4a45" PartId="bcafa727965e462dbe662759ecf721d3"/>
        <Part Type="punktas" Nr="465" Abbr="465 p." DocPartId="d13e29cd6efa45bb8c8c582db2895206" PartId="e54379b93fab47639f4eb4241a406512"/>
        <Part Type="punktas" Nr="466" Abbr="466 p." DocPartId="db91a68abf184699b704e2ec431eb8c2" PartId="eaf968d182b04c63af91b4db60eb9c8f">
          <Part Type="papunktis" Nr="466.1" Abbr="466.1 pp." DocPartId="9d1cab2b9a9d4c3fbd9a6f4f8b34ca68" PartId="a1d4649329d648feba044da91fdaf252"/>
          <Part Type="papunktis" Nr="466.2" Abbr="466.2 pp." DocPartId="ede1343992ff4d7bb2960f2e3eb9a396" PartId="3901833188ff4eb5ad973ddd64979b13"/>
          <Part Type="papunktis" Nr="466.3" Abbr="466.3 pp." DocPartId="548a6dbfaab645209053fedddb50077d" PartId="5a47d32424144627975271bc14692087"/>
        </Part>
        <Part Type="punktas" Nr="467" Abbr="467 p." DocPartId="c19058972f2c4b17a3958a8925e48ba6" PartId="4d9e5fec289b4cab8c8f940a8b200ee5"/>
        <Part Type="punktas" Nr="468" Abbr="468 p." DocPartId="30486280d2b049fbba237b6bc53641af" PartId="20e163bd2dd74997bf712a51aa9881d0"/>
        <Part Type="punktas" Nr="469" Abbr="469 p." DocPartId="5bcf3efe3f094cb5885faba49b716d88" PartId="d0118355ddc546da8301b1fc0904d6e5"/>
      </Part>
      <Part Type="skirsnis" Nr="6" Title="HERMETIŠKŲJŲ ĮVADŲ MANOMETRO TIKRINIMAS" DocPartId="b21c8480efb34bd5b5a0813c0d68b07c" PartId="e302deadf54c471a8e3cf4435663ce5d">
        <Part Type="punktas" Nr="470" Abbr="470 p." DocPartId="5ea576a52e624fbe8328f7a49e4c6e8a" PartId="8d67b31ebddd4865a13cdf5ecaa35b26"/>
        <Part Type="punktas" Nr="471" Abbr="471 p." DocPartId="509ee97fd2264990ae0d944a489a288c" PartId="646fe1d5f34d4200bb430de7c14e4088"/>
      </Part>
      <Part Type="skirsnis" Nr="7" Title="ĮVADŲ TERMOVIZINĖ KONTROLĖ" DocPartId="745e7806bba5404c873642e769f6d1a0" PartId="44ff90ad839e44039a35ad3150d830ca">
        <Part Type="punktas" Nr="472" Abbr="472 p." DocPartId="9a64f4e6e0544b02928adb71cc3d0892" PartId="f4fe82d8993f408ab469ea403ea23709"/>
      </Part>
    </Part>
    <Part Type="skyrius" Nr="24" Title="AUKŠTESNĖS KAIP 1000 V ĮTAMPOS SAUGIKLIAI IR SAUGIKLIAI SKYRIKLIAI" DocPartId="fb81e443c22d4a4694aef73778a4f3c6" PartId="4a7c3c39b47e4f7c9aedca4f0fdf631d">
      <Part Type="skirsnis" Nr="1" Title="ATRAMINĖS IZOLIACIJOS BANDYMAS 50 HZ DAŽNIO BANDOMĄJA ĮTAMPA" DocPartId="50243b514c94432aa4aacf7141146534" PartId="a3b3c9244ede412184a4f8945fb1f059">
        <Part Type="punktas" Nr="473" Abbr="473 p." DocPartId="807da8b7fac74b5f8e150860bdd66573" PartId="a0499bde501341c5b0eec2f1d909878b"/>
      </Part>
      <Part Type="skirsnis" Nr="2" Title="SAUGIKLIO SKYRIKLIO TIKRINIMAS" DocPartId="ded9c1ee9c214c4e9709714afc308cd4" PartId="0d4bf6ac719a4183b54c559f51f44bb7">
        <Part Type="punktas" Nr="474" Abbr="474 p." DocPartId="11343868999e478b954a8f0335f197bf" PartId="93f3a57657394c4cb6363e760573fb33"/>
      </Part>
      <Part Type="skirsnis" Nr="3" Title="SAUGIKLIO SKYRIKLIO LIZDO SROVĖLAIDĖS VARŽOS NUOLATINEI SROVEI MATAVIMAS" DocPartId="6d2da745217b4ad882468effefd0c524" PartId="5f9d6919d7a54c6e9c2bea294bc1a667">
        <Part Type="punktas" Nr="475" Abbr="475 p." DocPartId="273be7e28d194980b7c084c5126b9aeb" PartId="c2ca6b3c90a04cc8bcad7d892a1d4a56"/>
      </Part>
      <Part Type="skirsnis" Nr="4" Title="SAUGIKLIO SKYRIKLIO ATJUNGIANČIŲJŲ KONTAKTŲ PRISPAUDIMO MATAVIMAS" DocPartId="fd983a018af34ff7b08d562cc256c104" PartId="15e0efbe5e6c4afe82a5dea4f91ec12f">
        <Part Type="punktas" Nr="476" Abbr="476 p." DocPartId="f1ceee6bbb3c4db196f0b321228d9e4f" PartId="d2f78ccef6a44cca9fb38986c586c6e0"/>
      </Part>
      <Part Type="skirsnis" Nr="5" Title="SAUGIKLIO SKYRIKLIO LIZDO LANKO GESINANČIOSIOS DALIES TIKRINIMAS" DocPartId="662d7dff0297416caf148d96847f1572" PartId="3dc51e66b18a407f88f9e19fbea9881d">
        <Part Type="punktas" Nr="477" Abbr="477 p." DocPartId="f7a851ee48c04337a8353c59ff89bb10" PartId="a91233f4f05843449c905837b0a5fe37"/>
      </Part>
      <Part Type="skirsnis" Nr="6" Title="SAUGIKLIO SKYRIKLIO VEIKIMO TECHNINĖS BŪKLĖS TIKRINIMAS" DocPartId="c978292d10624d80a0f5c672b5ae99f0" PartId="33ca1350e1014229b7ca08cf40470a13">
        <Part Type="punktas" Nr="478" Abbr="478 p." DocPartId="300a16701f964457bc464a7f1d13711d" PartId="22d0968a397f4629ab0646e44f08025c"/>
      </Part>
      <Part Type="skirsnis" Nr="7" Title="SAUGIKLIŲ IR SAUGIKLIŲ SKYRIKLIŲ TERMOVIZINĖ KONTROLĖ" DocPartId="3b51207e9a2d47cba3a6b2b184553338" PartId="ba8cb77aec9d47a8925711bd33c1cdfe">
        <Part Type="punktas" Nr="479" Abbr="479 p." DocPartId="24266b5c9aa74f2ab062a8f016f5cbef" PartId="e259222182f547df96b0c878f86febe4"/>
      </Part>
    </Part>
    <Part Type="skyrius" Nr="25" Title="IZOLIACINĖ ALYVA" DocPartId="481a6cd1aa7745e8940c44df8cbf089d" PartId="a7bcfefa9a244fdd9bc2b7df300df660">
      <Part Type="skirsnis" Nr="1" Title="IZOLIACINĖS ALYVOS KOKYBĖS KONTROLĖ PRIIMANT IR SAUGANT" DocPartId="644a2f2217b646e1a60f4878fd079598" PartId="a789ea0205e44208a53676cfa0e7570c">
        <Part Type="punktas" Nr="480" Abbr="480 p." DocPartId="285c5089c7874bdb85cd341a33855602" PartId="b8a99bdaa4a443e098a3e864886c704e"/>
        <Part Type="punktas" Nr="481" Abbr="481 p." DocPartId="ea0983e841b546b6a0c462d07d1af852" PartId="c0a72718bd7949b78832f1993a0061bd"/>
        <Part Type="punktas" Nr="482" Abbr="482 p." DocPartId="bc09e846d56c4500af4c9868311a00ab" PartId="65da1d30281647b682fb1cbc09b24866"/>
        <Part Type="punktas" Nr="483" Abbr="483 p." DocPartId="38e112ac2a81411a81d5dcfdfabd89f7" PartId="f670a237fbc349f4ac681b135ee23701"/>
      </Part>
      <Part Type="skirsnis" Nr="2" Title="SUPILTOS Į REZERVUARUS IZOLIACINĖS ALYVOS KOKYBĖS KONTROLĖ" DocPartId="c92f95fc73c0467ca33cee91b1916d3a" PartId="7f2a84976ba04ea09285cdb684348ef3">
        <Part Type="punktas" Nr="484" Abbr="484 p." DocPartId="b402710524bb4dda8465b859f9a582ec" PartId="63c063a268da42ea8ce396f1d6c7787a"/>
      </Part>
      <Part Type="skirsnis" Nr="3" Title="LAIKOMOS SAUGYKLOJE IZOLIACINĖS ALYVOS KONTROLĖ" DocPartId="474ddab465b84cf6b9bb9551d364b570" PartId="045ec6b8c08e419c8e82c56237c09291">
        <Part Type="punktas" Nr="485" Abbr="485 p." DocPartId="928a8f4dfcf14894887a46083ffdba22" PartId="2c9460bd543d40cb89389f5c3b5fce57"/>
      </Part>
      <Part Type="skirsnis" Nr="4" Title="IZOLIACINĖS ALYVOS KONTROLĖS IŠPLĖTIMAS" DocPartId="835142ebc58d4acbbface5524a3be6c7" PartId="e9fcf5a471284047ac484dd7dc8f3a00">
        <Part Type="punktas" Nr="486" Abbr="486 p." DocPartId="34dd76abe05a4b718e8ae293b0dde1d6" PartId="bfa28e5a9793451da89e10d1b697c521"/>
      </Part>
      <Part Type="skirsnis" Nr="5" Title="PILAMOS Į ELEKTROS ĮRENGINIUS IZOLIACINĖS ALYVOS KOKYBĖS KONTROLĖ" DocPartId="35109abe16f1417e8d4062223a1352a6" PartId="7bd5e64b1e524b988570c4c14ee139fd">
        <Part Type="punktas" Nr="487" Abbr="487 p." DocPartId="0d54e475213d4e2a96ff862ba7af0e9f" PartId="8fa4c9c3e32148f4be2459e25608ce42"/>
        <Part Type="punktas" Nr="488" Abbr="488 p." DocPartId="8219c50cc2f64013a2a4c62eea8e33d1" PartId="fe93000396c74484a9db0d555b6d47c7"/>
      </Part>
      <Part Type="skirsnis" Nr="6" Title="ELEKTROS ĮRENGINIŲ IZOLIACINĖS ALYVOS KOKYBĖS KONTROLĖ" DocPartId="7d7bca08503243a68ce8fb42c4f8ceb4" PartId="da09a19b04fb4fef8671a4d9996f56c1">
        <Part Type="punktas" Nr="489" Abbr="489 p." DocPartId="d358074e959d4e44b9122b5fc857d234" PartId="c4d513cd10784aa3b4f0604edca44478"/>
        <Part Type="punktas" Nr="490" Abbr="490 p." DocPartId="c3c70d5df8d848a6804dd2cc920080d8" PartId="915395c241c84a25b5b2530d5d6f1a43">
          <Part Type="papunktis" Nr="490.1" Abbr="490.1 pp." DocPartId="76ef694eb33e4de080d457f578fb1adc" PartId="11ffbf7f09604f73bde7b5ac3405c527"/>
          <Part Type="papunktis" Nr="490.2" Abbr="490.2 pp." DocPartId="11ed284c88b045b2896774c58cc0d900" PartId="e66061c697b14c80a0a019bbc0ecbe4f"/>
        </Part>
        <Part Type="punktas" Nr="491" Abbr="491 p." DocPartId="82504b6408314099abf87a2d8f2cd80c" PartId="5ab5d1545b4f419fbec8b625da597ec5"/>
        <Part Type="punktas" Nr="492" Abbr="492 p." DocPartId="12d28bf2dd31465c894d5029c5617aaa" PartId="51bff24ea63a41c2b6a6f2397f4d6c92"/>
      </Part>
    </Part>
    <Part Type="skyrius" Nr="26" Title="IKI 1000 V ĮTAMPOS ĮRENGINIAI, ANTRINĖS GRANDINĖS IR INSTALIACIJA" DocPartId="69326ef3c9c4437e8d4ef4b886c31e27" PartId="1a2ee0a95bc74d388d6bfcd3a6bb4044">
      <Part Type="skirsnis" Nr="1" Title="IKI 1000 V ĮTAMPOS ĮRENGINIŲ, ANTRINIŲ GRANDINIŲ IR INSTALIACIJOS IZOLIACIJOS VARŽOS MATAVIMAS" DocPartId="e69c6a9df62d4ccbaef0a7471fc93f05" PartId="bf7abb7c3d2b44c09018979af712cd12">
        <Part Type="punktas" Nr="493" Abbr="493 p." DocPartId="8c6c6929a6cd4b9e9d9f20cab5d2f793" PartId="cfdb2dd51e284a92a1fa2ad090cdbe29"/>
        <Part Type="poskirsnis" Title="36 lentelė. Leidžiamųjų izoliacijos varžų vertės" DocPartId="4a676d44aa8247c3a1dc44864d31f809" PartId="bbee81df11c24236ad2b332ee0c7d9b6"/>
        <Part Type="poskirsnis" Title="Pastabos:" DocPartId="38d06640695346c7851fbdc32bb34e10" PartId="723dd7a2213e4490acb56bf35ff79859">
          <Part Type="punktas" Nr="1" Abbr="1 p." Notes="Numeris ne iš eilės. Trūksta dalių? [DocDalys]" DocPartId="fd2f65d1068645b28ff11011d1b664ae" PartId="b61523761a734c268d378e20f024c738"/>
          <Part Type="punktas" Nr="2" Abbr="2 p." DocPartId="891d8ff501664d0aa29a114616843465" PartId="835a6bb9a2b14d62a303108a4458ad21"/>
          <Part Type="punktas" Nr="3" Abbr="3 p." DocPartId="b21df42d897849a896c751f89337ae3a" PartId="367759d34acc401786fcb913e82133ce"/>
          <Part Type="punktas" Nr="4" Abbr="4 p." DocPartId="3f67e3a426d94b679c0fb7d04c16cb82" PartId="020364ea1ded4d78a6c4095cb4667266"/>
          <Part Type="punktas" Nr="5" Abbr="5 p." DocPartId="32b077ec96dc4cc990b09188c66f9fce" PartId="1ec88b763525494a975d4e887d776c0b"/>
        </Part>
      </Part>
      <Part Type="skirsnis" Nr="2" Title="IKI 1000 V ĮTAMPOS ĮRENGINIŲ, ANTRINIŲ GRANDINIŲ IR INSTALIACIJOS BANDYMAS 50 Hz DAŽNIO BANDOMĄJA ĮTAMPA" DocPartId="6b4747d783d84dbbb3183aa1977105b1" PartId="f21748d2b1ba4d66bf62f7e8b09cc853">
        <Part Type="punktas" Nr="494" Abbr="494 p." Notes="Numeris ne iš eilės. Trūksta dalių? [DocDalys]" DocPartId="9d315a7950cb4c4b92afc5256cec9e08" PartId="b23cc83fe0904ad7a892da6cc477a790"/>
        <Part Type="punktas" Nr="495" Abbr="495 p." DocPartId="288eabdca0c24248ac1429568c10ed36" PartId="06cc7a22130a40088eb098966ddb4237"/>
      </Part>
      <Part Type="skirsnis" Nr="3" Title="AUTOMATINIŲ JUNGIKLIŲ STIPRIAUSIŲ, SILPNIAUSIŲ SROVIŲ ARBA NEPRIKLAUSOMŲ ATKABIKLIŲ VEIKIMO TIKRINIMAS" DocPartId="6c8ffc63babf4d7faf9f548a6b79bed5" PartId="0369bda860f14526b83ace057fb37892">
        <Part Type="punktas" Nr="496" Abbr="496 p." DocPartId="31b7ef01f9c14894b99468fd04d623c8" PartId="e12d633645eb42588853d3b4fbe2f01c"/>
        <Part Type="punktas" Nr="497" Abbr="497 p." DocPartId="d117747ff7dd4a3aa411ec195333be3e" PartId="ae09409390954d75b8c48e5cf08ca29b"/>
        <Part Type="punktas" Nr="498" Abbr="498 p." DocPartId="b8641786d62149b8b1d1bfb9ffb9a13c" PartId="e1213127a8084119abd771fdf1b01a5c"/>
        <Part Type="punktas" Nr="499" Abbr="499 p." DocPartId="52c4dccee9cc449a89dda8873226605e" PartId="23b5beb55e3445458d805601a76716c3"/>
        <Part Type="punktas" Nr="500" Abbr="500 p." DocPartId="656d75977579494e9668dc8c4305b2db" PartId="00000075a3d94a88b8e374cee44b7383"/>
      </Part>
      <Part Type="skirsnis" Nr="4" Title="KONTAKTORIŲ IR AUTOMATINIŲ JUNGIKLIŲ VEIKIMO TIKRINIMAS, KAI PAŽEMINTA OPERATYVIOSIOS SROVĖS ĮTAMPA" DocPartId="de0274aee45b481aa1c6308f9f8f34d9" PartId="da844f954e0d41ceb7922dc938edfcb2">
        <Part Type="punktas" Nr="501" Abbr="501 p." DocPartId="4df27d51ee1b442f884d12eacfa8fcf7" PartId="bc2d399198924bf8804e66db17056218">
          <Part Type="papunktis" Nr="501.1" Abbr="501.1 pp." DocPartId="a44c96c5ef504213bd9d9d13f9f9db6b" PartId="b906e19e520147f5a5fd06d685e15ca4"/>
          <Part Type="papunktis" Nr="501.2" Abbr="501.2 pp." DocPartId="4e075abbc6284302a3f45be6e7431e80" PartId="8ade151f6ae443f9a43babbf8efcd877"/>
        </Part>
      </Part>
      <Part Type="skirsnis" Nr="5" Title="SAUGIKLIŲ IR SAUGIKLIŲ SKYRIKLIŲ TIKRINIMAS" DocPartId="989f93bb45d44c4c98a83dbe9c92b591" PartId="8f78383dffbf44b7a644dde6e6bdf885">
        <Part Type="punktas" Nr="502" Abbr="502 p." DocPartId="96389d07bcd043efa2fd79ebb2b146b3" PartId="3a57c812eecb488cac17e4af5c204867"/>
        <Part Type="punktas" Nr="503" Abbr="503 p." DocPartId="13355dd203e140f2958d8f475ace1cfb" PartId="2d50b22f2c214235b386c198fdb9ac86"/>
      </Part>
      <Part Type="skirsnis" Nr="6" Title="RELINĖS APSAUGOS IR AUTOMATIKOS VEIKIMO TIKRINIMAS" DocPartId="371a13e80a73492a9fee62c042e0d88a" PartId="b86be191ac4043f5be4e64b9e3c9809f">
        <Part Type="punktas" Nr="504" Abbr="504 p." DocPartId="5dbce2f3022548faa300f6061c1583f1" PartId="0770c0f05a674439be8240b0f6870094"/>
        <Part Type="punktas" Nr="505" Abbr="505 p." DocPartId="aa2728c978ee4675b33c544bd8fec550" PartId="699bfbc0465448368b6209327ab2ddcb"/>
        <Part Type="punktas" Nr="506" Abbr="506 p." DocPartId="007017b5621c4edcab254594b4baa40b" PartId="735acbc44ec0407485b1f37fd4fb45f9"/>
        <Part Type="punktas" Nr="507" Abbr="507 p." DocPartId="0c038169baab4b73bf17d2836a92ca32" PartId="3bd5202994b94c179fac58b9792c8cb3"/>
        <Part Type="punktas" Nr="508" Abbr="508 p." DocPartId="77a0c79bdb504d32bd28b405cfd58a17" PartId="c19e7c0677e74df9a2abf35771361477"/>
        <Part Type="punktas" Nr="509" Abbr="509 p." DocPartId="12b6c701133f45a388a8a1493381f14e" PartId="8b2b1c28f91d4dbeb0f930cab5c3b2a9"/>
      </Part>
    </Part>
    <Part Type="skyrius" Nr="27" Title="AKUMULIATORIŲ BATERIJOS" DocPartId="96e0e1d6ecb14139bdaea61ce18bfd08" PartId="a00fd9eef62e44169cfe4cb4d9ffbdc5">
      <Part Type="skirsnis" Nr="1" Title="AKUMULIATORIŲ BATERIJŲ TIKRINIMAS" DocPartId="25f94fc501dd4897b5d16a0f42bc976c" PartId="957f5cee5c844d48b4c5893d4b5a66ba">
        <Part Type="punktas" Nr="510" Abbr="510 p." DocPartId="0b160a038ec04bbdb3a410195f86fee6" PartId="1ae8a117d85c4de6a9ce2ca8cc27c7ab"/>
        <Part Type="poskirsnis" Title="37 lentelė. Sieros rūgšties, elektrolito ir vandens cheminės analizės normos" DocPartId="955de89b6c8f4993abbf5d9a5e45dd4d" PartId="37fdb012e4c4464ba104531da0dc9ecd"/>
      </Part>
      <Part Type="skirsnis" Nr="2" Title="AKUMULIATORIŲ BATERIJŲ TALPOS TIKRINIMAS" DocPartId="e7b5b22fbfeb4c65b1eab70043277a0b" PartId="c2348bb3bf174a34b0a54256619781ff">
        <Part Type="punktas" Nr="511" Abbr="511 p." DocPartId="6135e117924549fbbb07f15defe0a918" PartId="981d920d0e2443829144d1f1fb6688ce"/>
      </Part>
      <Part Type="skirsnis" Nr="3" Title="AKUMULIATORIŲ BATERIJŲ ELEMENTŲ ĮTAMPOS MATAVIMAS" DocPartId="9405c42cdea24f96b69be54dbf874d6a" PartId="b40f4e5d7cb34faaaa9695dc6a452072">
        <Part Type="punktas" Nr="512" Abbr="512 p." DocPartId="5e13659e61bb472e9b4337f4de9d88de" PartId="7c962ebf8d014276ad180abddc1021de"/>
        <Part Type="punktas" Nr="513" Abbr="513 p." DocPartId="23f8047d53784e2689e769b0a59e3737" PartId="dd0c59f8cb044f68885b3403fc1414e3"/>
      </Part>
      <Part Type="skirsnis" Nr="4" Title="AKUMULIATORIŲ BATERIJOS VARŽOS MATAVIMAS" DocPartId="a5bdc18646d44bef9e9809c47130e997" PartId="243a3544657f4b65a2e4c94826332f5b">
        <Part Type="punktas" Nr="514" Abbr="514 p." DocPartId="c0e12adebc07474ead866c6113b04434" PartId="66c61c4305f84e63ba718cdbc8afc6ec"/>
      </Part>
      <Part Type="skirsnis" Nr="5" Title="AKUMULIATORIŲ BATERIJOS ELEMENTŲ SUJUNGIMŲ VARŽOS MATAVIMAS" DocPartId="2de7eef9aeef4e13a02c38764d87b158" PartId="2d9733765c3f4f7687af4ebb37b8b39b">
        <Part Type="punktas" Nr="515" Abbr="515 p." DocPartId="ed586f8b18cf4ef3a89cb1b70970fa0f" PartId="4651eed5ebf6449fa711f4c1d29f4eaa"/>
      </Part>
      <Part Type="skirsnis" Nr="6" Title="AKUMULIATORIŲ BATERIJOS IZOLIACIJOS VARŽOS MATAVIMAS" DocPartId="61eeed8c4129440b88c4d86b571d8450" PartId="3714de4420224192963790c26dd0cd52">
        <Part Type="punktas" Nr="516" Abbr="516 p." DocPartId="edbbbc9557f248d3b3042893d54a6ca0" PartId="b245aac8d4f542f6a7d97707f3b3fcaa"/>
      </Part>
      <Part Type="skirsnis" Nr="7" Title="NUOSĖDŲ (ŠLAMO) KIEKIO AKUMULIATORIŲ BATERIJOS ELEMENTUOSE MATAVIMAS" DocPartId="e8a00dc9d83842f1bbe265ac4b8c894c" PartId="289e789433fd4195afd903b3e595da37">
        <Part Type="punktas" Nr="517" Abbr="517 p." DocPartId="6467897a4a27411f9d9a5bc504ba1f45" PartId="7812a9a6865347e78239538a4f72b215"/>
      </Part>
    </Part>
    <Part Type="skyrius" Nr="28" Title="ĮŽEMINIMO ĮRENGINIAI" DocPartId="c7db5ddfdf3a45d2adbe0037d22b1aac" PartId="f0c5d9c609124b7195a4eb9352f38369">
      <Part Type="skirsnis" Nr="1" Title="ĮŽEMINIMO ĮRENGINIŲ ELEMENTŲ ĮRENGIMO TIKRINIMAS" DocPartId="08f262ac92f845f681f7c5c3772ee864" PartId="c11ceea504b64581a927780e9ebd41cb">
        <Part Type="punktas" Nr="518" Abbr="518 p." DocPartId="a9112b5d128249a0ac76eab2fcfde83c" PartId="bb9759351be54400ae5ec50d464a7e6b"/>
        <Part Type="punktas" Nr="519" Abbr="519 p." DocPartId="08bd00f66ff74473ae5b2a7528cb08b5" PartId="4e0c22de080a45f2b5bdfd6564d3fb40"/>
      </Part>
      <Part Type="skirsnis" Nr="2" Title="ĮŽEMINTUVŲ SU ĮŽEMINIMO ELEMENTAIS IR NATŪRALIŲJŲ ĮŽEMINTUVŲ SU ĮŽEMINIMO ĮRENGINIAIS JUNGČIŲ TIKRINIMAS" DocPartId="2c9fbd2e5b2d482fb0b86f24bc38c3f9" PartId="10eda7ac2c4d40b28606ec22a8f38585">
        <Part Type="punktas" Nr="520" Abbr="520 p." DocPartId="5b2fc5307e7b4aca8db6d1528c79ca4e" PartId="e25e0dc907cb4a43be80d69ea2faee96"/>
        <Part Type="punktas" Nr="521" Abbr="521 p." DocPartId="4c0589a7c4f443e49388b188954b4627" PartId="92293a5a541a43c3bb36f441501826de"/>
        <Part Type="punktas" Nr="522" Abbr="522 p." DocPartId="b1c51c958a174b579e70bb0f24906905" PartId="0fefac52894344da936629a1dac72a35"/>
      </Part>
      <Part Type="skirsnis" Nr="3" Title="POŽEMINIO ĮŽEMINIMO ĮRENGINIŲ ELEMENTŲ KOROZINĖS TECHNINĖS BŪKLĖS TIKRINIMAS" DocPartId="020b7396e6754292bd5d359ace50ca8a" PartId="46089ee49998446c8960b6b4198fd1df">
        <Part Type="punktas" Nr="523" Abbr="523 p." DocPartId="dbff585bf2ac416f80220d75513ef8af" PartId="4c27ac9775d246afaa2fbeed3b52cce9"/>
        <Part Type="punktas" Nr="524" Abbr="524 p." DocPartId="d73ac26fef0e41819934f3e22c42c56e" PartId="9399d10b009a4c41a2309b7d39eebddc"/>
        <Part Type="punktas" Nr="525" Abbr="525 p." DocPartId="fb7c59c2c6094620acac9904916ab7c9" PartId="27d52c4e8d8d4b418853bb33675bbf6b"/>
        <Part Type="punktas" Nr="526" Abbr="526 p." DocPartId="5e8358409f9a48809b5a707e45b4bc46" PartId="d545dee8d3c54bea89d586ca90566d48"/>
      </Part>
      <Part Type="skirsnis" Nr="4" Title="ELEKTRINIŲ, PASTOČIŲ IR LINIJŲ ĮŽEMINIMO ĮRENGINIŲ VARŽOS MATAVIMAS" DocPartId="945d900866484a7fa916afc9eeb78339" PartId="feeec971023242d0ab576a9dbede3411">
        <Part Type="punktas" Nr="527" Abbr="527 p." DocPartId="e01e6bc69f6241fca71e38c4191de664" PartId="637d6512c1c74342be5e659a0ce78678"/>
        <Part Type="poskirsnis" Title="38 lentelė. Didžiausios leidžiamosios įžeminimo įrenginių varžos" DocPartId="e40c684941b147119b8ee7e23eeeb7ed" PartId="7ec25e42506f45bba14069e114debc08"/>
        <Part Type="poskirsnis" Title="Pastabos:" DocPartId="2675954749984cc4896499e71ff9a197" PartId="f336f48cf4d44cd6a051b8ef5ad8d3b0">
          <Part Type="punktas" Nr="1" Abbr="1 p." Notes="Numeris ne iš eilės. Trūksta dalių? [DocDalys]" DocPartId="2b5c9e45d0eb44b79a8e0500aa81d655" PartId="83a10555aa1c4f898def358d01b141b4"/>
          <Part Type="punktas" Nr="2" Abbr="2 p." DocPartId="2ed95ff806db466aa1678175237d17c7" PartId="30ed2b6e2dd1465c85b5ad2b93ec8967">
            <Part Type="papunktis" Nr="2.1" Abbr="2.1 pp." DocPartId="208c429990a248ea9d4a0313fa53ae0d" PartId="1bf83f25f1ef4ede95faeded3aeffb00"/>
            <Part Type="papunktis" Nr="2.2" Abbr="2.2 pp." DocPartId="d68f56be190f4dc799543198290a3ab9" PartId="199f4ab3c5494b1c973c9c88a2e1b313">
              <Part Type="papunktis" Nr="2.2.1" Abbr="2.2.1 pp." DocPartId="6e5e043f4f3046d5a4832c69d9405d0a" PartId="2dbd4d76d25946dbb38f596fe7e481b4"/>
              <Part Type="papunktis" Nr="2.2.2" Abbr="2.2.2 pp." DocPartId="c1819825980a4c96a1a681880b125b30" PartId="1adc6091e5364d0ab094465df89968f2"/>
            </Part>
          </Part>
          <Part Type="punktas" Nr="3" Abbr="3 p." DocPartId="8d64baee3e8443c883664cdd96335c1b" PartId="9e10abb017f742baa8f21a0ac0386690"/>
          <Part Type="punktas" Nr="4" Abbr="4 p." DocPartId="328ebd01b6244afc979aba4c1689d7f7" PartId="e4c3301a27634385a9930c61affdffc0"/>
          <Part Type="punktas" Nr="5" Abbr="5 p." DocPartId="262c512737d14effac18b9ec61039348" PartId="bdd1541e57884b428ed628eab07a0abf"/>
          <Part Type="punktas" Nr="6" Abbr="6 p." DocPartId="a511b99f9b6742c196a5bb392e256a27" PartId="026816a28d60486cbf1489d8d2fe6cc1"/>
          <Part Type="punktas" Nr="528" Abbr="528 p." Notes="Numeris ne iš eilės. Trūksta dalių? [DocDalys]" DocPartId="deda8aae48df4d6a92370d9c05d75af9" PartId="63202b4b41db409aaca50760933970b3"/>
          <Part Type="punktas" Nr="529" Abbr="529 p." DocPartId="762d4dea7d184e918f8025a0914c1976" PartId="3c24e14d28d045518b54e06184fc9d33">
            <Part Type="papunktis" Nr="529.1" Abbr="529.1 pp." DocPartId="67877052c2ab431693881f36bf3fc93d" PartId="f1bc1f9d5cc8477180862c7534aa3c0a"/>
            <Part Type="papunktis" Nr="529.2" Abbr="529.2 pp." DocPartId="8418b3f7669a4de9a8a98caad6d06f5a" PartId="c743c2b2198b4131a3e1869c94d734ec"/>
            <Part Type="papunktis" Nr="529.3" Abbr="529.3 pp." DocPartId="483f07741bf546c0837a79686c7d5c0a" PartId="692701388d99423ca2fb54985fd945b9"/>
          </Part>
          <Part Type="punktas" Nr="530" Abbr="530 p." DocPartId="b547b16296534c93a30e7531db506b3c" PartId="99b5f1c368234327a0ab5a734f31457e">
            <Part Type="papunktis" Nr="530.1" Abbr="530.1 pp." DocPartId="31ed1586ec454cd6b64c80857b2e9710" PartId="bee63252be464f9fbf6cdf113b067a05"/>
            <Part Type="papunktis" Nr="530.2" Abbr="530.2 pp." DocPartId="7ab8eb6ba25349e68c798c3528ea1ee5" PartId="c60fdaa77c684dadb73c3bcb9d65cfa9"/>
            <Part Type="papunktis" Nr="530.3" Abbr="530.3 pp." DocPartId="f4be3418bccc44edbc5f38fa83ff3727" PartId="a6e14735ccdc49cabc41e36288335da4"/>
          </Part>
          <Part Type="punktas" Nr="531" Abbr="531 p." DocPartId="f0052ca33ef7448d89f9d74d97efe7b6" PartId="4386ea87e5d34ba28ee6b9d8e9f2e3e6">
            <Part Type="papunktis" Nr="531.1" Abbr="531.1 pp." DocPartId="248b243f3f9b4a029b2bec75198060fc" PartId="62480ea595434c1e9664ea693f7d01cf"/>
            <Part Type="papunktis" Nr="531.2" Abbr="531.2 pp." DocPartId="6da20a6260a1461a9c1a7fd5d59ee625" PartId="00bf6d9cfe7d4a1f88fc0ea67638018a"/>
            <Part Type="papunktis" Nr="531.3" Abbr="531.3 pp." DocPartId="80fb6ed93179457c94f325c2850dda8f" PartId="78875715b83546d8b12f0050bec4da30"/>
          </Part>
        </Part>
      </Part>
      <Part Type="skirsnis" Nr="5" Title="PRISILIETIMO ĮTAMPOS MATAVIMAS" DocPartId="1687c3e48a2844189ac5341db52d8b73" PartId="67abebc78d734929b76aa928d5e2cf4d">
        <Part Type="punktas" Nr="532" Abbr="532 p." DocPartId="da16ccb15e284123a93f11e607241de1" PartId="652bb045d6ad468b9df4627bb54aac6b"/>
        <Part Type="punktas" Nr="533" Abbr="533 p." DocPartId="7e185904b9b6453886a2d9478d1af2d9" PartId="c4bae3bc193e4cc1ab0b31c3f22ba5d9"/>
        <Part Type="punktas" Nr="534" Abbr="534 p." DocPartId="65a1e9ffe4134d5ca050d4ac68d90458" PartId="2c959a93e2324ac185b7ed525a7d5a94"/>
        <Part Type="poskirsnis" Title="39 lentelė. Leidžiamosios prisilietimo įtampos" DocPartId="a86be2363ee84b86bb9dd3140d60fc03" PartId="9c4444edc0fd4bff974fd98eb79dd3f1"/>
      </Part>
      <Part Type="skirsnis" Nr="6" Title="ĮTAMPOS ANT ELEKTRINIŲ IR PASTOČIŲ ĮŽEMINIMO ĮRENGINIO, KAI TINKLE ĮŽEMĖJIMAS, TIKRINIMAS" DocPartId="e2a37b6eeee244859ca0dbff3788161c" PartId="d972ba960003472ca2a5ddd3cf2b551b">
        <Part Type="punktas" Nr="535" Abbr="535 p." DocPartId="9cc286019280440db64d43f44670cc7d" PartId="1e1be2d5e73e4119bac1e34a2525aebd"/>
        <Part Type="punktas" Nr="536" Abbr="536 p." DocPartId="842777973af941d08656641bc0bf8795" PartId="d1f34ac18c464beea49080ffecaf0d0c">
          <Part Type="papunktis" Nr="536.1" Abbr="536.1 pp." DocPartId="b63d8b56eb2b4e669669bb35108337ec" PartId="76dc44d10b754e589842557a896371e7"/>
          <Part Type="papunktis" Nr="536.2" Abbr="536.2 pp." DocPartId="7ea1f13d2955494d99fc846bdd548daf" PartId="f4f032fd09154b53af8cc7153ecf74d1"/>
        </Part>
      </Part>
      <Part Type="skirsnis" Nr="7" Title="ĮRENGINIŲ IKI 1000 V PRAMUŠAMŲJŲ SAUGIKLIŲ TIKRINIMAS" DocPartId="885d70b91f1445f4b4daab8dbd5612cb" PartId="b8da084c6a09484982157379594eaac4">
        <Part Type="punktas" Nr="537" Abbr="537 p." DocPartId="2de6820fb2804dd6a7b013854ded8675" PartId="5dc307111be74ac89d4bd909acaba428"/>
      </Part>
      <Part Type="skirsnis" Nr="8" Title="IKI 1000 V SU ĮŽEMINTĄJA NEUTRALE ĮRENGINIŲ FAZINIO IR NULINIO LAIDŲ GRANDINĖS VARŽOS MATAVIMAS" DocPartId="3d41ef202edb4fb085ffac9fa6743086" PartId="11b92b876a4b41e2afd7296b8f509c13">
        <Part Type="punktas" Nr="538" Abbr="538 p." DocPartId="ceefae7fb0fa4557aeb38db46a5a4ce2" PartId="9b7c8427ad3946b09eaf9d3835e59192">
          <Part Type="papunktis" Nr="538.1" Abbr="538.1 pp." DocPartId="6af8e661b7ba49958fe1f4d664cc09d7" PartId="0f01a0ffd5d94b0d81b6d76466afc17d"/>
          <Part Type="papunktis" Nr="538.2" Abbr="538.2 pp." DocPartId="31051154daf64d86904c495a6aca327f" PartId="70d27b50e6c0407eb4d26461ccdd4ea6"/>
          <Part Type="papunktis" Nr="538.3" Abbr="538.3 pp." DocPartId="33afa0b95af045f19370dfdf469587da" PartId="fd4a1a91c585457dbec1b566252e7cb4"/>
        </Part>
        <Part Type="punktas" Nr="539" Abbr="539 p." DocPartId="b7424bf454d842659b8660421df8de7c" PartId="2b41d561d2854317b461d211728ba6a6"/>
        <Part Type="punktas" Nr="540" Abbr="540 p." DocPartId="23cef0ef71be4b0487644453d52a1508" PartId="24be2274b5d2424da181ad0e658720e5"/>
        <Part Type="punktas" Nr="541" Abbr="541 p." DocPartId="7a94dbd6dea047158bcc4a9860b58a7f" PartId="576a1d903e4a4878a14df8f774c24318"/>
      </Part>
    </Part>
    <Part Type="skyrius" Nr="29" Title="GALIOS KABELIŲ LINIJOS" DocPartId="a232973575f64a1daa00a558d4814e68" PartId="c6b31e7d77d941b1b165ffa8a1b5e66e">
      <Part Type="skirsnis" Nr="1" Title="KABELIŲ IZOLIACIJOS VARŽOS MATAVIMAS" DocPartId="067844766719446998533734628dde35" PartId="983e20d6cc2b403c8c7143e562c06009">
        <Part Type="punktas" Nr="542" Abbr="542 p." DocPartId="dbc420470bcf4151acb1a204b3e84720" PartId="310b01b51fe54c01a5f38e73cba0df09"/>
        <Part Type="punktas" Nr="543" Abbr="543 p." DocPartId="7523fc3dc30e482e86351e9fd379414b" PartId="c9d0a12c356a4ddaa9434aa3aeb45efe"/>
      </Part>
      <Part Type="skirsnis" Nr="2" Title="KABELIŲ KONTROLĖ BANDOMĄJA ĮTAMPA" DocPartId="df63e70eea364f5db35ec053b429c4e1" PartId="35e3250504754363a2734048e2208b62">
        <Part Type="punktas" Nr="544" Abbr="544 p." DocPartId="1a2aa7ae016146cdb70dcaf7bea6f466" PartId="623caf8f429e4756b5c83eece717cfdf"/>
        <Part Type="punktas" Nr="545" Abbr="545 p." DocPartId="74116c2a20014ba5a1b54bbeb64cf716" PartId="883884d5e5f34905bd957acc038a7505"/>
        <Part Type="punktas" Nr="546" Abbr="546 p." DocPartId="87a744164e5948269e2019040f73d45c" PartId="91424ba0d12146d295d592ab9017d1dd"/>
        <Part Type="poskirsnis" Title="40 lentelė. Kabelių išlygintosios bandomosios įtampos vertės, kV" DocPartId="59811aeb97f14267a5aaf5e33610712d" PartId="6d373ab474b94c57ae92d639446390f1"/>
        <Part Type="poskirsnis" Title="Pastabos:" DocPartId="6168ec1d5c3047e1a20e06def6143624" PartId="65ba41b649aa4defb6772ada429be39b">
          <Part Type="punktas" Nr="1" Abbr="1 p." Notes="Numeris ne iš eilės. Trūksta dalių? [DocDalys]" DocPartId="490da98027d44b2b8c633b14c8edee21" PartId="5440fe97a0754e259426a168897ab053"/>
          <Part Type="punktas" Nr="2" Abbr="2 p." DocPartId="496b3acd249745249adbd9b4b18217a3" PartId="c83f2c99aa794debb6249c085c8ccafe"/>
        </Part>
        <Part Type="poskirsnis" Title="41 lentelė. Kabelių 50 Hz dažnio bandomosios įtampos vertės, kV" DocPartId="140a1a16ab7f40879a7d1c25fd72d7bb" PartId="b0faa9af472d4a928c684a91f0a8a892">
          <Part Type="punktas" Nr="547" Abbr="547 p." Notes="Numeris ne iš eilės. Trūksta dalių? [DocDalys]" DocPartId="e64b837f733d4644a48b50cbb76bd67c" PartId="58ac5a135b5841a6a866aec3e26e90e6"/>
          <Part Type="punktas" Nr="548" Abbr="548 p." DocPartId="05d1dd31aeb4478da6de8507fdfd6205" PartId="8aa72b77fbc54716bd336f2ceb0be3e8"/>
          <Part Type="punktas" Nr="549" Abbr="549 p." DocPartId="52edfe0de10f40688a9193ba90ce6c7e" PartId="232c3ee5d336467cb8f9ce98d870d4db"/>
          <Part Type="punktas" Nr="550" Abbr="550 p." DocPartId="81ad505e34d54902a360cf8230302d80" PartId="283217797163470589aa6402855d3cb8"/>
          <Part Type="punktas" Nr="551" Abbr="551 p." DocPartId="fe629592bfdb4e1a8805f6a734f08def" PartId="3d930e09d3914db395910c74798ff84b"/>
          <Part Type="punktas" Nr="552" Abbr="552 p." DocPartId="41bae68d4ad549dd8f7860f51ea2b0b3" PartId="571c9a8301074fceaeb13a937c1e65ca"/>
        </Part>
        <Part Type="poskirsnis" Title="42 lentelė. Leidžiamosios kabelių nuotėkio srovės ir asimetrijos koeficientai" DocPartId="2b58e34068a94294b1e4805b50017f8f" PartId="094d2e6260884565bea0b83f8edb49ed">
          <Part Type="punktas" Nr="553" Abbr="553 p." DocPartId="756565265e114cd28bba9a1572d50e48" PartId="6bc421cf7be741a48cc6e09b42bab663">
            <Part Type="papunktis" Nr="553.1" Abbr="553.1 pp." DocPartId="7f3b07110260472fa3368e0da3dce08b" PartId="a996e325d65741eab5dc9a91d29fe5cc"/>
            <Part Type="papunktis" Nr="553.2" Abbr="553.2 pp." DocPartId="7335bf1e370342a1bdff215c87dc5929" PartId="2c959e884ec142899130d136c7c85268"/>
            <Part Type="papunktis" Nr="553.3" Abbr="553.3 pp." DocPartId="6bd140464cca46549a1fb289ef927d3c" PartId="f20e6836a99f4c6e83eafdd44a60ba05"/>
            <Part Type="papunktis" Nr="553.4" Abbr="553.4 pp." DocPartId="5268357e06b246e68982b43277758671" PartId="ef12086ff391482c87307730a9492f68"/>
            <Part Type="papunktis" Nr="553.5" Abbr="553.5 pp." DocPartId="0307597614694478aa92b5ab68e4a6ad" PartId="94243893f0cd46acbb06187d289e616e"/>
          </Part>
          <Part Type="punktas" Nr="554" Abbr="554 p." DocPartId="db0746e9fa744292b89206f2bf498b0e" PartId="d41ddb51d0454dbebf6c3710ad9ddf72"/>
          <Part Type="punktas" Nr="555" Abbr="555 p." DocPartId="b6abed1e424d4713b398e74deaeec5e1" PartId="c2b3f493c2c0461ebf0f4ac7a9de9786"/>
          <Part Type="punktas" Nr="556" Abbr="556 p." DocPartId="fcaca60413884988a25842264724ea55" PartId="8542e79d6811451983f61b336f6cf2bd">
            <Part Type="papunktis" Nr="556.1" Abbr="556.1 pp." DocPartId="268ee29bc65f450a8d11a3f57a868979" PartId="f84e479942934188b8e909c455d7f1fd"/>
            <Part Type="papunktis" Nr="556.2" Abbr="556.2 pp." DocPartId="01153612f87c4471bae921d5c720cc8f" PartId="e33103694569416fbe177ef53a2c10f6"/>
            <Part Type="papunktis" Nr="556.3" Abbr="556.3 pp." DocPartId="643659446b2f439d9cb717dbb9f75d3e" PartId="ffc54fb8dd0745889a0ea4755ed05136"/>
          </Part>
        </Part>
      </Part>
      <Part Type="skirsnis" Nr="3" Title="KABELIŲ GYSLŲ IR KABELIŲ LINIJŲ FAZIŲ SEKOS NUSTATYMAS" DocPartId="0762979e5a3d42459f2a1b350bafce18" PartId="2046845aae1845f1a722c79b4cdb11ce">
        <Part Type="punktas" Nr="557" Abbr="557 p." DocPartId="b76f9f88c7c64de5bb9632f4875d2e26" PartId="159032f429e34d0a8e20b0e5f8c57a0f"/>
      </Part>
      <Part Type="skirsnis" Nr="4" Title="KABELIŲ GYSLŲ VARŽŲ MATAVIMAS" DocPartId="e98ce1c08a75411181872cf9c9a975ef" PartId="264438eedb4b46759dbb6465d556eedf">
        <Part Type="punktas" Nr="558" Abbr="558 p." DocPartId="b9357b48dc19494389c2d9defb7ab90e" PartId="cd73d92081da4096a410ad87bffea797"/>
      </Part>
      <Part Type="skirsnis" Nr="5" Title="KABELIŲ DARBINĖS TALPOS NUSTATYMAS" DocPartId="85eb3140a97641bda9b524552d7fc912" PartId="e27fbfe0cc6d41069d1ea78872be09a6">
        <Part Type="punktas" Nr="559" Abbr="559 p." DocPartId="864214e80a1947bc83dd4b6c9067afce" PartId="5895f71b3e7a4b2b923a838cac52dfc1"/>
      </Part>
      <Part Type="skirsnis" Nr="6" Title="KABELIŲ VERTIKALIŲJŲ RUOŽŲ IŠDŽIŪVIMO KONTROLĖ" DocPartId="8291d89b28ba4c9c892667da5cbcbe4d" PartId="1878514c7d754ec4acc8b9a3ccd4d2df">
        <Part Type="punktas" Nr="560" Abbr="560 p." DocPartId="3c86032600444cd689b51ba58887c07d" PartId="91164bf4143044afb87eef423dd1e0b1"/>
      </Part>
      <Part Type="skirsnis" Nr="7" Title="SROVIŲ PASISKIRSTYMO VIENGYSLIUOSE KABELIUOSE MATAVIMAS" DocPartId="12b61e9bac184ca7bebb04208ebac97b" PartId="f9431e803c594fd19d546564dcb95503">
        <Part Type="punktas" Nr="561" Abbr="561 p." DocPartId="36edecb9dede401b9cd8a05a29974db1" PartId="125bc0c74e80483a999a9e0a2cca548a"/>
      </Part>
      <Part Type="skirsnis" Nr="8" Title="ALYVOS IR IZOLIACINIO SKYSČIO CHARAKTERISTIKŲ NUSTATYMAS" DocPartId="9387fadaeb234b9c952cb231225e8856" PartId="1111e89116a742808f19b21d3707482a">
        <Part Type="punktas" Nr="562" Abbr="562 p." DocPartId="5d823745ccc74b6a894cbafb8ae6e549" PartId="eae4e2a205254eb0af10de10cbcc8fcf"/>
        <Part Type="punktas" Nr="563" Abbr="563 p." DocPartId="6e044abf93d14531bbbbadffed65439e" PartId="06915c9716ae4b118b286f96b25e9756"/>
        <Part Type="punktas" Nr="564" Abbr="564 p." DocPartId="6c9b60a434094ab9818afdbf77303727" PartId="2323a3f16a1d4d449897ffa7180e7f2c"/>
        <Part Type="poskirsnis" Title="43 lentelė. S-220, 5-RA, MN-3 ir MN-4 alyvos bei izoliacinio skysčio PMS kokybės rodiklių normatyvinės vertės" DocPartId="5d64db51f06d4e84bfe096f4ca66cbce" PartId="f485dbf0d3a84336a2942fc6e6a3017a"/>
        <Part Type="poskirsnis" Title="44 lentelė. Maksimalios kabelių alyvų ir izoliuojančio skysčio dielektrinių nuostolių kampo tg vertės +100 °C temperatūroje" DocPartId="41027c2e5bc04650bcd6bb1230370113" PartId="d8150225c36e4780aa2bf00daf10b813"/>
      </Part>
      <Part Type="skirsnis" Nr="9" Title="NEIŠTIRPUSIŲ DUJŲ KIEKIO NUSTATYMAS" DocPartId="6034e247390243e5a41c10de7431806f" PartId="ba80e0279a024f7c916dfa03a8875907">
        <Part Type="punktas" Nr="565" Abbr="565 p." DocPartId="5fa02da724f1414f859844f1d64689c8" PartId="5ed1ea2a35dc4618a52932d8efa3cf84"/>
      </Part>
      <Part Type="skirsnis" Nr="10" Title="KABELIŲ ĮŽEMINIMO ĮRENGINIO TIKRINIMAS" DocPartId="2898124326a349ec8093cf001c4408e6" PartId="2c75c76b65154270adecc19d6581a902">
        <Part Type="punktas" Nr="566" Abbr="566 p." DocPartId="bd369a4f47144e7e917880e9972000eb" PartId="37686384806b4312b912a61d74883c9e"/>
        <Part Type="punktas" Nr="567" Abbr="567 p." DocPartId="5e0578e9c2f843f8a932d76357b6c354" PartId="33f19926bb354f189ab285520b52aee0"/>
      </Part>
      <Part Type="skirsnis" Nr="11" Title="AUKŠTOSIOS ĮTAMPOS KABELIŲ PLASTMASINIO APVALKALO BANDYMAS IŠLYGINTĄJA BANDOMĄJA ĮTAMPA" DocPartId="7e4baa7c28854576b8fb068977535fb5" PartId="218bc4fb12ba4035b1ddce90a6f3d56c">
        <Part Type="punktas" Nr="568" Abbr="568 p." DocPartId="91f5acdb3c7c4510a8d2c005e962cb92" PartId="9b2672f07e79461689c88db77c5732b1"/>
        <Part Type="punktas" Nr="569" Abbr="569 p." DocPartId="536b42a751fd4687adce07ebd9355502" PartId="03941476c5db49aea2c4425a492fb18e"/>
      </Part>
      <Part Type="skirsnis" Nr="12" Title="IŠTIRPUSIŲ DUJŲ KIEKIO ANALIZĖ" DocPartId="c6f8ba4f619948e69a40b2f3cbce6471" PartId="254cc0866a164e93a91dd8eef28624e2">
        <Part Type="punktas" Nr="570" Abbr="570 p." DocPartId="581be93572564e368596fb7084b884fc" PartId="498b4c690a524bc3921a40902a82148d"/>
        <Part Type="punktas" Nr="571" Abbr="571 p." DocPartId="48ad8a386be740b2a6cac7e901ed11c2" PartId="5fd56912c4ee45c6a588def48740431a"/>
      </Part>
    </Part>
    <Part Type="skyrius" Nr="30" Title="ORO LINIJOS" DocPartId="aa14216514d14811abb529a23e614a6d" PartId="8ffbcd1897254dc6a026d9b960c31581">
      <Part Type="skirsnis" Nr="1" Title="MATAVIMAI IR TIKRINIMAI ORO LINIJŲ TRASOJE (MIŠKO MASYVUOSE, ŽALIUOSIUOSE PLOTUOSE)" DocPartId="24ecb573c0fb4a2f8de5f02ab0182f71" PartId="1e20957b6f904159a83f072134936468">
        <Part Type="punktas" Nr="572" Abbr="572 p." DocPartId="9be4f1ae2a244f21aeb41fa045a4a1b8" PartId="9155696927494742a0b63b855453527d">
          <Part Type="papunktis" Nr="572.1" Abbr="572.1 pp." DocPartId="70eb36577a624117bddf94441b4e1314" PartId="34a6f6990dd54c2caf0b13654126dfe2"/>
          <Part Type="papunktis" Nr="572.2" Abbr="572.2 pp." DocPartId="fb816377b6d74dcabb9f56347c952621" PartId="8052c1a28a9d477aa73d8bd55ef18579"/>
          <Part Type="papunktis" Nr="572.3" Abbr="572.3 pp." DocPartId="5bed07a6a39346edb5478292ae2e56fe" PartId="4ef4d477766d4255a981e5fd1e4bfab2"/>
        </Part>
      </Part>
      <Part Type="skirsnis" Nr="2" Title="ATRAMŲ PAMATŲ IŠDĖSTYMO IR PAMATŲ TECHNINĖS BŪKLĖS TIKRINIMAS" DocPartId="218a8168d27d4f24ad1d137f815c5718" PartId="13561c9c9f62447696558d8b0366bae3">
        <Part Type="punktas" Nr="573" Abbr="573 p." DocPartId="edf35c1b1e414304a702c16d3bb4bf95" PartId="49d4eaeaae2d433699792ea526377f7b"/>
        <Part Type="punktas" Nr="574" Abbr="574 p." DocPartId="a1289d1f940e40a6866aaad87016badc" PartId="fcdcb42822034fdc92cdc83acc77dfee"/>
        <Part Type="punktas" Nr="575" Abbr="575 p." DocPartId="772e5f44d58c43bfb1359ba4884f1e43" PartId="a2bc3f0a217841488a424c8c04081878"/>
        <Part Type="punktas" Nr="576" Abbr="576 p." DocPartId="2d2ca71314084d85b0b5754dc04e24c1" PartId="39d011e0a28746a2bf49ab4ba1f45e56"/>
        <Part Type="poskirsnis" Title="45 lentelė. 35–400 kV įtampos OL atramų pamatų ir polių išdėstymo tolerancijos" DocPartId="622a11a4913b4279bc04bb20b522594a" PartId="4d85d851bf95417f95c80cc43fc837d9"/>
      </Part>
      <Part Type="skirsnis" Nr="3" Title="ATRAMŲ PADĖTIES TIKRINIMAS" DocPartId="fbab2f5fa5864f2ca95044e175088098" PartId="92bb73bec2d14ac9a9b390fdb5c7019c">
        <Part Type="punktas" Nr="577" Abbr="577 p." DocPartId="c623764281e74736a70a43d336594859" PartId="d97198633a1c4e33b8a6511b25e84681"/>
      </Part>
      <Part Type="skirsnis" Nr="4" Title="ATRAMŲ TECHNINĖS BŪKLĖS TIKRINIMAS" DocPartId="2c58e38d7d1d447f852db420d86a24bc" PartId="4e311b33160b467f943926c247da0468">
        <Part Type="punktas" Nr="578" Abbr="578 p." DocPartId="c5fe740116414a019ce1416857581aae" PartId="6679a8989c40423eba57f5eaad1281f6">
          <Part Type="papunktis" Nr="578.1" Abbr="578.1 pp." DocPartId="9090656ed4f0463e98911c79cc43f312" PartId="97250fbd5aa34d23b0f9e87caf9c443c"/>
          <Part Type="papunktis" Nr="578.2" Abbr="578.2 pp." DocPartId="9907a330015847b39650ac730e406570" PartId="1e474dfda01347569df5ebdc0c9fe50d"/>
          <Part Type="papunktis" Nr="578.3" Abbr="578.3 pp." DocPartId="250eb0cc1b334fd4be90412188bc086d" PartId="8952df82b83f455a95cee945cd36f475"/>
        </Part>
        <Part Type="punktas" Nr="579" Abbr="579 p." DocPartId="61c7d91ced704508b3ed41470977fda7" PartId="04b61312f3ec489b808652b9f698b0d1"/>
        <Part Type="poskirsnis" Title="46 lentelė. 35–400 kV OL atramų ir jų elementų leidžiamieji nuokrypiai" DocPartId="140f8c0badb84f858d71dfd235c19f5b" PartId="e746da5adc3749d2b1e32b799de95c75">
          <Part Type="punktas" Nr="580" Abbr="580 p." DocPartId="d64a384788fe4f65ae5f11ff3a1973f8" PartId="460670e026f94309a301db9f8719948c">
            <Part Type="papunktis" Nr="580.1" Abbr="580.1 pp." DocPartId="b3060b5624e344c1bf5a734f1567a283" PartId="382c039d0be443aa989834a402a14080"/>
            <Part Type="papunktis" Nr="580.2" Abbr="580.2 pp." DocPartId="f35e3da80a4d4575a01a0dbe557201a0" PartId="b88b95162a3c46b3a43da3c17204faf8"/>
            <Part Type="papunktis" Nr="580.3" Abbr="580.3 pp." DocPartId="bed2ea32002049e9bcbb2af749e048c3" PartId="842c706011fe45899d61fd67dcacfac3"/>
          </Part>
          <Part Type="punktas" Nr="581" Abbr="581 p." DocPartId="26fe8c6cf8b14f5bb59ec4a9d9097106" PartId="f2759a9c6fc340208fd5f5689ad453d7">
            <Part Type="papunktis" Nr="581.1" Abbr="581.1 pp." DocPartId="5c375ea643f04e9e95f2535def67fba8" PartId="3b0d9b432541451b81d95a3e02a0fb68"/>
            <Part Type="papunktis" Nr="581.2" Abbr="581.2 pp." DocPartId="f0037c52d3b446a9a38254233b682813" PartId="52f66b7f45ce4c49a60fa884b74f60a0"/>
          </Part>
          <Part Type="punktas" Nr="582" Abbr="582 p." DocPartId="e928f0a388ae461daebb8c278d35f77b" PartId="b9aac26a8c1c4b6d930a0ea72684d610"/>
        </Part>
        <Part Type="poskirsnis" Title="47 lentelė. Gelžbetoninių atramų stiebų ir ramsčių įlinkio bei defektų matmenų ribinės vertės" DocPartId="54144182e0c9419a8de7bb1a354dbd44" PartId="f3535d8663cb459e9892d4c02597308f"/>
      </Part>
      <Part Type="skirsnis" Nr="5" Title="LAIDŲ IR APSAUGOS NUO ŽAIBO TROSŲ TIKRINIMAS" DocPartId="68ac5f05b17b471f843713e909298a27" PartId="8798bdf098424c0899d9c28c853b4bc5">
        <Part Type="punktas" Nr="583" Abbr="583 p." DocPartId="4ede5431569f4efea25fd202d0ba67ae" PartId="d6ba66e5b31d4d58aba83dbf2fc61c64"/>
        <Part Type="punktas" Nr="584" Abbr="584 p." DocPartId="b837dccda11945fa998fcc70430fcc7d" PartId="5cd430a66edb46fa9080701e96c1ccc3"/>
        <Part Type="punktas" Nr="585" Abbr="585 p." DocPartId="2c32f26bf9aa49eabdba1b162066a3d8" PartId="856137508b354377b22894584618dec7"/>
        <Part Type="punktas" Nr="586" Abbr="586 p." DocPartId="5ef84ea16cee491fb5d952963fab94f1" PartId="37572658fa8f436195bba9acb6d1f09e"/>
        <Part Type="punktas" Nr="587" Abbr="587 p." DocPartId="430de50d9f074db7b85f3e13945c90b4" PartId="0a4ba5eb4c6049dcb22a2cb00174c3b1"/>
        <Part Type="punktas" Nr="588" Abbr="588 p." DocPartId="0fd324493c354a97a380e1f0beba88bc" PartId="cf682eb4d52144848d37a70c1ab528f8"/>
        <Part Type="punktas" Nr="589" Abbr="589 p." DocPartId="c085bb7a012b44298e969d589c396f62" PartId="9b78dcb736744fe59fbb6ca1f0bef0e8"/>
        <Part Type="punktas" Nr="590" Abbr="590 p." DocPartId="653309f83e8148e09a28e71a63e2ed82" PartId="5f8108175df246a38e3a255e11094cb7"/>
        <Part Type="punktas" Nr="591" Abbr="591 p." DocPartId="ace9fed2c7c9435c81b77a21f339d0b1" PartId="a1129874831d4051ad29e99056f917ea"/>
        <Part Type="punktas" Nr="592" Abbr="592 p." DocPartId="77351d51fa4a4f6b85589504a8ad3813" PartId="575acf46f24f4224a2be431e57fad67b"/>
        <Part Type="punktas" Nr="593" Abbr="593 p." DocPartId="df1815cb492b411d956f04f170044c54" PartId="e9b0f83fce2c4f2cb0402cc62cda613c"/>
        <Part Type="punktas" Nr="594" Abbr="594 p." DocPartId="91359fc8024c43728a3732220eab6e17" PartId="84653a347c034d4eb1df79e02915c1ce"/>
      </Part>
      <Part Type="skirsnis" Nr="6" Title="KABAMŲJŲ IR SMEIGINIŲ IZOLIATORIŲ TIKRINIMAS" DocPartId="0b435b0346db40f6afcf8e864907f6bd" PartId="548b8148000c42ac89c0ab6ae85b9aa2">
        <Part Type="punktas" Nr="595" Abbr="595 p." DocPartId="91d868d4a067495e9f1ca857fe2d8b1c" PartId="a875aca2b8074c25b5c48706103ecc46"/>
        <Part Type="punktas" Nr="596" Abbr="596 p." DocPartId="2331ddfb8ca440609ec538d57ace261c" PartId="b15e33a3d3504c25b63556e9e07ccd3a"/>
        <Part Type="punktas" Nr="597" Abbr="597 p." DocPartId="fb5c7d90eead441a8d9e104bb5b23e85" PartId="3bbc65c0f5cf4e38a3a0c8025bb7ae13"/>
        <Part Type="punktas" Nr="598" Abbr="598 p." DocPartId="c7f1db281d4e4597bf37357e631e25d8" PartId="ec23ed3eacd847e4b29bbc55e74b0bd1"/>
        <Part Type="punktas" Nr="599" Abbr="599 p." DocPartId="2402e23d22804e3bb25fc33c2cacb070" PartId="7924764cb9314e80bb07550908af5b91"/>
        <Part Type="poskirsnis" Title="48 lentelė. Vidurkinės pasiskirstymo ant izoliatorių įtampų vertės 35–330 kV įtampos OL kabamųjų porcelianinių izoliatorių girliandoje" DocPartId="32b0acb603fc40d3bced657382abfef9" PartId="67e3ba6bbe4a4ec0a506c7d6143f6a5b">
          <Part Type="punktas" Nr="1" Abbr="1 p." Notes="Numeris ne iš eilės. Trūksta dalių? [DocDalys]" DocPartId="a76912e1cf7f4b9eaec5f8e955520fc2" PartId="2ec563ceb01f4f8d94402bdd99868ad6"/>
          <Part Type="punktas" Nr="600" Abbr="600 p." Notes="Numeris ne iš eilės. Trūksta dalių? [DocDalys]" DocPartId="05e5ac8ebaa84b7e9c2798696791dfbf" PartId="6486ec22188f4d3eb4c065003dccfed0"/>
          <Part Type="punktas" Nr="601" Abbr="601 p." DocPartId="b747b9f9c66640e68223b31e04b94ade" PartId="213276984a8646a9a1b03d52e5296983"/>
          <Part Type="punktas" Nr="602" Abbr="602 p." DocPartId="fc24c990febb455bbae83b020ced5556" PartId="b4b9a29f1cca4637bdd8418c82147c46"/>
          <Part Type="punktas" Nr="603" Abbr="603 p." DocPartId="4df7d4e258b94aaf945ea565ef294cef" PartId="7d66218565d8478492d2415f0f7b2946"/>
          <Part Type="punktas" Nr="604" Abbr="604 p." DocPartId="b036681ccfe1400582fb69cc03fcc2e3" PartId="0bbac2ba0b464a328fed21ace6ba081b"/>
        </Part>
      </Part>
      <Part Type="skirsnis" Nr="7" Title="LINIJINĖS ARMATŪROS TIKRINIMAS" DocPartId="7c4660589deb443ea8c49fbdbd3b593b" PartId="e9ddf4799b0841fa9827e2653608dbc7">
        <Part Type="punktas" Nr="605" Abbr="605 p." DocPartId="f274d4298a6a40138023cbd7eb551ca3" PartId="be3cbbb6c6cd42bd931617df17e801a7"/>
        <Part Type="punktas" Nr="606" Abbr="606 p." DocPartId="5477a7ed3e39492cb66e64888d233955" PartId="fbdb60737ef642b59cbb5a497a37c645">
          <Part Type="papunktis" Nr="606.1" Abbr="606.1 pp." DocPartId="4393df6fcd21447bada36f5982e7a552" PartId="fdc94467a2dd4d3ebdc831c8921cdf54"/>
          <Part Type="papunktis" Nr="606.2" Abbr="606.2 pp." DocPartId="4d31dad0ab8f42c5903b4e1839841ef6" PartId="73f338abc0db49ed8d5fb374ba7a5b91"/>
          <Part Type="papunktis" Nr="606.3" Abbr="606.3 pp." DocPartId="7bd637834ece4515a4997a30ff2c7521" PartId="5af92af1d8794c98b8593bf568f6427b"/>
          <Part Type="papunktis" Nr="606.4" Abbr="606.4 pp." DocPartId="be88683c9e6a4c36819367a479b9fe76" PartId="387c3313365c4ab0a3ee1b8201094d4d"/>
        </Part>
        <Part Type="punktas" Nr="607" Abbr="607 p." DocPartId="4d12799338504a9bb8d1a127360d4b47" PartId="26046d4d38de40ffa0084dee89150515"/>
        <Part Type="punktas" Nr="608" Abbr="608 p." DocPartId="f1e895fd9442449fafdc0424a646dece" PartId="5feb6f6dad5d4212bba4c68353d47af4"/>
        <Part Type="punktas" Nr="609" Abbr="609 p." DocPartId="34deb12e6fe34fc88b424fbc4ef6428f" PartId="ba18f87318c04f08b35e8ae986345308"/>
      </Part>
      <Part Type="skirsnis" Nr="8" Title="ORO LINIJŲ ĮŽEMINIMO ĮRENGINIŲ TIKRINIMAS" DocPartId="3cddf0ea832140e584617d589f3a76b7" PartId="cc617c97614040c6912d02c9144fd23f">
        <Part Type="punktas" Nr="610" Abbr="610 p." DocPartId="7b6eefc4123745bd985a6bfaf0b85082" PartId="a51870db950149228691c93fa35004ea"/>
      </Part>
    </Part>
    <Part Type="skyrius" Nr="31" Title="LAIDŲ, TROSŲ, ŠYNŲ IR JUNGIAMŲJŲ ŠYNŲ KONTAKTINĖS JUNGTYS" DocPartId="a24c5095c1874e10984731fbdc2b8713" PartId="9e1bd317416f4e3e83c2b5b12ef29f13">
      <Part Type="skirsnis" Nr="1" Title="TERMOVIZINIS KONTAKTINIŲ JUNGČIŲ TIKRINIMAS" DocPartId="3e87c5725267492aa901d02b99b9d4b5" PartId="587b0d9ab61d48baaa16ca5e427813ec">
        <Part Type="punktas" Nr="611" Abbr="611 p." DocPartId="fc7c1e18ad424c169a8ef98fe3288a23" PartId="bcdd4fb9434942ac9aa26fe0e62a0f57"/>
      </Part>
      <Part Type="skirsnis" Nr="2" Title="PRESUOTŲ KONTAKTINIŲ JUNGČIŲ TIKRINIMAS" DocPartId="34a5224dc6524dafb0152cdde2de24e0" PartId="a7997ff9ac944fe383212f41f59e0a49">
        <Part Type="punktas" Nr="612" Abbr="612 p." DocPartId="1b7ba6e4d1f14df9a6c414aeca8477d5" PartId="4c65eb4d4fba46d8b25a368f20826ec0"/>
        <Part Type="punktas" Nr="613" Abbr="613 p." DocPartId="efbe42cd86fe473693369912674497eb" PartId="aeb8026b52bd42a3911058020dbfc97c"/>
        <Part Type="punktas" Nr="614" Abbr="614 p." DocPartId="2cb9c23431ce4f7cb1ef4a37e874d571" PartId="96985ddd76484c9ca50b5f414349a2fd"/>
        <Part Type="punktas" Nr="615" Abbr="615 p." DocPartId="6e115c601f2b431d9481682be7157904" PartId="0d826ea2686648f78e2ab8ef204b0f42"/>
        <Part Type="punktas" Nr="616" Abbr="616 p." DocPartId="4a8f50e9fe184c7692d8ef6ebeb8451c" PartId="4d5c22b131094e30a50cb4c8c2f8202a"/>
      </Part>
      <Part Type="skirsnis" Nr="3" Title="OVALIŲ JUNGIAMŲJŲ GNYBTŲ KONTAKTINIŲ JUNGČIŲ TIKRINIMAS" DocPartId="9550603b578142308a728b8c65893221" PartId="0d104bc19ed74474ad4b05227a93745f">
        <Part Type="punktas" Nr="617" Abbr="617 p." DocPartId="280f8de2f7674939a6bcb9b624ce5862" PartId="ec1ed4b36c7f4e9a9cdde28efd8ee7c0"/>
        <Part Type="punktas" Nr="618" Abbr="618 p." DocPartId="9f5eda2933174d2787527fd06e31beb0" PartId="9c0141a6eeaa4d70b395f0259b3d79d0"/>
        <Part Type="punktas" Nr="619" Abbr="619 p." DocPartId="f4254dd1455c4af0916d4446e1ef8ec1" PartId="770e451007574becbefbf40e21c300b1"/>
        <Part Type="punktas" Nr="620" Abbr="620 p." DocPartId="be893192e1c54186ae13a0cb25d3665b" PartId="6ff926ad0c43446ab40333a645bd045e"/>
        <Part Type="punktas" Nr="621" Abbr="621 p." DocPartId="5b1f334622204e0b9bf0828a0b6de905" PartId="7172b7fb5da24d97b18e4a47fb159cf1"/>
      </Part>
      <Part Type="skirsnis" Nr="4" Title="VARŽTAIS SUJUNGTŲ KONTAKTINIŲ JUNGČIŲ TIKRINIMAS" DocPartId="0dd0f7d31acb442a9689c54ee9cffa18" PartId="4affb6ecd0b74369b829c852b657e719">
        <Part Type="punktas" Nr="622" Abbr="622 p." DocPartId="945f8ca53734478a9a40b0b626f9e6ad" PartId="38670071f1354e6ab820c59bea988d5d"/>
        <Part Type="punktas" Nr="623" Abbr="623 p." DocPartId="5e7339336f0742949d5bfc542d27574a" PartId="820908bb5ed94f81b7a7a7847ada0327"/>
        <Part Type="punktas" Nr="624" Abbr="624 p." DocPartId="9adc06b64dbd455db911fa0ec6765eae" PartId="ad6d4f051c054ea68e567025973934db"/>
        <Part Type="punktas" Nr="625" Abbr="625 p." DocPartId="82f1394c5cc8430080b0b2258bbdcaf4" PartId="0302cebbfba748ee8c2fd4536e26ca22"/>
        <Part Type="punktas" Nr="626" Abbr="626 p." DocPartId="2dc6b2f763a1404badafdae28023a110" PartId="f739da965bb2417dadc4e9a42d787864"/>
      </Part>
      <Part Type="skirsnis" Nr="5" Title="SUVIRINTŲ KONTAKTINIŲ JUNGČIŲ TIKRINIMAS" DocPartId="cf70d4d6757f49ba829109aeee76d2a5" PartId="fc085989dd6a496b829a6d0b1f18e722">
        <Part Type="punktas" Nr="627" Abbr="627 p." DocPartId="54fb7e72a17142cd845099a925957288" PartId="4369a859c29145ffb3f356d8ff6dfae4"/>
        <Part Type="punktas" Nr="628" Abbr="628 p." DocPartId="9e66263fa84149a9bf6cdc90e9f1486f" PartId="054dd92b3b65469e9f521259c059b68d">
          <Part Type="papunktis" Nr="628.1" Abbr="628.1 pp." DocPartId="ec3cfd6b65c4427694d543bd56a8dc3f" PartId="8944a463096f489badf9bb7bbc78824b"/>
          <Part Type="papunktis" Nr="628.2" Abbr="628.2 pp." DocPartId="a5c461498d87436aa78a8bb7d782b049" PartId="b4013b49cbc24d59b0795fa372ea9076"/>
        </Part>
        <Part Type="punktas" Nr="629" Abbr="629 p." DocPartId="e6ccae7b8cf944649db32d3f5ba6d073" PartId="9af2ac6f1ecf466eb73dfbbc10163c23"/>
      </Part>
    </Part>
    <Part Type="skyrius" Nr="32" Title="GENERATORIŲ IR SINCHRONINIŲ KOMPENSATORIŲ ŽADINIMO SISTEMOS" DocPartId="0110c725a456479381ec633bcaa31850" PartId="05a780155df54057af9a62f118716003">
      <Part Type="skirsnis" Nr="1" Title="ŽADINIMO SISTEMŲ KONTROLĖ" DocPartId="4f75f5fe6b844cc39f70f4611bd0e59c" PartId="e8ff54ef2e6240fa8c17ee4f2feb30de">
        <Part Type="punktas" Nr="630" Abbr="630 p." DocPartId="0bc8b43bba9a4f38a9135bb8756a4ae5" PartId="783228252d2b48479ecca80bcb785577"/>
      </Part>
      <Part Type="skirsnis" Nr="2" Title="ŽADINIMO SISTEMŲ IZOLIACIJOS VARŽOS MATAVIMAS" DocPartId="c6f3b6c413164279919caa1cbdd15d58" PartId="c316008cbfcd4a2a82623158abb9aa77">
        <Part Type="punktas" Nr="631" Abbr="631 p." DocPartId="15551dc9b84f46cf9ed000204e9bd782" PartId="3eeaa2132e1641bca0d7a2cc39f8f699"/>
      </Part>
      <Part Type="skirsnis" Nr="3" Title="ŽADINIMO SISTEMŲ BANDYMAS 50 HZ DAŽNIO BANDOMĄJA ĮTAMPA" DocPartId="46b2dc66c1374935b8fc457b4f9e9f09" PartId="8a94f5acb0f140029530394387dc7caa">
        <Part Type="punktas" Nr="632" Abbr="632 p." DocPartId="6ce76f27e2e2488bbb731a97b36a03b6" PartId="e96b0839c63744578be5994d24eb0a0f"/>
        <Part Type="poskirsnis" Title="49 lentelė. Bandomosios įtampos ir izoliacijos varžos" DocPartId="48e97537874e444ea41ed99839f01d0d" PartId="a7efd57e26c24d18b9c744cabc7efe12"/>
      </Part>
      <Part Type="skirsnis" Nr="4" Title="TRANSFORMATORIAUS APVIJŲ IR ELEKTROS MAŠINŲ ŽADINIMO SISTEMŲ VARŽOS NUOLATINEI SROVEI MATAVIMAS" DocPartId="f501560051194cfabeb2807aebd1d431" PartId="8bd16c8a242f4ab2a99fd7e9ad04379b">
        <Part Type="punktas" Nr="633" Abbr="633 p." DocPartId="8fbe6c94536c432f9b0563c0280e6898" PartId="010914af6eab48eb9c4eed62347eff7f"/>
        <Part Type="punktas" Nr="634" Abbr="634 p." DocPartId="29b2532072454f6d99520401e1bbe931" PartId="4cb55746d27647aabc7c12e9c9740902"/>
        <Part Type="punktas" Nr="635" Abbr="635 p." DocPartId="a71af575df27421caf3cb09850b40496" PartId="7d305c2d76aa49709d20445936f38a6c"/>
      </Part>
      <Part Type="skirsnis" Nr="5" Title="TRANSFORMATORIŲ (LYGINTUVINIŲ, KOMPAUNDINIŲ, SAVŲ REIKMIŲ, PRADINIO ŽADINIMO, SROVĖS IR ĮTAMPOS MATAVIMO) TIKRINIMAS" DocPartId="b03b4f8163fc4349b33ebffcf8639b60" PartId="13c3d2022ab84362b9d119ac91c474c6">
        <Part Type="punktas" Nr="636" Abbr="636 p." DocPartId="e14eaf2efd9c4d3fbcf0462462e4301b" PartId="aadb65266d7f4b1cbe3877f58a7a5f82"/>
        <Part Type="punktas" Nr="637" Abbr="637 p." DocPartId="81c2fd5b3b644e2e8c530b866e09c452" PartId="4f467a55a91240ce9baf24c97b3f478b"/>
        <Part Type="punktas" Nr="638" Abbr="638 p." DocPartId="0c254b8f6e1e4171b7fedc12c20130ff" PartId="1ab5b998537e4711a59da9d3160a015d"/>
      </Part>
      <Part Type="skirsnis" Nr="6" Title="TIRISTORINĖS NEPRIKLAUSOMO ŽADINIMO SISTEMOS PAGALBINIO 50 Hz DAŽNIO SINCHRONINIO GENERATORIAUS CHARAKTERISTIKŲ NUSTATYMAS" DocPartId="7f64cf60b461403ba8b275aa6767e63d" PartId="86970c9e60824262a6e7188191186267">
        <Part Type="punktas" Nr="639" Abbr="639 p." DocPartId="27597219bc6f41c09c01abcf740734cf" PartId="02949c882c684d599a4fe4ef5e7a8a52"/>
        <Part Type="punktas" Nr="640" Abbr="640 p." DocPartId="67731e0785114361825ce382f7141513" PartId="e814635e012647d3b086e231f72b16af"/>
      </Part>
      <Part Type="skirsnis" Nr="7" Title="INDUKTORINIO GENERATORIAUS KARTU SU IŠLYGINIMO ĮRANGA AUKŠTOJO DAŽNIO ŽADINIMO SISTEMOSE CHARAKTERISTIKŲ NUSTATYMAS, KAI ATJUNGTA NUOSEKLIOJO ŽADINIMO APVIJA" DocPartId="b8fc03290d08429798403c11c53f042e" PartId="a70dea0a415646edbfeaa574ea285235">
        <Part Type="punktas" Nr="641" Abbr="641 p." DocPartId="656e9586d0df4cc4863b194d92cebe56" PartId="1f9b16909f324377b4627c1cc2412532"/>
        <Part Type="punktas" Nr="642" Abbr="642 p." DocPartId="20394168b1d3448caf08bf90c20b0f17" PartId="0d3c68ceb1124a6691f9793314378140"/>
        <Part Type="punktas" Nr="643" Abbr="643 p." DocPartId="77ef2c554de24e6c8d93e6a8ecdbbd68" PartId="f203eddc0d7440bca71c3e7cd27eca0f"/>
        <Part Type="punktas" Nr="644" Abbr="644 p." DocPartId="5765c463d0e94097a24daa0983de6c6f" PartId="4098c7440daf410f87777f2a158c3d92"/>
      </Part>
      <Part Type="skirsnis" Nr="8" Title="AUKŠTOJO DAŽNIO ŽADINIMO SISTEMOJE BESISUKANČIO PAŽADINTUVO IŠORINIŲ CHARAKTERISTIKŲ NUSTATYMAS" DocPartId="266ab11e921640c4bf8346228203868d" PartId="86f21ef855ac482f9e41c6778a3a4592">
        <Part Type="punktas" Nr="645" Abbr="645 p." DocPartId="3121e88f79674b16999a05321eb7f567" PartId="a387613d24204c11825702a52b7de251"/>
      </Part>
      <Part Type="skirsnis" Nr="9" Title="APGRĘŽTO SINCHRONINIO GENERATORIAUS BESISUKANČIO KEITIKLIO ŽADINIMO SISTEMOJE BE ŠEPEČIŲ ELEMENTŲ TIKRINIMAS" DocPartId="29818096c26a4414bed6266e9dbc4658" PartId="cfc9f5bdd56941f897a972ab91ad46db">
        <Part Type="punktas" Nr="646" Abbr="646 p." DocPartId="4b0729b303ed45c7893be784cd411e1b" PartId="df199cf1f7c94b6583f1f3e769917219">
          <Part Type="papunktis" Nr="646.1" Abbr="646.1 pp." DocPartId="ab4e64ea08b04a8ab14275a4ded3605f" PartId="2e529df10d8347668ccbcf67cf01f774"/>
          <Part Type="papunktis" Nr="646.2" Abbr="646.2 pp." DocPartId="b6092530abe04576bfcaedc1991aa681" PartId="9bdc15029c9c45178341a4de99a13b8d"/>
          <Part Type="papunktis" Nr="646.3" Abbr="646.3 pp." DocPartId="e0ed36b2c9434d098cf78ec1afd13821" PartId="ebc41e8be6a04d8487422f458b333860"/>
          <Part Type="papunktis" Nr="646.4" Abbr="646.4 pp." DocPartId="9f06342ee1cc40c2bc19b3a011f9ab39" PartId="8cd28ee9589148c5a88dc09407de5605"/>
          <Part Type="papunktis" Nr="646.5" Abbr="646.5 pp." DocPartId="aebb1db545b44d45988e434a82690a19" PartId="387fed6a165c43d3924ba9f358b0885c"/>
        </Part>
        <Part Type="punktas" Nr="647" Abbr="647 p." DocPartId="286e8acfab82464ebab31b9abdbfd9a4" PartId="51a6e0cb871749eb8b26ac359629fb2e"/>
        <Part Type="punktas" Nr="648" Abbr="648 p." DocPartId="b2bccf0b0c2e45839b3d8861de4e8995" PartId="1dc144864ba14df9a73e651bf87b187e"/>
      </Part>
      <Part Type="skirsnis" Nr="10" Title="APGRĘŽTOJO SINCHRONINIO GENERATORIAUS IR BESISUKANČIO LYGINTUVO GENERATORIAUS, DIRBANČIO TRIFAZIO TRUMPOJO JUNGIMO REŽIMU, CHARAKTERISTIKŲ NUSTATYMAS, ROTORIAUS SROVIŲ MATAVIMO TIKSLUMO TIKRINIMAS" DocPartId="463120e3a92b426bbeec3fec7519870a" PartId="6d0499a325604a63acb4d2485b09e37a">
        <Part Type="punktas" Nr="649" Abbr="649 p." DocPartId="810d39069a434ec884d6154cbf903934" PartId="dc622a7a10a446229a4cc26070f7b328"/>
        <Part Type="punktas" Nr="650" Abbr="650 p." DocPartId="865c753a90204286a7eaa744c009824b" PartId="a8ea2cf455a24d248bcda834c3ff8b67"/>
      </Part>
      <Part Type="skirsnis" Nr="11" Title="TIRISTORINIO, TIRISTORINIO NEPRIKLAUSOMO IR BEŠEPETINIO ŽADINIMO SISTEMŲ TIRISTORINIŲ KEITIKLIŲ TIKRINIMAS" DocPartId="3558595d081a4c718d019be7d4a5cb09" PartId="6f4b14666fc94ffaa5581652d860d770">
        <Part Type="punktas" Nr="651" Abbr="651 p." DocPartId="425815c406274413a2fac0dc015b8e89" PartId="6e18b1402a444681a18fa443d3f7d378"/>
        <Part Type="punktas" Nr="652" Abbr="652 p." DocPartId="0f215ce68e1f44dabf98cacaa36815a1" PartId="8d08da80d55740dab4af8e9fce58269e"/>
        <Part Type="punktas" Nr="653" Abbr="653 p." DocPartId="5e5884a7d21a4d71854da36a9f1df10b" PartId="c385e27b0d1344a9b0da6a1e667e495a"/>
        <Part Type="punktas" Nr="654" Abbr="654 p." DocPartId="971a32a23c4a483292af3444eb00c43c" PartId="e8e3fa8fef7949de8fa144833a9091ef"/>
        <Part Type="punktas" Nr="655" Abbr="655 p." DocPartId="8fa6451626404a8abf1ba74400c34fc4" PartId="b9cba59ddf5440219ce0bb6b6399f097"/>
        <Part Type="punktas" Nr="656" Abbr="656 p." DocPartId="6ce9bfd9a8b9452e80284e1fff0f3c03" PartId="ae8fa7adf21240be9027a19506f999a4">
          <Part Type="papunktis" Nr="656.1" Abbr="656.1 pp." DocPartId="a933e418bd0245a39f39712f446d306e" PartId="572ef89728b2499a9907bcdc11ca6787"/>
          <Part Type="papunktis" Nr="656.2" Abbr="656.2 pp." DocPartId="5c40e4676e7944a4af6e4bb53262a070" PartId="e36bc3efe52846aaa416597991a53756"/>
          <Part Type="papunktis" Nr="656.3" Abbr="656.3 pp." DocPartId="04eef573287b4d21b0e59647ee6fc540" PartId="16bfaf7608c54408bd889663d38a0625"/>
          <Part Type="papunktis" Nr="656.4" Abbr="656.4 pp." DocPartId="41e625844b2f446d80fd50082a0f8766" PartId="6ce00706a2ac45a395320b04fa94cc10"/>
        </Part>
      </Part>
      <Part Type="skirsnis" Nr="12" Title="DIODINĖS IŠLYGINIMO ĮRANGOS AD ŽADINIMO SISTEMOJE, KAI GENERATORIUS VEIKIA VARDINIU REŽIMU, ESANT VARDINEI ROTORIAUS SROVEI, TIKRINIMAS" DocPartId="3c8196ce8f6540d9bf9ae48abe6320f8" PartId="d4f1f3dc650642f0905a056807ae5eea">
        <Part Type="punktas" Nr="657" Abbr="657 p." DocPartId="41de8c74d18f4229b84545c1e411bc9a" PartId="c2a2c2b741c146ea8b31b4ed7db33965">
          <Part Type="papunktis" Nr="657.1" Abbr="657.1 pp." DocPartId="11aa1e87e55a498f8b1d9d60f3800a9d" PartId="78bc7a5abcaf4e0baaf6bb11ed8a4be0"/>
          <Part Type="papunktis" Nr="657.2" Abbr="657.2 pp." DocPartId="c7b02c181d704e0f8de7bdc33d4d93c2" PartId="c7b022497607475694ae16314ad4f8e2"/>
        </Part>
      </Part>
      <Part Type="skirsnis" Nr="13" Title="ŽADINIMO SISTEMOS KOMUTACINIŲ APARATŲ, GALIOS REZISTORIŲ, SAVŲ REIKMIŲ APARATŲ TIKRINIMAS" DocPartId="fcff8eb589384d26ba35301d2e1394c0" PartId="8f7ec9390a6c4ad1ae59df4642130b92">
        <Part Type="punktas" Nr="658" Abbr="658 p." DocPartId="08e29cf630e746a6bd72df7269636036" PartId="a53a584f2832455089883e5bb76c9ad8"/>
      </Part>
      <Part Type="skirsnis" Nr="14" Title="GALIOS TIRISTORIŲ, DIODŲ, SAUGIKLIŲ, ŠYNŲ, KITŲ KEITIKLIŲ ELEMENTŲ IR SPINTŲ, KUR JIE SUMONTUOTI, TEMPERATŪROS MATAVIMAS" DocPartId="0acab898e70044f48c4555b4d272cf39" PartId="c829527fa2f34773962a9d2ff6045a84">
        <Part Type="punktas" Nr="659" Abbr="659 p." DocPartId="dc48cd194e8844b7bb774db483fd0d4a" PartId="034d048cef9245078d8187599ff5100e"/>
      </Part>
    </Part>
    <Part Type="skyrius" Nr="33" Title="SAULĖS, VĖJO ELEKTRINĖS IR RYŠIO TARP ELEKTROS ENERGETIKOS SISTEMŲ KEITIKLIAI" DocPartId="ceb0e0237689414588cf68c681625473" PartId="043e6b61343f414a8671acbb4e5c662d">
      <Part Type="skirsnis" Nr="1" Title="VĖJO IR SAULĖS ELEKTRINIŲ ELEKTROS ĮRENGINIŲ BANDYMAI" DocPartId="2e3145ff809a450c8d6c0fdd453736bf" PartId="ce5a9350891249f193a95504ac25c8b9">
        <Part Type="punktas" Nr="660" Abbr="660 p." DocPartId="06d37290f63e482aae97df3ef88a336e" PartId="bf2887e6c47945569e4c401be50e512c"/>
        <Part Type="punktas" Nr="661" Abbr="661 p." DocPartId="553109e25c55400fb06ff3d7e79e8248" PartId="3b92cae7b6754cdfa894856f7bc038fb"/>
      </Part>
      <Part Type="skirsnis" Nr="2" Title="FOTOVOLTINĖS SISTEMOS IZOLIACIJOS VARŽOS MATAVIMAS" DocPartId="fc6c865d77b84654b55b210b22fb8862" PartId="007e104a54e74b2ba25025eef5b9a9aa">
        <Part Type="punktas" Nr="662" Abbr="662 p." DocPartId="fcfe2d844b7246c89dd309d511720736" PartId="18236b8ed97c42b3a552359365732250"/>
        <Part Type="poskirsnis" Title="50 lentelė. Fotovoltinės sistemos izoliacijos varžos mažiausios vertės" DocPartId="b6a51a6664d74ea9a6c8f33a21668316" PartId="748868eabac74790bacfd60018932e84"/>
      </Part>
      <Part Type="skirsnis" Nr="3" Title="SAULĖS ELEKTRINĖS ĮŽEMINIMO VARŽOS MATAVIMAS" DocPartId="bfc7d7e7f0fc44948185fa287172801c" PartId="993c8f6a30864ad19f2d3d4972f79f8b">
        <Part Type="punktas" Nr="663" Abbr="663 p." DocPartId="f6cc38020c9946d297c46f6d96606f48" PartId="b332d08e2c79453a9fdd4af4a1a8dac5"/>
      </Part>
      <Part Type="skirsnis" Nr="4" Title="RYŠIO TARP ELEKTROS ENERGETIKOS SISTEMŲ KEITIKLIAI" DocPartId="ab1660a0802442038f21841f2e05c2f9" PartId="bcc5d10aa07c4bf19e100958100f2937">
        <Part Type="punktas" Nr="664" Abbr="664 p." DocPartId="52e44a87a95448ffbe9080c27d9866fe" PartId="9a47c6e2cf454984ab6965de72e1bd52"/>
        <Part Type="punktas" Nr="665" Abbr="665 p." DocPartId="23cdfb51a0fe4fd686b7a3b00ae29da2" PartId="ecf754027ad24b4c9597b7d535b4c045"/>
      </Part>
    </Part>
    <Part Type="skyrius" Nr="34" Title="BAIGIAMOSIOS NUOSTATOS" DocPartId="0a63cd2f4fea42fc97306f541fc8476f" PartId="c635b7c73a9b444a94e451ca1e2b9b0f">
      <Part Type="punktas" Nr="666" Abbr="666 p." DocPartId="26e0e0c7decc4a71b48aaab0359fbfe6" PartId="bb956f267fe04a31abf60a9f140a0e94"/>
      <Part Type="punktas" Nr="667" Abbr="667 p." DocPartId="da3a243016034e1187d73dcb0f529846" PartId="fce76631f3d64988a77fc44d6488b296"/>
    </Part>
    <Part Type="signatura" DocPartId="cf1cca8907634e1393418b0842242109" PartId="fb6033b7250f4565abfa53a4ef43665d"/>
  </Part>
  <Part Type="priedas" Nr="1" Abbr="1 pr." Title="GENERATORIŲ IR SINCHRONINIŲ KOMPENSATORIŲ BANDYMO NORMOS REMONTUOJANT APVIJAS" DocPartId="a5a4179798a24bee8dce3a1bd84892d0" PartId="a688f44cb38c43bfb04d4e7a7995496e">
    <Part Type="skyrius" Nr="1" Title="BANDYMAI REMONTUOJANT STATORIAUS APVIJAS" DocPartId="4c5ef7e95bbd4252a54868059c7706c9" PartId="ea7a880f423f4d7b9c8af42baa3cc9c1">
      <Part Type="punktas" Nr="1" Abbr="1 pr. 1 p." DocPartId="909e013bf3144aa684cb85390eb99eac" PartId="66b8c4649993467cad045a0163fb0562">
        <Part Type="papunktis" Nr="1.1" Abbr="1 pr. 1.1 pp." DocPartId="56f26a4cab08496fb369b52d4e57a621" PartId="66c398c0143e4800905b96112c8ca3fa"/>
        <Part Type="papunktis" Nr="1.2" Abbr="1 pr. 1.2 pp." DocPartId="f4fd34153bae41c3938e33c113c288f1" PartId="2941e3ac477549518a3ddd80b592b17b"/>
      </Part>
      <Part Type="punktas" Nr="2" Abbr="1 pr. 2 p." DocPartId="b84d2fac10934351a22df7b50088ba30" PartId="040a9290c4ba4ca3828debda286013bb"/>
      <Part Type="punktas" Nr="3" Abbr="1 pr. 3 p." DocPartId="28d6c26fc7bf4c169600b134012f920e" PartId="e0a2f98fe4504b259928606110eda19d"/>
      <Part Type="punktas" Nr="4" Abbr="1 pr. 4 p." DocPartId="6c28b2f61217454fba0753800c6d540f" PartId="56b553125cc54fff84248e4967934998"/>
      <Part Type="punktas" Nr="5" Abbr="1 pr. 5 p." DocPartId="611d12c848514e82849d7f1c26e67d33" PartId="310b5673d998499287ac4a33a2ce43b3"/>
      <Part Type="punktas" Nr="6" Abbr="1 pr. 6 p." DocPartId="9a32b436080e4c9c8de7b398b4902d94" PartId="0bd894743a9140729ed323d7534514c4"/>
      <Part Type="punktas" Nr="7" Abbr="1 pr. 7 p." DocPartId="8626ab11551b4d38a305bfe2322060d0" PartId="98126c396c6c49b8a3765e97d5f67059"/>
      <Part Type="punktas" Nr="8" Abbr="1 pr. 8 p." DocPartId="20b0e816521042769b5a08e729d8915c" PartId="fb33973111f44906ae4a83f92a6331c1"/>
      <Part Type="punktas" Nr="9" Abbr="1 pr. 9 p." DocPartId="a0a9387407094301846b0428a9e7329c" PartId="7ae5c08af08441f58e55daefdf9e5a6f"/>
      <Part Type="poskyris" Title="1 lentelė. Remontuojamos generatorių ir sinchroninių kompensatorių (išskyrus TVV, TZV serijos bei 200 MW ir didesnės galios TGV serijos turbogeneratorius) statoriaus apvijų izoliacijos bandymų apimtys ir normos" DocPartId="e4a99e5bac5f41c7ad53cc8290674776" PartId="3edfea148d054bf4af3ace920def3817"/>
      <Part Type="poskyris" Title="Pastabos:" DocPartId="84c9ccfcf7db44ea88a2208ba315c295" PartId="d700887a2c2f4f23bc1c708df0499f23">
        <Part Type="punktas" Nr="1" Abbr="1 pr. 1 p." DocPartId="6ac5218464654e59a255d2a6ae319f99" PartId="fe35dda9ce9545928740a736e62abf83"/>
        <Part Type="punktas" Nr="2" Abbr="1 pr. 2 p." DocPartId="e237ba86c38a4c8b8359a299b308a01c" PartId="5f26894b62384f80a39a159a864d7669"/>
        <Part Type="punktas" Nr="3" Abbr="1 pr. 3 p." DocPartId="faf7eaab3cf0458bafe8b8ea8f716430" PartId="acb81db682bd4da6bbff077f6bb0ea81"/>
        <Part Type="punktas" Nr="4" Abbr="1 pr. 4 p." DocPartId="d5e3714649f84ba795b2660e67230331" PartId="ce4213950ec54cc29a4fadb869680096"/>
      </Part>
      <Part Type="poskyris" Title="2 lentelė. TVV, TZV (išskyrus TGV-25) turbogeneratorių remontuojamos statoriaus apvijos pooperacinių bandymų apimtys ir normos" DocPartId="2eb18a1f69ba4db6aa1f7f9622edf045" PartId="f9d3d9e6d781458cadf7ca3b9d66877f"/>
    </Part>
    <Part Type="skyrius" Nr="2" Title="REMONTUOJAMOS TURBOGENERATORIAUS ROTORIAUS APVIJOS BANDYMAI" DocPartId="2a74c63ced724d04bd8d72140b3ebf11" PartId="ab7f9660b4ba40f5af6da069320dfdad">
      <Part Type="punktas" Nr="12" Abbr="1 pr. 12 p." Notes="Numeris ne iš eilės. Trūksta dalių? [DocDalys]" DocPartId="38979ba56a14498c8779578166460b7a" PartId="f6735cf781d240eaa79810824237a519"/>
      <Part Type="punktas" Nr="13" Abbr="1 pr. 13 p." DocPartId="972a29f58be140af9f24600dd7869a95" PartId="6f40251317914a81b804f07ac749da53"/>
      <Part Type="punktas" Nr="14" Abbr="1 pr. 14 p." DocPartId="e2da246c95ad4f58b1716746e2922257" PartId="6b7520fd7cd3493d932b737171754f56">
        <Part Type="papunktis" Nr="14.1" Abbr="1 pr. 14.1 pp." DocPartId="4d3ef1c6685143e3b18c6981f2fbd8c0" PartId="ec0e815f07544629982a7d0f0c91e448"/>
        <Part Type="papunktis" Nr="14.2" Abbr="1 pr. 14.2 pp." DocPartId="ef3783c6834d43848f36e57b69dbb8de" PartId="bce1f3cb1e124d4d912d3f4ae19c04ce"/>
      </Part>
      <Part Type="punktas" Nr="15" Abbr="1 pr. 15 p." DocPartId="bebf8aa4b07d4e598f0f329bcc0caa4f" PartId="01edd7083c0c4947abe87cf76da399d9"/>
      <Part Type="punktas" Nr="16" Abbr="1 pr. 16 p." DocPartId="8364ffbce05b4fe0b2042404c7fa11de" PartId="3bc8ca48600742e6ab20b0dc33dbee06"/>
      <Part Type="punktas" Nr="17" Abbr="1 pr. 17 p." DocPartId="ac1b35afe7da46f7992afb35828beff2" PartId="28a188afa57e40dd9396c1decc98229a"/>
      <Part Type="poskyris" Title="4 lentelė. Remontuojamos turbogeneratoriaus rotoriaus žadinimo apvijos, netiesiogiai aušinamos oru arba vandeniliu, pooperacinių bandymų normos ir apimtys" DocPartId="c924a87981114194adc90dfb4817fbaf" PartId="cfdeb24ad5cf4b2f8c1367993b469aa8"/>
      <Part Type="poskyris" Title="Pastabos:" DocPartId="69d56b3da0cc4feca570ff709f11bf50" PartId="f41c643a08f94d72a951ccc888c60ba7">
        <Part Type="punktas" Nr="1" Abbr="1 pr. 1 p." DocPartId="82ca7daef790405cbc4c073e05d9ca9c" PartId="05f7ebfc60f7407b9e127e5e634204e3"/>
        <Part Type="punktas" Nr="2" Abbr="1 pr. 2 p." DocPartId="55a909bf5cf14ae593196de9f6fac173" PartId="3441b7a0270e42a2861aa082e81f95f8"/>
        <Part Type="punktas" Nr="3" Abbr="1 pr. 3 p." DocPartId="d2da5367b3db4faa8d37734ecb02a552" PartId="6fb331b39abe4046965a17f40260ff77"/>
        <Part Type="punktas" Nr="4" Abbr="1 pr. 4 p." DocPartId="33248171cacc4950ab32bcf645c55d71" PartId="85fb36abb32140fdb80688abc5a8397f"/>
        <Part Type="punktas" Nr="5" Abbr="1 pr. 5 p." DocPartId="da44b26ae63a461c8fa86e20d139decf" PartId="99bcdfd326ba4df5a4bd828546e4f4e1"/>
      </Part>
      <Part Type="poskyris" Title="5 lentelė. Remontuojamų TVV, TVF, TVG (200 ir 300 MW) serijos turbogeneratorių pooperacinių apvijos bandymų normos ir apimtys" DocPartId="fd697d594c8e4c9380ecc65a90d89749" PartId="ec1795bede504d2889e36a07c04d84a1"/>
      <Part Type="poskyris" Title="Pastabos:" DocPartId="0d108529b3bd447e8bb2b700044ed2cc" PartId="96e450118b9b4bbeade1a2cba7a2a048">
        <Part Type="punktas" Nr="1" Abbr="1 pr. 1 p." DocPartId="3566b100139045fcbebc4e6bfafd842c" PartId="b1845de0ad4c46e89a9f8b584bd1a3c6"/>
        <Part Type="punktas" Nr="2" Abbr="1 pr. 2 p." DocPartId="eb7be8502b4b4d3384ca7b08cdc3c0ce" PartId="0a5161f00d5c4736bf51ce65d3d49038"/>
        <Part Type="punktas" Nr="3" Abbr="1 pr. 3 p." DocPartId="87b2a06ebe554c06954264a97a9471ba" PartId="1740ebd03cc14a739dbab798982a09b0"/>
        <Part Type="punktas" Nr="4" Abbr="1 pr. 4 p." DocPartId="db22d9dc8bd6457c8f68c43fc17c1a18" PartId="9f7dad2d48e64c17bce23ca9d209e9f0"/>
      </Part>
    </Part>
    <Part Type="skyrius" Nr="3" Title="REMONTUOJAMOS RYŠKIAPOLIŲ MAŠINŲ ROTORIAUS APVIJOS BANDYMAI" DocPartId="e1bac276c0994b9bb94dc037d1c8b949" PartId="7e04365a33be472ca950356348338df8">
      <Part Type="punktas" Nr="18" Abbr="1 pr. 18 p." Notes="Numeris ne iš eilės. Trūksta dalių? [DocDalys]" DocPartId="9e7666a25b634345afa8715bd11feecd" PartId="70d7eb674a3849dcb850571bb474b20d"/>
      <Part Type="punktas" Nr="19" Abbr="1 pr. 19 p." DocPartId="8a5ae9697d264433bbf11d7e058dbf8d" PartId="2c2b1a4f91bf400983225a82692c3fc2"/>
      <Part Type="punktas" Nr="20" Abbr="1 pr. 20 p." DocPartId="8c27f7440cac497abc60459dc7bf45ee" PartId="458b296c0376410287d95bb6f115ea76"/>
      <Part Type="punktas" Nr="21" Abbr="1 pr. 21 p." DocPartId="369ebf558e9040d4b895609c130a5532" PartId="7677ffa7bded4c1e9eccc1e24898b038"/>
      <Part Type="punktas" Nr="22" Abbr="1 pr. 22 p." DocPartId="359b88b1ff6e4b1ba325b707560903f6" PartId="12b727228baf4c229a49a2ef1f11912b"/>
      <Part Type="punktas" Nr="23" Abbr="1 pr. 23 p." DocPartId="69476edb5069410ba436c11cf59494e4" PartId="c51e8ca78bec409188dcc944ca3df4a6"/>
      <Part Type="punktas" Nr="24" Abbr="1 pr. 24 p." DocPartId="4575a62e5ba6470dbaae3fb2181a0f50" PartId="c1edaac1e7bc4194b8883b3ab2f245bc"/>
      <Part Type="poskyris" Title="6 lentelė. Remontuojamų ryškiapolių elektros mašinų apvijos izoliacijos pooperacinių bandymų normos ir apimtys" DocPartId="ab2888e7d1a04d0ba0eb175734579f47" PartId="2f7df04813014cfeb0f68e0bf52fd483"/>
    </Part>
  </Part>
  <Part Type="priedas" Nr="2" Abbr="2 pr." Title="ELEKTROS ĮRENGINIŲ IR ORO LINIJŲ TERMOVIZINĖ KONTROLĖ" DocPartId="f66faa4a6ef941e8a4a35a7411589878" PartId="424522acd8cf427d9f6fd777c7bd8f2d">
    <Part Type="skyrius" Nr="1" Title="BENDRIEJI REIKALAVIMAI" DocPartId="76d2b88ff95f4205a1db442c85cc85ec" PartId="61c929990d1e4198b3334a76838e2803">
      <Part Type="punktas" Nr="1" Abbr="2 pr. 1 p." DocPartId="19bcf338b2c94c60b1d3115f6c5e7d5b" PartId="5587af2b5aaf47adaad31f6cf56064c1"/>
      <Part Type="punktas" Nr="2" Abbr="2 pr. 2 p." DocPartId="f883de05cd2e40ffb04c369e6cf7ca41" PartId="c7874dd0e0da423faa848c73b19464ee"/>
      <Part Type="punktas" Nr="3" Abbr="2 pr. 3 p." DocPartId="11a5ed57e50c4226ba65597414a3c1aa" PartId="5dde0318bd9b46b98266666ca1b14096"/>
      <Part Type="punktas" Nr="4" Abbr="2 pr. 4 p." DocPartId="7f328d20447c4a0bbf72474fe95b8d17" PartId="53c0428859d945fcb422201f76a5b28f"/>
      <Part Type="punktas" Nr="5" Abbr="2 pr. 5 p." DocPartId="1d2f288292844443bd006e96bcf6cf44" PartId="c59b569c93844605963602d3c020ed87"/>
      <Part Type="punktas" Nr="6" Abbr="2 pr. 6 p." DocPartId="680a1cfcf1194353a07ef35a27c35b10" PartId="6c9d301a01104f7ca3e4d6efb22b9e56"/>
      <Part Type="punktas" Nr="7" Abbr="2 pr. 7 p." DocPartId="9300805b01c8471da051bb4d642d3252" PartId="3bc6eac7050847cba069d379ad047758">
        <Part Type="papunktis" Nr="7.1" Abbr="2 pr. 7.1 pp." DocPartId="c858a90782a340e7bc92c0b5868652bc" PartId="a0979f06ff4c42afba9931669f339b70"/>
        <Part Type="papunktis" Nr="7.2" Abbr="2 pr. 7.2 pp." DocPartId="d9ab83e6c9b342e39b5bd282908ac7b6" PartId="f35fc7d655ba449296a247d88026fd42"/>
        <Part Type="papunktis" Nr="7.3" Abbr="2 pr. 7.3 pp." DocPartId="8cfae7f967254f2c950c7d53d0a4eb6a" PartId="b08eadf7c1a349449411accc7f4dd73b"/>
      </Part>
      <Part Type="punktas" Nr="8" Abbr="2 pr. 8 p." DocPartId="bd9e8ad77e334bb4a60289ab1e1e07ab" PartId="617fc98f3c014640918011e726b45eb0"/>
      <Part Type="poskyris" Title="1 lentelė. Leidžiamosios įšilimo temperatūros" DocPartId="7dbed4575a9649d4b141725b64d62b9d" PartId="0223293ebcf94e95acba056ce7e29462"/>
      <Part Type="poskyris" Title="Pastabos:" DocPartId="27bc2eedf6e345ad933149c1a4c820e6" PartId="1b0a4ecee30a416cb53ec79d76c14a71">
        <Part Type="punktas" Nr="1" Abbr="2 pr. 1 p." DocPartId="a051a0accc8644c3bf67af2561f85a8c" PartId="0cd9214a527b46fc8851bd52241cd374"/>
        <Part Type="punktas" Nr="2" Abbr="2 pr. 2 p." DocPartId="c6504b6e54934a6dbf57a022e1f9fc29" PartId="7df16e480fa3489ca1759708dc6fbfc3"/>
        <Part Type="punktas" Nr="9" Abbr="2 pr. 9 p." Notes="Numeris ne iš eilės. Trūksta dalių? [DocDalys]" DocPartId="081a1c299dc24293a4767e20dc8285e2" PartId="7cc7eb45999544dda5eeb493225dfb7f">
          <Part Type="papunktis" Nr="9.1" Abbr="2 pr. 9.1 pp." DocPartId="e23702e92fa140059710b186dbff7cd7" PartId="7251205d55ad45ababebe0d872cc6026"/>
          <Part Type="papunktis" Nr="9.2" Abbr="2 pr. 9.2 pp." DocPartId="cc29a5b2115e480fa6d3d3776b3c858d" PartId="3202c45550dc4a5d99350ba926f48f37"/>
          <Part Type="papunktis" Nr="9.3" Abbr="2 pr. 9.3 pp." DocPartId="8aa7f609433e4b4b9000edaf0e2ad82c" PartId="87dbb7bb98d44ad58bb4cde6fcf250d1"/>
        </Part>
        <Part Type="punktas" Nr="10" Abbr="2 pr. 10 p." DocPartId="869aae4942924739bb519225c79d5915" PartId="da5d3fde1cd64a55959b14df184601f4"/>
        <Part Type="punktas" Nr="11" Abbr="2 pr. 11 p." DocPartId="e74fa8c52967425791050322325b8fe2" PartId="4478a4e662754c1ebd3c8197110f3ea0">
          <Part Type="papunktis" Nr="11.1" Abbr="2 pr. 11.1 pp." DocPartId="90d348ffcae64ffabccd8d86b41993fe" PartId="61b60d0abb894aa1837009d820d297f5"/>
          <Part Type="papunktis" Nr="11.2" Abbr="2 pr. 11.2 pp." DocPartId="6b93b43e0f1541c5abac455c5e29ca26" PartId="4ed0ea079fda4989a1b83f6a3a681553"/>
          <Part Type="papunktis" Nr="11.3" Abbr="2 pr. 11.3 pp." DocPartId="c1f8ffa960414f4f9b7aa2804ad2920a" PartId="ce513f3963e648c7b3ff825f94eadcb8"/>
          <Part Type="papunktis" Nr="11.4" Abbr="2 pr. 11.4 pp." DocPartId="f4cbeb9bce00404ab255eb8b7427fe68" PartId="2b11351915374247a3b317446948950f"/>
          <Part Type="papunktis" Nr="11.5" Abbr="2 pr. 11.5 pp." DocPartId="886f6abd73fc48c5a7f5b11c0122fe1e" PartId="e66e456f5f544671b38621dde2716e33"/>
          <Part Type="papunktis" Nr="11.6" Abbr="2 pr. 11.6 pp." DocPartId="9752c4530ffd4c4a8d81e05c3570626b" PartId="6d0a0b718c62456a933634e8bd3b3e25"/>
          <Part Type="papunktis" Nr="11.7" Abbr="2 pr. 11.7 pp." DocPartId="4ff868f8ad924b818ab5091192426d4a" PartId="8a39bd91c82b4270a4bca0d4dae364a8"/>
          <Part Type="papunktis" Nr="11.8" Abbr="2 pr. 11.8 pp." DocPartId="23cf930efcc94df7804ed3154bb58bfb" PartId="a384ed830d3d498b95ce5b0c53b17522"/>
          <Part Type="papunktis" Nr="11.9" Abbr="2 pr. 11.9 pp." DocPartId="3dbf09259ae148dcadadc655cccff5a4" PartId="5c53e558d6dd471bbcb5dd9d9e41f45d"/>
          <Part Type="papunktis" Nr="11.10" Abbr="2 pr. 11.10 pp." DocPartId="e2cc62c4a0c7414faccdafb965954496" PartId="acaeed290f614171a307fc9724f06dad"/>
          <Part Type="papunktis" Nr="11.11" Abbr="2 pr. 11.11 pp." DocPartId="92ea7d001ed9454dadf7dc31a35e6b68" PartId="b8cd54febb3c455392ec5f1998309369"/>
          <Part Type="papunktis" Nr="11.12" Abbr="2 pr. 11.12 pp." DocPartId="33e7996b47324406aa4d709d9be2b8e5" PartId="9a87ce8e89854e468edbe6d0c775044d"/>
        </Part>
      </Part>
    </Part>
    <Part Type="skyrius" Nr="2" Title="SINCHRONINIAI GENERATORIAI" DocPartId="54f8813569784c69bb7299323ebef157" PartId="70becb727bdc4aa1a4dc806e55ab32a9">
      <Part Type="punktas" Nr="12" Abbr="2 pr. 12 p." DocPartId="4d485925841048b2b4522cdd9e7b103f" PartId="28afacdcfed040569be704bac047d69c"/>
      <Part Type="punktas" Nr="13" Abbr="2 pr. 13 p." DocPartId="385df5c318e74c30b0760586f61946b3" PartId="4603343abecd44c8b4c3caf5ddc1a6f8"/>
      <Part Type="punktas" Nr="14" Abbr="2 pr. 14 p." DocPartId="4ec5c1dd16624eee900cf048dd908023" PartId="2f26a1b39c9c4499ab983c9e6b57aeee"/>
      <Part Type="punktas" Nr="15" Abbr="2 pr. 15 p." DocPartId="e520bbe6fb934473a45ae0084f46e6db" PartId="bc785aecac0b429c967291015683b88e"/>
      <Part Type="punktas" Nr="16" Abbr="2 pr. 16 p." DocPartId="22877a5a9db44536bb6b4a0cf67b7e85" PartId="77b8347823f7423bb2409b9439ba2fad"/>
      <Part Type="punktas" Nr="17" Abbr="2 pr. 17 p." DocPartId="d4ef4970ceaf41c98d03c9099ea69271" PartId="b15a1e7eda4b4387a62474538ef85a5a"/>
    </Part>
    <Part Type="skyrius" Nr="3" Title="KINTAMOSIOS IR NUOLATINĖS SROVĖS ELEKTROS VARIKLIAI" DocPartId="447aa5622f124c7caf776e48cfa2554e" PartId="be97f04e1acc48ec9607fb570735b659">
      <Part Type="punktas" Nr="18" Abbr="2 pr. 18 p." DocPartId="d0c88aae09cc41b49db54a4fa87a5bfc" PartId="6e75d81ce42e4bb784309b4f0d2ccdb0"/>
    </Part>
    <Part Type="skyrius" Nr="4" Title="GALIOS TRANSFORMATORIAI, AUTOTRANSFORMATORIAI, ALYVINIAI REAKTORIAI" DocPartId="f5992fe8255d40febc568505fa3460e8" PartId="b497177610e44e4384207e8ce47bc58e">
      <Part Type="punktas" Nr="19" Abbr="2 pr. 19 p." DocPartId="834ec382aa8643528380f2488e6bb9e9" PartId="7a7e015f516e4d5db26a77fd7ba49f9e"/>
    </Part>
    <Part Type="skyrius" Nr="5" Title="ALYVINIAI SROVĖS TRANSFORMATORIAI" DocPartId="7c327150388d44af818d9d6049c13e9e" PartId="62c16e2c7ba3433bb231a8c9456608e8">
      <Part Type="punktas" Nr="20" Abbr="2 pr. 20 p." DocPartId="1b05a80e4215490281e38c0188d41473" PartId="9dcfcd4fb6304b14bf55bb53447230ee"/>
      <Part Type="punktas" Nr="21" Abbr="2 pr. 21 p." DocPartId="348dae89ee2d4f9bb3004b042cfe5c84" PartId="63a761ded6a84a749bdc42b36cf7636b"/>
      <Part Type="punktas" Nr="22" Abbr="2 pr. 22 p." DocPartId="420ceafd4dd149988e22208d000c6767" PartId="01808f1765ce45539587d21ae60817f2"/>
    </Part>
    <Part Type="skyrius" Nr="6" Title="ELEKTROMAGNETINIAI ĮTAMPOS TRANSFORMATORIAI" DocPartId="4452d97d076849c0928c04b7da684aa1" PartId="a6a1e02157304590a1b245a44a39776e">
      <Part Type="punktas" Nr="23" Abbr="2 pr. 23 p." DocPartId="562faa3eb36f4716ba760728a5086101" PartId="2a2a89712399499db83439d7f6863b8a"/>
      <Part Type="punktas" Nr="24" Abbr="2 pr. 24 p." DocPartId="b0bb0d0ecdb24f13bccacfd016a884fe" PartId="86f8af29cb2742dfab0cec4663364916"/>
    </Part>
    <Part Type="skyrius" Nr="7" Title="JUNGTUVAI" DocPartId="78296fd86d3e4009ad7caa75fa9fb078" PartId="a10abe192deb4e52bc717662d7807ba3">
      <Part Type="punktas" Nr="25" Abbr="2 pr. 25 p." DocPartId="78e0bce283ed461a8e78ba00412b1332" PartId="8c55e59d2e7849028770d86ee8626a8f"/>
      <Part Type="poskyris" Title="2 lentelė. Jungtuvų kontaktų ir kontaktinių jungčių termovizinės kontrolės apimtys" DocPartId="3c4f5841b3e44885ae914c3db2bf2564" PartId="f33a44220ac742cdbdbc2e4dfc77d3fc"/>
    </Part>
    <Part Type="skyrius" Nr="8" Title="SKYRIKLIAI IR SKIRTUVAI" DocPartId="c752e290c4e74a0e93496a1778411e9b" PartId="497fb4ab6bfd4c89a76309dc68e1660a">
      <Part Type="punktas" Nr="26" Abbr="2 pr. 26 p." DocPartId="f56ca8316e1149609e40342b2f5a99c3" PartId="d34ef382143f4a3f8d816c3bf39355b6"/>
      <Part Type="punktas" Nr="27" Abbr="2 pr. 27 p." DocPartId="36df0698d5fe42d8ab26148ca3bf2343" PartId="377f07551e194dc0a70e6a4fbf84a0b0"/>
      <Part Type="punktas" Nr="28" Abbr="2 pr. 28 p." DocPartId="da8bf9ca348148638199eae7b29975bf" PartId="7247b6229bac4809a31103881476dd14"/>
    </Part>
    <Part Type="skyrius" Nr="9" Title="NARVELIŲ SROVĖLAIDŽIŲ DALIŲ KONTAKTINĖS JUNGTYS IR KONTAKTAI" DocPartId="98f82fee8feb4f4b9156cb7de64186c4" PartId="d2e34b680ca54a6b96a61d32455f2342">
      <Part Type="punktas" Nr="29" Abbr="2 pr. 29 p." DocPartId="51fc593878564717b3bc2f0357f644f3" PartId="5d99112c9f214ce396ca5be4f08042c2"/>
      <Part Type="punktas" Nr="30" Abbr="2 pr. 30 p." DocPartId="56614fc2de6c41b7bdcebc4c3ab3332f" PartId="a175ccd51f7142f39a50d2b4cba4d5f0"/>
    </Part>
    <Part Type="skyrius" Nr="10" Title="MAGISTRALINĖS IR SKIRSTOMOSIOS ŠYNOS" DocPartId="e99cd003cba8474ba1721075dff85270" PartId="1a5b701c74c64405b84d06be8320a102">
      <Part Type="punktas" Nr="31" Abbr="2 pr. 31 p." DocPartId="d5001fb99fd34bdb9e83410bd3d01bf6" PartId="a3cdf219fbe94724a819040638ae631e"/>
      <Part Type="punktas" Nr="32" Abbr="2 pr. 32 p." DocPartId="8655e8b564a749949bfcc6686c0555a5" PartId="b32bf9d6576f42e992ed20b75aa6450d"/>
      <Part Type="punktas" Nr="33" Abbr="2 pr. 33 p." DocPartId="06a0674a5b4d458f8f2ff2f8c345c1a7" PartId="69ec39db24f84f98ad95ca718fbf5b1e"/>
    </Part>
    <Part Type="skyrius" Nr="11" Title="SAUSIEJI REAKTORIAI SROVĖMS RIBOTI" DocPartId="1f86388005c647118bf9c90b60c16263" PartId="ef3221cad77f41ff856d221a1ad5e5b0">
      <Part Type="punktas" Nr="34" Abbr="2 pr. 34 p." DocPartId="c9fe6de293d74d0ab4ae0dad03e4e087" PartId="96859370ed1943659a1c0de93521040a"/>
    </Part>
    <Part Type="skyrius" Nr="12" Title="KONDENSATORIAI" DocPartId="faf946ac86d44211bf9da0772aef80f8" PartId="303493d601d84eb8a8b75492f560588e">
      <Part Type="punktas" Nr="35" Abbr="2 pr. 35 p." DocPartId="d416891ed3c843f7af9a995a88cc5dea" PartId="6126bd3cd4604036a4e19b01c9da5efb"/>
      <Part Type="punktas" Nr="36" Abbr="2 pr. 36 p." DocPartId="0ff492d439304e429b2136b46fbc38e2" PartId="df5c55a1125b49598c214d367c521963"/>
      <Part Type="punktas" Nr="37" Abbr="2 pr. 37 p." DocPartId="bfda3868515d4a53adbf613dfc07b834" PartId="e56e2c91eb4744079b26ee25049fba28"/>
      <Part Type="punktas" Nr="38" Abbr="2 pr. 38 p." DocPartId="c647aa26fd384425a712ced8e7e6513b" PartId="ecaec72edef7448e907afae9d4b7c538"/>
    </Part>
    <Part Type="skyrius" Nr="13" Title="VENTILINIAI IŠKROVIKLIAI IR VIRŠĮTAMPIŲ RIBOTUVAI" DocPartId="d29b4d69186f416c8e5a276272d9c771" PartId="fbb62f7fb3a44ada807948ff57c5b852">
      <Part Type="punktas" Nr="39" Abbr="2 pr. 39 p." DocPartId="a28aeead721f4e47becb55abfde61304" PartId="0a57315f207f41978754ed4ff011d704">
        <Part Type="papunktis" Nr="39.1" Abbr="2 pr. 39.1 pp." DocPartId="594c5f2ed6bf412594123c4d8e9d1466" PartId="2097bba8542d46e19de7cfebdebc3579"/>
        <Part Type="papunktis" Nr="39.2" Abbr="2 pr. 39.2 pp." DocPartId="fac7cd6b15fa450a9564c877009d3397" PartId="ba2ec9c19d0344c588d2d49e4661a1a6"/>
      </Part>
      <Part Type="punktas" Nr="40" Abbr="2 pr. 40 p." DocPartId="e79b39c7295344959d38ffe40f2812d6" PartId="e39a968c7e2444dcbc553ad36fdd033f"/>
    </Part>
    <Part Type="skyrius" Nr="14" Title="ALYVINIAI ĮVADAI" DocPartId="e7e3e99bde264c6da8950ca3eb499127" PartId="c39fbf7e3b6f4aac9abdd2a9bdbf7857">
      <Part Type="punktas" Nr="41" Abbr="2 pr. 41 p." DocPartId="f9df39f643a4466b804325f5f02da969" PartId="302c6cad1dd04fa38d388fd337278223"/>
      <Part Type="punktas" Nr="42" Abbr="2 pr. 42 p." DocPartId="c618088514004fa48ac660d7cebac6f8" PartId="c48608c1586448c2a3708ad971f019f0"/>
      <Part Type="punktas" Nr="43" Abbr="2 pr. 43 p." DocPartId="c3db8c4b90464a7d81210b68393b623d" PartId="59ae9c5be20246df9a7594b727b1804c"/>
    </Part>
    <Part Type="skyrius" Nr="15" Title="SAUGIKLIAI" DocPartId="d8a0fbdf8deb4db7a7a74478d579bf4f" PartId="b8834aede1494097a0b08b6071896221">
      <Part Type="punktas" Nr="45" Abbr="2 pr. 45 p." Notes="Numeris ne iš eilės. Trūksta dalių? [DocDalys]" DocPartId="8f48810a3c6540e49f51c2f06629db94" PartId="ec2e9673718a4daea0319b5a861801aa"/>
      <Part Type="punktas" Nr="46" Abbr="2 pr. 46 p." DocPartId="d3abc67b209941998aba429529206480" PartId="4df602a26bb64bd295cbeca80c130604"/>
    </Part>
    <Part Type="skyrius" Nr="16" Title="AUKŠTOJO DAŽNIO UŽTVĖRIKLIAI" DocPartId="1d3e03c8c0d2403ebac445ff2bffe01a" PartId="83b8e72755a346f2b53c3f01d1a7bd45">
      <Part Type="punktas" Nr="47" Abbr="2 pr. 47 p." DocPartId="b0c60042cab5482693b364a5745dfc16" PartId="990e1203ee46455786f238c2d50a6d01"/>
    </Part>
    <Part Type="skyrius" Nr="17" Title="IKI 1000 V ĮTAMPOS APARATAI, ANTRINĖS GRANDINĖS IR INSTALIACIJA" DocPartId="1bcb864136524f4f96c561a764135444" PartId="9492e02587f747e194e3c7a407eaed94">
      <Part Type="punktas" Nr="48" Abbr="2 pr. 48 p." DocPartId="9c65d81727754dc48b30bc68aabe0bdd" PartId="f405e4bf762146b0968a52b67e2d336c"/>
      <Part Type="punktas" Nr="49" Abbr="2 pr. 49 p." DocPartId="a08dc6d7a8b84adebb3a3fb0de4c308b" PartId="f3d88bd16a3d46438d157502e85b8d8a"/>
    </Part>
    <Part Type="skyrius" Nr="18" Title="GENERATORIŲ IR SINCHRONINIŲ KOMPENSATORIŲ ŽADINIMO SISTEMŲ ĮRENGINIAI" DocPartId="b3bb6ac7e0144105b5b7ec9fbaff5c84" PartId="ae6c58a78bfc4fd98b13ed64c94054d0">
      <Part Type="punktas" Nr="50" Abbr="2 pr. 50 p." DocPartId="2a3105f0126b463e82e23235affc070f" PartId="48a31bb8dde847ac990c4e7d2a02c688"/>
      <Part Type="punktas" Nr="51" Abbr="2 pr. 51 p." DocPartId="8c6018aff6b5458f8f111c7daa5272be" PartId="bfc64ac45c604bbc8bb064381e40ec1b"/>
    </Part>
    <Part Type="skyrius" Nr="19" Title="ORO LINIJOS" DocPartId="493d869180b346189274eeecb88eddda" PartId="4565d9e623ad4d3a9414d1760ffe6ba1">
      <Part Type="punktas" Nr="52" Abbr="2 pr. 52 p." DocPartId="dec7126bd67e415289c370efda4f27f3" PartId="624b502283ea4bd98b309bdf6cf76b78"/>
      <Part Type="punktas" Nr="53" Abbr="2 pr. 53 p." DocPartId="9d838913da324c098fbcf5cbe665092a" PartId="3d9bd5afb3dd4e0f85c5e9f3b417f014"/>
      <Part Type="punktas" Nr="54" Abbr="2 pr. 54 p." DocPartId="75fea05b870d42bb806312d26e05a31b" PartId="cc5afde08ab54ce6966409ea1ad7f59d"/>
    </Part>
  </Part>
  <Part Type="priedas" Nr="3" Abbr="3 pr." Title="IZOLIACINĖS ALYVOS BANDYMŲ NORMOS" DocPartId="3259b9e2369a41c7af23aafc5103cc02" PartId="92974e0e1fc848ffb111461f7e44c38a">
    <Part Type="lentele" Title="1 lentelė. Bendrieji reikalavimai nenaudotoms izoliacinėms alyvoms pagal LST EN 60296:2012" DocPartId="77f42e0e3d044c0e8b3ad0da6eda5132" PartId="6c886aa4faf44387ababef4406a65215"/>
    <Part Type="skirsnis" Title="Pastabos:" DocPartId="e28fa171bc894a62889e3a154151e18b" PartId="9aae86e604be472f8b684bccfdd9fe66">
      <Part Type="punktas" Nr="1" Abbr="3 pr. 1 p." DocPartId="5f8367dfbcf944d082c9319ddb6ad2d0" PartId="eb87fa7732394d0da05f5e567e221eac"/>
      <Part Type="punktas" Nr="2" Abbr="3 pr. 2 p." DocPartId="14cd510fe3834ca1863b82195c481948" PartId="646177ec912745fbb8b49b357ffd7162"/>
      <Part Type="punktas" Nr="3" Abbr="3 pr. 3 p." DocPartId="71fb14fe78f2486e994856086405e37e" PartId="505344080942454c8c3c29427a4c6bea"/>
      <Part Type="punktas" Nr="4" Abbr="3 pr. 4 p." DocPartId="fcae85dbf13444f5abcbd9d431bf4581" PartId="4d3fff8eeddf4ce6aec580d344352180"/>
      <Part Type="punktas" Nr="5" Abbr="3 pr. 5 p." DocPartId="cd133b7912bb438197a7542adcee28ec" PartId="87e962da74154abdb9da14a9096f2193"/>
      <Part Type="punktas" Nr="6" Abbr="3 pr. 6 p." DocPartId="c270226c96b04961abb578a3f1733ade" PartId="edf8e2460a7b45ff858dba7b260e91dc"/>
      <Part Type="punktas" Nr="7" Abbr="3 pr. 7 p." DocPartId="75b4eb889f4f4398934f4f33f635c07d" PartId="c69be52d50c54ea88c3aeba65cc7c67b"/>
      <Part Type="punktas" Nr="8" Abbr="3 pr. 8 p." DocPartId="45b35bb7a72141ef8333e745d132f498" PartId="9b2c768aa71044558d982e6ead8bc225"/>
      <Part Type="punktas" Nr="9" Abbr="3 pr. 9 p." DocPartId="cc9175a1182e499cb420e1837eb82f96" PartId="d82840eff49440cb8b93e5d27c52b236"/>
      <Part Type="punktas" Nr="10" Abbr="3 pr. 10 p." DocPartId="35869ae6af4549ea979e1c41f73e2dee" PartId="d6333dcdda5746de9fb4a43145327f6d"/>
      <Part Type="punktas" Nr="11" Abbr="3 pr. 11 p." DocPartId="1df6be07df0d4a758a29f68125412c95" PartId="43927cedabcf4cd3b5b539ec4a99711f">
        <Part Type="lentele" Title="2 lentelė. Leidžiamosios mineralinių izoliacinių alyvų, pripildžius naują elektros įrenginį prieš įjungimą, kokybės rodiklių ribos pagal LST EN 60422:2013" DocPartId="3b8288c5f2e34f72bee788962eb86811" PartId="2f676fc7e1a8417da1e47877b1774a37"/>
      </Part>
    </Part>
    <Part Type="skirsnis" Title="Pastabos:" DocPartId="2ac1e542d1554d0daca7f292e70db5e9" PartId="d9f33267519c44efa5f93cedfe3b5ad4">
      <Part Type="punktas" Nr="1" Abbr="3 pr. 1 p." DocPartId="7ec6742acaa942158741d8488a4a6804" PartId="8eb23d19beca49a98cc8dfa699a668f1"/>
      <Part Type="punktas" Nr="2" Abbr="3 pr. 2 p." DocPartId="9b5e7236387c48fb861109b460fbb5ab" PartId="c21ca106db5545839e8c84d13090c591"/>
      <Part Type="punktas" Nr="3" Abbr="3 pr. 3 p." DocPartId="83def505f19b4e488f439c5f82362226" PartId="3c71090e1ab84387b26a186a71906b24"/>
      <Part Type="punktas" Nr="4" Abbr="3 pr. 4 p." DocPartId="a9038a1cb0114b119cbbdc99bb111219" PartId="cc06499e542542afa93f7dfdcc055f0d">
        <Part Type="lentele" Title="3 lentelė. Izoliacinės alyvos bandymai pagal LST EN 60422:2013" DocPartId="a6237e9845ce40659d377055d53ab942" PartId="b25067938bcc4377ad3dfd1d7ffb2bd7"/>
        <Part Type="pastraipa" DocPartId="b94d5b97642940f4b68012e16cc96913" PartId="0ff25819f4ac412089a1b44221e07a19"/>
      </Part>
      <Part Type="punktas" Nr="1" Abbr="3 pr. 1 p." Notes="Numeris ne iš eilės. Trūksta dalių? [DocDalys]" DocPartId="cb0e46ca18514a7f93bde5022ee3e6cb" PartId="8e4d1d5260194fcaa9fc0f5ea7278a21"/>
      <Part Type="punktas" Nr="2" Abbr="3 pr. 2 p." DocPartId="c1875e330e6540bfbadb24ad42366871" PartId="26779600f86a4ac1a177fecffbc2fd46"/>
      <Part Type="punktas" Nr="3" Abbr="3 pr. 3 p." DocPartId="f4918a6f935e4de8922246c75bda6ffd" PartId="b05f378eb3954f9bb3f88ed51bccf214"/>
      <Part Type="punktas" Nr="4" Abbr="3 pr. 4 p." DocPartId="ede3b939eda849a6bcc0d4782749fa2f" PartId="8d5e2a1916e4433b8e8f2fe1619b70ae">
        <Part Type="lentele" Title="4 lentelė. Izoliacinėje alyvoje ištirpusių dujų ribinės koncentracijos" DocPartId="15dbafd9644e4c6e9e56f3a117d2524b" PartId="fe8a99adc610423da111f3aaaf7f641f"/>
      </Part>
    </Part>
    <Part Type="skirsnis" Title="Pastabos:" DocPartId="0c80d820e12943b497ab49953b855033" PartId="a3f6393ea76043d9b26dc22a26a6a069">
      <Part Type="punktas" Nr="1" Abbr="3 pr. 1 p." DocPartId="49733f36bfe3448fb7a6f153d663e397" PartId="e857253aeb82478da4be618d9da223b4"/>
      <Part Type="punktas" Nr="2" Abbr="3 pr. 2 p." DocPartId="121586cae1204aebabeafcc14191f3da" PartId="11b67240d74c43999908df13e853940f">
        <Part Type="lentele" Title="5 lentelė. Pažaidos įvertinimas pagal izoliacinėje alyvoje ištirpusių dujų santykį" DocPartId="467a5c3e115041cca3b692cd941d0d6b" PartId="712be035c858412d88b3dc9feb706f81"/>
      </Part>
    </Part>
    <Part Type="skirsnis" Title="Pastabos:" DocPartId="2568baa4196d403ba1a82e63270a838a" PartId="eebb02bc17eb438ebe084ededccdec8a">
      <Part Type="punktas" Nr="1" Abbr="3 pr. 1 p." DocPartId="61ecae6481e54ed48c2d3bd141f81bad" PartId="be22163b38044e45b1972de3f2f2723a"/>
      <Part Type="punktas" Nr="2" Abbr="3 pr. 2 p." DocPartId="6519761d40fa4152ae7e5e9c5300e8f4" PartId="c46ba22b19b1499f8cbec9c2f4b020e8"/>
      <Part Type="punktas" Nr="3" Abbr="3 pr. 3 p." DocPartId="4719383309244bfeac2ed1ac1f9577ba" PartId="d363fe17daec43be847e52b4b4e60032"/>
      <Part Type="punktas" Nr="4" Abbr="3 pr. 4 p." DocPartId="5ff0b3147d0741f3b321a520b467eb24" PartId="4462360ef9964fe1a93f5f1d56eba599"/>
      <Part Type="punktas" Nr="5" Abbr="3 pr. 5 p." DocPartId="38c40495a3894b50b574210938732070" PartId="2b03efaf61ed48bfb314cf1b55613799"/>
      <Part Type="punktas" Nr="6" Abbr="3 pr. 6 p." DocPartId="3c1091c281c1475f947306fabc43d6d8" PartId="ff7d00294b7442feb34985edb833e1ad">
        <Part Type="lentele" Title="6 lentelė. Vartojamos alyvos bandymų pritaikymas ir interpretavimas pagal LST EN 60422:2013. Izoliacinės alyvos techninės būklės įvertinimas pagal kontroliuojamus rodiklius" DocPartId="53f7ba8e8d3041908b1acd954a5c32bd" PartId="55ca0bbd7a284c318de906b0933b3836"/>
        <Part Type="pastraipa" DocPartId="e05d8a2a6e76483f986e1973f03c60f5" PartId="bc98d0022376437486954759f85138ec"/>
      </Part>
      <Part Type="punktas" Nr="1" Abbr="3 pr. 1 p." Notes="Numeris ne iš eilės. Trūksta dalių? [DocDalys]" DocPartId="7533bbb7526b4e8d908651787cd4efea" PartId="f662194038994553af5aa9db8c4fdc17"/>
      <Part Type="punktas" Nr="2" Abbr="3 pr. 2 p." DocPartId="9e5ccde26f394587bb7200482d28ebcc" PartId="ba5373c963be437f8a04a86293f5e622"/>
      <Part Type="punktas" Nr="3" Abbr="3 pr. 3 p." DocPartId="a7120f540d8f4260a64b6a99937fdc82" PartId="0a0ded3b0dbb43e18d55f622d5be9143"/>
      <Part Type="punktas" Nr="4" Abbr="3 pr. 4 p." DocPartId="3ada6f088a9a49f08f32ef36102b1090" PartId="041be73fc0234680992f464f48b5e98f"/>
    </Part>
  </Part>
  <Part Type="priedas" Nr="4" Abbr="4 pr." Title="JUNGTUVŲ, IŠKROVIKLIŲ IR VIRŠĮTAMPIŲ RIBOTUVŲ, PAGAMINTŲ PAGAL GOST‘Ą, BANDYMO NORMOS" DocPartId="2873a46b35984c2e8ae6be8dba66554c" PartId="1b761345e4c94f9e8e74489dd284c37d">
    <Part Type="skyrius" Nr="1" Title="JUNGTUVŲ, PAGAMINTŲ PAGAL GOST‘Ą, BANDYMO NORMOS" DocPartId="2d59ff8de2ff4932917be01e69a19798" PartId="8a653b60a07948c19b8e1b523bd10746">
      <Part Type="poskyris" Title="1 lentelė. Alyvinių ir elektromagnetinių jungtuvų kontaktinės sistemos srovėlaidžių dalių ominė varža" DocPartId="1310259f69f94bd684a0f32d7f8457f1" PartId="2ee7d1b321a04774ad26b7bcc824d7c3"/>
      <Part Type="poskyris" Title="Pastabos:" DocPartId="bd8a1e1223034402911f396f9c9590bc" PartId="88e0bc7076954718bbaa9791e665548a">
        <Part Type="punktas" Nr="1" Abbr="4 pr. 1 p." DocPartId="2646398e3ab845c99a05b40d6a09d4f4" PartId="d21763773415493c8bafa45652ee9156"/>
        <Part Type="punktas" Nr="2" Abbr="4 pr. 2 p." DocPartId="fdcb1b1231114c4b8442adae1a1d1a2b" PartId="08930327fb124d86a83ac23fd0300dd7"/>
      </Part>
      <Part Type="poskyris" Title="2 lentelė. Alyvinių ir elektromagnetinių jungtuvų kontaktų judėjimo greičio ir laiko charakteristikos" DocPartId="a7ca235ca39a46e4b7a43638f8f484c2" PartId="5191c0dd90f44ba686f9c3a8f4836673"/>
      <Part Type="poskyris" Title="Pastabos:" DocPartId="660488496d3c4c18bbfefc0ffdc44b73" PartId="18ac8f1e4e214ccab33841445c45c8b6">
        <Part Type="punktas" Nr="1" Abbr="4 pr. 1 p." DocPartId="1fee35c866fa425890228e76d4e5b623" PartId="ef45f3ccb8c5451a9d0b8f5c9d0df0f0"/>
        <Part Type="punktas" Nr="2" Abbr="4 pr. 2 p." DocPartId="2ca5bf5a93954dc3964f4e1405748f2f" PartId="d77a455a0f0f4998a92b48226bed9075"/>
      </Part>
      <Part Type="poskyris" Title="3 lentelė. Judančiųjų jungtuvų dalių eigos normos" DocPartId="5017bea4dee948ed9f2acdbcd563f46f" PartId="1e98c4721064462592bdc738d21ee88f">
        <Part Type="punktas" Nr="1" Abbr="4 pr. 1 p." DocPartId="1adfd4e065994c858102dd4a3c635dfe" PartId="9e1efe08178a4653a1c6425135d2c60f"/>
        <Part Type="punktas" Nr="2" Abbr="4 pr. 2 p." DocPartId="2021603115fa409fb0d41a27febe6de9" PartId="ea1ff52c77b14f038d9a39d41d8d86e7"/>
      </Part>
      <Part Type="poskyris" Title="4 lentelė. Judančiųjų ir kreipiančiųjų dalių, pagamintų iš organinių medžiagų, mažiausios leistinosios izoliacijos varžos" DocPartId="5c0ed89566e145bcbe20e2c766fbe746" PartId="c6a73ae90eef4aa3b962013a45d11a7f"/>
      <Part Type="poskyris" Title="5 lentelė. Didžiausios leidžiamosios orinių jungtuvų kontaktinės sistemos varžos nuolatinei srovei vertės" DocPartId="2b3920b31fad44408f4e69ddeb0708c6" PartId="4b7fd2a9147e46e188b791d4d99eb231"/>
      <Part Type="poskyris" Title="Pastabos:" DocPartId="cd5d2846cbba48279627859af906a49d" PartId="afc23fd1a1514a6abd2aeb150fc26ac7">
        <Part Type="punktas" Nr="1" Abbr="4 pr. 1 p." DocPartId="a6fc92d232ac4d03a758023c24c46c25" PartId="486b9c3785834013813eeef540ac8360"/>
        <Part Type="punktas" Nr="2" Abbr="4 pr. 2 p." DocPartId="17d6ec20640140e987aa00d7b5a30e70" PartId="4baeeb6d40ed4f1ebc7396ccc20ce2ad">
          <Part Type="papunktis" Nr="2.1" Abbr="4 pr. 2.1 pp." DocPartId="4c4cd2f72e1f48bda6094e68bd11ccfc" PartId="6fc7eb699df140c28a1166a606175bc3"/>
          <Part Type="papunktis" Nr="2.2" Abbr="4 pr. 2.2 pp." DocPartId="257aeb49287b423fbb6e6c74e19fe898" PartId="f428f15db7c94dc6907ec1f75ad258ec"/>
          <Part Type="papunktis" Nr="2.3" Abbr="4 pr. 2.3 pp." DocPartId="a7c5446501e446cf800851fe138b65d6" PartId="6d8a2d7c1b5847ac977d8ec6bc083deb"/>
        </Part>
        <Part Type="punktas" Nr="3" Abbr="4 pr. 3 p." DocPartId="f02cb2f9b7864752966c6465e50be9aa" PartId="f177ba1ef91245af85255df5a41fcfff"/>
      </Part>
      <Part Type="poskyris" Title="6 lentelė. Didžiausios leidžiamosios orinių jungtuvų kontaktinės sistemos šuntuojančių rezistorių varžos nuolatinei srovei" DocPartId="28cdacd1d334487db72d82a6e6a74a5b" PartId="7cfbf67effba4652a246875387804c5b"/>
      <Part Type="poskyris" Title="7 lentelė. 110–330 kV įtampos orinių jungtuvų su oro pripildytais skirtuvais charakteristikų normos" DocPartId="8c40c923d23944299e98a22e22979379" PartId="44b6f9367570476aba4392a50c1d5beb"/>
      <Part Type="poskyris" Title="Pastabos:" DocPartId="0905901a5b984148924788070c2c2f47" PartId="00b7cd4ee9604d0c82ddf276bc945688">
        <Part Type="punktas" Nr="1" Abbr="4 pr. 1 p." DocPartId="123242229efd43af8a2dedaf8290122b" PartId="65dfb35fe27a472c90d626a1d35ed376"/>
        <Part Type="punktas" Nr="2" Abbr="4 pr. 2 p." DocPartId="2de0cafd2f2742b0bfa624f93845d2b9" PartId="f7fb0258ef2c4130986b07bb17fd3451"/>
        <Part Type="punktas" Nr="3" Abbr="4 pr. 3 p." DocPartId="7f13ef36c8c548aa9a592fb22ff501d2" PartId="59ce971bd18a44f6b17bc7eccb105026"/>
        <Part Type="punktas" Nr="4" Abbr="4 pr. 4 p." DocPartId="883d80046c754135b19e3882e10a4d7e" PartId="093357f88a114825b1bdb6eb6c60dd8f"/>
        <Part Type="punktas" Nr="5" Abbr="4 pr. 5 p." DocPartId="b1e0434f0fb94775957de275ee463d3d" PartId="fdd677b17a15483a86394803298921fd"/>
      </Part>
      <Part Type="poskyris" Title="8 lentelė. Orinių jungtuvų charakteristikų normos" DocPartId="d97e29263f5e4f43ab9d2a0c1024b34c" PartId="b385ed70bcb44db3827908bf9f6b98ec"/>
      <Part Type="poskyris" Title="9 lentelė. Judamųjų jungtuvų dalių eigos normos" DocPartId="fd475187d31f45118e58fa1c506c0b9d" PartId="379954aaab114bdab556915b82d4acf0"/>
      <Part Type="poskyris" Title="Pastabos:" DocPartId="c1028a3cb2984733bdee5c818b963ccb" PartId="b6141118464840ce8962f404c28e983e">
        <Part Type="punktas" Nr="1" Abbr="4 pr. 1 p." DocPartId="74506d4c0a1c406482617d40e2dab215" PartId="643277ce3c3f4b969f8eba2be3f146da"/>
        <Part Type="punktas" Nr="2" Abbr="4 pr. 2 p." DocPartId="b54c355e525f4140b52e1a20c4e82a12" PartId="f6c8232c0e604a70a5378d0672b5afb0"/>
        <Part Type="punktas" Nr="3" Abbr="4 pr. 3 p." DocPartId="6aac024faaea4ea9a861b66bb51acfb8" PartId="9a428f5aa3804c5c8b91135201b6e76f"/>
      </Part>
      <Part Type="poskyris" Title="10 lentelė. Jungtuvo KAG–24 charakteristikų normos" DocPartId="266417decf6f445b871fc6d451581d58" PartId="5b0c59328eb840dbb00eda6f39d58811"/>
      <Part Type="poskyris" Title="11 lentelė. Skyriklio KAG–24 charakteristikų normos" DocPartId="2b0e06d01dfd4652b3e28dea6ac52b42" PartId="b4379b3db14d45f88dc632a0df33bdf3"/>
      <Part Type="poskyris" Title="12 lentelė. Jungtuvo ir skyriklio KAG–24 komutavimo bandymų sąlygos ir skaičius derinant" DocPartId="474543e6886b413895de573431558c44" PartId="453fa20bc0c64e199bd7c4771cadaaa2"/>
    </Part>
    <Part Type="skyrius" Nr="2" Title="IŠKROVIKLIŲ IR VIRŠĮTAMPIŲ RIBOTUVŲ, PAGAMINTŲ PAGAL GOST‘Ą, BANDYMO NORMOS" DocPartId="c9a84727c8cf4709a69d5c907a291a57" PartId="7b45c93a57344301bd4f89520490e9cf">
      <Part Type="poskyris" Title="13 lentelė. Iškroviklių varžų vertės" DocPartId="97bd49b3aa744fa9a5fc9f2f1df8beb2" PartId="585b0185f9d24936a7f5fe5a75ea30e1"/>
      <Part Type="poskyris" Title="14 lentelė. Iškroviklių leidžiamosios nuotėkio srovės išlygintajai įtampai" DocPartId="89f216bec05b41e58591aacc4581aafa" PartId="76fdae41ffa44bd59a55887804ec1b13"/>
      <Part Type="poskyris" Title="Pastabos:" DocPartId="91cf11e4737449d59a701ba565220fda" PartId="8be3ffadf46242ce92cb53ef7a9df381">
        <Part Type="punktas" Nr="1" Abbr="4 pr. 1 p." DocPartId="29e29a1b3bc3492b8bc5a3c402375e00" PartId="5a9efb0ccffd4802bcff327532a2884e"/>
        <Part Type="punktas" Nr="2" Abbr="4 pr. 2 p." DocPartId="2057ac29bfb243caaef651d7f5225dc8" PartId="792bb4468ec84323a3be40c7f2e8bd5c"/>
      </Part>
      <Part Type="poskyris" Title="15 lentelė. Viršįtampių ribotuvų nuotėkio srovės, esant 50 Hz dažnio įtampai" DocPartId="d5ed529e37ff4e048108cb237f99e078" PartId="f4f7fd1600b74b40bd617d7fd1e97109"/>
      <Part Type="poskyris" Title="16 lentelė. Iškroviklių ir jų elementų 50 Hz dažnio pramušimo įtampos" DocPartId="676f168d869a485e8447ddc54c4b314b" PartId="3ecb01dbff8940248964a0843135ad9a"/>
    </Part>
  </Part>
</Parts>
</file>

<file path=customXml/itemProps1.xml><?xml version="1.0" encoding="utf-8"?>
<ds:datastoreItem xmlns:ds="http://schemas.openxmlformats.org/officeDocument/2006/customXml" ds:itemID="{1B5AEA03-157D-4E53-BE0F-21D90A5E6C73}">
  <ds:schemaRefs>
    <ds:schemaRef ds:uri="http://schemas.openxmlformats.org/officeDocument/2006/bibliography"/>
  </ds:schemaRefs>
</ds:datastoreItem>
</file>

<file path=customXml/itemProps2.xml><?xml version="1.0" encoding="utf-8"?>
<ds:datastoreItem xmlns:ds="http://schemas.openxmlformats.org/officeDocument/2006/customXml" ds:itemID="{1CE57587-1F82-4A5B-BB10-E08D792A272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51726</Words>
  <Characters>331048</Characters>
  <Application>Microsoft Office Word</Application>
  <DocSecurity>4</DocSecurity>
  <Lines>15764</Lines>
  <Paragraphs>9113</Paragraphs>
  <ScaleCrop>false</ScaleCrop>
  <HeadingPairs>
    <vt:vector size="2" baseType="variant">
      <vt:variant>
        <vt:lpstr>Title</vt:lpstr>
      </vt:variant>
      <vt:variant>
        <vt:i4>1</vt:i4>
      </vt:variant>
    </vt:vector>
  </HeadingPairs>
  <TitlesOfParts>
    <vt:vector size="1" baseType="lpstr">
      <vt:lpstr>ELEKTROS ĮRENGINIŲ BANDYMŲ NORMOS IR APIMTYS</vt:lpstr>
    </vt:vector>
  </TitlesOfParts>
  <Company>KTU</Company>
  <LinksUpToDate>false</LinksUpToDate>
  <CharactersWithSpaces>373661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2016-06-22T07:38:00Z</dcterms:created>
  <dc:creator>Ktu</dc:creator>
  <lastModifiedBy>CLUSadmin</lastModifiedBy>
  <lastPrinted>2016-06-21T12:12:00Z</lastPrinted>
  <dcterms:modified xsi:type="dcterms:W3CDTF">2016-06-22T07:38:00Z</dcterms:modified>
  <revision>2</revision>
  <dc:title>ELEKTROS ĮRENGINIŲ BANDYMŲ NORMOS IR APIMTYS</dc:title>
</coreProperties>
</file>