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5DFEFB58" w14:textId="77777777">
      <w:pPr>
        <w:tabs>
          <w:tab w:val="center" w:pos="4819"/>
          <w:tab w:val="right" w:pos="9638"/>
        </w:tabs>
        <w:rPr>
          <w:sz w:val="20"/>
          <w:lang w:eastAsia="lt-LT"/>
        </w:rPr>
      </w:pPr>
    </w:p>
    <w:p w14:paraId="33696080" w14:textId="76924B94">
      <w:pPr>
        <w:ind w:firstLine="7192"/>
        <w:jc w:val="right"/>
        <w:rPr>
          <w:b/>
          <w:lang w:eastAsia="lt-LT"/>
        </w:rPr>
      </w:pPr>
      <w:r>
        <w:rPr>
          <w:b/>
          <w:lang w:eastAsia="lt-LT"/>
        </w:rPr>
        <w:t>Projektas Nr. TSP-252</w:t>
      </w:r>
    </w:p>
    <w:p w14:paraId="6CA7DEF8" w14:textId="77777777">
      <w:pPr>
        <w:jc w:val="center"/>
        <w:rPr>
          <w:b/>
          <w:lang w:eastAsia="lt-LT"/>
        </w:rPr>
      </w:pPr>
    </w:p>
    <w:p w14:paraId="7F21D371" w14:textId="77777777">
      <w:pPr>
        <w:jc w:val="center"/>
        <w:rPr>
          <w:b/>
          <w:lang w:eastAsia="lt-LT"/>
        </w:rPr>
      </w:pPr>
    </w:p>
    <w:p w14:paraId="4FB97FED" w14:textId="77777777">
      <w:pPr>
        <w:jc w:val="center"/>
        <w:rPr>
          <w:b/>
          <w:sz w:val="28"/>
          <w:szCs w:val="28"/>
          <w:lang w:eastAsia="lt-LT"/>
        </w:rPr>
      </w:pPr>
      <w:r>
        <w:rPr>
          <w:b/>
          <w:sz w:val="28"/>
          <w:szCs w:val="28"/>
          <w:lang w:eastAsia="lt-LT"/>
        </w:rPr>
        <w:t>KUPIŠKIO RAJONO SAVIVALDYBĖS TARYBA</w:t>
      </w:r>
    </w:p>
    <w:p w14:paraId="1A6D73E7" w14:textId="77777777">
      <w:pPr>
        <w:jc w:val="center"/>
        <w:rPr>
          <w:b/>
          <w:lang w:eastAsia="lt-LT"/>
        </w:rPr>
      </w:pPr>
    </w:p>
    <w:p w14:paraId="74041F5C" w14:textId="77777777">
      <w:pPr>
        <w:jc w:val="center"/>
        <w:rPr>
          <w:b/>
          <w:lang w:eastAsia="lt-LT"/>
        </w:rPr>
      </w:pPr>
      <w:r>
        <w:rPr>
          <w:b/>
          <w:lang w:eastAsia="lt-LT"/>
        </w:rPr>
        <w:t>SPRENDIMAS</w:t>
      </w:r>
    </w:p>
    <w:p w14:paraId="5D340056" w14:textId="77777777">
      <w:pPr>
        <w:jc w:val="center"/>
        <w:rPr>
          <w:b/>
          <w:lang w:eastAsia="lt-LT"/>
        </w:rPr>
      </w:pPr>
      <w:r>
        <w:rPr>
          <w:b/>
          <w:lang w:eastAsia="lt-LT"/>
        </w:rPr>
        <w:t>DĖL NEGYVENAMŲJŲ PATALPŲ PERDAVIMO PAGAL PANAUDOS SUTARTĮ</w:t>
      </w:r>
    </w:p>
    <w:p w14:paraId="2EFDBD15" w14:textId="77777777">
      <w:pPr>
        <w:jc w:val="center"/>
        <w:rPr>
          <w:b/>
          <w:lang w:eastAsia="lt-LT"/>
        </w:rPr>
      </w:pPr>
      <w:r>
        <w:rPr>
          <w:b/>
          <w:lang w:eastAsia="lt-LT"/>
        </w:rPr>
        <w:t>VIEŠAJAI ĮSTAIGAI KUPIŠKIO RAJONO TURIZMO IR VERSLO INFORMACIJOS CENTRUI</w:t>
      </w:r>
    </w:p>
    <w:p w14:paraId="574BA04D" w14:textId="77777777">
      <w:pPr>
        <w:jc w:val="center"/>
        <w:rPr>
          <w:b/>
          <w:lang w:eastAsia="lt-LT"/>
        </w:rPr>
      </w:pPr>
    </w:p>
    <w:p w14:paraId="0B51835E" w14:textId="77777777">
      <w:pPr>
        <w:jc w:val="center"/>
        <w:rPr>
          <w:lang w:eastAsia="lt-LT"/>
        </w:rPr>
      </w:pPr>
      <w:r>
        <w:rPr>
          <w:lang w:eastAsia="lt-LT"/>
        </w:rPr>
        <w:t xml:space="preserve">2021 m. rugsėjo       d. Nr. TS-</w:t>
      </w:r>
    </w:p>
    <w:p w14:paraId="51295502" w14:textId="77777777">
      <w:pPr>
        <w:keepNext/>
        <w:jc w:val="center"/>
        <w:rPr>
          <w:lang w:eastAsia="lt-LT"/>
        </w:rPr>
      </w:pPr>
      <w:r>
        <w:rPr>
          <w:lang w:eastAsia="lt-LT"/>
        </w:rPr>
        <w:t>Kupiškis</w:t>
      </w:r>
    </w:p>
    <w:p w14:paraId="39AF1FD8" w14:textId="77777777"/>
    <w:p w14:paraId="0E656D73" w14:textId="77777777">
      <w:pPr>
        <w:rPr>
          <w:sz w:val="20"/>
          <w:lang w:eastAsia="lt-LT"/>
        </w:rPr>
      </w:pPr>
    </w:p>
    <w:p w14:paraId="64248F4B" w14:textId="77777777">
      <w:pPr>
        <w:tabs>
          <w:tab w:val="left" w:pos="1247"/>
        </w:tabs>
        <w:spacing w:line="360" w:lineRule="auto"/>
        <w:ind w:firstLine="1247"/>
        <w:jc w:val="both"/>
        <w:rPr>
          <w:sz w:val="20"/>
          <w:szCs w:val="24"/>
          <w:lang w:eastAsia="lt-LT"/>
        </w:rPr>
      </w:pPr>
      <w:r>
        <w:rPr>
          <w:szCs w:val="24"/>
          <w:lang w:eastAsia="lt-LT"/>
        </w:rPr>
        <w:t xml:space="preserve">Vadovaudamasi Lietuvos Respublikos vietos savivaldos įstatymo 16 straipsnio 2 dalies 26 punktu, Lietuvos Respublikos valstybės ir savivaldybių turto valdymo, naudojimo ir disponavimo juo įstatymo 14 straipsnio 1 dalies 2 punktu,  3 ir 4 dalimis, 26 straipsnio 1 dalies 8 punktu, 27 straipsnio 1 dalies 2 punktu, </w:t>
      </w:r>
      <w:r>
        <w:rPr>
          <w:color w:val="000000"/>
          <w:szCs w:val="24"/>
          <w:lang w:eastAsia="lt-LT"/>
        </w:rPr>
        <w:t xml:space="preserve">Poveikio konkurencijai ir atitikties valstybės pagalbos reikalavimams vertinimo tvarkos aprašo, patvirtinto </w:t>
      </w:r>
      <w:r>
        <w:rPr>
          <w:szCs w:val="24"/>
          <w:lang w:eastAsia="lt-LT"/>
        </w:rPr>
        <w:t xml:space="preserve">Lietuvos Respublikos Vyriausybės 2002 m. gruodžio 3 d. nutarimu Nr. 1890 „Dėl Valstybės turto perdavimo panaudos pagrindais laikinai neatlygintinai valdyti ir naudotis“, 2 punktu, Kupiškio rajono savivaldybės nuosavybės teise priklausančio turto perdavimo panaudos pagrindais laikinai neatlygintinai valdyti ir naudotis tvarkos aprašu, patvirtintu Kupiškio rajono savivaldybės tarybos 2021 m. kovo 25 d. sprendimu  Nr. TS-90 „Dėl Kupiškio rajono savivaldybės nuosavybės teise priklausančio turto perdavimo panaudos pagrindais laikinai neatlygintinai valdyti ir naudotis tvarkos aprašo patvirtinimo“, ir atsižvelgdama į viešosios įstaigos Kupiškio rajono turizmo ir verslo informacijos centro 2021 m. rugsėjo 10 d. prašymą  „Dėl Kupiškio rajono savivaldybės turto panaudos“, </w:t>
      </w:r>
      <w:r>
        <w:rPr>
          <w:color w:val="000000"/>
          <w:szCs w:val="24"/>
          <w:lang w:eastAsia="lt-LT"/>
        </w:rPr>
        <w:t>Poveikio konkurencijai ir atitikties valstybės pagalbos reikalavimams vertinimo 2021 m. rugsėjo 15 d. klausimynu Nr. 8,</w:t>
      </w:r>
      <w:r>
        <w:rPr>
          <w:szCs w:val="24"/>
          <w:lang w:eastAsia="lt-LT"/>
        </w:rPr>
        <w:t xml:space="preserve"> Nereikalingo arba netinkamo (negalimo) naudoti nekilnojamojo turto ar kitų nekilnojamųjų daiktų apžiūros 2021 m. rugsėjo 14 d.  pažymą Nr. E14-25, Kupiškio rajono savivaldybės taryba  n u s p r e n d ž i a:</w:t>
      </w:r>
    </w:p>
    <w:p w14:paraId="699A2B20" w14:textId="77777777">
      <w:pPr>
        <w:tabs>
          <w:tab w:val="left" w:pos="1247"/>
        </w:tabs>
        <w:spacing w:line="360" w:lineRule="auto"/>
        <w:ind w:firstLine="1247"/>
        <w:jc w:val="both"/>
        <w:rPr>
          <w:szCs w:val="24"/>
          <w:lang w:eastAsia="lt-LT"/>
        </w:rPr>
      </w:pPr>
      <w:r>
        <w:rPr>
          <w:szCs w:val="24"/>
          <w:lang w:eastAsia="lt-LT"/>
        </w:rPr>
        <w:t>1</w:t>
      </w:r>
      <w:r>
        <w:rPr>
          <w:szCs w:val="24"/>
          <w:lang w:eastAsia="lt-LT"/>
        </w:rPr>
        <w:t xml:space="preserve">. Pripažinti nereikalingomis Kupiškio rajono savivaldybės funkcijoms įgyvendinti Kupiškio rajono savivaldybei nuosavybės teise priklausančias 338,21 kv. m  patalpas Adomo Vilėniškio g. 4, Adomynės k., Šimonių sen., Kupiškio r.</w:t>
      </w:r>
    </w:p>
    <w:p w14:paraId="5A7566A1" w14:textId="77777777">
      <w:pPr>
        <w:tabs>
          <w:tab w:val="left" w:pos="1247"/>
        </w:tabs>
        <w:spacing w:line="360" w:lineRule="auto"/>
        <w:ind w:firstLine="1247"/>
        <w:jc w:val="both"/>
        <w:rPr>
          <w:szCs w:val="24"/>
          <w:lang w:eastAsia="lt-LT"/>
        </w:rPr>
      </w:pPr>
      <w:r>
        <w:rPr>
          <w:szCs w:val="24"/>
          <w:lang w:eastAsia="lt-LT"/>
        </w:rPr>
        <w:t>2</w:t>
      </w:r>
      <w:r>
        <w:rPr>
          <w:szCs w:val="24"/>
          <w:lang w:eastAsia="lt-LT"/>
        </w:rPr>
        <w:t xml:space="preserve">. Perduoti pagal panaudos sutartį viešajai įstaigai Kupiškio rajono turizmo ir verslo informacijos centrui (kodas 160331162) neatlygintinai naudotis Kupiškio rajono savivaldybei nuosavybės teise priklausančias 338,21 kv. m  patalpas (patalpų indeksai:   1-1, 1-2, nuo 1-12 iki 1-17,  nuo 1-30 iki 1-32, 1-34,  1-36, 1-37; pastatas kadastrinių matavimų byloje  pažymėtas 1B1m, unikalus Nr. 5772-60000-1014, statybos metai – 1726), Adomo Vilėniškio g. 4, Adomynės k., Šimonių sen., Kupiškio r., penkeriems metams Turizmo ir verslo informacijos centro veiklai vykdyti.</w:t>
      </w:r>
    </w:p>
    <w:p w14:paraId="64EF1FEE" w14:textId="77777777">
      <w:pPr>
        <w:tabs>
          <w:tab w:val="left" w:pos="1247"/>
        </w:tabs>
        <w:spacing w:line="360" w:lineRule="auto"/>
        <w:ind w:firstLine="1247"/>
        <w:jc w:val="both"/>
        <w:rPr>
          <w:szCs w:val="24"/>
          <w:lang w:eastAsia="lt-LT"/>
        </w:rPr>
      </w:pPr>
      <w:r>
        <w:rPr>
          <w:szCs w:val="24"/>
          <w:lang w:eastAsia="lt-LT"/>
        </w:rPr>
        <w:t>3</w:t>
      </w:r>
      <w:r>
        <w:rPr>
          <w:szCs w:val="24"/>
          <w:lang w:eastAsia="lt-LT"/>
        </w:rPr>
        <w:t xml:space="preserve">. Įgalioti Kupiškio rajono savivaldybės administracijos direktorių  pasirašyti šio sprendimo 2 punkte nurodytų patalpų  panaudos  sutartį.</w:t>
      </w:r>
    </w:p>
    <w:p w14:paraId="44A8C773" w14:textId="77777777">
      <w:pPr>
        <w:spacing w:line="360" w:lineRule="auto"/>
        <w:ind w:firstLine="720"/>
        <w:jc w:val="both"/>
        <w:rPr>
          <w:szCs w:val="24"/>
          <w:lang w:eastAsia="lt-LT"/>
        </w:rPr>
      </w:pPr>
      <w:r>
        <w:rPr>
          <w:szCs w:val="24"/>
          <w:lang w:eastAsia="lt-LT"/>
        </w:rPr>
        <w:t xml:space="preserve">Šis sprendimas gali būti skundžiamas per šešis mėnesius nuo skunde nurodytų pažeidimų paaiškėjimo asmeniui dienos Kupiškio rajono savivaldybės tarybai  (Vytauto g. 2, Kupiškis) Lietuvos Respublikos viešojo administravimo įstatymo nustatyta tvarka arba per vieną mėnesį nuo jo paskelbimo arba įteikimo suinteresuotai šaliai dienos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19F86663" w14:textId="77777777">
      <w:pPr>
        <w:spacing w:line="360" w:lineRule="auto"/>
        <w:jc w:val="both"/>
        <w:rPr>
          <w:szCs w:val="24"/>
          <w:lang w:eastAsia="lt-LT"/>
        </w:rPr>
      </w:pPr>
    </w:p>
    <w:p w14:paraId="697CB51C" w14:textId="77777777">
      <w:pPr>
        <w:spacing w:line="360" w:lineRule="auto"/>
        <w:jc w:val="both"/>
        <w:rPr>
          <w:szCs w:val="24"/>
          <w:lang w:eastAsia="lt-LT"/>
        </w:rPr>
      </w:pPr>
    </w:p>
    <w:p w14:paraId="703CE882" w14:textId="77777777">
      <w:pPr>
        <w:jc w:val="both"/>
        <w:rPr>
          <w:szCs w:val="24"/>
          <w:lang w:eastAsia="lt-LT"/>
        </w:rPr>
      </w:pPr>
      <w:r>
        <w:rPr>
          <w:szCs w:val="24"/>
          <w:lang w:eastAsia="lt-LT"/>
        </w:rPr>
        <w:t xml:space="preserve">Savivaldybės  meras        </w:t>
      </w:r>
    </w:p>
    <w:p w14:paraId="6BB0AE4C" w14:textId="77777777">
      <w:pPr>
        <w:jc w:val="both"/>
        <w:rPr>
          <w:szCs w:val="24"/>
          <w:lang w:eastAsia="lt-LT"/>
        </w:rPr>
      </w:pPr>
    </w:p>
    <w:p w14:paraId="741B892D" w14:textId="77777777">
      <w:pPr>
        <w:jc w:val="both"/>
        <w:rPr>
          <w:szCs w:val="24"/>
          <w:lang w:eastAsia="lt-LT"/>
        </w:rPr>
      </w:pPr>
    </w:p>
    <w:p w14:paraId="5F6A6F05" w14:textId="77777777">
      <w:pPr>
        <w:jc w:val="both"/>
        <w:rPr>
          <w:szCs w:val="24"/>
          <w:lang w:eastAsia="lt-LT"/>
        </w:rPr>
      </w:pPr>
    </w:p>
    <w:p w14:paraId="1131ED68" w14:textId="77777777">
      <w:pPr>
        <w:jc w:val="both"/>
        <w:rPr>
          <w:szCs w:val="24"/>
          <w:lang w:eastAsia="lt-LT"/>
        </w:rPr>
      </w:pPr>
    </w:p>
    <w:p w14:paraId="436D7969" w14:textId="77777777">
      <w:pPr>
        <w:jc w:val="both"/>
        <w:rPr>
          <w:szCs w:val="24"/>
          <w:lang w:eastAsia="lt-LT"/>
        </w:rPr>
      </w:pPr>
    </w:p>
    <w:p w14:paraId="59D787AF" w14:textId="77777777">
      <w:pPr>
        <w:jc w:val="both"/>
        <w:rPr>
          <w:szCs w:val="24"/>
          <w:lang w:eastAsia="lt-LT"/>
        </w:rPr>
      </w:pPr>
    </w:p>
    <w:p w14:paraId="3C7D3CE9" w14:textId="77777777">
      <w:pPr>
        <w:jc w:val="both"/>
        <w:rPr>
          <w:szCs w:val="24"/>
          <w:lang w:eastAsia="lt-LT"/>
        </w:rPr>
      </w:pPr>
    </w:p>
    <w:p w14:paraId="2B96858C" w14:textId="77777777">
      <w:pPr>
        <w:jc w:val="both"/>
        <w:rPr>
          <w:szCs w:val="24"/>
          <w:lang w:eastAsia="lt-LT"/>
        </w:rPr>
      </w:pPr>
    </w:p>
    <w:p w14:paraId="488E099A" w14:textId="77777777">
      <w:pPr>
        <w:jc w:val="both"/>
        <w:rPr>
          <w:szCs w:val="24"/>
          <w:lang w:eastAsia="lt-LT"/>
        </w:rPr>
      </w:pPr>
    </w:p>
    <w:p w14:paraId="0C132633" w14:textId="77777777">
      <w:pPr>
        <w:jc w:val="both"/>
        <w:rPr>
          <w:szCs w:val="24"/>
          <w:lang w:eastAsia="lt-LT"/>
        </w:rPr>
      </w:pPr>
    </w:p>
    <w:p w14:paraId="55AD306B" w14:textId="77777777">
      <w:pPr>
        <w:jc w:val="both"/>
        <w:rPr>
          <w:szCs w:val="24"/>
          <w:lang w:eastAsia="lt-LT"/>
        </w:rPr>
      </w:pPr>
    </w:p>
    <w:p w14:paraId="7027540E" w14:textId="77777777">
      <w:pPr>
        <w:jc w:val="both"/>
        <w:rPr>
          <w:szCs w:val="24"/>
          <w:lang w:eastAsia="lt-LT"/>
        </w:rPr>
      </w:pPr>
    </w:p>
    <w:p w14:paraId="2FD09F76" w14:textId="77777777">
      <w:pPr>
        <w:jc w:val="both"/>
        <w:rPr>
          <w:szCs w:val="24"/>
          <w:lang w:eastAsia="lt-LT"/>
        </w:rPr>
      </w:pPr>
    </w:p>
    <w:p w14:paraId="71824DCD" w14:textId="77777777">
      <w:pPr>
        <w:jc w:val="both"/>
        <w:rPr>
          <w:szCs w:val="24"/>
          <w:lang w:eastAsia="lt-LT"/>
        </w:rPr>
      </w:pPr>
    </w:p>
    <w:p w14:paraId="2EEFACCE" w14:textId="77777777">
      <w:pPr>
        <w:jc w:val="both"/>
        <w:rPr>
          <w:szCs w:val="24"/>
          <w:lang w:eastAsia="lt-LT"/>
        </w:rPr>
      </w:pPr>
    </w:p>
    <w:p w14:paraId="3BC53413" w14:textId="77777777">
      <w:pPr>
        <w:jc w:val="both"/>
        <w:rPr>
          <w:szCs w:val="24"/>
          <w:lang w:eastAsia="lt-LT"/>
        </w:rPr>
      </w:pPr>
    </w:p>
    <w:p w14:paraId="176BA38F" w14:textId="77777777">
      <w:pPr>
        <w:jc w:val="both"/>
        <w:rPr>
          <w:szCs w:val="24"/>
          <w:lang w:eastAsia="lt-LT"/>
        </w:rPr>
      </w:pPr>
    </w:p>
    <w:p w14:paraId="176E5295" w14:textId="77777777">
      <w:pPr>
        <w:jc w:val="both"/>
        <w:rPr>
          <w:szCs w:val="24"/>
          <w:lang w:eastAsia="lt-LT"/>
        </w:rPr>
      </w:pPr>
    </w:p>
    <w:p w14:paraId="7E62E95A" w14:textId="77777777">
      <w:pPr>
        <w:jc w:val="both"/>
        <w:rPr>
          <w:szCs w:val="24"/>
          <w:lang w:eastAsia="lt-LT"/>
        </w:rPr>
      </w:pPr>
    </w:p>
    <w:p w14:paraId="339F2FFC" w14:textId="77777777">
      <w:pPr>
        <w:jc w:val="both"/>
        <w:rPr>
          <w:szCs w:val="24"/>
          <w:lang w:eastAsia="lt-LT"/>
        </w:rPr>
      </w:pPr>
    </w:p>
    <w:p w14:paraId="7D00ADFC" w14:textId="77777777">
      <w:pPr>
        <w:jc w:val="both"/>
        <w:rPr>
          <w:szCs w:val="24"/>
          <w:lang w:eastAsia="lt-LT"/>
        </w:rPr>
      </w:pPr>
    </w:p>
    <w:p w14:paraId="1E1F9BC7" w14:textId="77777777">
      <w:pPr>
        <w:jc w:val="both"/>
        <w:rPr>
          <w:szCs w:val="24"/>
          <w:lang w:eastAsia="lt-LT"/>
        </w:rPr>
      </w:pPr>
    </w:p>
    <w:p w14:paraId="3DA7E541" w14:textId="77777777">
      <w:pPr>
        <w:jc w:val="both"/>
        <w:rPr>
          <w:szCs w:val="24"/>
          <w:lang w:eastAsia="lt-LT"/>
        </w:rPr>
      </w:pPr>
    </w:p>
    <w:p w14:paraId="6D12BEC9" w14:textId="77777777">
      <w:pPr>
        <w:jc w:val="both"/>
        <w:rPr>
          <w:szCs w:val="24"/>
          <w:lang w:eastAsia="lt-LT"/>
        </w:rPr>
      </w:pPr>
    </w:p>
    <w:p w14:paraId="032E0C80" w14:textId="77777777">
      <w:pPr>
        <w:jc w:val="both"/>
        <w:rPr>
          <w:szCs w:val="24"/>
          <w:lang w:eastAsia="lt-LT"/>
        </w:rPr>
      </w:pPr>
    </w:p>
    <w:p w14:paraId="18A23822" w14:textId="77777777">
      <w:pPr>
        <w:jc w:val="both"/>
        <w:rPr>
          <w:szCs w:val="24"/>
          <w:lang w:eastAsia="lt-LT"/>
        </w:rPr>
      </w:pPr>
    </w:p>
    <w:p w14:paraId="22503B96" w14:textId="77777777">
      <w:pPr>
        <w:jc w:val="both"/>
        <w:rPr>
          <w:szCs w:val="24"/>
          <w:lang w:eastAsia="lt-LT"/>
        </w:rPr>
      </w:pPr>
    </w:p>
    <w:p w14:paraId="7B0A9BB1" w14:textId="77777777">
      <w:pPr>
        <w:ind w:firstLine="4836"/>
        <w:jc w:val="both"/>
        <w:rPr>
          <w:szCs w:val="24"/>
          <w:lang w:eastAsia="lt-LT"/>
        </w:rPr>
      </w:pPr>
    </w:p>
    <w:p w14:paraId="6103C9F6" w14:textId="77777777">
      <w:pPr>
        <w:jc w:val="both"/>
        <w:rPr>
          <w:szCs w:val="24"/>
          <w:lang w:eastAsia="lt-LT"/>
        </w:rPr>
      </w:pPr>
      <w:r>
        <w:rPr>
          <w:szCs w:val="24"/>
          <w:lang w:eastAsia="lt-LT"/>
        </w:rPr>
        <w:t>Parengė</w:t>
      </w:r>
    </w:p>
    <w:p w14:paraId="6967DB86" w14:textId="77777777">
      <w:pPr>
        <w:jc w:val="both"/>
        <w:rPr>
          <w:szCs w:val="24"/>
          <w:lang w:eastAsia="lt-LT"/>
        </w:rPr>
      </w:pPr>
      <w:r>
        <w:rPr>
          <w:szCs w:val="24"/>
          <w:lang w:eastAsia="lt-LT"/>
        </w:rPr>
        <w:t>Infrastruktūros skyriaus vedėjas</w:t>
      </w:r>
    </w:p>
    <w:p w14:paraId="505D98DE" w14:textId="77777777">
      <w:pPr>
        <w:jc w:val="both"/>
        <w:rPr>
          <w:szCs w:val="24"/>
          <w:lang w:eastAsia="lt-LT"/>
        </w:rPr>
      </w:pPr>
      <w:r>
        <w:rPr>
          <w:szCs w:val="24"/>
          <w:lang w:eastAsia="lt-LT"/>
        </w:rPr>
        <w:t>Mažvydas Šalkauskas</w:t>
      </w:r>
    </w:p>
    <w:p w14:paraId="31BE59C9" w14:textId="77777777">
      <w:pPr>
        <w:jc w:val="both"/>
        <w:rPr>
          <w:szCs w:val="24"/>
          <w:lang w:eastAsia="lt-LT"/>
        </w:rPr>
      </w:pP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5BC81" w14:textId="77777777">
      <w:pPr>
        <w:rPr>
          <w:sz w:val="20"/>
          <w:lang w:eastAsia="lt-LT"/>
        </w:rPr>
      </w:pPr>
      <w:r>
        <w:rPr>
          <w:sz w:val="20"/>
          <w:lang w:eastAsia="lt-LT"/>
        </w:rPr>
        <w:separator/>
      </w:r>
    </w:p>
  </w:endnote>
  <w:endnote w:type="continuationSeparator" w:id="0">
    <w:p w14:paraId="5C1068A5" w14:textId="77777777">
      <w:pPr>
        <w:rPr>
          <w:sz w:val="20"/>
          <w:lang w:eastAsia="lt-LT"/>
        </w:rPr>
      </w:pPr>
      <w:r>
        <w:rPr>
          <w:sz w:val="20"/>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E644F" w14:textId="77777777">
    <w:pPr>
      <w:tabs>
        <w:tab w:val="center" w:pos="4819"/>
        <w:tab w:val="right" w:pos="9638"/>
      </w:tabs>
      <w:rPr>
        <w:sz w:val="2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DE764" w14:textId="77777777">
    <w:pPr>
      <w:tabs>
        <w:tab w:val="center" w:pos="4819"/>
        <w:tab w:val="right" w:pos="9638"/>
      </w:tabs>
      <w:rPr>
        <w:sz w:val="2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97C9" w14:textId="77777777">
    <w:pPr>
      <w:tabs>
        <w:tab w:val="center" w:pos="4819"/>
        <w:tab w:val="right" w:pos="9638"/>
      </w:tabs>
      <w:rPr>
        <w:sz w:val="2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74564" w14:textId="77777777">
      <w:pPr>
        <w:rPr>
          <w:sz w:val="20"/>
          <w:lang w:eastAsia="lt-LT"/>
        </w:rPr>
      </w:pPr>
      <w:r>
        <w:rPr>
          <w:sz w:val="20"/>
          <w:lang w:eastAsia="lt-LT"/>
        </w:rPr>
        <w:separator/>
      </w:r>
    </w:p>
  </w:footnote>
  <w:footnote w:type="continuationSeparator" w:id="0">
    <w:p w14:paraId="389B5D0A" w14:textId="77777777">
      <w:pPr>
        <w:rPr>
          <w:sz w:val="20"/>
          <w:lang w:eastAsia="lt-LT"/>
        </w:rPr>
      </w:pPr>
      <w:r>
        <w:rPr>
          <w:sz w:val="20"/>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2DA64" w14:textId="77777777">
    <w:pPr>
      <w:tabs>
        <w:tab w:val="center" w:pos="4819"/>
        <w:tab w:val="right" w:pos="9638"/>
      </w:tabs>
      <w:rPr>
        <w:sz w:val="20"/>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ACC9" w14:textId="77777777">
    <w:pPr>
      <w:tabs>
        <w:tab w:val="center" w:pos="4819"/>
        <w:tab w:val="right" w:pos="9638"/>
      </w:tabs>
      <w:jc w:val="center"/>
      <w:rPr>
        <w:sz w:val="20"/>
        <w:lang w:eastAsia="lt-LT"/>
      </w:rPr>
    </w:pPr>
    <w:r>
      <w:rPr>
        <w:sz w:val="20"/>
        <w:lang w:eastAsia="lt-LT"/>
      </w:rPr>
      <w:fldChar w:fldCharType="begin"/>
    </w:r>
    <w:r>
      <w:rPr>
        <w:sz w:val="20"/>
        <w:lang w:eastAsia="lt-LT"/>
      </w:rPr>
      <w:instrText xml:space="preserve"> PAGE   \* MERGEFORMAT </w:instrText>
    </w:r>
    <w:r>
      <w:rPr>
        <w:sz w:val="20"/>
        <w:lang w:eastAsia="lt-LT"/>
      </w:rPr>
      <w:fldChar w:fldCharType="separate"/>
    </w:r>
    <w:r>
      <w:rPr>
        <w:sz w:val="20"/>
        <w:lang w:eastAsia="lt-LT"/>
      </w:rPr>
      <w:t>3</w:t>
    </w:r>
    <w:r>
      <w:rPr>
        <w:sz w:val="20"/>
        <w:lang w:eastAsia="lt-LT"/>
      </w:rPr>
      <w:fldChar w:fldCharType="end"/>
    </w:r>
  </w:p>
  <w:p w14:paraId="2CE86460" w14:textId="77777777">
    <w:pPr>
      <w:tabs>
        <w:tab w:val="center" w:pos="4819"/>
        <w:tab w:val="right" w:pos="9638"/>
      </w:tabs>
      <w:rPr>
        <w:sz w:val="20"/>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C35C3" w14:textId="77777777">
    <w:pPr>
      <w:tabs>
        <w:tab w:val="center" w:pos="4819"/>
        <w:tab w:val="right" w:pos="9638"/>
      </w:tabs>
      <w:rPr>
        <w:sz w:val="20"/>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8"/>
  <w:hyphenationZone w:val="396"/>
  <w:doNotHyphenateCap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252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28463049">
      <w:bodyDiv w:val="1"/>
      <w:marLeft w:val="0"/>
      <w:marRight w:val="0"/>
      <w:marTop w:val="0"/>
      <w:marBottom w:val="0"/>
      <w:divBdr>
        <w:top w:val="none" w:sz="0" w:space="0" w:color="auto"/>
        <w:left w:val="none" w:sz="0" w:space="0" w:color="auto"/>
        <w:bottom w:val="none" w:sz="0" w:space="0" w:color="auto"/>
        <w:right w:val="none" w:sz="0" w:space="0" w:color="auto"/>
      </w:divBdr>
    </w:div>
    <w:div w:id="20055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3046</Characters>
  <Application>Microsoft Office Word</Application>
  <DocSecurity>4</DocSecurity>
  <Lines>87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2021-09-16T11:33:00Z</dcterms:created>
  <dc:creator>Marijona_p</dc:creator>
  <lastModifiedBy>adlibuser</lastModifiedBy>
  <lastPrinted>2021-08-10T13:27:00Z</lastPrinted>
  <dcterms:modified xsi:type="dcterms:W3CDTF">2021-09-16T11:33:00Z</dcterms:modified>
  <revision>2</revision>
</coreProperties>
</file>