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szCs w:val="24"/>
        </w:rPr>
      </w:pPr>
    </w:p>
    <w:p>
      <w:pPr>
        <w:ind w:firstLine="3600"/>
        <w:jc w:val="right"/>
        <w:rPr>
          <w:szCs w:val="24"/>
        </w:rPr>
      </w:pPr>
      <w:r>
        <w:rPr>
          <w:b/>
          <w:szCs w:val="24"/>
        </w:rPr>
        <w:t>Projektas Nr. TSP-</w:t>
      </w:r>
      <w:r>
        <w:rPr>
          <w:b/>
          <w:color w:val="000000"/>
          <w:szCs w:val="24"/>
        </w:rPr>
        <w:t xml:space="preserve">299  </w:t>
      </w:r>
    </w:p>
    <w:p>
      <w:pPr>
        <w:tabs>
          <w:tab w:val="left" w:pos="1247"/>
        </w:tabs>
        <w:ind w:firstLine="1247"/>
        <w:jc w:val="right"/>
        <w:rPr>
          <w:b/>
          <w:bCs/>
          <w:szCs w:val="24"/>
        </w:rPr>
      </w:pPr>
    </w:p>
    <w:p>
      <w:pPr>
        <w:tabs>
          <w:tab w:val="left" w:pos="1247"/>
        </w:tabs>
        <w:jc w:val="center"/>
        <w:rPr>
          <w:b/>
          <w:bCs/>
          <w:sz w:val="28"/>
          <w:szCs w:val="24"/>
        </w:rPr>
      </w:pPr>
      <w:r>
        <w:rPr>
          <w:b/>
          <w:bCs/>
          <w:sz w:val="28"/>
          <w:szCs w:val="24"/>
        </w:rPr>
        <w:t>KUPIŠKIO RAJONO SAVIVALDYBĖS TARYBA</w:t>
      </w:r>
    </w:p>
    <w:p>
      <w:pPr>
        <w:tabs>
          <w:tab w:val="left" w:pos="1247"/>
        </w:tabs>
        <w:jc w:val="center"/>
        <w:rPr>
          <w:b/>
          <w:bCs/>
          <w:szCs w:val="24"/>
        </w:rPr>
      </w:pPr>
    </w:p>
    <w:p>
      <w:pPr>
        <w:jc w:val="center"/>
        <w:rPr>
          <w:b/>
          <w:bCs/>
          <w:szCs w:val="24"/>
        </w:rPr>
      </w:pPr>
      <w:r>
        <w:rPr>
          <w:b/>
          <w:bCs/>
          <w:szCs w:val="24"/>
        </w:rPr>
        <w:t>SPRENDIMAS</w:t>
      </w:r>
    </w:p>
    <w:p>
      <w:pPr>
        <w:jc w:val="center"/>
        <w:rPr>
          <w:b/>
          <w:bCs/>
          <w:szCs w:val="24"/>
        </w:rPr>
      </w:pPr>
      <w:r>
        <w:rPr>
          <w:b/>
          <w:bCs/>
          <w:szCs w:val="24"/>
        </w:rPr>
        <w:t>DĖL KUPIŠKIO RAJONO SAVIVALDYBĖS TARYBOS 2020 M. RUGSĖJO 10 D.</w:t>
      </w:r>
    </w:p>
    <w:p>
      <w:pPr>
        <w:jc w:val="center"/>
        <w:rPr>
          <w:b/>
          <w:szCs w:val="24"/>
        </w:rPr>
      </w:pPr>
      <w:r>
        <w:rPr>
          <w:b/>
          <w:bCs/>
          <w:szCs w:val="24"/>
        </w:rPr>
        <w:t xml:space="preserve">SPRENDIMO NR. TS-195 </w:t>
      </w:r>
      <w:r>
        <w:rPr>
          <w:b/>
          <w:szCs w:val="24"/>
        </w:rPr>
        <w:t>„DĖL KUPIŠKIO RAJONO SAVIVALDYBĖS ĮSTAIGŲ BUHALTERINĖS APSKAITOS TVARKYMO CENTRALIZUOTAI“ PAKEITIMO</w:t>
      </w:r>
    </w:p>
    <w:p>
      <w:pPr>
        <w:jc w:val="center"/>
        <w:rPr>
          <w:b/>
          <w:szCs w:val="24"/>
        </w:rPr>
      </w:pPr>
    </w:p>
    <w:p>
      <w:pPr>
        <w:jc w:val="center"/>
        <w:rPr>
          <w:szCs w:val="24"/>
        </w:rPr>
      </w:pPr>
      <w:r>
        <w:rPr>
          <w:szCs w:val="24"/>
        </w:rPr>
        <w:t xml:space="preserve">2020 m. gruodžio   d. Nr. TS-</w:t>
      </w:r>
    </w:p>
    <w:p>
      <w:pPr>
        <w:jc w:val="center"/>
        <w:rPr>
          <w:szCs w:val="24"/>
        </w:rPr>
      </w:pPr>
      <w:r>
        <w:rPr>
          <w:szCs w:val="24"/>
        </w:rPr>
        <w:t>Kupiškis</w:t>
      </w:r>
    </w:p>
    <w:p>
      <w:pPr>
        <w:rPr>
          <w:szCs w:val="24"/>
        </w:rPr>
      </w:pPr>
    </w:p>
    <w:p>
      <w:pPr>
        <w:tabs>
          <w:tab w:val="left" w:pos="1247"/>
        </w:tabs>
        <w:spacing w:line="360" w:lineRule="auto"/>
        <w:ind w:firstLine="1247"/>
        <w:jc w:val="both"/>
        <w:rPr>
          <w:szCs w:val="24"/>
        </w:rPr>
      </w:pPr>
      <w:r>
        <w:rPr>
          <w:szCs w:val="24"/>
        </w:rPr>
        <w:t xml:space="preserve">Vadovaudamasi Lietuvos Respublikos vietos savivaldos įstatymo 18  straipsnio 1 dalimi ir Lietuvos Respublikos buhalterinės apskaitos įstatymo 10 straipsnio 4 dalimi, Kupiškio rajono savivaldybės taryba  n u s p r e n d ž i a:</w:t>
      </w:r>
    </w:p>
    <w:p>
      <w:pPr>
        <w:tabs>
          <w:tab w:val="left" w:pos="1247"/>
        </w:tabs>
        <w:spacing w:line="360" w:lineRule="auto"/>
        <w:ind w:firstLine="1247"/>
        <w:jc w:val="both"/>
        <w:rPr>
          <w:szCs w:val="24"/>
        </w:rPr>
      </w:pPr>
      <w:r>
        <w:rPr>
          <w:szCs w:val="24"/>
        </w:rPr>
        <w:t>1</w:t>
      </w:r>
      <w:r>
        <w:rPr>
          <w:szCs w:val="24"/>
        </w:rPr>
        <w:t xml:space="preserve">. Pakeisti Kupiškio rajono savivaldybės tarybos 2020 m. rugsėjo 10 d. sprendimo        Nr. TS-195 „Dėl Kupiškio rajono savivaldybės įstaigų buhalterinės apskaitos tvarkymo centralizuotai“ priedą ir jį išdėstyti nauja redakcija (pridedama).</w:t>
      </w:r>
    </w:p>
    <w:p>
      <w:pPr>
        <w:tabs>
          <w:tab w:val="left" w:pos="1247"/>
        </w:tabs>
        <w:spacing w:line="360" w:lineRule="auto"/>
        <w:ind w:firstLine="1247"/>
        <w:jc w:val="both"/>
        <w:rPr>
          <w:szCs w:val="24"/>
        </w:rPr>
      </w:pPr>
      <w:r>
        <w:rPr>
          <w:szCs w:val="24"/>
        </w:rPr>
        <w:t>2</w:t>
      </w:r>
      <w:r>
        <w:rPr>
          <w:szCs w:val="24"/>
        </w:rPr>
        <w:t>. Įpareigoti Kupiškio rajono savivaldybės kultūros centro ir Kupiškio rajono savivaldybės viešosios bibliotekos direktorius perduoti iki 2021 m. balandžio 1 d. Savivaldybės administracijos Savivaldybės įstaigų buhalterinės apskaitos tarnybai visus buhalterinės apskaitos pirminius ir suvestinius, biudžeto planavimo ir finansines atskaitomybės dokumentus pagal dokumentų perdavimo–priėmimo aktą.</w:t>
      </w:r>
    </w:p>
    <w:p>
      <w:pPr>
        <w:tabs>
          <w:tab w:val="left" w:pos="1247"/>
        </w:tabs>
        <w:spacing w:line="360" w:lineRule="auto"/>
        <w:ind w:firstLine="1247"/>
        <w:jc w:val="both"/>
        <w:rPr>
          <w:szCs w:val="24"/>
        </w:rPr>
      </w:pPr>
      <w:r>
        <w:rPr>
          <w:szCs w:val="24"/>
        </w:rPr>
        <w:t>3</w:t>
      </w:r>
      <w:r>
        <w:rPr>
          <w:szCs w:val="24"/>
        </w:rPr>
        <w:t xml:space="preserve">. Nustatyti, kad šio sprendimo 1 punktas įsigalioja 2021 m. balandžio 1 d. </w:t>
      </w:r>
    </w:p>
    <w:p>
      <w:pPr>
        <w:tabs>
          <w:tab w:val="left" w:pos="1247"/>
        </w:tabs>
        <w:spacing w:line="360" w:lineRule="auto"/>
        <w:ind w:firstLine="1247"/>
        <w:jc w:val="both"/>
        <w:rPr>
          <w:szCs w:val="24"/>
        </w:rPr>
      </w:pPr>
      <w:r>
        <w:rPr>
          <w:szCs w:val="24"/>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tabs>
          <w:tab w:val="left" w:pos="1247"/>
        </w:tabs>
        <w:spacing w:line="360" w:lineRule="auto"/>
        <w:jc w:val="both"/>
        <w:rPr>
          <w:szCs w:val="24"/>
        </w:rPr>
      </w:pPr>
    </w:p>
    <w:p>
      <w:pPr>
        <w:tabs>
          <w:tab w:val="left" w:pos="1247"/>
        </w:tabs>
        <w:spacing w:line="360" w:lineRule="auto"/>
        <w:jc w:val="both"/>
        <w:rPr>
          <w:szCs w:val="24"/>
        </w:rPr>
      </w:pPr>
    </w:p>
    <w:p>
      <w:pPr>
        <w:rPr>
          <w:szCs w:val="24"/>
        </w:rPr>
      </w:pPr>
      <w:r>
        <w:rPr>
          <w:szCs w:val="24"/>
        </w:rPr>
        <w:t>Savivaldybės meras</w:t>
      </w:r>
    </w:p>
    <w:p>
      <w:pPr>
        <w:rPr>
          <w:szCs w:val="24"/>
        </w:rPr>
      </w:pPr>
    </w:p>
    <w:p>
      <w:pPr>
        <w:rPr>
          <w:szCs w:val="24"/>
        </w:rPr>
      </w:pPr>
    </w:p>
    <w:p>
      <w:pPr>
        <w:rPr>
          <w:szCs w:val="24"/>
        </w:rPr>
      </w:pPr>
    </w:p>
    <w:tbl>
      <w:tblPr>
        <w:tblW w:w="0" w:type="auto"/>
        <w:tblLook w:val="01E0" w:firstRow="1" w:lastRow="1" w:firstColumn="1" w:lastColumn="1" w:noHBand="0" w:noVBand="0"/>
      </w:tblPr>
      <w:tblGrid>
        <w:gridCol w:w="3876"/>
      </w:tblGrid>
      <w:tr>
        <w:tc>
          <w:tcPr>
            <w:tcW w:w="3876" w:type="dxa"/>
          </w:tcPr>
          <w:p>
            <w:pPr>
              <w:jc w:val="both"/>
              <w:rPr>
                <w:szCs w:val="24"/>
              </w:rPr>
            </w:pPr>
            <w:r>
              <w:rPr>
                <w:szCs w:val="24"/>
              </w:rPr>
              <w:t>Parengė</w:t>
            </w:r>
          </w:p>
        </w:tc>
      </w:tr>
      <w:tr>
        <w:trPr>
          <w:trHeight w:val="585"/>
        </w:trPr>
        <w:tc>
          <w:tcPr>
            <w:tcW w:w="3876" w:type="dxa"/>
          </w:tcPr>
          <w:p>
            <w:pPr>
              <w:rPr>
                <w:szCs w:val="24"/>
              </w:rPr>
            </w:pPr>
            <w:r>
              <w:rPr>
                <w:szCs w:val="24"/>
              </w:rPr>
              <w:t>Savivaldybės įstaigų buhalterinės apskaitos tarnybos vedėja</w:t>
            </w:r>
          </w:p>
          <w:p>
            <w:pPr>
              <w:rPr>
                <w:szCs w:val="24"/>
              </w:rPr>
            </w:pPr>
          </w:p>
        </w:tc>
      </w:tr>
      <w:tr>
        <w:tc>
          <w:tcPr>
            <w:tcW w:w="3876" w:type="dxa"/>
          </w:tcPr>
          <w:p>
            <w:pPr>
              <w:rPr>
                <w:szCs w:val="24"/>
              </w:rPr>
            </w:pPr>
            <w:r>
              <w:rPr>
                <w:szCs w:val="24"/>
              </w:rPr>
              <w:t>Jolanta Balaišienė</w:t>
            </w:r>
          </w:p>
        </w:tc>
      </w:tr>
    </w:tbl>
    <w:p>
      <w:pPr>
        <w:jc w:val="both"/>
        <w:rPr>
          <w:szCs w:val="24"/>
        </w:rPr>
      </w:pPr>
    </w:p>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rPr>
    </w:pPr>
  </w:p>
  <w:p>
    <w:pPr>
      <w:tabs>
        <w:tab w:val="center" w:pos="4819"/>
        <w:tab w:val="right" w:pos="9638"/>
      </w:tabs>
      <w:rPr>
        <w:szCs w:val="24"/>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53701990">
      <w:bodyDiv w:val="1"/>
      <w:marLeft w:val="0"/>
      <w:marRight w:val="0"/>
      <w:marTop w:val="0"/>
      <w:marBottom w:val="0"/>
      <w:divBdr>
        <w:top w:val="none" w:sz="0" w:space="0" w:color="auto"/>
        <w:left w:val="none" w:sz="0" w:space="0" w:color="auto"/>
        <w:bottom w:val="none" w:sz="0" w:space="0" w:color="auto"/>
        <w:right w:val="none" w:sz="0" w:space="0" w:color="auto"/>
      </w:divBdr>
    </w:div>
    <w:div w:id="506285032">
      <w:bodyDiv w:val="1"/>
      <w:marLeft w:val="0"/>
      <w:marRight w:val="0"/>
      <w:marTop w:val="0"/>
      <w:marBottom w:val="0"/>
      <w:divBdr>
        <w:top w:val="none" w:sz="0" w:space="0" w:color="auto"/>
        <w:left w:val="none" w:sz="0" w:space="0" w:color="auto"/>
        <w:bottom w:val="none" w:sz="0" w:space="0" w:color="auto"/>
        <w:right w:val="none" w:sz="0" w:space="0" w:color="auto"/>
      </w:divBdr>
    </w:div>
    <w:div w:id="843319820">
      <w:bodyDiv w:val="1"/>
      <w:marLeft w:val="0"/>
      <w:marRight w:val="0"/>
      <w:marTop w:val="0"/>
      <w:marBottom w:val="0"/>
      <w:divBdr>
        <w:top w:val="none" w:sz="0" w:space="0" w:color="auto"/>
        <w:left w:val="none" w:sz="0" w:space="0" w:color="auto"/>
        <w:bottom w:val="none" w:sz="0" w:space="0" w:color="auto"/>
        <w:right w:val="none" w:sz="0" w:space="0" w:color="auto"/>
      </w:divBdr>
    </w:div>
    <w:div w:id="1680087029">
      <w:bodyDiv w:val="1"/>
      <w:marLeft w:val="0"/>
      <w:marRight w:val="0"/>
      <w:marTop w:val="0"/>
      <w:marBottom w:val="0"/>
      <w:divBdr>
        <w:top w:val="none" w:sz="0" w:space="0" w:color="auto"/>
        <w:left w:val="none" w:sz="0" w:space="0" w:color="auto"/>
        <w:bottom w:val="none" w:sz="0" w:space="0" w:color="auto"/>
        <w:right w:val="none" w:sz="0" w:space="0" w:color="auto"/>
      </w:divBdr>
      <w:divsChild>
        <w:div w:id="1716003718">
          <w:marLeft w:val="0"/>
          <w:marRight w:val="0"/>
          <w:marTop w:val="0"/>
          <w:marBottom w:val="0"/>
          <w:divBdr>
            <w:top w:val="none" w:sz="0" w:space="0" w:color="auto"/>
            <w:left w:val="none" w:sz="0" w:space="0" w:color="auto"/>
            <w:bottom w:val="none" w:sz="0" w:space="0" w:color="auto"/>
            <w:right w:val="none" w:sz="0" w:space="0" w:color="auto"/>
          </w:divBdr>
        </w:div>
        <w:div w:id="192040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1531</Characters>
  <Application>Microsoft Office Word</Application>
  <DocSecurity>4</DocSecurity>
  <Lines>41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Kupiškis</Company>
  <LinksUpToDate>false</LinksUpToDate>
  <CharactersWithSpaces>1731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2020-11-27T10:04:00Z</dcterms:created>
  <dc:creator>Švietimas</dc:creator>
  <lastModifiedBy>adlibuser</lastModifiedBy>
  <lastPrinted>2020-11-27T09:59:00Z</lastPrinted>
  <dcterms:modified xsi:type="dcterms:W3CDTF">2020-11-27T10:04:00Z</dcterms:modified>
  <revision>2</revision>
  <dc:title>Projektas</dc:title>
</coreProperties>
</file>