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1da8672cb7b4d3884ddee631401627e"/>
        <w:lock w:val="sdtLocked"/>
        <w:richText/>
      </w:sdtPr>
      <w:sdtContent>
        <w:p>
          <w:pPr>
            <w:widowControl w:val="0"/>
            <w:tabs>
              <w:tab w:val="right" w:pos="9570"/>
            </w:tabs>
            <w:suppressAutoHyphens/>
            <w:jc w:val="both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color w:val="000000"/>
              <w:szCs w:val="24"/>
              <w:lang w:eastAsia="lt-LT"/>
            </w:rPr>
            <w:tab/>
          </w:r>
        </w:p>
        <w:p>
          <w:pPr>
            <w:widowControl w:val="0"/>
            <w:suppressAutoHyphens/>
            <w:rPr>
              <w:rFonts w:eastAsia="HG Mincho Light J"/>
              <w:color w:val="000000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b/>
              <w:color w:val="000000"/>
              <w:szCs w:val="24"/>
              <w:lang w:eastAsia="lt-LT"/>
            </w:rPr>
            <w:t>ŠIAULIŲ MIESTO SAVIVALDYBĖS TARYBA</w:t>
          </w:r>
        </w:p>
        <w:p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</w:pPr>
          <w:r>
            <w:rPr>
              <w:rFonts w:ascii="Thorndale" w:eastAsia="HG Mincho Light J" w:hAnsi="Thorndale" w:cs="Tahoma"/>
              <w:b/>
              <w:bCs/>
              <w:color w:val="000000"/>
              <w:szCs w:val="24"/>
              <w:lang w:eastAsia="lt-LT"/>
            </w:rPr>
            <w:t>SPRENDIMAS</w:t>
          </w:r>
        </w:p>
        <w:p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DĖL ŠIAULIŲ MIESTO SAVIVALDYBĖS BENDRUOMENĖS SVEIKATOS TARYBOS 2024 METŲ VEIKLOS ATASKAITOS PATVIRTINIMO</w:t>
          </w:r>
        </w:p>
        <w:p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>2025 m.________________ d. Nr. T-</w:t>
          </w:r>
        </w:p>
        <w:p>
          <w:pPr>
            <w:widowControl w:val="0"/>
            <w:suppressAutoHyphens/>
            <w:jc w:val="center"/>
            <w:rPr>
              <w:rFonts w:ascii="Thorndale" w:hAnsi="Thorndale" w:cs="Arial Unicode MS"/>
              <w:color w:val="000000"/>
              <w:szCs w:val="24"/>
              <w:lang w:eastAsia="lt-LT"/>
            </w:rPr>
          </w:pPr>
          <w:r>
            <w:rPr>
              <w:rFonts w:ascii="Thorndale" w:hAnsi="Thorndale" w:cs="Arial Unicode MS"/>
              <w:color w:val="000000"/>
              <w:szCs w:val="24"/>
              <w:lang w:eastAsia="lt-LT"/>
            </w:rPr>
            <w:t>Šiauliai</w:t>
          </w:r>
        </w:p>
        <w:p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p>
          <w:pPr>
            <w:widowControl w:val="0"/>
            <w:suppressAutoHyphens/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81c2a38f0a77465aaa43a73f53a94539"/>
            <w:lock w:val="sdtLocked"/>
            <w:richText/>
          </w:sdtPr>
          <w:sdtContent>
            <w:p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A"/>
                  <w:szCs w:val="24"/>
                  <w:lang w:eastAsia="lt-LT"/>
                </w:rPr>
              </w:pP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 xml:space="preserve">Vadovaudamasi Šiaulių miesto savivaldybės bendruomenės sveikatos tarybos nuostatų, patvirtintų Šiaulių miesto savivaldybės tarybos 2019 m.  gegužės 3 d. sprendimu Nr. T-165 „Dėl Šiaulių miesto savivaldybės bendruomenės sveikatos tarybos nuostatų patvirtinimo“, 27 punktu, Šiaulių miesto savivaldybės taryba </w:t>
              </w:r>
              <w:r>
                <w:rPr>
                  <w:rFonts w:eastAsia="HG Mincho Light J"/>
                  <w:color w:val="00000A"/>
                  <w:spacing w:val="40"/>
                  <w:szCs w:val="24"/>
                  <w:lang w:eastAsia="lt-LT"/>
                </w:rPr>
                <w:t>nusprendžia</w:t>
              </w:r>
              <w:r>
                <w:rPr>
                  <w:rFonts w:eastAsia="HG Mincho Light J"/>
                  <w:color w:val="00000A"/>
                  <w:szCs w:val="24"/>
                  <w:lang w:eastAsia="lt-LT"/>
                </w:rPr>
                <w:t>:</w:t>
              </w:r>
            </w:p>
          </w:sdtContent>
        </w:sdt>
        <w:sdt>
          <w:sdtPr>
            <w:alias w:val="pastraipa"/>
            <w:tag w:val="part_8ff896f4ac504b1f88d63ac8ba39ed6c"/>
            <w:lock w:val="sdtLocked"/>
            <w:richText/>
          </w:sdtPr>
          <w:sdtContent>
            <w:p>
              <w:pPr>
                <w:widowControl w:val="0"/>
                <w:tabs>
                  <w:tab w:val="left" w:pos="552"/>
                </w:tabs>
                <w:suppressAutoHyphens/>
                <w:ind w:firstLine="709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Pritarti / Nepritarti Šiaulių miesto savivaldybės bendruomenės sveikatos tarybos 2024 metų veiklos ataskaitai (pridedama).</w:t>
              </w:r>
            </w:p>
            <w:p>
              <w:pPr>
                <w:widowControl w:val="0"/>
                <w:suppressAutoHyphens/>
                <w:ind w:firstLine="709"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Šis sprendimas ne vėliau kaip per vieną mėnesį nuo jo paskelbimo dienos gali būti skundžiamas paduodant skundą Lietuvos administracinių ginčų komisijos Šiaulių apygardos skyriui adresu: Dvaro g. 81, Šiauliai, arba Regionų administraciniam teismui bet kuriuose šio teismo rūmuose.</w:t>
              </w:r>
            </w:p>
            <w:p>
              <w:pPr>
                <w:widowControl w:val="0"/>
                <w:suppressAutoHyphens/>
                <w:ind w:firstLine="1122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val="en-US" w:eastAsia="lt-LT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4505321bdedd4a428858d821e7e5497e"/>
            <w:lock w:val="sdtLocked"/>
            <w:richText/>
          </w:sdtPr>
          <w:sdtContent>
            <w:p>
              <w:pPr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Savivaldybės meras</w:t>
                <w:tab/>
                <w:tab/>
                <w:tab/>
                <w:tab/>
                <w:tab/>
                <w:tab/>
                <w:tab/>
                <w:tab/>
                <w:tab/>
              </w:r>
            </w:p>
            <w:p>
              <w:pPr>
                <w:widowControl w:val="0"/>
                <w:suppressAutoHyphens/>
                <w:jc w:val="both"/>
                <w:rPr>
                  <w:rFonts w:ascii="Thorndale" w:eastAsia="HG Mincho Light J" w:hAnsi="Thorndale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>
              <w:pPr>
                <w:widowControl w:val="0"/>
                <w:suppressAutoHyphens/>
                <w:rPr>
                  <w:rFonts w:eastAsia="HG Mincho Light J"/>
                  <w:color w:val="000000"/>
                  <w:szCs w:val="24"/>
                  <w:lang w:eastAsia="lt-LT"/>
                </w:rPr>
              </w:pPr>
            </w:p>
            <w:p/>
          </w:sdtContent>
        </w:sdt>
      </w:sdtContent>
    </w:sdt>
    <w:sectPr>
      <w:headerReference w:type="default" r:id="rId6"/>
      <w:footerReference w:type="default" r:id="rId7"/>
      <w:pgSz w:w="11906" w:h="16838"/>
      <w:pgMar w:top="1134" w:right="567" w:bottom="1134" w:left="1701" w:header="560" w:footer="697" w:gutter="0"/>
      <w:cols w:space="1296"/>
      <w:formProt w:val="0"/>
      <w:docGrid w:linePitch="360" w:charSpace="-635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1"/>
    <w:family w:val="roman"/>
    <w:pitch w:val="variable"/>
  </w:font>
  <w:font w:name="HG Mincho Light J">
    <w:panose1 w:val="00000000000000000000"/>
    <w:charset w:val="00"/>
    <w:family w:val="roman"/>
    <w:notTrueType/>
    <w:pitch w:val="default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left" w:pos="4445"/>
      </w:tabs>
      <w:suppressAutoHyphens/>
      <w:ind w:firstLine="567"/>
      <w:jc w:val="right"/>
      <w:rPr>
        <w:rFonts w:ascii="Thorndale" w:eastAsia="HG Mincho Light J" w:hAnsi="Thorndale"/>
        <w:b/>
        <w:color w:val="A5A5A5"/>
        <w:szCs w:val="24"/>
        <w:lang w:eastAsia="lt-LT"/>
      </w:rPr>
    </w:pPr>
    <w:r>
      <w:rPr>
        <w:rFonts w:ascii="Thorndale" w:eastAsia="HG Mincho Light J" w:hAnsi="Thorndale"/>
        <w:b/>
        <w:color w:val="A5A5A5"/>
        <w:szCs w:val="24"/>
        <w:lang w:eastAsia="lt-LT"/>
      </w:rPr>
      <w:t xml:space="preserve">Projektas </w:t>
    </w:r>
  </w:p>
  <w:p>
    <w:pPr>
      <w:widowControl w:val="0"/>
      <w:tabs>
        <w:tab w:val="center" w:pos="4986"/>
        <w:tab w:val="right" w:pos="9972"/>
      </w:tabs>
      <w:suppressAutoHyphens/>
      <w:rPr>
        <w:rFonts w:ascii="Thorndale" w:eastAsia="HG Mincho Light J" w:hAnsi="Thorndale"/>
        <w:color w:val="000000"/>
        <w:szCs w:val="24"/>
        <w:lang w:eastAsia="lt-LT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6D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664533E-830E-4D1A-BC65-E504BCCA6E4C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99b278caeedc475ba2d249b8ff1e70e5" PartId="61da8672cb7b4d3884ddee631401627e">
    <Part Type="preambule" DocPartId="01749937b40b4b3199c15229270328de" PartId="81c2a38f0a77465aaa43a73f53a94539"/>
    <Part Type="pastraipa" DocPartId="5efd7655901d4624a9f6777c220081f3" PartId="8ff896f4ac504b1f88d63ac8ba39ed6c"/>
    <Part Type="signatura" DocPartId="f5999bea78a84f57b57db834af9dbc77" PartId="4505321bdedd4a428858d821e7e5497e"/>
  </Part>
</Parts>
</file>

<file path=customXml/itemProps1.xml><?xml version="1.0" encoding="utf-8"?>
<ds:datastoreItem xmlns:ds="http://schemas.openxmlformats.org/officeDocument/2006/customXml" ds:itemID="{79793E66-FB14-4268-9506-F3F24783F10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117</Words>
  <Characters>847</Characters>
  <Application>Microsoft Office Word</Application>
  <DocSecurity>4</DocSecurity>
  <Lines>36</Lines>
  <Paragraphs>10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954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2025-05-19T15:35:00Z</dcterms:created>
  <dc:creator>Violeta Valančienė</dc:creator>
  <dc:language>en-US</dc:language>
  <lastModifiedBy>adlibuser</lastModifiedBy>
  <lastPrinted>2017-06-21T12:19:00Z</lastPrinted>
  <dcterms:modified xsi:type="dcterms:W3CDTF">2025-05-19T15:35:00Z</dcterms:modified>
  <revision>2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false</vt:bool>
  </property>
  <property fmtid="{D5CDD505-2E9C-101B-9397-08002B2CF9AE}" pid="3" name="LinksUpToDate">
    <vt:bool>false</vt:bool>
  </property>
  <property fmtid="{D5CDD505-2E9C-101B-9397-08002B2CF9AE}" pid="4" name="ScaleCrop">
    <vt:bool>false</vt:bool>
  </property>
  <property fmtid="{D5CDD505-2E9C-101B-9397-08002B2CF9AE}" pid="5" name="ShareDoc">
    <vt:bool>false</vt:bool>
  </property>
</Properties>
</file>