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3989ea8f964f628a2258362f03c476"/>
        <w:lock w:val="sdtLocked"/>
        <w:richText/>
      </w:sdtPr>
      <w:sdtContent>
        <w:p>
          <w:pPr>
            <w:ind w:firstLine="6237"/>
            <w:jc w:val="both"/>
            <w:rPr>
              <w:szCs w:val="22"/>
            </w:rPr>
          </w:pPr>
          <w:r>
            <w:rPr>
              <w:b/>
              <w:szCs w:val="22"/>
            </w:rPr>
            <w:t>Projektas Nr. XVP-1689(2)</w:t>
          </w:r>
        </w:p>
        <w:p>
          <w:pPr>
            <w:ind w:firstLine="6237"/>
            <w:jc w:val="both"/>
            <w:rPr>
              <w:szCs w:val="22"/>
            </w:rPr>
          </w:pPr>
        </w:p>
        <w:p>
          <w:pPr>
            <w:jc w:val="center"/>
            <w:rPr>
              <w:szCs w:val="22"/>
            </w:rPr>
          </w:pPr>
          <w:r>
            <w:rPr>
              <w:b/>
              <w:szCs w:val="22"/>
            </w:rPr>
            <w:t>LIETUVOS RESPUBLIKOS</w:t>
          </w:r>
        </w:p>
        <w:p>
          <w:pPr>
            <w:jc w:val="center"/>
            <w:rPr>
              <w:szCs w:val="22"/>
            </w:rPr>
          </w:pPr>
          <w:r>
            <w:rPr>
              <w:b/>
              <w:szCs w:val="22"/>
            </w:rPr>
            <w:t>SAUGAUS EISMO AUTOMOBILIŲ KELIAIS ĮSTATYMO NR. VIII-2043 2 IR 10 STRAIPSNIŲ PAKEITIMO</w:t>
          </w:r>
        </w:p>
        <w:p>
          <w:pPr>
            <w:jc w:val="center"/>
            <w:rPr>
              <w:szCs w:val="22"/>
            </w:rPr>
          </w:pPr>
          <w:r>
            <w:rPr>
              <w:b/>
              <w:szCs w:val="22"/>
            </w:rPr>
            <w:t>ĮSTATYMAS</w:t>
          </w:r>
        </w:p>
        <w:p>
          <w:pPr>
            <w:rPr>
              <w:sz w:val="10"/>
              <w:szCs w:val="10"/>
            </w:rPr>
          </w:pPr>
        </w:p>
        <w:p>
          <w:pPr>
            <w:jc w:val="center"/>
            <w:rPr>
              <w:szCs w:val="22"/>
            </w:rPr>
          </w:pPr>
          <w:r>
            <w:rPr>
              <w:szCs w:val="22"/>
            </w:rPr>
            <w:t xml:space="preserve">2026 m.        d. Nr.        </w:t>
          </w:r>
        </w:p>
        <w:p>
          <w:pPr>
            <w:jc w:val="center"/>
            <w:rPr>
              <w:szCs w:val="22"/>
            </w:rPr>
          </w:pPr>
          <w:r>
            <w:rPr>
              <w:szCs w:val="22"/>
            </w:rPr>
            <w:t>Vilnius</w:t>
          </w:r>
        </w:p>
        <w:p>
          <w:pPr>
            <w:rPr>
              <w:sz w:val="20"/>
            </w:rPr>
          </w:pPr>
        </w:p>
        <w:sdt>
          <w:sdtPr>
            <w:alias w:val="1 str."/>
            <w:tag w:val="part_7ef827c936d14b4186dbff479f5015f3"/>
            <w:lock w:val="sdtLocked"/>
            <w:richText/>
          </w:sdtPr>
          <w:sdtContent>
            <w:p>
              <w:pPr>
                <w:ind w:firstLine="720"/>
                <w:rPr>
                  <w:szCs w:val="22"/>
                </w:rPr>
              </w:pPr>
              <w:sdt>
                <w:sdtPr>
                  <w:alias w:val="Numeris"/>
                  <w:tag w:val="nr_7ef827c936d14b4186dbff479f5015f3"/>
                  <w:lock w:val="sdtLocked"/>
                  <w:richText/>
                </w:sdtPr>
                <w:sdtContent>
                  <w:r>
                    <w:rPr>
                      <w:b/>
                      <w:szCs w:val="22"/>
                    </w:rPr>
                    <w:t>1</w:t>
                  </w:r>
                </w:sdtContent>
              </w:sdt>
              <w:r>
                <w:rPr>
                  <w:b/>
                  <w:szCs w:val="22"/>
                </w:rPr>
                <w:t xml:space="preserve"> straipsnis. </w:t>
              </w:r>
              <w:sdt>
                <w:sdtPr>
                  <w:alias w:val="Pavadinimas"/>
                  <w:tag w:val="title_7ef827c936d14b4186dbff479f5015f3"/>
                  <w:lock w:val="sdtLocked"/>
                  <w:richText/>
                </w:sdtPr>
                <w:sdtContent>
                  <w:r>
                    <w:rPr>
                      <w:b/>
                      <w:szCs w:val="22"/>
                    </w:rPr>
                    <w:t>2 straipsnio pakeitimas</w:t>
                  </w:r>
                </w:sdtContent>
              </w:sdt>
            </w:p>
            <w:sdt>
              <w:sdtPr>
                <w:alias w:val="1 str. 1 d."/>
                <w:tag w:val="part_f3f0aca71d494e19b13ea240fdfb7e6a"/>
                <w:lock w:val="sdtLocked"/>
                <w:richText/>
              </w:sdtPr>
              <w:sdtContent>
                <w:p>
                  <w:pPr>
                    <w:ind w:firstLine="720"/>
                    <w:jc w:val="both"/>
                    <w:rPr>
                      <w:szCs w:val="22"/>
                    </w:rPr>
                  </w:pPr>
                  <w:r>
                    <w:rPr>
                      <w:szCs w:val="22"/>
                    </w:rPr>
                    <w:t>Pakeisti 2 straipsnio 81 dalį ir ją išdėstyti taip:</w:t>
                  </w:r>
                </w:p>
                <w:sdt>
                  <w:sdtPr>
                    <w:alias w:val="citata"/>
                    <w:tag w:val="part_be6c3ae8f67746dfbb0f60b9bb941045"/>
                    <w:lock w:val="sdtLocked"/>
                    <w:richText/>
                  </w:sdtPr>
                  <w:sdtContent>
                    <w:sdt>
                      <w:sdtPr>
                        <w:alias w:val="81 d."/>
                        <w:tag w:val="part_f6d7f59905e54cbbb0011f06c5ddd8f9"/>
                        <w:lock w:val="sdtLocked"/>
                        <w:richText/>
                      </w:sdtPr>
                      <w:sdtContent>
                        <w:p>
                          <w:pPr>
                            <w:ind w:firstLine="720"/>
                            <w:jc w:val="both"/>
                            <w:rPr>
                              <w:szCs w:val="22"/>
                            </w:rPr>
                          </w:pPr>
                          <w:r>
                            <w:rPr>
                              <w:szCs w:val="22"/>
                            </w:rPr>
                            <w:t>„</w:t>
                          </w:r>
                          <w:sdt>
                            <w:sdtPr>
                              <w:alias w:val="Numeris"/>
                              <w:tag w:val="nr_f6d7f59905e54cbbb0011f06c5ddd8f9"/>
                              <w:lock w:val="sdtLocked"/>
                              <w:richText/>
                            </w:sdtPr>
                            <w:sdtContent>
                              <w:r>
                                <w:rPr>
                                  <w:szCs w:val="22"/>
                                </w:rPr>
                                <w:t>81</w:t>
                              </w:r>
                            </w:sdtContent>
                          </w:sdt>
                          <w:r>
                            <w:rPr>
                              <w:szCs w:val="22"/>
                            </w:rPr>
                            <w:t>. Transporto priemones tikrinantys pareigūnai (toliau – tikrinantys pareigūnai) – uniformuoti valstybės institucijų (policijos, Karo policijos, muitinės, Lietuvos transporto saugos administracijos, Valstybės sienos apsaugos tarnybos prie Vidaus reikalų ministerijos, aplinkos apsaugos valstybinės kontrolės) įgalioti pareigūnai, kuriems Lietuvos Respublikos įstatymų nustatyta tvarka suteikta teisė stabdyti transporto priemones ir atlikti būtiną patikrinimą, taip pat uniformuoti savivaldybių administracijų įgalioti viešosios tvarkos užtikrinimo funkcijas atliekantys pareigūnai, kuriems Lietuvos Respublikos įstatymų nustatyta tvarka suteikta teisė stabdyti dviračius, motorinius dviračius, elektrines mikrojudumo priemones, mopedus ir motociklus ir atlikti būtiną patikrinimą.“</w:t>
                          </w:r>
                        </w:p>
                        <w:p>
                          <w:pPr>
                            <w:rPr>
                              <w:sz w:val="10"/>
                              <w:szCs w:val="10"/>
                            </w:rPr>
                          </w:pPr>
                        </w:p>
                        <w:p>
                          <w:pPr>
                            <w:ind w:firstLine="720"/>
                            <w:rPr>
                              <w:b/>
                              <w:szCs w:val="22"/>
                            </w:rPr>
                          </w:pPr>
                        </w:p>
                      </w:sdtContent>
                    </w:sdt>
                  </w:sdtContent>
                </w:sdt>
              </w:sdtContent>
            </w:sdt>
          </w:sdtContent>
        </w:sdt>
        <w:sdt>
          <w:sdtPr>
            <w:alias w:val="2 str."/>
            <w:tag w:val="part_9d1d91ee79d446beb32a3ffaf97ecd8d"/>
            <w:lock w:val="sdtLocked"/>
            <w:richText/>
          </w:sdtPr>
          <w:sdtContent>
            <w:p>
              <w:pPr>
                <w:ind w:firstLine="720"/>
                <w:rPr>
                  <w:szCs w:val="22"/>
                </w:rPr>
              </w:pPr>
              <w:sdt>
                <w:sdtPr>
                  <w:alias w:val="Numeris"/>
                  <w:tag w:val="nr_9d1d91ee79d446beb32a3ffaf97ecd8d"/>
                  <w:lock w:val="sdtLocked"/>
                  <w:richText/>
                </w:sdtPr>
                <w:sdtContent>
                  <w:r>
                    <w:rPr>
                      <w:b/>
                      <w:szCs w:val="22"/>
                    </w:rPr>
                    <w:t>2</w:t>
                  </w:r>
                </w:sdtContent>
              </w:sdt>
              <w:r>
                <w:rPr>
                  <w:b/>
                  <w:szCs w:val="22"/>
                </w:rPr>
                <w:t xml:space="preserve"> straipsnis. </w:t>
              </w:r>
              <w:sdt>
                <w:sdtPr>
                  <w:alias w:val="Pavadinimas"/>
                  <w:tag w:val="title_9d1d91ee79d446beb32a3ffaf97ecd8d"/>
                  <w:lock w:val="sdtLocked"/>
                  <w:richText/>
                </w:sdtPr>
                <w:sdtContent>
                  <w:r>
                    <w:rPr>
                      <w:b/>
                      <w:szCs w:val="22"/>
                    </w:rPr>
                    <w:t>10 straipsnio pakeitimas</w:t>
                  </w:r>
                </w:sdtContent>
              </w:sdt>
            </w:p>
            <w:sdt>
              <w:sdtPr>
                <w:alias w:val="2 str. 1 d."/>
                <w:tag w:val="part_af58c41ce6114fd1a2afeab16bb2e858"/>
                <w:lock w:val="sdtLocked"/>
                <w:richText/>
              </w:sdtPr>
              <w:sdtContent>
                <w:p>
                  <w:pPr>
                    <w:ind w:firstLine="720"/>
                    <w:jc w:val="both"/>
                    <w:rPr>
                      <w:szCs w:val="22"/>
                    </w:rPr>
                  </w:pPr>
                  <w:r>
                    <w:rPr>
                      <w:szCs w:val="22"/>
                    </w:rPr>
                    <w:t>Papildyti 10 straipsnį 8</w:t>
                  </w:r>
                  <w:r>
                    <w:rPr>
                      <w:szCs w:val="22"/>
                      <w:vertAlign w:val="superscript"/>
                    </w:rPr>
                    <w:t>1</w:t>
                  </w:r>
                  <w:r>
                    <w:rPr>
                      <w:szCs w:val="22"/>
                    </w:rPr>
                    <w:t xml:space="preserve"> dalimi:</w:t>
                  </w:r>
                </w:p>
                <w:sdt>
                  <w:sdtPr>
                    <w:alias w:val="citata"/>
                    <w:tag w:val="part_e04a1a5e712c453594821cbcdb29f9b8"/>
                    <w:lock w:val="sdtLocked"/>
                    <w:richText/>
                  </w:sdtPr>
                  <w:sdtContent>
                    <w:sdt>
                      <w:sdtPr>
                        <w:alias w:val="8-1 d."/>
                        <w:tag w:val="part_9e38eae101a449eca2d98ca709c2eb50"/>
                        <w:lock w:val="sdtLocked"/>
                        <w:richText/>
                      </w:sdtPr>
                      <w:sdtContent>
                        <w:p>
                          <w:pPr>
                            <w:ind w:firstLine="720"/>
                            <w:jc w:val="both"/>
                            <w:rPr>
                              <w:szCs w:val="22"/>
                            </w:rPr>
                          </w:pPr>
                          <w:r>
                            <w:rPr>
                              <w:szCs w:val="22"/>
                            </w:rPr>
                            <w:t>„</w:t>
                          </w:r>
                          <w:sdt>
                            <w:sdtPr>
                              <w:alias w:val="Numeris"/>
                              <w:tag w:val="nr_9e38eae101a449eca2d98ca709c2eb50"/>
                              <w:lock w:val="sdtLocked"/>
                              <w:richText/>
                            </w:sdtPr>
                            <w:sdtContent>
                              <w:r>
                                <w:rPr>
                                  <w:szCs w:val="22"/>
                                </w:rPr>
                                <w:t>8</w:t>
                              </w:r>
                              <w:r>
                                <w:rPr>
                                  <w:szCs w:val="22"/>
                                  <w:vertAlign w:val="superscript"/>
                                </w:rPr>
                                <w:t>1</w:t>
                              </w:r>
                            </w:sdtContent>
                          </w:sdt>
                          <w:r>
                            <w:rPr>
                              <w:szCs w:val="22"/>
                            </w:rPr>
                            <w:t>.</w:t>
                          </w:r>
                          <w:r>
                            <w:rPr>
                              <w:b/>
                              <w:szCs w:val="22"/>
                            </w:rPr>
                            <w:t xml:space="preserve"> </w:t>
                          </w:r>
                          <w:r>
                            <w:rPr>
                              <w:szCs w:val="22"/>
                            </w:rPr>
                            <w:t>Užtikrindami eismo saugumą, savivaldybių administracijų įgalioti pareigūnai, atliekantys viešosios tvarkos užtikrinimo funkcijas:</w:t>
                          </w:r>
                        </w:p>
                        <w:sdt>
                          <w:sdtPr>
                            <w:alias w:val="8-1 d. 1 p."/>
                            <w:tag w:val="part_626c312bb3d54b54970b3def2b3b45a0"/>
                            <w:lock w:val="sdtLocked"/>
                            <w:richText/>
                          </w:sdtPr>
                          <w:sdtContent>
                            <w:p>
                              <w:pPr>
                                <w:ind w:firstLine="720"/>
                                <w:jc w:val="both"/>
                                <w:rPr>
                                  <w:szCs w:val="22"/>
                                </w:rPr>
                              </w:pPr>
                              <w:sdt>
                                <w:sdtPr>
                                  <w:alias w:val="Numeris"/>
                                  <w:tag w:val="nr_626c312bb3d54b54970b3def2b3b45a0"/>
                                  <w:lock w:val="sdtLocked"/>
                                  <w:richText/>
                                </w:sdtPr>
                                <w:sdtContent>
                                  <w:r>
                                    <w:rPr>
                                      <w:szCs w:val="22"/>
                                    </w:rPr>
                                    <w:t>1</w:t>
                                  </w:r>
                                </w:sdtContent>
                              </w:sdt>
                              <w:r>
                                <w:rPr>
                                  <w:szCs w:val="22"/>
                                </w:rPr>
                                <w:t>) vykdo dviračių, motorinių dviračių, elektrinių mikrojudumo priemonių, mopedų ir motociklų eismo priežiūrą savivaldybės teritorijoje ir prižiūri, kaip šių transporto priemonių vairuotojai laikosi šio įstatymo ir kitų teisės aktų nustatytos eismo tvarkos;</w:t>
                              </w:r>
                            </w:p>
                          </w:sdtContent>
                        </w:sdt>
                        <w:sdt>
                          <w:sdtPr>
                            <w:alias w:val="8-1 d. 2 p."/>
                            <w:tag w:val="part_2b2ecab1436a4338a326b23af5087c74"/>
                            <w:lock w:val="sdtLocked"/>
                            <w:richText/>
                          </w:sdtPr>
                          <w:sdtContent>
                            <w:p>
                              <w:pPr>
                                <w:ind w:firstLine="720"/>
                                <w:jc w:val="both"/>
                                <w:rPr>
                                  <w:szCs w:val="22"/>
                                </w:rPr>
                              </w:pPr>
                              <w:sdt>
                                <w:sdtPr>
                                  <w:alias w:val="Numeris"/>
                                  <w:tag w:val="nr_2b2ecab1436a4338a326b23af5087c74"/>
                                  <w:lock w:val="sdtLocked"/>
                                  <w:richText/>
                                </w:sdtPr>
                                <w:sdtContent>
                                  <w:r>
                                    <w:rPr>
                                      <w:szCs w:val="22"/>
                                    </w:rPr>
                                    <w:t>2</w:t>
                                  </w:r>
                                </w:sdtContent>
                              </w:sdt>
                              <w:r>
                                <w:rPr>
                                  <w:szCs w:val="22"/>
                                </w:rPr>
                                <w:t>) turi teisę stabdyti dviračius, motorinius dviračius, elektrines mikrojudumo priemones, mopedus ir motociklus ir atlikti būtiną patikrinimą;</w:t>
                              </w:r>
                            </w:p>
                          </w:sdtContent>
                        </w:sdt>
                        <w:sdt>
                          <w:sdtPr>
                            <w:alias w:val="8-1 d. 3 p."/>
                            <w:tag w:val="part_3d1955bc8a1a42c388540cb59c9d3ef2"/>
                            <w:lock w:val="sdtLocked"/>
                            <w:richText/>
                          </w:sdtPr>
                          <w:sdtContent>
                            <w:p>
                              <w:pPr>
                                <w:ind w:firstLine="709"/>
                                <w:jc w:val="both"/>
                                <w:rPr>
                                  <w:szCs w:val="24"/>
                                </w:rPr>
                              </w:pPr>
                              <w:sdt>
                                <w:sdtPr>
                                  <w:alias w:val="Numeris"/>
                                  <w:tag w:val="nr_3d1955bc8a1a42c388540cb59c9d3ef2"/>
                                  <w:lock w:val="sdtLocked"/>
                                  <w:richText/>
                                </w:sdtPr>
                                <w:sdtContent>
                                  <w:r>
                                    <w:rPr>
                                      <w:szCs w:val="24"/>
                                    </w:rPr>
                                    <w:t>3</w:t>
                                  </w:r>
                                </w:sdtContent>
                              </w:sdt>
                              <w:r>
                                <w:rPr>
                                  <w:szCs w:val="24"/>
                                </w:rPr>
                                <w:t>) Administracinių nusižengimų kodekse nustatytais atvejais ir tvarka atlieka administracinių nusižengimų tyrimą, surašo administracinių nusižengimų protokolus, tiek sustabdę šios dalies 2 punkte nurodytas transporto priemones, tiek užfiksavę pažeidimą iš savivaldybės biudžeto išlaikomomis arba eksploatuojamomis stacionariomis ar mobiliosiomis teisės pažeidimų fiksavimo sistemomis.“</w:t>
                              </w:r>
                            </w:p>
                            <w:p>
                              <w:pPr>
                                <w:jc w:val="both"/>
                                <w:rPr>
                                  <w:szCs w:val="22"/>
                                </w:rPr>
                              </w:pPr>
                            </w:p>
                          </w:sdtContent>
                        </w:sdt>
                      </w:sdtContent>
                    </w:sdt>
                  </w:sdtContent>
                </w:sdt>
              </w:sdtContent>
            </w:sdt>
          </w:sdtContent>
        </w:sdt>
        <w:sdt>
          <w:sdtPr>
            <w:alias w:val="3 str."/>
            <w:tag w:val="part_a9a37e18b0934262bcf33b6f735a90c3"/>
            <w:lock w:val="sdtLocked"/>
            <w:richText/>
          </w:sdtPr>
          <w:sdtContent>
            <w:p>
              <w:pPr>
                <w:shd w:val="clear" w:color="auto" w:fill="FFFFFF"/>
                <w:ind w:firstLine="709"/>
                <w:jc w:val="both"/>
                <w:rPr>
                  <w:b/>
                  <w:bCs/>
                  <w:color w:val="000000"/>
                  <w:szCs w:val="24"/>
                  <w:lang w:eastAsia="lt-LT"/>
                </w:rPr>
              </w:pPr>
              <w:sdt>
                <w:sdtPr>
                  <w:alias w:val="Numeris"/>
                  <w:tag w:val="nr_a9a37e18b0934262bcf33b6f735a90c3"/>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a9a37e18b0934262bcf33b6f735a90c3"/>
                  <w:lock w:val="sdtLocked"/>
                  <w:richText/>
                </w:sdtPr>
                <w:sdtContent>
                  <w:r>
                    <w:rPr>
                      <w:b/>
                      <w:bCs/>
                      <w:color w:val="000000"/>
                      <w:szCs w:val="24"/>
                      <w:lang w:eastAsia="lt-LT"/>
                    </w:rPr>
                    <w:t xml:space="preserve">Įstatymo įsigaliojimas ir įgyvendinimas </w:t>
                  </w:r>
                </w:sdtContent>
              </w:sdt>
            </w:p>
            <w:sdt>
              <w:sdtPr>
                <w:alias w:val="3 str. 1 d."/>
                <w:tag w:val="part_84219100484b44c382ea6fa5f66028a9"/>
                <w:lock w:val="sdtLocked"/>
                <w:richText/>
              </w:sdtPr>
              <w:sdtContent>
                <w:p>
                  <w:pPr>
                    <w:shd w:val="clear" w:color="auto" w:fill="FFFFFF"/>
                    <w:ind w:firstLine="709"/>
                    <w:jc w:val="both"/>
                    <w:rPr>
                      <w:color w:val="000000"/>
                      <w:szCs w:val="24"/>
                      <w:lang w:eastAsia="lt-LT"/>
                    </w:rPr>
                  </w:pPr>
                  <w:sdt>
                    <w:sdtPr>
                      <w:alias w:val="Numeris"/>
                      <w:tag w:val="nr_84219100484b44c382ea6fa5f66028a9"/>
                      <w:lock w:val="sdtLocked"/>
                      <w:richText/>
                    </w:sdtPr>
                    <w:sdtContent>
                      <w:r>
                        <w:rPr>
                          <w:color w:val="000000"/>
                          <w:szCs w:val="24"/>
                          <w:lang w:eastAsia="lt-LT"/>
                        </w:rPr>
                        <w:t>1</w:t>
                      </w:r>
                    </w:sdtContent>
                  </w:sdt>
                  <w:r>
                    <w:rPr>
                      <w:color w:val="000000"/>
                      <w:szCs w:val="24"/>
                      <w:lang w:eastAsia="lt-LT"/>
                    </w:rPr>
                    <w:t>. Šis įstatymas, išskyrus šio straipsnio 2 dalį, įsigalioja 2026 m. lapkričio 1 d.</w:t>
                  </w:r>
                </w:p>
              </w:sdtContent>
            </w:sdt>
            <w:sdt>
              <w:sdtPr>
                <w:alias w:val="3 str. 2 d."/>
                <w:tag w:val="part_409b757f84f94848bb7e09f8015abc49"/>
                <w:lock w:val="sdtLocked"/>
                <w:richText/>
              </w:sdtPr>
              <w:sdtContent>
                <w:p>
                  <w:pPr>
                    <w:shd w:val="clear" w:color="auto" w:fill="FFFFFF"/>
                    <w:ind w:firstLine="709"/>
                    <w:jc w:val="both"/>
                    <w:rPr>
                      <w:color w:val="000000"/>
                      <w:szCs w:val="24"/>
                      <w:lang w:eastAsia="lt-LT"/>
                    </w:rPr>
                  </w:pPr>
                  <w:sdt>
                    <w:sdtPr>
                      <w:alias w:val="Numeris"/>
                      <w:tag w:val="nr_409b757f84f94848bb7e09f8015abc49"/>
                      <w:lock w:val="sdtLocked"/>
                      <w:richText/>
                    </w:sdtPr>
                    <w:sdtContent>
                      <w:r>
                        <w:rPr>
                          <w:color w:val="000000"/>
                          <w:szCs w:val="24"/>
                          <w:lang w:eastAsia="lt-LT"/>
                        </w:rPr>
                        <w:t>2</w:t>
                      </w:r>
                    </w:sdtContent>
                  </w:sdt>
                  <w:r>
                    <w:rPr>
                      <w:color w:val="000000"/>
                      <w:szCs w:val="24"/>
                      <w:lang w:eastAsia="lt-LT"/>
                    </w:rPr>
                    <w:t xml:space="preserve">. Lietuvos Respublikos Vyriausybė ar jos įgaliotos institucijos </w:t>
                  </w:r>
                  <w:r>
                    <w:rPr>
                      <w:color w:val="000000"/>
                      <w:szCs w:val="22"/>
                    </w:rPr>
                    <w:t>ir savivaldybių institucijos</w:t>
                  </w:r>
                  <w:r>
                    <w:rPr>
                      <w:color w:val="000000"/>
                      <w:szCs w:val="24"/>
                      <w:lang w:eastAsia="lt-LT"/>
                    </w:rPr>
                    <w:t xml:space="preserve"> iki 2026 m. spalio 31 d. priima šio įstatymo įgyvendinamuosius teisės aktus.</w:t>
                  </w:r>
                </w:p>
                <w:p>
                  <w:pPr>
                    <w:ind w:firstLine="720"/>
                    <w:rPr>
                      <w:i/>
                      <w:szCs w:val="22"/>
                    </w:rPr>
                  </w:pPr>
                </w:p>
                <w:p>
                  <w:pPr>
                    <w:rPr>
                      <w:sz w:val="20"/>
                    </w:rPr>
                  </w:pPr>
                </w:p>
              </w:sdtContent>
            </w:sdt>
          </w:sdtContent>
        </w:sdt>
        <w:sdt>
          <w:sdtPr>
            <w:alias w:val="signatura"/>
            <w:tag w:val="part_c28e27ad4bc0438886a195da4fab3651"/>
            <w:lock w:val="sdtLocked"/>
            <w:richText/>
          </w:sdtPr>
          <w:sdtContent>
            <w:p>
              <w:pPr>
                <w:spacing w:line="276" w:lineRule="auto"/>
                <w:ind w:firstLine="720"/>
                <w:rPr>
                  <w:i/>
                  <w:szCs w:val="22"/>
                </w:rPr>
              </w:pPr>
              <w:r>
                <w:rPr>
                  <w:i/>
                  <w:szCs w:val="22"/>
                </w:rPr>
                <w:t>Skelbiu šį Lietuvos Respublikos Seimo priimtą įstatymą.</w:t>
              </w:r>
            </w:p>
            <w:p>
              <w:pPr>
                <w:rPr>
                  <w:sz w:val="20"/>
                </w:rPr>
              </w:pPr>
            </w:p>
            <w:p>
              <w:pPr>
                <w:spacing w:line="276" w:lineRule="auto"/>
                <w:ind w:firstLine="720"/>
                <w:rPr>
                  <w:szCs w:val="22"/>
                </w:rPr>
              </w:pPr>
            </w:p>
            <w:p>
              <w:pPr>
                <w:rPr>
                  <w:sz w:val="20"/>
                </w:rPr>
              </w:pPr>
            </w:p>
            <w:p>
              <w:pPr>
                <w:spacing w:line="276" w:lineRule="auto"/>
                <w:rPr>
                  <w:szCs w:val="22"/>
                </w:rPr>
              </w:pPr>
              <w:r>
                <w:rPr>
                  <w:szCs w:val="22"/>
                </w:rPr>
                <w:t>Respublikos Prezidentas</w:t>
              </w:r>
            </w:p>
          </w:sdtContent>
        </w:sdt>
      </w:sdtContent>
    </w:sdt>
    <w:sectPr>
      <w:pgSz w:w="11906" w:h="16838"/>
      <w:pgMar w:top="1134" w:right="851"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7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1FF845-D033-4F1D-930C-440600C9B0F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e73553592f43f88e9d478ba095c726" PartId="423989ea8f964f628a2258362f03c476">
    <Part Type="straipsnis" Nr="1" Abbr="1 str." Title="2 straipsnio pakeitimas" DocPartId="aab313f6a7c94126a9ee71f423753541" PartId="7ef827c936d14b4186dbff479f5015f3">
      <Part Type="strDalis" Nr="1" Abbr="1 str. 1 d." DocPartId="365c2f87cdce4e79842fd112a880fc6f" PartId="f3f0aca71d494e19b13ea240fdfb7e6a">
        <Part Type="citata" DocPartId="ef54d344751b482a994b38c69f32c6ca" PartId="be6c3ae8f67746dfbb0f60b9bb941045">
          <Part Type="strDalis" Nr="81" Abbr="81 d." DocPartId="db8633b9acd94e4bb948c609f5227d81" PartId="f6d7f59905e54cbbb0011f06c5ddd8f9"/>
        </Part>
      </Part>
    </Part>
    <Part Type="straipsnis" Nr="2" Abbr="2 str." Title="10 straipsnio pakeitimas" DocPartId="26ee6b367348478283d57f6e803cf690" PartId="9d1d91ee79d446beb32a3ffaf97ecd8d">
      <Part Type="strDalis" Nr="1" Abbr="2 str. 1 d." DocPartId="8818a2229fc6428fb2a0b0b0dc6d772b" PartId="af58c41ce6114fd1a2afeab16bb2e858">
        <Part Type="citata" DocPartId="1417594cfec34121bc04591971f456fc" PartId="e04a1a5e712c453594821cbcdb29f9b8">
          <Part Type="strDalis" Nr="8-1" Abbr="8-1 d." DocPartId="2262bf94557c4f5e9a04c40e0b3a725f" PartId="9e38eae101a449eca2d98ca709c2eb50">
            <Part Type="strPunktas" Nr="1" Abbr="8-1 d. 1 p." DocPartId="47df332b20a84902b5737bc94b9e2c27" PartId="626c312bb3d54b54970b3def2b3b45a0"/>
            <Part Type="strPunktas" Nr="2" Abbr="8-1 d. 2 p." DocPartId="a0fa324672fa497e9d8afc503ae6e4be" PartId="2b2ecab1436a4338a326b23af5087c74"/>
            <Part Type="strPunktas" Nr="3" Abbr="8-1 d. 3 p." DocPartId="bb6d4c43d474403aac560da646f4acab" PartId="3d1955bc8a1a42c388540cb59c9d3ef2"/>
          </Part>
        </Part>
      </Part>
    </Part>
    <Part Type="straipsnis" Nr="3" Abbr="3 str." Title="Įstatymo įsigaliojimas ir įgyvendinimas" DocPartId="efd093f890ad4d6eb0479150efe9f111" PartId="a9a37e18b0934262bcf33b6f735a90c3">
      <Part Type="strDalis" Nr="1" Abbr="3 str. 1 d." DocPartId="806886fc1fa14ae9bedcbfe1d1a8b522" PartId="84219100484b44c382ea6fa5f66028a9"/>
      <Part Type="strDalis" Nr="2" Abbr="3 str. 2 d." DocPartId="88bf585fcb0d4c769ad847cabc996521" PartId="409b757f84f94848bb7e09f8015abc49"/>
    </Part>
    <Part Type="signatura" DocPartId="7a60a686e36c4fd8814bac8376cfac17" PartId="c28e27ad4bc0438886a195da4fab3651"/>
  </Part>
</Parts>
</file>

<file path=customXml/itemProps1.xml><?xml version="1.0" encoding="utf-8"?>
<ds:datastoreItem xmlns:ds="http://schemas.openxmlformats.org/officeDocument/2006/customXml" ds:itemID="{E120CD8E-4044-4665-AD82-D8E94F79E8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287</Words>
  <Characters>2164</Characters>
  <Application>Microsoft Office Word</Application>
  <DocSecurity>4</DocSecurity>
  <Lines>44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2026-07-07T06:20:00Z</dcterms:created>
  <dc:creator>LEONAVIČIŪTĖ Irma</dc:creator>
  <lastModifiedBy>adlibuser</lastModifiedBy>
  <lastPrinted>2026-07-02T11:21:00Z</lastPrinted>
  <dcterms:modified xsi:type="dcterms:W3CDTF">2026-07-07T06:20:00Z</dcterms:modified>
  <revision>2</revision>
</coreProperties>
</file>