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e36de801ab3e4e5ab69e48efcd5ae27d"/>
        <w:lock w:val="sdtLocked"/>
        <w:richText/>
      </w:sdtPr>
      <w:sdtContent>
        <w:tbl>
          <w:tblPr>
            <w:tblW w:w="9639" w:type="dxa"/>
            <w:tblInd w:w="8" w:type="dxa"/>
            <w:tblLayout w:type="fixed"/>
            <w:tblCellMar>
              <w:left w:w="0" w:type="dxa"/>
              <w:right w:w="0" w:type="dxa"/>
            </w:tblCellMar>
            <w:tblLook w:val="0000" w:firstRow="0" w:lastRow="0" w:firstColumn="0" w:lastColumn="0" w:noHBand="0" w:noVBand="0"/>
          </w:tblPr>
          <w:tblGrid>
            <w:gridCol w:w="9639"/>
          </w:tblGrid>
          <w:tr>
            <w:tc>
              <w:tcPr>
                <w:tcW w:w="9639" w:type="dxa"/>
              </w:tcPr>
              <w:p>
                <w:pPr>
                  <w:tabs>
                    <w:tab w:val="center" w:pos="4153"/>
                    <w:tab w:val="right" w:pos="8306"/>
                  </w:tabs>
                  <w:ind w:firstLine="567"/>
                  <w:jc w:val="right"/>
                  <w:rPr>
                    <w:b/>
                    <w:szCs w:val="24"/>
                  </w:rPr>
                </w:pPr>
                <w:r>
                  <w:rPr>
                    <w:b/>
                    <w:szCs w:val="24"/>
                  </w:rPr>
                  <w:t>Projektas</w:t>
                </w:r>
              </w:p>
              <w:p>
                <w:pPr>
                  <w:tabs>
                    <w:tab w:val="left" w:pos="4820"/>
                    <w:tab w:val="left" w:pos="7229"/>
                  </w:tabs>
                  <w:spacing w:line="360" w:lineRule="auto"/>
                  <w:jc w:val="center"/>
                  <w:rPr>
                    <w:sz w:val="12"/>
                    <w:szCs w:val="24"/>
                  </w:rPr>
                </w:pPr>
              </w:p>
            </w:tc>
          </w:tr>
          <w:tr>
            <w:tc>
              <w:tcPr>
                <w:tcW w:w="9639" w:type="dxa"/>
              </w:tcPr>
              <w:p>
                <w:pPr>
                  <w:tabs>
                    <w:tab w:val="left" w:pos="4820"/>
                    <w:tab w:val="left" w:pos="7229"/>
                  </w:tabs>
                  <w:jc w:val="center"/>
                  <w:rPr>
                    <w:b/>
                    <w:caps/>
                  </w:rPr>
                </w:pPr>
                <w:r>
                  <w:rPr>
                    <w:b/>
                    <w:caps/>
                  </w:rPr>
                  <w:t xml:space="preserve">VALSTYBINĖS MOKESČIŲ INSPEKCIJOS </w:t>
                  <w:br/>
                  <w:t xml:space="preserve">PRIE LIETUVOS RESPUBLIKOS FINANSŲ MINISTERIJOS </w:t>
                  <w:br/>
                  <w:t>VIRŠININKAS</w:t>
                </w:r>
              </w:p>
            </w:tc>
          </w:tr>
          <w:tr>
            <w:tc>
              <w:tcPr>
                <w:tcW w:w="9639" w:type="dxa"/>
              </w:tcPr>
              <w:p>
                <w:pPr>
                  <w:tabs>
                    <w:tab w:val="left" w:pos="4820"/>
                    <w:tab w:val="left" w:pos="7229"/>
                  </w:tabs>
                  <w:jc w:val="center"/>
                </w:pPr>
              </w:p>
            </w:tc>
          </w:tr>
          <w:tr>
            <w:tc>
              <w:tcPr>
                <w:tcW w:w="9639" w:type="dxa"/>
              </w:tcPr>
              <w:p>
                <w:pPr>
                  <w:tabs>
                    <w:tab w:val="left" w:pos="4820"/>
                    <w:tab w:val="left" w:pos="7229"/>
                  </w:tabs>
                  <w:jc w:val="center"/>
                </w:pPr>
              </w:p>
            </w:tc>
          </w:tr>
          <w:tr>
            <w:tc>
              <w:tcPr>
                <w:tcW w:w="9639" w:type="dxa"/>
              </w:tcPr>
              <w:p>
                <w:pPr>
                  <w:tabs>
                    <w:tab w:val="left" w:pos="4820"/>
                    <w:tab w:val="left" w:pos="7229"/>
                  </w:tabs>
                  <w:jc w:val="center"/>
                  <w:rPr>
                    <w:caps/>
                  </w:rPr>
                </w:pPr>
                <w:r>
                  <w:rPr>
                    <w:b/>
                    <w:caps/>
                  </w:rPr>
                  <w:t>ĮSAKYMAS</w:t>
                </w:r>
              </w:p>
            </w:tc>
          </w:tr>
          <w:tr>
            <w:tc>
              <w:tcPr>
                <w:tcW w:w="9639" w:type="dxa"/>
              </w:tcPr>
              <w:p>
                <w:pPr>
                  <w:tabs>
                    <w:tab w:val="left" w:pos="4820"/>
                    <w:tab w:val="left" w:pos="7229"/>
                  </w:tabs>
                  <w:jc w:val="center"/>
                  <w:rPr>
                    <w:b/>
                    <w:caps/>
                  </w:rPr>
                </w:pPr>
                <w:r>
                  <w:rPr>
                    <w:b/>
                    <w:caps/>
                  </w:rPr>
                  <w:t xml:space="preserve">DĖL </w:t>
                </w:r>
                <w:r>
                  <w:rPr>
                    <w:b/>
                    <w:szCs w:val="24"/>
                  </w:rPr>
                  <w:t xml:space="preserve">VALSTYBINĖS MOKESČIŲ INSPEKCIJOS PRIE LIETUVOS RESPUBLIKOS FINANSŲ MINISTERIJOS VIRŠININKO </w:t>
                </w:r>
                <w:smartTag w:uri="urn:schemas-microsoft-com:office:smarttags" w:element="metricconverter">
                  <w:smartTagPr>
                    <w:attr w:name="ProductID" w:val="2002 m"/>
                  </w:smartTagPr>
                  <w:r>
                    <w:rPr>
                      <w:b/>
                      <w:szCs w:val="24"/>
                    </w:rPr>
                    <w:t>2002 M</w:t>
                  </w:r>
                </w:smartTag>
                <w:r>
                  <w:rPr>
                    <w:b/>
                    <w:szCs w:val="24"/>
                  </w:rPr>
                  <w:t xml:space="preserve">. BIRŽELIO 26 D. ĮSAKYMO NR. 178 </w:t>
                </w:r>
                <w:r>
                  <w:rPr>
                    <w:rFonts w:eastAsia="Calibri"/>
                    <w:b/>
                    <w:caps/>
                    <w:szCs w:val="24"/>
                  </w:rPr>
                  <w:t>„</w:t>
                </w:r>
                <w:r>
                  <w:rPr>
                    <w:b/>
                    <w:szCs w:val="24"/>
                  </w:rPr>
                  <w:t>DĖL ĮREGISTRAVIMO PRIDĖTINĖS VERTĖS MOKESČIO MOKĖTOJU / IŠREGISTRAVIMO IŠ PRIDĖTINĖS VERTĖS MOKESČIO MOKĖTOJŲ TAISYKLIŲ</w:t>
                </w:r>
                <w:r>
                  <w:rPr>
                    <w:b/>
                  </w:rPr>
                  <w:t>“</w:t>
                </w:r>
                <w:r>
                  <w:rPr>
                    <w:rFonts w:eastAsia="Calibri"/>
                    <w:b/>
                    <w:caps/>
                    <w:szCs w:val="24"/>
                  </w:rPr>
                  <w:t xml:space="preserve"> PAKEITIMO</w:t>
                </w:r>
              </w:p>
            </w:tc>
          </w:tr>
          <w:tr>
            <w:tc>
              <w:tcPr>
                <w:tcW w:w="9639" w:type="dxa"/>
              </w:tcPr>
              <w:p>
                <w:pPr>
                  <w:tabs>
                    <w:tab w:val="left" w:pos="4820"/>
                    <w:tab w:val="left" w:pos="7229"/>
                  </w:tabs>
                  <w:jc w:val="center"/>
                </w:pPr>
              </w:p>
            </w:tc>
          </w:tr>
          <w:tr>
            <w:tc>
              <w:tcPr>
                <w:tcW w:w="9639" w:type="dxa"/>
              </w:tcPr>
              <w:p>
                <w:pPr>
                  <w:tabs>
                    <w:tab w:val="left" w:pos="4820"/>
                    <w:tab w:val="left" w:pos="7229"/>
                  </w:tabs>
                  <w:jc w:val="center"/>
                  <w:rPr>
                    <w:b/>
                  </w:rPr>
                </w:pPr>
                <w:r>
                  <w:t xml:space="preserve">Nr. </w:t>
                </w:r>
              </w:p>
            </w:tc>
          </w:tr>
          <w:tr>
            <w:tc>
              <w:tcPr>
                <w:tcW w:w="9639" w:type="dxa"/>
              </w:tcPr>
              <w:p>
                <w:pPr>
                  <w:tabs>
                    <w:tab w:val="left" w:pos="4820"/>
                    <w:tab w:val="left" w:pos="7229"/>
                  </w:tabs>
                  <w:jc w:val="center"/>
                  <w:rPr>
                    <w:b/>
                  </w:rPr>
                </w:pPr>
                <w:r>
                  <w:t>Vilnius</w:t>
                </w:r>
              </w:p>
            </w:tc>
          </w:tr>
          <w:tr>
            <w:tc>
              <w:tcPr>
                <w:tcW w:w="9639" w:type="dxa"/>
              </w:tcPr>
              <w:p>
                <w:pPr>
                  <w:tabs>
                    <w:tab w:val="left" w:pos="4820"/>
                    <w:tab w:val="left" w:pos="7229"/>
                  </w:tabs>
                  <w:jc w:val="center"/>
                </w:pPr>
              </w:p>
            </w:tc>
          </w:tr>
        </w:tbl>
        <w:p/>
      </w:sdtContent>
    </w:sdt>
    <w:sdt>
      <w:sdtPr>
        <w:alias w:val="pastraipa"/>
        <w:tag w:val="part_f196555707cb420b901313cbaf73e0c4"/>
        <w:lock w:val="sdtLocked"/>
        <w:richText/>
      </w:sdtPr>
      <w:sdtContent>
        <w:p>
          <w:pPr>
            <w:tabs>
              <w:tab w:val="left" w:pos="567"/>
              <w:tab w:val="left" w:pos="851"/>
            </w:tabs>
            <w:ind w:firstLine="709"/>
            <w:jc w:val="both"/>
            <w:rPr>
              <w:bCs/>
              <w:szCs w:val="24"/>
              <w:lang w:eastAsia="lt-LT"/>
            </w:rPr>
          </w:pPr>
          <w:r>
            <w:rPr>
              <w:szCs w:val="24"/>
            </w:rPr>
            <w:t>Vadovaudamasis Valstybinės mokesčių inspekcijos prie Lietuvos Respublikos finansų ministerijos nuostatų, patvirtintų Lietuvos Respublikos finansų ministro 1997 m. liepos 29 d. įsakymu Nr. 110 „Dėl Valstybinės mokesčių inspekcijos prie Lietuvos Respublikos finansų ministerijos nuostatų patvirtinimo“, 22.9 papunkčiu</w:t>
          </w:r>
          <w:r>
            <w:rPr>
              <w:bCs/>
              <w:szCs w:val="24"/>
              <w:lang w:eastAsia="lt-LT"/>
            </w:rPr>
            <w:t>,</w:t>
          </w:r>
        </w:p>
        <w:sdt>
          <w:sdtPr>
            <w:alias w:val="1 p."/>
            <w:tag w:val="part_0b1d739edeb343cbbb4272489bf1fd46"/>
            <w:lock w:val="sdtLocked"/>
            <w:richText/>
          </w:sdtPr>
          <w:sdtContent>
            <w:p>
              <w:pPr>
                <w:tabs>
                  <w:tab w:val="left" w:pos="567"/>
                  <w:tab w:val="left" w:pos="851"/>
                  <w:tab w:val="left" w:pos="993"/>
                </w:tabs>
                <w:ind w:firstLine="709"/>
                <w:jc w:val="both"/>
                <w:rPr>
                  <w:szCs w:val="24"/>
                </w:rPr>
              </w:pPr>
              <w:sdt>
                <w:sdtPr>
                  <w:alias w:val="Numeris"/>
                  <w:tag w:val="nr_0b1d739edeb343cbbb4272489bf1fd46"/>
                  <w:lock w:val="sdtLocked"/>
                  <w:richText/>
                </w:sdtPr>
                <w:sdtContent>
                  <w:r>
                    <w:rPr>
                      <w:color w:val="000000"/>
                      <w:szCs w:val="24"/>
                    </w:rPr>
                    <w:t>1</w:t>
                  </w:r>
                </w:sdtContent>
              </w:sdt>
              <w:r>
                <w:rPr>
                  <w:color w:val="000000"/>
                  <w:szCs w:val="24"/>
                </w:rPr>
                <w:t>.</w:t>
                <w:tab/>
              </w:r>
              <w:r>
                <w:rPr>
                  <w:color w:val="000000"/>
                  <w:spacing w:val="80"/>
                  <w:szCs w:val="24"/>
                </w:rPr>
                <w:t>Pakeiči</w:t>
              </w:r>
              <w:r>
                <w:rPr>
                  <w:color w:val="000000"/>
                  <w:szCs w:val="24"/>
                </w:rPr>
                <w:t>u Valstybinės mokesčių inspekcijos prie Lietuvos Respublikos finansų ministerijos viršininko 2002 m. birželio 26 d. įsakymą Nr. 178 „D</w:t>
              </w:r>
              <w:r>
                <w:rPr>
                  <w:szCs w:val="24"/>
                </w:rPr>
                <w:t>ėl Įregistravimo pridėtinės vertės mokesčio mokėtoju / išregistravimo iš pridėtinės vertės mokesčio mokėtojų taisyklių“ ir jį išdėstau nauja redakcija:</w:t>
              </w:r>
            </w:p>
            <w:p>
              <w:pPr>
                <w:tabs>
                  <w:tab w:val="left" w:pos="567"/>
                  <w:tab w:val="left" w:pos="851"/>
                </w:tabs>
                <w:jc w:val="both"/>
                <w:rPr>
                  <w:szCs w:val="24"/>
                </w:rPr>
              </w:pPr>
            </w:p>
            <w:sdt>
              <w:sdtPr>
                <w:alias w:val="citata"/>
                <w:tag w:val="part_e403e2eea5864369ae3aae6c3ec09e88"/>
                <w:lock w:val="sdtLocked"/>
                <w:richText/>
              </w:sdtPr>
              <w:sdtContent>
                <w:sdt>
                  <w:sdtPr>
                    <w:alias w:val="skirsnis"/>
                    <w:tag w:val="part_4b60ba0efcec4196bdefb43372693299"/>
                    <w:lock w:val="sdtLocked"/>
                    <w:richText/>
                  </w:sdtPr>
                  <w:sdtContent>
                    <w:sdt>
                      <w:sdtPr>
                        <w:alias w:val="Pavadinimas"/>
                        <w:tag w:val="title_4b60ba0efcec4196bdefb43372693299"/>
                        <w:lock w:val="sdtLocked"/>
                        <w:richText/>
                      </w:sdtPr>
                      <w:sdtContent>
                        <w:p>
                          <w:pPr>
                            <w:keepLines/>
                            <w:suppressAutoHyphens/>
                            <w:jc w:val="center"/>
                            <w:textAlignment w:val="center"/>
                            <w:rPr>
                              <w:b/>
                              <w:bCs/>
                              <w:caps/>
                              <w:color w:val="000000"/>
                              <w:szCs w:val="24"/>
                              <w:lang w:eastAsia="lt-LT"/>
                            </w:rPr>
                          </w:pPr>
                          <w:r>
                            <w:rPr>
                              <w:color w:val="000000"/>
                              <w:szCs w:val="24"/>
                              <w:lang w:eastAsia="lt-LT"/>
                            </w:rPr>
                            <w:t>„</w:t>
                          </w:r>
                          <w:r>
                            <w:rPr>
                              <w:b/>
                              <w:bCs/>
                              <w:caps/>
                              <w:color w:val="000000"/>
                              <w:szCs w:val="24"/>
                              <w:lang w:eastAsia="lt-LT"/>
                            </w:rPr>
                            <w:t>VALSTYBINĖS MOKESČIŲ INSPEKCIJOS</w:t>
                          </w:r>
                        </w:p>
                        <w:p>
                          <w:pPr>
                            <w:keepLines/>
                            <w:suppressAutoHyphens/>
                            <w:jc w:val="center"/>
                            <w:textAlignment w:val="center"/>
                            <w:rPr>
                              <w:b/>
                              <w:bCs/>
                              <w:caps/>
                              <w:color w:val="000000"/>
                              <w:szCs w:val="24"/>
                              <w:lang w:eastAsia="lt-LT"/>
                            </w:rPr>
                          </w:pPr>
                          <w:r>
                            <w:rPr>
                              <w:b/>
                              <w:bCs/>
                              <w:caps/>
                              <w:color w:val="000000"/>
                              <w:szCs w:val="24"/>
                              <w:lang w:eastAsia="lt-LT"/>
                            </w:rPr>
                            <w:t>PRIE LIETUVOS RESPUBLIKOS FINANSŲ MINISTERIJOS</w:t>
                          </w:r>
                        </w:p>
                        <w:p>
                          <w:pPr>
                            <w:keepLines/>
                            <w:suppressAutoHyphens/>
                            <w:jc w:val="center"/>
                            <w:textAlignment w:val="center"/>
                            <w:rPr>
                              <w:b/>
                              <w:bCs/>
                              <w:caps/>
                              <w:color w:val="000000"/>
                              <w:szCs w:val="24"/>
                              <w:lang w:eastAsia="lt-LT"/>
                            </w:rPr>
                          </w:pPr>
                          <w:r>
                            <w:rPr>
                              <w:b/>
                              <w:bCs/>
                              <w:caps/>
                              <w:color w:val="000000"/>
                              <w:szCs w:val="24"/>
                              <w:lang w:eastAsia="lt-LT"/>
                            </w:rPr>
                            <w:t>VIRŠININKAS</w:t>
                          </w:r>
                        </w:p>
                      </w:sdtContent>
                    </w:sdt>
                    <w:p>
                      <w:pPr>
                        <w:keepLines/>
                        <w:suppressAutoHyphens/>
                        <w:jc w:val="center"/>
                        <w:textAlignment w:val="center"/>
                        <w:rPr>
                          <w:bCs/>
                          <w:caps/>
                          <w:color w:val="000000"/>
                          <w:szCs w:val="24"/>
                          <w:lang w:eastAsia="lt-LT"/>
                        </w:rPr>
                      </w:pPr>
                    </w:p>
                  </w:sdtContent>
                </w:sdt>
                <w:sdt>
                  <w:sdtPr>
                    <w:alias w:val="skirsnis"/>
                    <w:tag w:val="part_a4d08c94b4b64500accc097b5c9e9adc"/>
                    <w:lock w:val="sdtLocked"/>
                    <w:richText/>
                  </w:sdtPr>
                  <w:sdtContent>
                    <w:sdt>
                      <w:sdtPr>
                        <w:alias w:val="Pavadinimas"/>
                        <w:tag w:val="title_a4d08c94b4b64500accc097b5c9e9adc"/>
                        <w:lock w:val="sdtLocked"/>
                        <w:richText/>
                      </w:sdtPr>
                      <w:sdtContent>
                        <w:p>
                          <w:pPr>
                            <w:keepLines/>
                            <w:suppressAutoHyphens/>
                            <w:jc w:val="center"/>
                            <w:textAlignment w:val="center"/>
                            <w:rPr>
                              <w:b/>
                              <w:bCs/>
                              <w:caps/>
                              <w:color w:val="000000"/>
                              <w:szCs w:val="24"/>
                              <w:lang w:eastAsia="lt-LT"/>
                            </w:rPr>
                          </w:pPr>
                          <w:r>
                            <w:rPr>
                              <w:b/>
                              <w:bCs/>
                              <w:caps/>
                              <w:color w:val="000000"/>
                              <w:szCs w:val="24"/>
                              <w:lang w:eastAsia="lt-LT"/>
                            </w:rPr>
                            <w:t>ĮSAKYMAS</w:t>
                          </w:r>
                        </w:p>
                        <w:p>
                          <w:pPr>
                            <w:jc w:val="center"/>
                            <w:rPr>
                              <w:b/>
                              <w:bCs/>
                              <w:color w:val="000000"/>
                              <w:szCs w:val="24"/>
                            </w:rPr>
                          </w:pPr>
                          <w:r>
                            <w:rPr>
                              <w:rFonts w:eastAsia="Calibri"/>
                              <w:b/>
                              <w:caps/>
                              <w:szCs w:val="22"/>
                            </w:rPr>
                            <w:t xml:space="preserve">DĖL </w:t>
                          </w:r>
                          <w:r>
                            <w:rPr>
                              <w:b/>
                              <w:bCs/>
                              <w:color w:val="000000"/>
                              <w:szCs w:val="24"/>
                            </w:rPr>
                            <w:t>ĮREGISTRAVIMO PRIDĖTINĖS VERTĖS MOKESČIO MOKĖTOJAIS / IŠREGISTRAVIMO IŠ PRIDĖTINĖS VERTĖS MOKESČIO MOKĖTOJŲ IR PRIDĖTINĖS VERTĖS MOKESČIO MOKĖTOJO REGISTRAVIMĄ PATVIRTINANČIO SERTIFIKATO IŠDAVIMO TAISYKLIŲ PATVIRTINIMO</w:t>
                          </w:r>
                        </w:p>
                      </w:sdtContent>
                    </w:sdt>
                    <w:p>
                      <w:pPr>
                        <w:jc w:val="center"/>
                        <w:rPr>
                          <w:rFonts w:eastAsia="Calibri"/>
                          <w:b/>
                          <w:caps/>
                          <w:szCs w:val="22"/>
                        </w:rPr>
                      </w:pPr>
                    </w:p>
                    <w:p>
                      <w:pPr>
                        <w:suppressAutoHyphens/>
                        <w:ind w:firstLine="720"/>
                        <w:jc w:val="both"/>
                        <w:textAlignment w:val="center"/>
                        <w:rPr>
                          <w:szCs w:val="24"/>
                          <w:lang w:eastAsia="lt-LT"/>
                        </w:rPr>
                      </w:pPr>
                      <w:r>
                        <w:rPr>
                          <w:color w:val="000000"/>
                          <w:szCs w:val="24"/>
                        </w:rPr>
                        <w:t>Vadovaudamasis Valstybinės mokesčių inspekcijos prie Lietuvos Respublikos finansų ministerijos nuostatų, patvirtintų Lietuvos Respublikos finansų ministro 1997 m. liepos 29 d. įsakymu Nr. 110 „Dėl Valstybinės mokesčių inspekcijos prie Lietuvos Respublikos finansų ministerijos nuostatų patvirtinimo“, 22.9 papunkčiu</w:t>
                      </w:r>
                      <w:r>
                        <w:rPr>
                          <w:szCs w:val="24"/>
                          <w:lang w:eastAsia="lt-LT"/>
                        </w:rPr>
                        <w:t>,</w:t>
                      </w:r>
                    </w:p>
                    <w:sdt>
                      <w:sdtPr>
                        <w:alias w:val="1 p."/>
                        <w:tag w:val="part_513d0a2ee45f41e5ba89e376847ce0c1"/>
                        <w:lock w:val="sdtLocked"/>
                        <w:richText/>
                      </w:sdtPr>
                      <w:sdtContent>
                        <w:p>
                          <w:pPr>
                            <w:ind w:firstLine="709"/>
                            <w:jc w:val="both"/>
                            <w:rPr>
                              <w:color w:val="000000"/>
                              <w:spacing w:val="-1"/>
                              <w:szCs w:val="24"/>
                            </w:rPr>
                          </w:pPr>
                          <w:sdt>
                            <w:sdtPr>
                              <w:alias w:val="Numeris"/>
                              <w:tag w:val="nr_513d0a2ee45f41e5ba89e376847ce0c1"/>
                              <w:lock w:val="sdtLocked"/>
                              <w:richText/>
                            </w:sdtPr>
                            <w:sdtContent>
                              <w:r>
                                <w:rPr>
                                  <w:rFonts w:eastAsia="Arial Unicode MS"/>
                                  <w:szCs w:val="24"/>
                                </w:rPr>
                                <w:t>1</w:t>
                              </w:r>
                            </w:sdtContent>
                          </w:sdt>
                          <w:r>
                            <w:rPr>
                              <w:rFonts w:eastAsia="Arial Unicode MS"/>
                              <w:szCs w:val="24"/>
                            </w:rPr>
                            <w:t xml:space="preserve">. </w:t>
                          </w:r>
                          <w:r>
                            <w:rPr>
                              <w:spacing w:val="80"/>
                              <w:szCs w:val="24"/>
                            </w:rPr>
                            <w:t>Tvirtin</w:t>
                          </w:r>
                          <w:r>
                            <w:rPr>
                              <w:szCs w:val="24"/>
                            </w:rPr>
                            <w:t xml:space="preserve">u pridedamus: </w:t>
                          </w:r>
                        </w:p>
                        <w:sdt>
                          <w:sdtPr>
                            <w:alias w:val="1.1 pp."/>
                            <w:tag w:val="part_bec5f59e259b491faa04f5c6063c2d77"/>
                            <w:lock w:val="sdtLocked"/>
                            <w:richText/>
                          </w:sdtPr>
                          <w:sdtContent>
                            <w:p>
                              <w:pPr>
                                <w:ind w:firstLine="720"/>
                                <w:jc w:val="both"/>
                                <w:rPr>
                                  <w:szCs w:val="24"/>
                                </w:rPr>
                              </w:pPr>
                              <w:sdt>
                                <w:sdtPr>
                                  <w:alias w:val="Numeris"/>
                                  <w:tag w:val="nr_bec5f59e259b491faa04f5c6063c2d77"/>
                                  <w:lock w:val="sdtLocked"/>
                                  <w:richText/>
                                </w:sdtPr>
                                <w:sdtContent>
                                  <w:r>
                                    <w:rPr>
                                      <w:szCs w:val="24"/>
                                    </w:rPr>
                                    <w:t>1.1</w:t>
                                  </w:r>
                                </w:sdtContent>
                              </w:sdt>
                              <w:r>
                                <w:rPr>
                                  <w:szCs w:val="24"/>
                                </w:rPr>
                                <w:t>. Įregistravimo pridėtinės vertės mokesčio mokėtojais / išregistravimo iš pridėtinės vertės mokesčio mokėtojų ir Pridėtinės vertės mokesčio mokėtojo registravimą patvirtinančio sertifikato išdavimo taisykles;</w:t>
                              </w:r>
                            </w:p>
                          </w:sdtContent>
                        </w:sdt>
                        <w:sdt>
                          <w:sdtPr>
                            <w:alias w:val="1.2 pp."/>
                            <w:tag w:val="part_a1d917433b5a4b9b9814595369d42ebd"/>
                            <w:lock w:val="sdtLocked"/>
                            <w:richText/>
                          </w:sdtPr>
                          <w:sdtContent>
                            <w:p>
                              <w:pPr>
                                <w:ind w:firstLine="720"/>
                                <w:jc w:val="both"/>
                                <w:rPr>
                                  <w:color w:val="000000"/>
                                  <w:spacing w:val="-1"/>
                                  <w:szCs w:val="24"/>
                                </w:rPr>
                              </w:pPr>
                              <w:sdt>
                                <w:sdtPr>
                                  <w:alias w:val="Numeris"/>
                                  <w:tag w:val="nr_a1d917433b5a4b9b9814595369d42ebd"/>
                                  <w:lock w:val="sdtLocked"/>
                                  <w:richText/>
                                </w:sdtPr>
                                <w:sdtContent>
                                  <w:r>
                                    <w:rPr>
                                      <w:szCs w:val="24"/>
                                    </w:rPr>
                                    <w:t>1.2</w:t>
                                  </w:r>
                                </w:sdtContent>
                              </w:sdt>
                              <w:r>
                                <w:rPr>
                                  <w:szCs w:val="24"/>
                                </w:rPr>
                                <w:t xml:space="preserve">. </w:t>
                              </w:r>
                              <w:r>
                                <w:rPr>
                                  <w:color w:val="000000"/>
                                  <w:spacing w:val="-1"/>
                                  <w:szCs w:val="24"/>
                                </w:rPr>
                                <w:t>Sprendimo dėl išregistravimo / neišregistravimo iš pridėtinės vertės mokesčių mokėtojų FR0518 formą;</w:t>
                              </w:r>
                            </w:p>
                          </w:sdtContent>
                        </w:sdt>
                        <w:sdt>
                          <w:sdtPr>
                            <w:alias w:val="1.3 pp."/>
                            <w:tag w:val="part_566d3a1de50d491abe0f4b4cfc3aac8b"/>
                            <w:lock w:val="sdtLocked"/>
                            <w:richText/>
                          </w:sdtPr>
                          <w:sdtContent>
                            <w:p>
                              <w:pPr>
                                <w:ind w:firstLine="720"/>
                                <w:jc w:val="both"/>
                                <w:rPr>
                                  <w:color w:val="000000"/>
                                  <w:spacing w:val="-1"/>
                                  <w:szCs w:val="24"/>
                                </w:rPr>
                              </w:pPr>
                              <w:sdt>
                                <w:sdtPr>
                                  <w:alias w:val="Numeris"/>
                                  <w:tag w:val="nr_566d3a1de50d491abe0f4b4cfc3aac8b"/>
                                  <w:lock w:val="sdtLocked"/>
                                  <w:richText/>
                                </w:sdtPr>
                                <w:sdtContent>
                                  <w:r>
                                    <w:rPr>
                                      <w:color w:val="000000"/>
                                      <w:spacing w:val="-1"/>
                                      <w:szCs w:val="24"/>
                                    </w:rPr>
                                    <w:t>1.3</w:t>
                                  </w:r>
                                </w:sdtContent>
                              </w:sdt>
                              <w:r>
                                <w:rPr>
                                  <w:color w:val="000000"/>
                                  <w:spacing w:val="-1"/>
                                  <w:szCs w:val="24"/>
                                </w:rPr>
                                <w:t>. Sprendimo dėl registravimo pridėtinės vertės mokesčio mokėtoju FR0618 formą;</w:t>
                              </w:r>
                            </w:p>
                          </w:sdtContent>
                        </w:sdt>
                        <w:sdt>
                          <w:sdtPr>
                            <w:alias w:val="1.4 pp."/>
                            <w:tag w:val="part_ea971258551a41c1a3b3fd4404811657"/>
                            <w:lock w:val="sdtLocked"/>
                            <w:richText/>
                          </w:sdtPr>
                          <w:sdtContent>
                            <w:p>
                              <w:pPr>
                                <w:ind w:firstLine="720"/>
                                <w:jc w:val="both"/>
                                <w:rPr>
                                  <w:color w:val="000000"/>
                                  <w:spacing w:val="-1"/>
                                  <w:szCs w:val="24"/>
                                </w:rPr>
                              </w:pPr>
                              <w:sdt>
                                <w:sdtPr>
                                  <w:alias w:val="Numeris"/>
                                  <w:tag w:val="nr_ea971258551a41c1a3b3fd4404811657"/>
                                  <w:lock w:val="sdtLocked"/>
                                  <w:richText/>
                                </w:sdtPr>
                                <w:sdtContent>
                                  <w:r>
                                    <w:rPr>
                                      <w:color w:val="000000"/>
                                      <w:spacing w:val="-1"/>
                                      <w:szCs w:val="24"/>
                                    </w:rPr>
                                    <w:t>1.4</w:t>
                                  </w:r>
                                </w:sdtContent>
                              </w:sdt>
                              <w:r>
                                <w:rPr>
                                  <w:color w:val="000000"/>
                                  <w:spacing w:val="-1"/>
                                  <w:szCs w:val="24"/>
                                </w:rPr>
                                <w:t xml:space="preserve">. Pranešimo dėl </w:t>
                              </w:r>
                              <w:r>
                                <w:rPr>
                                  <w:szCs w:val="24"/>
                                </w:rPr>
                                <w:t>papildomų duomenų pateikimo FR0619 formą;</w:t>
                              </w:r>
                            </w:p>
                          </w:sdtContent>
                        </w:sdt>
                        <w:sdt>
                          <w:sdtPr>
                            <w:alias w:val="1.5 pp."/>
                            <w:tag w:val="part_86e2d85babe240a58b8c9856f98a3376"/>
                            <w:lock w:val="sdtLocked"/>
                            <w:richText/>
                          </w:sdtPr>
                          <w:sdtContent>
                            <w:p>
                              <w:pPr>
                                <w:ind w:firstLine="720"/>
                                <w:jc w:val="both"/>
                                <w:rPr>
                                  <w:color w:val="000000"/>
                                  <w:spacing w:val="-1"/>
                                  <w:szCs w:val="24"/>
                                </w:rPr>
                              </w:pPr>
                              <w:sdt>
                                <w:sdtPr>
                                  <w:alias w:val="Numeris"/>
                                  <w:tag w:val="nr_86e2d85babe240a58b8c9856f98a3376"/>
                                  <w:lock w:val="sdtLocked"/>
                                  <w:richText/>
                                </w:sdtPr>
                                <w:sdtContent>
                                  <w:r>
                                    <w:rPr>
                                      <w:color w:val="000000"/>
                                      <w:spacing w:val="-1"/>
                                      <w:szCs w:val="24"/>
                                    </w:rPr>
                                    <w:t>1.5</w:t>
                                  </w:r>
                                </w:sdtContent>
                              </w:sdt>
                              <w:r>
                                <w:rPr>
                                  <w:color w:val="000000"/>
                                  <w:spacing w:val="-1"/>
                                  <w:szCs w:val="24"/>
                                </w:rPr>
                                <w:t>. Pridėtinės vertės mokesčio mokėtojo registravimą patvirtinančio sertifikato FR0730 formą.“</w:t>
                              </w:r>
                            </w:p>
                          </w:sdtContent>
                        </w:sdt>
                      </w:sdtContent>
                    </w:sdt>
                  </w:sdtContent>
                </w:sdt>
              </w:sdtContent>
            </w:sdt>
          </w:sdtContent>
        </w:sdt>
        <w:sdt>
          <w:sdtPr>
            <w:alias w:val="2 p."/>
            <w:tag w:val="part_5ffc76dad1734d0f99ff1379e5198cd5"/>
            <w:lock w:val="sdtLocked"/>
            <w:richText/>
          </w:sdtPr>
          <w:sdtContent>
            <w:p>
              <w:pPr>
                <w:ind w:firstLine="709"/>
                <w:jc w:val="both"/>
                <w:rPr>
                  <w:color w:val="000000"/>
                  <w:spacing w:val="-1"/>
                  <w:szCs w:val="24"/>
                </w:rPr>
              </w:pPr>
              <w:sdt>
                <w:sdtPr>
                  <w:alias w:val="Numeris"/>
                  <w:tag w:val="nr_5ffc76dad1734d0f99ff1379e5198cd5"/>
                  <w:lock w:val="sdtLocked"/>
                  <w:richText/>
                </w:sdtPr>
                <w:sdtContent>
                  <w:r>
                    <w:rPr>
                      <w:rFonts w:eastAsia="Arial Unicode MS"/>
                      <w:szCs w:val="24"/>
                    </w:rPr>
                    <w:t>2</w:t>
                  </w:r>
                </w:sdtContent>
              </w:sdt>
              <w:r>
                <w:rPr>
                  <w:rFonts w:eastAsia="Arial Unicode MS"/>
                  <w:szCs w:val="24"/>
                </w:rPr>
                <w:t xml:space="preserve">. </w:t>
              </w:r>
              <w:r>
                <w:rPr>
                  <w:spacing w:val="80"/>
                  <w:szCs w:val="24"/>
                </w:rPr>
                <w:t>Nustata</w:t>
              </w:r>
              <w:r>
                <w:rPr>
                  <w:szCs w:val="24"/>
                </w:rPr>
                <w:t>u</w:t>
              </w:r>
              <w:r>
                <w:rPr>
                  <w:color w:val="000000"/>
                  <w:szCs w:val="24"/>
                </w:rPr>
                <w:t>, kad šis įsakymas įsigalioja 2022 m. gegužės 1 d.</w:t>
              </w:r>
            </w:p>
            <w:p>
              <w:pPr>
                <w:jc w:val="both"/>
                <w:rPr>
                  <w:szCs w:val="24"/>
                  <w:lang w:eastAsia="lt-LT"/>
                </w:rPr>
              </w:pPr>
            </w:p>
          </w:sdtContent>
        </w:sdt>
        <w:sdt>
          <w:sdtPr>
            <w:alias w:val="signatura"/>
            <w:tag w:val="part_46689eeb3ea14711855817936e2f5d93"/>
            <w:lock w:val="sdtLocked"/>
            <w:richText/>
          </w:sdtPr>
          <w:sdtContent>
            <w:p>
              <w:pPr>
                <w:jc w:val="both"/>
                <w:rPr>
                  <w:szCs w:val="24"/>
                  <w:lang w:eastAsia="lt-LT"/>
                </w:rPr>
              </w:pPr>
              <w:r>
                <w:rPr>
                  <w:szCs w:val="24"/>
                  <w:lang w:eastAsia="lt-LT"/>
                </w:rPr>
                <w:t>Viršininkas</w:t>
              </w:r>
            </w:p>
            <w:p>
              <w:pPr>
                <w:jc w:val="both"/>
                <w:rPr>
                  <w:szCs w:val="24"/>
                  <w:lang w:eastAsia="lt-LT"/>
                </w:rPr>
                <w:sectPr>
                  <w:headerReference w:type="even" r:id="rId7"/>
                  <w:headerReference w:type="default" r:id="rId8"/>
                  <w:footerReference w:type="even" r:id="rId9"/>
                  <w:footerReference w:type="default" r:id="rId10"/>
                  <w:headerReference w:type="first" r:id="rId11"/>
                  <w:footerReference w:type="first" r:id="rId12"/>
                  <w:pgSz w:w="11907" w:h="16840" w:code="9"/>
                  <w:pgMar w:top="1134" w:right="567" w:bottom="1276" w:left="1701" w:header="567" w:footer="567" w:gutter="0"/>
                  <w:pgNumType w:start="1"/>
                  <w:cols w:space="1296"/>
                  <w:titlePg/>
                </w:sectPr>
              </w:pPr>
            </w:p>
            <w:p>
              <w:pPr>
                <w:tabs>
                  <w:tab w:val="center" w:pos="4153"/>
                  <w:tab w:val="right" w:pos="8306"/>
                </w:tabs>
                <w:ind w:firstLine="567"/>
                <w:jc w:val="both"/>
                <w:rPr>
                  <w:szCs w:val="24"/>
                </w:rPr>
              </w:pPr>
            </w:p>
            <w:p>
              <w:pPr>
                <w:tabs>
                  <w:tab w:val="left" w:pos="-360"/>
                  <w:tab w:val="left" w:pos="9639"/>
                </w:tabs>
                <w:ind w:firstLine="9639"/>
                <w:jc w:val="both"/>
                <w:rPr>
                  <w:szCs w:val="24"/>
                </w:rPr>
              </w:pPr>
            </w:p>
            <w:sdt>
              <w:sdtPr>
                <w:alias w:val="patvirtinta"/>
                <w:tag w:val="part_beee23618f624453af48d47d02d8cd60"/>
                <w:lock w:val="sdtLocked"/>
                <w:richText/>
              </w:sdtPr>
              <w:sdtContent>
                <w:p>
                  <w:pPr>
                    <w:ind w:left="4820"/>
                    <w:rPr>
                      <w:szCs w:val="24"/>
                      <w:lang w:eastAsia="lt-LT"/>
                    </w:rPr>
                  </w:pPr>
                  <w:r>
                    <w:rPr>
                      <w:szCs w:val="24"/>
                      <w:lang w:eastAsia="lt-LT"/>
                    </w:rPr>
                    <w:t>PATVIRTINTA</w:t>
                  </w:r>
                </w:p>
                <w:p>
                  <w:pPr>
                    <w:ind w:left="4820"/>
                    <w:rPr>
                      <w:szCs w:val="24"/>
                      <w:lang w:eastAsia="lt-LT"/>
                    </w:rPr>
                  </w:pPr>
                  <w:r>
                    <w:rPr>
                      <w:szCs w:val="24"/>
                      <w:lang w:eastAsia="lt-LT"/>
                    </w:rPr>
                    <w:t>Valstybinės mokesčių inspekcijos prie Lietuvos Respublikos finansų ministerijos viršininko</w:t>
                  </w:r>
                </w:p>
                <w:p>
                  <w:pPr>
                    <w:ind w:left="4820"/>
                    <w:rPr>
                      <w:szCs w:val="24"/>
                      <w:lang w:eastAsia="lt-LT"/>
                    </w:rPr>
                  </w:pPr>
                  <w:r>
                    <w:rPr>
                      <w:szCs w:val="24"/>
                      <w:lang w:eastAsia="lt-LT"/>
                    </w:rPr>
                    <w:t>2002 m. birželio 22 d. įsakymu Nr. 178</w:t>
                  </w:r>
                </w:p>
                <w:p>
                  <w:pPr>
                    <w:ind w:left="4820"/>
                    <w:rPr>
                      <w:szCs w:val="24"/>
                      <w:lang w:eastAsia="lt-LT"/>
                    </w:rPr>
                  </w:pPr>
                  <w:r>
                    <w:rPr>
                      <w:szCs w:val="24"/>
                      <w:lang w:eastAsia="lt-LT"/>
                    </w:rPr>
                    <w:t>(Valstybinės mokesčių inspekcijos prie Lietuvos Respublikos finansų ministerijos viršininko</w:t>
                  </w:r>
                </w:p>
                <w:p>
                  <w:pPr>
                    <w:ind w:left="4820"/>
                    <w:rPr>
                      <w:szCs w:val="24"/>
                      <w:lang w:eastAsia="lt-LT"/>
                    </w:rPr>
                  </w:pPr>
                  <w:r>
                    <w:rPr>
                      <w:szCs w:val="24"/>
                      <w:lang w:eastAsia="lt-LT"/>
                    </w:rPr>
                    <w:t xml:space="preserve">2022 m.                    d. įsakymo Nr. </w:t>
                  </w:r>
                </w:p>
                <w:p>
                  <w:pPr>
                    <w:ind w:left="4820"/>
                    <w:rPr>
                      <w:szCs w:val="24"/>
                      <w:lang w:eastAsia="lt-LT"/>
                    </w:rPr>
                  </w:pPr>
                  <w:r>
                    <w:rPr>
                      <w:szCs w:val="24"/>
                      <w:lang w:eastAsia="lt-LT"/>
                    </w:rPr>
                    <w:t>redakcija)</w:t>
                  </w:r>
                </w:p>
                <w:p>
                  <w:pPr>
                    <w:ind w:firstLine="720"/>
                    <w:jc w:val="both"/>
                    <w:rPr>
                      <w:szCs w:val="24"/>
                      <w:lang w:eastAsia="lt-LT"/>
                    </w:rPr>
                  </w:pPr>
                </w:p>
                <w:p>
                  <w:pPr>
                    <w:ind w:firstLine="720"/>
                    <w:rPr>
                      <w:szCs w:val="24"/>
                      <w:lang w:eastAsia="lt-LT"/>
                    </w:rPr>
                  </w:pPr>
                </w:p>
                <w:p>
                  <w:pPr>
                    <w:tabs>
                      <w:tab w:val="left" w:pos="0"/>
                      <w:tab w:val="left" w:pos="1832"/>
                      <w:tab w:val="left" w:pos="2748"/>
                      <w:tab w:val="left" w:pos="3664"/>
                      <w:tab w:val="left" w:pos="4580"/>
                      <w:tab w:val="left" w:pos="5496"/>
                      <w:tab w:val="left" w:pos="6412"/>
                      <w:tab w:val="left" w:pos="8244"/>
                      <w:tab w:val="left" w:pos="9160"/>
                      <w:tab w:val="left" w:pos="9720"/>
                      <w:tab w:val="left" w:pos="10076"/>
                      <w:tab w:val="left" w:pos="10992"/>
                      <w:tab w:val="left" w:pos="11908"/>
                      <w:tab w:val="left" w:pos="12824"/>
                      <w:tab w:val="left" w:pos="13740"/>
                      <w:tab w:val="left" w:pos="14656"/>
                    </w:tabs>
                    <w:ind w:right="-82"/>
                    <w:jc w:val="center"/>
                    <w:rPr>
                      <w:b/>
                      <w:szCs w:val="24"/>
                      <w:lang w:eastAsia="lt-LT"/>
                    </w:rPr>
                  </w:pPr>
                  <w:sdt>
                    <w:sdtPr>
                      <w:alias w:val="Pavadinimas"/>
                      <w:tag w:val="title_beee23618f624453af48d47d02d8cd60"/>
                      <w:lock w:val="sdtLocked"/>
                      <w:richText/>
                    </w:sdtPr>
                    <w:sdtContent>
                      <w:r>
                        <w:rPr>
                          <w:b/>
                          <w:szCs w:val="24"/>
                          <w:lang w:eastAsia="lt-LT"/>
                        </w:rPr>
                        <w:t xml:space="preserve">ĮREGISTRAVIMO PRIDĖTINĖS VERTĖS MOKESČIO MOKĖTOJAIS / IŠREGISTRAVIMO IŠ PRIDĖTINĖS VERTĖS MOKESČIO MOKĖTOJŲ </w:t>
                      </w:r>
                      <w:r>
                        <w:rPr>
                          <w:b/>
                          <w:bCs/>
                          <w:color w:val="000000"/>
                          <w:szCs w:val="24"/>
                          <w:lang w:eastAsia="lt-LT"/>
                        </w:rPr>
                        <w:t>IR PRIDĖTINĖS VERTĖS MOKESČIO MOKĖTOJO REGISTRAVIMĄ PATVIRTINANČIO SERTIFIKATO IŠDAVIMO</w:t>
                      </w:r>
                      <w:r>
                        <w:rPr>
                          <w:b/>
                          <w:szCs w:val="24"/>
                          <w:lang w:eastAsia="lt-LT"/>
                        </w:rPr>
                        <w:t xml:space="preserve"> TAISYKLĖS</w:t>
                      </w:r>
                    </w:sdtContent>
                  </w:sdt>
                </w:p>
                <w:p>
                  <w:pPr>
                    <w:ind w:firstLine="720"/>
                    <w:rPr>
                      <w:szCs w:val="24"/>
                      <w:lang w:eastAsia="lt-LT"/>
                    </w:rPr>
                  </w:pPr>
                </w:p>
                <w:sdt>
                  <w:sdtPr>
                    <w:alias w:val="skyrius"/>
                    <w:tag w:val="part_6b97b298bfa9446ba2ce4646ca899f8b"/>
                    <w:lock w:val="sdtLocked"/>
                    <w:richText/>
                  </w:sdtPr>
                  <w:sdtContent>
                    <w:p>
                      <w:pPr>
                        <w:tabs>
                          <w:tab w:val="left" w:pos="1832"/>
                          <w:tab w:val="left" w:pos="2748"/>
                          <w:tab w:val="left" w:pos="3664"/>
                          <w:tab w:val="left" w:pos="4580"/>
                          <w:tab w:val="left" w:pos="5496"/>
                          <w:tab w:val="left" w:pos="6412"/>
                          <w:tab w:val="left" w:pos="8244"/>
                          <w:tab w:val="left" w:pos="9160"/>
                          <w:tab w:val="left" w:pos="9720"/>
                          <w:tab w:val="left" w:pos="10076"/>
                          <w:tab w:val="left" w:pos="10992"/>
                          <w:tab w:val="left" w:pos="11908"/>
                          <w:tab w:val="left" w:pos="12824"/>
                          <w:tab w:val="left" w:pos="13740"/>
                          <w:tab w:val="left" w:pos="14656"/>
                        </w:tabs>
                        <w:ind w:right="-82"/>
                        <w:jc w:val="center"/>
                        <w:rPr>
                          <w:b/>
                          <w:szCs w:val="24"/>
                          <w:lang w:eastAsia="lt-LT"/>
                        </w:rPr>
                      </w:pPr>
                      <w:sdt>
                        <w:sdtPr>
                          <w:alias w:val="Numeris"/>
                          <w:tag w:val="nr_6b97b298bfa9446ba2ce4646ca899f8b"/>
                          <w:lock w:val="sdtLocked"/>
                          <w:richText/>
                        </w:sdtPr>
                        <w:sdtContent>
                          <w:r>
                            <w:rPr>
                              <w:b/>
                              <w:szCs w:val="24"/>
                              <w:lang w:eastAsia="lt-LT"/>
                            </w:rPr>
                            <w:t>I</w:t>
                          </w:r>
                        </w:sdtContent>
                      </w:sdt>
                      <w:r>
                        <w:rPr>
                          <w:b/>
                          <w:szCs w:val="24"/>
                          <w:lang w:eastAsia="lt-LT"/>
                        </w:rPr>
                        <w:t xml:space="preserve"> SKYRIUS</w:t>
                      </w:r>
                    </w:p>
                    <w:p>
                      <w:pPr>
                        <w:tabs>
                          <w:tab w:val="left" w:pos="1832"/>
                          <w:tab w:val="left" w:pos="2748"/>
                          <w:tab w:val="left" w:pos="3664"/>
                          <w:tab w:val="left" w:pos="4580"/>
                          <w:tab w:val="left" w:pos="5496"/>
                          <w:tab w:val="left" w:pos="6412"/>
                          <w:tab w:val="left" w:pos="8244"/>
                          <w:tab w:val="left" w:pos="9160"/>
                          <w:tab w:val="left" w:pos="9720"/>
                          <w:tab w:val="left" w:pos="10076"/>
                          <w:tab w:val="left" w:pos="10992"/>
                          <w:tab w:val="left" w:pos="11908"/>
                          <w:tab w:val="left" w:pos="12824"/>
                          <w:tab w:val="left" w:pos="13740"/>
                          <w:tab w:val="left" w:pos="14656"/>
                        </w:tabs>
                        <w:ind w:right="-82"/>
                        <w:jc w:val="center"/>
                        <w:rPr>
                          <w:b/>
                          <w:szCs w:val="24"/>
                          <w:lang w:eastAsia="lt-LT"/>
                        </w:rPr>
                      </w:pPr>
                      <w:sdt>
                        <w:sdtPr>
                          <w:alias w:val="Pavadinimas"/>
                          <w:tag w:val="title_6b97b298bfa9446ba2ce4646ca899f8b"/>
                          <w:lock w:val="sdtLocked"/>
                          <w:richText/>
                        </w:sdtPr>
                        <w:sdtContent>
                          <w:r>
                            <w:rPr>
                              <w:b/>
                              <w:szCs w:val="24"/>
                              <w:lang w:eastAsia="lt-LT"/>
                            </w:rPr>
                            <w:t>BENDROSIOS NUOSTATOS</w:t>
                          </w:r>
                        </w:sdtContent>
                      </w:sdt>
                    </w:p>
                    <w:p>
                      <w:pPr>
                        <w:ind w:firstLine="720"/>
                        <w:rPr>
                          <w:szCs w:val="24"/>
                          <w:lang w:eastAsia="lt-LT"/>
                        </w:rPr>
                      </w:pPr>
                    </w:p>
                    <w:sdt>
                      <w:sdtPr>
                        <w:alias w:val="1 p."/>
                        <w:tag w:val="part_af60e8be259f4b56b2f2ab43e361182d"/>
                        <w:lock w:val="sdtLocked"/>
                        <w:richText/>
                      </w:sdtPr>
                      <w:sdtContent>
                        <w:p>
                          <w:pPr>
                            <w:tabs>
                              <w:tab w:val="left" w:pos="916"/>
                              <w:tab w:val="left" w:pos="1832"/>
                              <w:tab w:val="left" w:pos="2748"/>
                              <w:tab w:val="left" w:pos="3664"/>
                              <w:tab w:val="left" w:pos="4580"/>
                              <w:tab w:val="left" w:pos="5496"/>
                              <w:tab w:val="left" w:pos="6412"/>
                              <w:tab w:val="left" w:pos="8244"/>
                              <w:tab w:val="left" w:pos="9160"/>
                              <w:tab w:val="left" w:pos="9720"/>
                              <w:tab w:val="left" w:pos="10076"/>
                              <w:tab w:val="left" w:pos="10992"/>
                              <w:tab w:val="left" w:pos="11908"/>
                              <w:tab w:val="left" w:pos="12824"/>
                              <w:tab w:val="left" w:pos="13740"/>
                              <w:tab w:val="left" w:pos="14656"/>
                            </w:tabs>
                            <w:ind w:firstLine="720"/>
                            <w:jc w:val="both"/>
                            <w:rPr>
                              <w:szCs w:val="24"/>
                              <w:lang w:eastAsia="lt-LT"/>
                            </w:rPr>
                          </w:pPr>
                          <w:sdt>
                            <w:sdtPr>
                              <w:alias w:val="Numeris"/>
                              <w:tag w:val="nr_af60e8be259f4b56b2f2ab43e361182d"/>
                              <w:lock w:val="sdtLocked"/>
                              <w:richText/>
                            </w:sdtPr>
                            <w:sdtContent>
                              <w:r>
                                <w:rPr>
                                  <w:szCs w:val="24"/>
                                  <w:lang w:eastAsia="lt-LT"/>
                                </w:rPr>
                                <w:t>1</w:t>
                              </w:r>
                            </w:sdtContent>
                          </w:sdt>
                          <w:r>
                            <w:rPr>
                              <w:szCs w:val="24"/>
                              <w:lang w:eastAsia="lt-LT"/>
                            </w:rPr>
                            <w:t xml:space="preserve">. Įregistravimo pridėtinės vertės mokesčio mokėtojais / išregistravimo iš pridėtinės vertės mokesčio mokėtojų ir Pridėtinės vertės mokesčio mokėtojo registravimą patvirtinančio sertifikato išdavimo taisyklės (toliau – Taisyklės) nustato juridinių ir fizinių asmenų, taip pat juridinio asmens statuso neturinčio Lietuvos Respublikoje įsteigto kolektyvinio investavimo subjekto, kurio veiklos forma yra investicinis fondas (toliau – investicinis fondas), įregistravimo pridėtinės vertės mokesčio (toliau – PVM) mokėtojais, išregistravimo iš PVM mokėtojų ir PVM mokėtojo įregistravimą patvirtinančio sertifikato (toliau – Sertifikatas) išdavimo tvarką. </w:t>
                          </w:r>
                        </w:p>
                      </w:sdtContent>
                    </w:sdt>
                    <w:sdt>
                      <w:sdtPr>
                        <w:alias w:val="2 p."/>
                        <w:tag w:val="part_04094f9af1194d55822ca8e5f45e1f95"/>
                        <w:lock w:val="sdtLocked"/>
                        <w:richText/>
                      </w:sdtPr>
                      <w:sdtContent>
                        <w:p>
                          <w:pPr>
                            <w:tabs>
                              <w:tab w:val="left" w:pos="916"/>
                              <w:tab w:val="left" w:pos="1832"/>
                              <w:tab w:val="left" w:pos="2748"/>
                              <w:tab w:val="left" w:pos="3664"/>
                              <w:tab w:val="left" w:pos="4580"/>
                              <w:tab w:val="left" w:pos="5496"/>
                              <w:tab w:val="left" w:pos="6412"/>
                              <w:tab w:val="left" w:pos="8244"/>
                              <w:tab w:val="left" w:pos="9160"/>
                              <w:tab w:val="left" w:pos="9720"/>
                              <w:tab w:val="left" w:pos="10076"/>
                              <w:tab w:val="left" w:pos="10992"/>
                              <w:tab w:val="left" w:pos="11908"/>
                              <w:tab w:val="left" w:pos="12824"/>
                              <w:tab w:val="left" w:pos="13740"/>
                              <w:tab w:val="left" w:pos="14656"/>
                            </w:tabs>
                            <w:ind w:firstLine="720"/>
                            <w:jc w:val="both"/>
                            <w:rPr>
                              <w:szCs w:val="24"/>
                              <w:lang w:eastAsia="lt-LT"/>
                            </w:rPr>
                          </w:pPr>
                          <w:sdt>
                            <w:sdtPr>
                              <w:alias w:val="Numeris"/>
                              <w:tag w:val="nr_04094f9af1194d55822ca8e5f45e1f95"/>
                              <w:lock w:val="sdtLocked"/>
                              <w:richText/>
                            </w:sdtPr>
                            <w:sdtContent>
                              <w:r>
                                <w:rPr>
                                  <w:szCs w:val="24"/>
                                  <w:lang w:eastAsia="lt-LT"/>
                                </w:rPr>
                                <w:t>2</w:t>
                              </w:r>
                            </w:sdtContent>
                          </w:sdt>
                          <w:r>
                            <w:rPr>
                              <w:szCs w:val="24"/>
                              <w:lang w:eastAsia="lt-LT"/>
                            </w:rPr>
                            <w:t>. Taisyklės parengtos, vadovaujantis Lietuvos Respublikоs pridėtinės vertės mokesčio įstatymo (toliau – PVM įstatymas) 12, 71–72, 74–76 ir 95 straipsnių ir Lietuvos Respublikоs mokesčių administravimo įstatymo (toliau – MAĮ) nuostatomis.</w:t>
                          </w:r>
                        </w:p>
                      </w:sdtContent>
                    </w:sdt>
                    <w:sdt>
                      <w:sdtPr>
                        <w:alias w:val="3 p."/>
                        <w:tag w:val="part_8fd5541723f64717be4db57435381711"/>
                        <w:lock w:val="sdtLocked"/>
                        <w:richText/>
                      </w:sdtPr>
                      <w:sdtContent>
                        <w:p>
                          <w:pPr>
                            <w:tabs>
                              <w:tab w:val="left" w:pos="916"/>
                              <w:tab w:val="left" w:pos="1832"/>
                              <w:tab w:val="left" w:pos="2748"/>
                              <w:tab w:val="left" w:pos="3664"/>
                              <w:tab w:val="left" w:pos="4580"/>
                              <w:tab w:val="left" w:pos="5496"/>
                              <w:tab w:val="left" w:pos="6412"/>
                              <w:tab w:val="left" w:pos="8244"/>
                              <w:tab w:val="left" w:pos="9160"/>
                              <w:tab w:val="left" w:pos="9720"/>
                              <w:tab w:val="left" w:pos="10076"/>
                              <w:tab w:val="left" w:pos="10992"/>
                              <w:tab w:val="left" w:pos="11908"/>
                              <w:tab w:val="left" w:pos="12824"/>
                              <w:tab w:val="left" w:pos="13740"/>
                              <w:tab w:val="left" w:pos="14656"/>
                            </w:tabs>
                            <w:ind w:firstLine="720"/>
                            <w:jc w:val="both"/>
                            <w:rPr>
                              <w:szCs w:val="24"/>
                              <w:lang w:eastAsia="lt-LT"/>
                            </w:rPr>
                          </w:pPr>
                          <w:sdt>
                            <w:sdtPr>
                              <w:alias w:val="Numeris"/>
                              <w:tag w:val="nr_8fd5541723f64717be4db57435381711"/>
                              <w:lock w:val="sdtLocked"/>
                              <w:richText/>
                            </w:sdtPr>
                            <w:sdtContent>
                              <w:r>
                                <w:rPr>
                                  <w:szCs w:val="24"/>
                                  <w:lang w:eastAsia="lt-LT"/>
                                </w:rPr>
                                <w:t>3</w:t>
                              </w:r>
                            </w:sdtContent>
                          </w:sdt>
                          <w:r>
                            <w:rPr>
                              <w:szCs w:val="24"/>
                              <w:lang w:eastAsia="lt-LT"/>
                            </w:rPr>
                            <w:t>. Taisyklėse vartojamos sąvokos atitinka PVM įstatyme vartojamas sąvokas.</w:t>
                          </w:r>
                        </w:p>
                        <w:p>
                          <w:pPr>
                            <w:tabs>
                              <w:tab w:val="left" w:pos="916"/>
                              <w:tab w:val="left" w:pos="1832"/>
                              <w:tab w:val="left" w:pos="2748"/>
                              <w:tab w:val="left" w:pos="3664"/>
                              <w:tab w:val="left" w:pos="4580"/>
                              <w:tab w:val="left" w:pos="5496"/>
                              <w:tab w:val="left" w:pos="6412"/>
                              <w:tab w:val="left" w:pos="8244"/>
                              <w:tab w:val="left" w:pos="9160"/>
                              <w:tab w:val="left" w:pos="9720"/>
                              <w:tab w:val="left" w:pos="10076"/>
                              <w:tab w:val="left" w:pos="10992"/>
                              <w:tab w:val="left" w:pos="11908"/>
                              <w:tab w:val="left" w:pos="12824"/>
                              <w:tab w:val="left" w:pos="13740"/>
                              <w:tab w:val="left" w:pos="14656"/>
                            </w:tabs>
                            <w:ind w:firstLine="720"/>
                            <w:jc w:val="both"/>
                            <w:rPr>
                              <w:szCs w:val="24"/>
                              <w:lang w:eastAsia="lt-LT"/>
                            </w:rPr>
                          </w:pPr>
                        </w:p>
                      </w:sdtContent>
                    </w:sdt>
                  </w:sdtContent>
                </w:sdt>
                <w:sdt>
                  <w:sdtPr>
                    <w:alias w:val="skyrius"/>
                    <w:tag w:val="part_e60e7b0832e5466ab6a0789a4b75ec36"/>
                    <w:lock w:val="sdtLocked"/>
                    <w:richText/>
                  </w:sdtPr>
                  <w:sdtContent>
                    <w:p>
                      <w:pPr>
                        <w:tabs>
                          <w:tab w:val="left" w:pos="270"/>
                          <w:tab w:val="left" w:pos="1832"/>
                          <w:tab w:val="left" w:pos="2748"/>
                          <w:tab w:val="left" w:pos="3664"/>
                          <w:tab w:val="left" w:pos="4580"/>
                          <w:tab w:val="left" w:pos="5496"/>
                          <w:tab w:val="left" w:pos="6412"/>
                          <w:tab w:val="left" w:pos="8244"/>
                          <w:tab w:val="left" w:pos="9160"/>
                          <w:tab w:val="left" w:pos="9720"/>
                          <w:tab w:val="left" w:pos="10076"/>
                          <w:tab w:val="left" w:pos="10992"/>
                          <w:tab w:val="left" w:pos="11908"/>
                          <w:tab w:val="left" w:pos="12824"/>
                          <w:tab w:val="left" w:pos="13740"/>
                          <w:tab w:val="left" w:pos="14656"/>
                        </w:tabs>
                        <w:jc w:val="center"/>
                        <w:rPr>
                          <w:b/>
                          <w:szCs w:val="24"/>
                          <w:lang w:eastAsia="lt-LT"/>
                        </w:rPr>
                      </w:pPr>
                      <w:sdt>
                        <w:sdtPr>
                          <w:alias w:val="Numeris"/>
                          <w:tag w:val="nr_e60e7b0832e5466ab6a0789a4b75ec36"/>
                          <w:lock w:val="sdtLocked"/>
                          <w:richText/>
                        </w:sdtPr>
                        <w:sdtContent>
                          <w:r>
                            <w:rPr>
                              <w:b/>
                              <w:szCs w:val="24"/>
                              <w:lang w:eastAsia="lt-LT"/>
                            </w:rPr>
                            <w:t>II</w:t>
                          </w:r>
                        </w:sdtContent>
                      </w:sdt>
                      <w:r>
                        <w:rPr>
                          <w:b/>
                          <w:szCs w:val="24"/>
                          <w:lang w:eastAsia="lt-LT"/>
                        </w:rPr>
                        <w:t xml:space="preserve"> SKYRIUS</w:t>
                      </w:r>
                    </w:p>
                    <w:p>
                      <w:pPr>
                        <w:tabs>
                          <w:tab w:val="left" w:pos="270"/>
                          <w:tab w:val="left" w:pos="1832"/>
                          <w:tab w:val="left" w:pos="2748"/>
                          <w:tab w:val="left" w:pos="3664"/>
                          <w:tab w:val="left" w:pos="4580"/>
                          <w:tab w:val="left" w:pos="5496"/>
                          <w:tab w:val="left" w:pos="6412"/>
                          <w:tab w:val="left" w:pos="8244"/>
                          <w:tab w:val="left" w:pos="9160"/>
                          <w:tab w:val="left" w:pos="9720"/>
                          <w:tab w:val="left" w:pos="10076"/>
                          <w:tab w:val="left" w:pos="10992"/>
                          <w:tab w:val="left" w:pos="11908"/>
                          <w:tab w:val="left" w:pos="12824"/>
                          <w:tab w:val="left" w:pos="13740"/>
                          <w:tab w:val="left" w:pos="14656"/>
                        </w:tabs>
                        <w:jc w:val="center"/>
                        <w:rPr>
                          <w:b/>
                          <w:szCs w:val="24"/>
                          <w:lang w:eastAsia="lt-LT"/>
                        </w:rPr>
                      </w:pPr>
                      <w:sdt>
                        <w:sdtPr>
                          <w:alias w:val="Pavadinimas"/>
                          <w:tag w:val="title_e60e7b0832e5466ab6a0789a4b75ec36"/>
                          <w:lock w:val="sdtLocked"/>
                          <w:richText/>
                        </w:sdtPr>
                        <w:sdtContent>
                          <w:r>
                            <w:rPr>
                              <w:b/>
                              <w:szCs w:val="24"/>
                              <w:lang w:eastAsia="lt-LT"/>
                            </w:rPr>
                            <w:t>PRIEVOLĖ REGISTRUOTIS PRIDĖTINĖS VERTĖS MOKESČIO MOKĖTOJU</w:t>
                          </w:r>
                        </w:sdtContent>
                      </w:sdt>
                    </w:p>
                    <w:p>
                      <w:pPr>
                        <w:ind w:firstLine="720"/>
                        <w:jc w:val="both"/>
                        <w:rPr>
                          <w:szCs w:val="24"/>
                          <w:lang w:eastAsia="lt-LT"/>
                        </w:rPr>
                      </w:pPr>
                    </w:p>
                    <w:sdt>
                      <w:sdtPr>
                        <w:alias w:val="4 p."/>
                        <w:tag w:val="part_8f992a8533a64018befef334b8b31ffa"/>
                        <w:lock w:val="sdtLocked"/>
                        <w:richText/>
                      </w:sdtPr>
                      <w:sdtContent>
                        <w:p>
                          <w:pPr>
                            <w:ind w:firstLine="720"/>
                            <w:jc w:val="both"/>
                            <w:rPr>
                              <w:szCs w:val="24"/>
                              <w:lang w:eastAsia="lt-LT"/>
                            </w:rPr>
                          </w:pPr>
                          <w:sdt>
                            <w:sdtPr>
                              <w:alias w:val="Numeris"/>
                              <w:tag w:val="nr_8f992a8533a64018befef334b8b31ffa"/>
                              <w:lock w:val="sdtLocked"/>
                              <w:richText/>
                            </w:sdtPr>
                            <w:sdtContent>
                              <w:r>
                                <w:rPr>
                                  <w:szCs w:val="24"/>
                                  <w:lang w:eastAsia="lt-LT"/>
                                </w:rPr>
                                <w:t>4</w:t>
                              </w:r>
                            </w:sdtContent>
                          </w:sdt>
                          <w:r>
                            <w:rPr>
                              <w:szCs w:val="24"/>
                              <w:lang w:eastAsia="lt-LT"/>
                            </w:rPr>
                            <w:t>. Lietuvos Respublikоs apmokestinamasis asmuo privalo registruotis PVM mokėtoju, jeigu:</w:t>
                          </w:r>
                        </w:p>
                        <w:sdt>
                          <w:sdtPr>
                            <w:alias w:val="4.1 pp."/>
                            <w:tag w:val="part_e68f6f3cd81d4175acf209114a6355cc"/>
                            <w:lock w:val="sdtLocked"/>
                            <w:richText/>
                          </w:sdtPr>
                          <w:sdtContent>
                            <w:p>
                              <w:pPr>
                                <w:ind w:firstLine="720"/>
                                <w:jc w:val="both"/>
                                <w:rPr>
                                  <w:szCs w:val="24"/>
                                  <w:lang w:eastAsia="lt-LT"/>
                                </w:rPr>
                              </w:pPr>
                              <w:sdt>
                                <w:sdtPr>
                                  <w:alias w:val="Numeris"/>
                                  <w:tag w:val="nr_e68f6f3cd81d4175acf209114a6355cc"/>
                                  <w:lock w:val="sdtLocked"/>
                                  <w:richText/>
                                </w:sdtPr>
                                <w:sdtContent>
                                  <w:r>
                                    <w:rPr>
                                      <w:szCs w:val="24"/>
                                      <w:lang w:eastAsia="lt-LT"/>
                                    </w:rPr>
                                    <w:t>4.1</w:t>
                                  </w:r>
                                </w:sdtContent>
                              </w:sdt>
                              <w:r>
                                <w:rPr>
                                  <w:szCs w:val="24"/>
                                  <w:lang w:eastAsia="lt-LT"/>
                                </w:rPr>
                                <w:t>. vykdo bet kokio pobūdžio ekonominę veiklą:</w:t>
                              </w:r>
                            </w:p>
                            <w:sdt>
                              <w:sdtPr>
                                <w:alias w:val="4.1.1 pp."/>
                                <w:tag w:val="part_754592d42d394d249b8e0a7c30df1a0e"/>
                                <w:lock w:val="sdtLocked"/>
                                <w:richText/>
                              </w:sdtPr>
                              <w:sdtContent>
                                <w:p>
                                  <w:pPr>
                                    <w:ind w:firstLine="720"/>
                                    <w:jc w:val="both"/>
                                    <w:rPr>
                                      <w:color w:val="000000"/>
                                      <w:szCs w:val="24"/>
                                      <w:lang w:eastAsia="lt-LT"/>
                                    </w:rPr>
                                  </w:pPr>
                                  <w:sdt>
                                    <w:sdtPr>
                                      <w:alias w:val="Numeris"/>
                                      <w:tag w:val="nr_754592d42d394d249b8e0a7c30df1a0e"/>
                                      <w:lock w:val="sdtLocked"/>
                                      <w:richText/>
                                    </w:sdtPr>
                                    <w:sdtContent>
                                      <w:r>
                                        <w:rPr>
                                          <w:szCs w:val="24"/>
                                          <w:lang w:eastAsia="lt-LT"/>
                                        </w:rPr>
                                        <w:t>4.1.1</w:t>
                                      </w:r>
                                    </w:sdtContent>
                                  </w:sdt>
                                  <w:r>
                                    <w:rPr>
                                      <w:szCs w:val="24"/>
                                      <w:lang w:eastAsia="lt-LT"/>
                                    </w:rPr>
                                    <w:t xml:space="preserve">. </w:t>
                                  </w:r>
                                  <w:r>
                                    <w:rPr>
                                      <w:color w:val="000000"/>
                                      <w:szCs w:val="24"/>
                                      <w:lang w:eastAsia="lt-LT"/>
                                    </w:rPr>
                                    <w:t>Lietuvoje tiekia prekes ir / ar teikia paslaugas ir bendra per metus (per paskutinius 12 mėnesių) gauto ar gautino atlygio suma yra didesnė nei nustatyta PVM įstatymo 71 straipsnio 2 dalyje, į kurią neįskaičiuojami:</w:t>
                                  </w:r>
                                </w:p>
                                <w:sdt>
                                  <w:sdtPr>
                                    <w:alias w:val="4.1.1.1 pp."/>
                                    <w:tag w:val="part_f94dab5bc1df4704abbe789648b108d6"/>
                                    <w:lock w:val="sdtLocked"/>
                                    <w:richText/>
                                  </w:sdtPr>
                                  <w:sdtContent>
                                    <w:p>
                                      <w:pPr>
                                        <w:ind w:firstLine="709"/>
                                        <w:jc w:val="both"/>
                                        <w:rPr>
                                          <w:color w:val="000000"/>
                                          <w:szCs w:val="24"/>
                                          <w:lang w:eastAsia="lt-LT"/>
                                        </w:rPr>
                                      </w:pPr>
                                      <w:sdt>
                                        <w:sdtPr>
                                          <w:alias w:val="Numeris"/>
                                          <w:tag w:val="nr_f94dab5bc1df4704abbe789648b108d6"/>
                                          <w:lock w:val="sdtLocked"/>
                                          <w:richText/>
                                        </w:sdtPr>
                                        <w:sdtContent>
                                          <w:r>
                                            <w:rPr>
                                              <w:color w:val="000000"/>
                                              <w:szCs w:val="24"/>
                                              <w:lang w:eastAsia="lt-LT"/>
                                            </w:rPr>
                                            <w:t>4.1.1.1</w:t>
                                          </w:r>
                                        </w:sdtContent>
                                      </w:sdt>
                                      <w:r>
                                        <w:rPr>
                                          <w:color w:val="000000"/>
                                          <w:szCs w:val="24"/>
                                          <w:lang w:eastAsia="lt-LT"/>
                                        </w:rPr>
                                        <w:t>. atlygis už prekių tiekimą ir / ar paslaugų teikimą, kuriam naudojamų prekių ir / ar paslaugų pirkimo ir / ar importo PVM pagal PVM įstatymo 62 straipsnio 1 dalies nuostatas negalėtų būti atskaitomas, jeigu asmuo būtų PVM mokėtojas, t. y. jeigu šios įsigytos ir / arba importuotos prekės (paslaugos) neskirtos PVM apmokestinamoms prekėms tiekti ir / arba paslaugas teikti Lietuvoje ir už šalies teritorijos ribų (jeigu tokie sandoriai būtų neapmokestinami, jeigu vyktų šalies teritorijoje);</w:t>
                                      </w:r>
                                    </w:p>
                                  </w:sdtContent>
                                </w:sdt>
                                <w:sdt>
                                  <w:sdtPr>
                                    <w:alias w:val="4.1.1.2 pp."/>
                                    <w:tag w:val="part_d71660e200d04107adbe83ab59065595"/>
                                    <w:lock w:val="sdtLocked"/>
                                    <w:richText/>
                                  </w:sdtPr>
                                  <w:sdtContent>
                                    <w:p>
                                      <w:pPr>
                                        <w:ind w:firstLine="709"/>
                                        <w:jc w:val="both"/>
                                        <w:rPr>
                                          <w:color w:val="000000"/>
                                          <w:szCs w:val="24"/>
                                          <w:lang w:eastAsia="lt-LT"/>
                                        </w:rPr>
                                      </w:pPr>
                                      <w:sdt>
                                        <w:sdtPr>
                                          <w:alias w:val="Numeris"/>
                                          <w:tag w:val="nr_d71660e200d04107adbe83ab59065595"/>
                                          <w:lock w:val="sdtLocked"/>
                                          <w:richText/>
                                        </w:sdtPr>
                                        <w:sdtContent>
                                          <w:r>
                                            <w:rPr>
                                              <w:color w:val="000000"/>
                                              <w:szCs w:val="24"/>
                                              <w:lang w:eastAsia="lt-LT"/>
                                            </w:rPr>
                                            <w:t>4.1.1.2</w:t>
                                          </w:r>
                                        </w:sdtContent>
                                      </w:sdt>
                                      <w:r>
                                        <w:rPr>
                                          <w:color w:val="000000"/>
                                          <w:szCs w:val="24"/>
                                          <w:lang w:eastAsia="lt-LT"/>
                                        </w:rPr>
                                        <w:t>. atlygis už ilgalaikio turto, naudoto apmokestinamojo asmens ekonominėje veikloje, tiekimą;</w:t>
                                      </w:r>
                                    </w:p>
                                  </w:sdtContent>
                                </w:sdt>
                                <w:sdt>
                                  <w:sdtPr>
                                    <w:alias w:val="4.1.1.3 pp."/>
                                    <w:tag w:val="part_d93fe4ddd88f436c8a48d21823204655"/>
                                    <w:lock w:val="sdtLocked"/>
                                    <w:richText/>
                                  </w:sdtPr>
                                  <w:sdtContent>
                                    <w:p>
                                      <w:pPr>
                                        <w:ind w:firstLine="709"/>
                                        <w:jc w:val="both"/>
                                        <w:rPr>
                                          <w:color w:val="000000"/>
                                          <w:szCs w:val="24"/>
                                          <w:lang w:eastAsia="lt-LT"/>
                                        </w:rPr>
                                      </w:pPr>
                                      <w:sdt>
                                        <w:sdtPr>
                                          <w:alias w:val="Numeris"/>
                                          <w:tag w:val="nr_d93fe4ddd88f436c8a48d21823204655"/>
                                          <w:lock w:val="sdtLocked"/>
                                          <w:richText/>
                                        </w:sdtPr>
                                        <w:sdtContent>
                                          <w:r>
                                            <w:rPr>
                                              <w:color w:val="000000"/>
                                              <w:szCs w:val="24"/>
                                              <w:lang w:eastAsia="lt-LT"/>
                                            </w:rPr>
                                            <w:t>4.1.1.3</w:t>
                                          </w:r>
                                        </w:sdtContent>
                                      </w:sdt>
                                      <w:r>
                                        <w:rPr>
                                          <w:color w:val="000000"/>
                                          <w:szCs w:val="24"/>
                                          <w:lang w:eastAsia="lt-LT"/>
                                        </w:rPr>
                                        <w:t>. gauti avansai;</w:t>
                                      </w:r>
                                    </w:p>
                                  </w:sdtContent>
                                </w:sdt>
                                <w:sdt>
                                  <w:sdtPr>
                                    <w:alias w:val="4.1.1.4 pp."/>
                                    <w:tag w:val="part_9fc51596f9344e51a94d6922e571cb01"/>
                                    <w:lock w:val="sdtLocked"/>
                                    <w:richText/>
                                  </w:sdtPr>
                                  <w:sdtContent>
                                    <w:p>
                                      <w:pPr>
                                        <w:ind w:firstLine="709"/>
                                        <w:jc w:val="both"/>
                                        <w:rPr>
                                          <w:color w:val="000000"/>
                                          <w:szCs w:val="24"/>
                                          <w:lang w:eastAsia="lt-LT"/>
                                        </w:rPr>
                                      </w:pPr>
                                      <w:sdt>
                                        <w:sdtPr>
                                          <w:alias w:val="Numeris"/>
                                          <w:tag w:val="nr_9fc51596f9344e51a94d6922e571cb01"/>
                                          <w:lock w:val="sdtLocked"/>
                                          <w:richText/>
                                        </w:sdtPr>
                                        <w:sdtContent>
                                          <w:r>
                                            <w:rPr>
                                              <w:color w:val="000000"/>
                                              <w:szCs w:val="24"/>
                                              <w:lang w:eastAsia="lt-LT"/>
                                            </w:rPr>
                                            <w:t>4.1.1.4</w:t>
                                          </w:r>
                                        </w:sdtContent>
                                      </w:sdt>
                                      <w:r>
                                        <w:rPr>
                                          <w:color w:val="000000"/>
                                          <w:szCs w:val="24"/>
                                          <w:lang w:eastAsia="lt-LT"/>
                                        </w:rPr>
                                        <w:t>. atlygis iš nekilnojamųjų pagal prigimtį daiktų tiekimo ir PVM įstatymo 28 straipsnyje nurodytų finansinių paslaugų teikimo tuo atveju, kai šie sandoriai yra atsitiktinio pobūdžio ir apmokestinamasis asmuo paprastai nesiverčia tokios rūšies veikla;</w:t>
                                      </w:r>
                                    </w:p>
                                  </w:sdtContent>
                                </w:sdt>
                              </w:sdtContent>
                            </w:sdt>
                            <w:sdt>
                              <w:sdtPr>
                                <w:alias w:val="4.1.2 pp."/>
                                <w:tag w:val="part_c815d10d7ad948e094e53ae7d85ca11c"/>
                                <w:lock w:val="sdtLocked"/>
                                <w:richText/>
                              </w:sdtPr>
                              <w:sdtContent>
                                <w:p>
                                  <w:pPr>
                                    <w:ind w:firstLine="709"/>
                                    <w:jc w:val="both"/>
                                    <w:rPr>
                                      <w:szCs w:val="24"/>
                                      <w:lang w:eastAsia="lt-LT"/>
                                    </w:rPr>
                                  </w:pPr>
                                  <w:sdt>
                                    <w:sdtPr>
                                      <w:alias w:val="Numeris"/>
                                      <w:tag w:val="nr_c815d10d7ad948e094e53ae7d85ca11c"/>
                                      <w:lock w:val="sdtLocked"/>
                                      <w:richText/>
                                    </w:sdtPr>
                                    <w:sdtContent>
                                      <w:r>
                                        <w:rPr>
                                          <w:szCs w:val="24"/>
                                          <w:lang w:eastAsia="lt-LT"/>
                                        </w:rPr>
                                        <w:t>4.1.2</w:t>
                                      </w:r>
                                    </w:sdtContent>
                                  </w:sdt>
                                  <w:r>
                                    <w:rPr>
                                      <w:szCs w:val="24"/>
                                      <w:lang w:eastAsia="lt-LT"/>
                                    </w:rPr>
                                    <w:t>. Lietuvoje iš kitų valstybių narių įsigytų prekių (kitų nei naujos transporto priemonės ar akcizais apmokestinamos prekės) vertė (neįskaitant PVM, sumokėto ar mokėtino valstybėje narėje, iš kurios prekės atgabentos) praėjusiais kalendoriniais metais viršijo ir / ar einamaisiais kalendoriniais metais numatoma viršyti ar viršija 14 000 eurų.</w:t>
                                  </w:r>
                                </w:p>
                              </w:sdtContent>
                            </w:sdt>
                          </w:sdtContent>
                        </w:sdt>
                      </w:sdtContent>
                    </w:sdt>
                    <w:sdt>
                      <w:sdtPr>
                        <w:alias w:val="5 p."/>
                        <w:tag w:val="part_5aa7fbac706249eeb19e1875a4c28b0d"/>
                        <w:lock w:val="sdtLocked"/>
                        <w:richText/>
                      </w:sdtPr>
                      <w:sdtContent>
                        <w:p>
                          <w:pPr>
                            <w:ind w:firstLine="709"/>
                            <w:jc w:val="both"/>
                            <w:rPr>
                              <w:color w:val="000000"/>
                              <w:szCs w:val="24"/>
                              <w:lang w:eastAsia="lt-LT"/>
                            </w:rPr>
                          </w:pPr>
                          <w:sdt>
                            <w:sdtPr>
                              <w:alias w:val="Numeris"/>
                              <w:tag w:val="nr_5aa7fbac706249eeb19e1875a4c28b0d"/>
                              <w:lock w:val="sdtLocked"/>
                              <w:richText/>
                            </w:sdtPr>
                            <w:sdtContent>
                              <w:r>
                                <w:rPr>
                                  <w:color w:val="000000"/>
                                  <w:szCs w:val="24"/>
                                  <w:lang w:eastAsia="lt-LT"/>
                                </w:rPr>
                                <w:t>5</w:t>
                              </w:r>
                            </w:sdtContent>
                          </w:sdt>
                          <w:r>
                            <w:rPr>
                              <w:color w:val="000000"/>
                              <w:szCs w:val="24"/>
                              <w:lang w:eastAsia="lt-LT"/>
                            </w:rPr>
                            <w:t>. Lietuvos Respublikos neapmokestinamasis juridinis asmuo privalo registruotis PVM mokėtoju, jeigu iš kitų valstybių narių įsigytų prekių (kitų nei naujos transporto priemonės ar akcizais apmokestinamos prekės) vertė (neįskaitant PVM, sumokėto ar mokėtino valstybėje narėje, iš kurios prekės atgabentos) praėjusiais kalendoriniais metais viršijo ir / ar einamaisiais kalendoriniais metais numatoma viršyti ar viršija 14 000 eurų.</w:t>
                          </w:r>
                        </w:p>
                      </w:sdtContent>
                    </w:sdt>
                    <w:sdt>
                      <w:sdtPr>
                        <w:alias w:val="6 p."/>
                        <w:tag w:val="part_b8b94792e601466db73fdd591eea5d2c"/>
                        <w:lock w:val="sdtLocked"/>
                        <w:richText/>
                      </w:sdtPr>
                      <w:sdtContent>
                        <w:p>
                          <w:pPr>
                            <w:ind w:firstLine="709"/>
                            <w:jc w:val="both"/>
                            <w:rPr>
                              <w:color w:val="000000"/>
                              <w:szCs w:val="24"/>
                              <w:lang w:eastAsia="lt-LT"/>
                            </w:rPr>
                          </w:pPr>
                          <w:sdt>
                            <w:sdtPr>
                              <w:alias w:val="Numeris"/>
                              <w:tag w:val="nr_b8b94792e601466db73fdd591eea5d2c"/>
                              <w:lock w:val="sdtLocked"/>
                              <w:richText/>
                            </w:sdtPr>
                            <w:sdtContent>
                              <w:r>
                                <w:rPr>
                                  <w:color w:val="000000"/>
                                  <w:szCs w:val="24"/>
                                  <w:lang w:eastAsia="lt-LT"/>
                                </w:rPr>
                                <w:t>6</w:t>
                              </w:r>
                            </w:sdtContent>
                          </w:sdt>
                          <w:r>
                            <w:rPr>
                              <w:color w:val="000000"/>
                              <w:szCs w:val="24"/>
                              <w:lang w:eastAsia="lt-LT"/>
                            </w:rPr>
                            <w:t xml:space="preserve">. Užsienio valstybių asmenys (asmenys iš kitų valstybių narių ir iš trečiųjų valstybių, ir trečiųjų teritorijų) privalo Lietuvoje registruotis PVM mokėtojais: </w:t>
                          </w:r>
                        </w:p>
                        <w:sdt>
                          <w:sdtPr>
                            <w:alias w:val="6.1 pp."/>
                            <w:tag w:val="part_cc41a4ac802e40fbb401bfc0470d1a2a"/>
                            <w:lock w:val="sdtLocked"/>
                            <w:richText/>
                          </w:sdtPr>
                          <w:sdtContent>
                            <w:p>
                              <w:pPr>
                                <w:ind w:firstLine="709"/>
                                <w:jc w:val="both"/>
                                <w:rPr>
                                  <w:color w:val="000000"/>
                                  <w:szCs w:val="24"/>
                                  <w:lang w:eastAsia="lt-LT"/>
                                </w:rPr>
                              </w:pPr>
                              <w:sdt>
                                <w:sdtPr>
                                  <w:alias w:val="Numeris"/>
                                  <w:tag w:val="nr_cc41a4ac802e40fbb401bfc0470d1a2a"/>
                                  <w:lock w:val="sdtLocked"/>
                                  <w:richText/>
                                </w:sdtPr>
                                <w:sdtContent>
                                  <w:r>
                                    <w:rPr>
                                      <w:color w:val="000000"/>
                                      <w:szCs w:val="24"/>
                                      <w:lang w:eastAsia="lt-LT"/>
                                    </w:rPr>
                                    <w:t>6.1</w:t>
                                  </w:r>
                                </w:sdtContent>
                              </w:sdt>
                              <w:r>
                                <w:rPr>
                                  <w:color w:val="000000"/>
                                  <w:szCs w:val="24"/>
                                  <w:lang w:eastAsia="lt-LT"/>
                                </w:rPr>
                                <w:t>. nuo pat jų ekonominės veiklos pradžios (t. y. neatsižvelgdami į atlygio ribą, numatytą Taisyklių 4.1.1 papunktyje), jeigu jie tiekia prekes ir / ar teikia paslaugas (tiekimo vieta yra šalies teritorija), išskyrus Taisyklių 7 punkte nurodytus atvejus;</w:t>
                              </w:r>
                            </w:p>
                          </w:sdtContent>
                        </w:sdt>
                        <w:sdt>
                          <w:sdtPr>
                            <w:alias w:val="6.2 pp."/>
                            <w:tag w:val="part_7a0a10d6eb25450a82ffce9dcb7d960e"/>
                            <w:lock w:val="sdtLocked"/>
                            <w:richText/>
                          </w:sdtPr>
                          <w:sdtContent>
                            <w:p>
                              <w:pPr>
                                <w:ind w:firstLine="709"/>
                                <w:jc w:val="both"/>
                                <w:rPr>
                                  <w:color w:val="000000"/>
                                  <w:szCs w:val="24"/>
                                  <w:lang w:eastAsia="lt-LT"/>
                                </w:rPr>
                              </w:pPr>
                              <w:sdt>
                                <w:sdtPr>
                                  <w:alias w:val="Numeris"/>
                                  <w:tag w:val="nr_7a0a10d6eb25450a82ffce9dcb7d960e"/>
                                  <w:lock w:val="sdtLocked"/>
                                  <w:richText/>
                                </w:sdtPr>
                                <w:sdtContent>
                                  <w:r>
                                    <w:rPr>
                                      <w:color w:val="000000"/>
                                      <w:szCs w:val="24"/>
                                      <w:lang w:eastAsia="lt-LT"/>
                                    </w:rPr>
                                    <w:t>6.2</w:t>
                                  </w:r>
                                </w:sdtContent>
                              </w:sdt>
                              <w:r>
                                <w:rPr>
                                  <w:color w:val="000000"/>
                                  <w:szCs w:val="24"/>
                                  <w:lang w:eastAsia="lt-LT"/>
                                </w:rPr>
                                <w:t>. vykdydami Europos Sąjungos vidaus nuotolinę prekybą prekėmis ir (arba) teikdami PVM įstatymo 13 straipsnio 15 dalyje nurodytas paslaugas asmenims, kurie nėra apmokestinamieji asmenys, pagal PVM įstatymo 12 straipsnio 3 dalies 1 punkto ir (arba) 13 straipsnio 15 dalies nuostatas prekės laikomos patiektomis ir paslaugos laikomos suteiktomis Lietuvoje, o asmuo atitinka toliau nurodytas sąlygas:</w:t>
                              </w:r>
                            </w:p>
                            <w:sdt>
                              <w:sdtPr>
                                <w:alias w:val="6.2.1 pp."/>
                                <w:tag w:val="part_381b81e3907244c3b3be5c63351ebc4c"/>
                                <w:lock w:val="sdtLocked"/>
                                <w:richText/>
                              </w:sdtPr>
                              <w:sdtContent>
                                <w:p>
                                  <w:pPr>
                                    <w:ind w:firstLine="709"/>
                                    <w:jc w:val="both"/>
                                    <w:rPr>
                                      <w:color w:val="000000"/>
                                      <w:szCs w:val="24"/>
                                      <w:lang w:eastAsia="lt-LT"/>
                                    </w:rPr>
                                  </w:pPr>
                                  <w:sdt>
                                    <w:sdtPr>
                                      <w:alias w:val="Numeris"/>
                                      <w:tag w:val="nr_381b81e3907244c3b3be5c63351ebc4c"/>
                                      <w:lock w:val="sdtLocked"/>
                                      <w:richText/>
                                    </w:sdtPr>
                                    <w:sdtContent>
                                      <w:r>
                                        <w:rPr>
                                          <w:color w:val="000000"/>
                                          <w:szCs w:val="24"/>
                                          <w:lang w:eastAsia="lt-LT"/>
                                        </w:rPr>
                                        <w:t>6.2.1</w:t>
                                      </w:r>
                                    </w:sdtContent>
                                  </w:sdt>
                                  <w:r>
                                    <w:rPr>
                                      <w:color w:val="000000"/>
                                      <w:szCs w:val="24"/>
                                      <w:lang w:eastAsia="lt-LT"/>
                                    </w:rPr>
                                    <w:t>. asmuo, tiekiantis prekes ir / arba teikiantis paslaugas, yra įsikūręs (t. y. jo buveinė arba nuolatinė gyvenamoji vieta yra) tik vienoje valstybėje narėje ir neturi padalinių valstybėse narėse, o jeigu šis asmuo yra įsikūręs (t. y. jo buveinė arba nuolatinė gyvenamoji vieta yra) už Europos Sąjungos teritorijos ribų, jis turi padalinį tik vienoje valstybėje narėje ir</w:t>
                                  </w:r>
                                </w:p>
                              </w:sdtContent>
                            </w:sdt>
                            <w:sdt>
                              <w:sdtPr>
                                <w:alias w:val="6.2.2 pp."/>
                                <w:tag w:val="part_3e2623465edf4014b7f489f5373b0eb6"/>
                                <w:lock w:val="sdtLocked"/>
                                <w:richText/>
                              </w:sdtPr>
                              <w:sdtContent>
                                <w:p>
                                  <w:pPr>
                                    <w:ind w:firstLine="709"/>
                                    <w:jc w:val="both"/>
                                    <w:rPr>
                                      <w:color w:val="000000"/>
                                      <w:szCs w:val="24"/>
                                      <w:shd w:val="clear" w:color="auto" w:fill="FFFFFF"/>
                                      <w:lang w:eastAsia="lt-LT"/>
                                    </w:rPr>
                                  </w:pPr>
                                  <w:sdt>
                                    <w:sdtPr>
                                      <w:alias w:val="Numeris"/>
                                      <w:tag w:val="nr_3e2623465edf4014b7f489f5373b0eb6"/>
                                      <w:lock w:val="sdtLocked"/>
                                      <w:richText/>
                                    </w:sdtPr>
                                    <w:sdtContent>
                                      <w:r>
                                        <w:rPr>
                                          <w:color w:val="000000"/>
                                          <w:szCs w:val="24"/>
                                          <w:lang w:eastAsia="lt-LT"/>
                                        </w:rPr>
                                        <w:t>6.2.2</w:t>
                                      </w:r>
                                    </w:sdtContent>
                                  </w:sdt>
                                  <w:r>
                                    <w:rPr>
                                      <w:color w:val="000000"/>
                                      <w:szCs w:val="24"/>
                                      <w:lang w:eastAsia="lt-LT"/>
                                    </w:rPr>
                                    <w:t xml:space="preserve">. </w:t>
                                  </w:r>
                                  <w:r>
                                    <w:rPr>
                                      <w:color w:val="000000"/>
                                      <w:szCs w:val="24"/>
                                      <w:shd w:val="clear" w:color="auto" w:fill="FFFFFF"/>
                                      <w:lang w:eastAsia="lt-LT"/>
                                    </w:rPr>
                                    <w:t>6.2.1 papunktyje nurodyto asmens bendra PVM įstatymo 12 straipsnio 3 dalies 1 punkte nurodytų siunčiamų ar gabenamų į kitą, negu nurodyta 6.2.1 papunktyje, valstybę narę prekių ir (arba) PVM įstatymo 13 straipsnio 15 dalyje nurodytų paslaugų, teikiamų asmenims, kurie nėra apmokestinamieji asmenys ir kurie yra įsikūrę (t. y. kurių buveinė arba nuolatinė gyvenamoji vieta yra) kitoje, negu nurodyta 6.2.1 papunktyje, valstybėje narėje, vertė (neįskaitant PVM) einamaisiais kalendoriniais metais viršija ar praėjusiais kalendoriniais metais viršijo 10 000 eurų, arba</w:t>
                                  </w:r>
                                </w:p>
                              </w:sdtContent>
                            </w:sdt>
                            <w:sdt>
                              <w:sdtPr>
                                <w:alias w:val="6.2.3 pp."/>
                                <w:tag w:val="part_9450781b7a014779baf662cbc60ec8c8"/>
                                <w:lock w:val="sdtLocked"/>
                                <w:richText/>
                              </w:sdtPr>
                              <w:sdtContent>
                                <w:p>
                                  <w:pPr>
                                    <w:ind w:firstLine="709"/>
                                    <w:jc w:val="both"/>
                                    <w:rPr>
                                      <w:color w:val="000000"/>
                                      <w:szCs w:val="24"/>
                                      <w:shd w:val="clear" w:color="auto" w:fill="FFFFFF"/>
                                      <w:lang w:eastAsia="lt-LT"/>
                                    </w:rPr>
                                  </w:pPr>
                                  <w:sdt>
                                    <w:sdtPr>
                                      <w:alias w:val="Numeris"/>
                                      <w:tag w:val="nr_9450781b7a014779baf662cbc60ec8c8"/>
                                      <w:lock w:val="sdtLocked"/>
                                      <w:richText/>
                                    </w:sdtPr>
                                    <w:sdtContent>
                                      <w:r>
                                        <w:rPr>
                                          <w:color w:val="000000"/>
                                          <w:szCs w:val="24"/>
                                          <w:shd w:val="clear" w:color="auto" w:fill="FFFFFF"/>
                                          <w:lang w:eastAsia="lt-LT"/>
                                        </w:rPr>
                                        <w:t>6.2.3</w:t>
                                      </w:r>
                                    </w:sdtContent>
                                  </w:sdt>
                                  <w:r>
                                    <w:rPr>
                                      <w:color w:val="000000"/>
                                      <w:szCs w:val="24"/>
                                      <w:shd w:val="clear" w:color="auto" w:fill="FFFFFF"/>
                                      <w:lang w:eastAsia="lt-LT"/>
                                    </w:rPr>
                                    <w:t xml:space="preserve">. </w:t>
                                  </w:r>
                                  <w:r>
                                    <w:rPr>
                                      <w:color w:val="000000"/>
                                      <w:szCs w:val="24"/>
                                      <w:lang w:eastAsia="lt-LT"/>
                                    </w:rPr>
                                    <w:t>asmuo, tiekiantis prekes ir / arba teikiantis paslaugas, yra įsikūręs (t. y. jo buveinė arba nuolatinė gyvenamoji vieta yra) daugiau nei vienoje valstybėje narėje arba turi padalinių kitose valstybėse narėse, o jeigu šis asmuo yra įsikūręs (t. y. jo buveinė arba nuolatinė gyvenamoji vieta yra) už Europos Sąjungos teritorijos ribų, jis turi padalinių daugiau nei vienoje valstybėje narėje;</w:t>
                                  </w:r>
                                </w:p>
                              </w:sdtContent>
                            </w:sdt>
                          </w:sdtContent>
                        </w:sdt>
                        <w:sdt>
                          <w:sdtPr>
                            <w:alias w:val="6.3 pp."/>
                            <w:tag w:val="part_ec6c16bb3b75499c8941dc43b116d2bf"/>
                            <w:lock w:val="sdtLocked"/>
                            <w:richText/>
                          </w:sdtPr>
                          <w:sdtContent>
                            <w:p>
                              <w:pPr>
                                <w:ind w:firstLine="709"/>
                                <w:jc w:val="both"/>
                                <w:rPr>
                                  <w:szCs w:val="24"/>
                                  <w:lang w:eastAsia="lt-LT"/>
                                </w:rPr>
                              </w:pPr>
                              <w:sdt>
                                <w:sdtPr>
                                  <w:alias w:val="Numeris"/>
                                  <w:tag w:val="nr_ec6c16bb3b75499c8941dc43b116d2bf"/>
                                  <w:lock w:val="sdtLocked"/>
                                  <w:richText/>
                                </w:sdtPr>
                                <w:sdtContent>
                                  <w:r>
                                    <w:rPr>
                                      <w:color w:val="000000"/>
                                      <w:szCs w:val="24"/>
                                      <w:lang w:eastAsia="lt-LT"/>
                                    </w:rPr>
                                    <w:t>6.3</w:t>
                                  </w:r>
                                </w:sdtContent>
                              </w:sdt>
                              <w:r>
                                <w:rPr>
                                  <w:color w:val="000000"/>
                                  <w:szCs w:val="24"/>
                                  <w:lang w:eastAsia="lt-LT"/>
                                </w:rPr>
                                <w:t xml:space="preserve">. </w:t>
                              </w:r>
                              <w:r>
                                <w:rPr>
                                  <w:szCs w:val="24"/>
                                  <w:lang w:eastAsia="lt-LT"/>
                                </w:rPr>
                                <w:t>Lietuvoje iš kitų valstybių narių įsigytų prekių (kitų nei naujos transporto priemonės ar akcizais apmokestinamos prekės) vertė (neįskaitant PVM, sumokėto ar mokėtino valstybėje narėje, iš kurios prekės atgabentos) praėjusiais kalendoriniais metais viršijo ar einamaisiais kalendoriniais metais numato viršyti ar viršija 14 000 eurų (ši riba netaikoma tais atvejais, kai asmuo vykdo veiklą, kuriai įsigytų prekių ir (arba) paslaugų pirkimo PVM, sumokėtą Lietuvoje, turi teisę susigrąžinti (atskaityti));</w:t>
                              </w:r>
                            </w:p>
                          </w:sdtContent>
                        </w:sdt>
                        <w:sdt>
                          <w:sdtPr>
                            <w:alias w:val="6.4 pp."/>
                            <w:tag w:val="part_42a0cf137923457094cf8411af3dcadb"/>
                            <w:lock w:val="sdtLocked"/>
                            <w:richText/>
                          </w:sdtPr>
                          <w:sdtContent>
                            <w:p>
                              <w:pPr>
                                <w:ind w:firstLine="709"/>
                                <w:jc w:val="both"/>
                                <w:rPr>
                                  <w:color w:val="000000"/>
                                  <w:szCs w:val="24"/>
                                  <w:lang w:eastAsia="lt-LT"/>
                                </w:rPr>
                              </w:pPr>
                              <w:sdt>
                                <w:sdtPr>
                                  <w:alias w:val="Numeris"/>
                                  <w:tag w:val="nr_42a0cf137923457094cf8411af3dcadb"/>
                                  <w:lock w:val="sdtLocked"/>
                                  <w:richText/>
                                </w:sdtPr>
                                <w:sdtContent>
                                  <w:r>
                                    <w:rPr>
                                      <w:color w:val="000000"/>
                                      <w:szCs w:val="24"/>
                                      <w:lang w:eastAsia="lt-LT"/>
                                    </w:rPr>
                                    <w:t>6.4</w:t>
                                  </w:r>
                                </w:sdtContent>
                              </w:sdt>
                              <w:r>
                                <w:rPr>
                                  <w:color w:val="000000"/>
                                  <w:szCs w:val="24"/>
                                  <w:lang w:eastAsia="lt-LT"/>
                                </w:rPr>
                                <w:t>. verčiasi vien tik investicinio aukso tiekimu Lietuvoje ir pagal PVM įstatymo 112 straipsnio 5 dalies nuostatas ketina skaičiuoti to investicinio aukso tiekimo PVM;</w:t>
                              </w:r>
                            </w:p>
                          </w:sdtContent>
                        </w:sdt>
                        <w:sdt>
                          <w:sdtPr>
                            <w:alias w:val="6.5 pp."/>
                            <w:tag w:val="part_e63c437beb6546fc82cbfeca16468f75"/>
                            <w:lock w:val="sdtLocked"/>
                            <w:richText/>
                          </w:sdtPr>
                          <w:sdtContent>
                            <w:p>
                              <w:pPr>
                                <w:ind w:firstLine="709"/>
                                <w:jc w:val="both"/>
                                <w:rPr>
                                  <w:color w:val="000000"/>
                                  <w:szCs w:val="24"/>
                                  <w:lang w:eastAsia="lt-LT"/>
                                </w:rPr>
                              </w:pPr>
                              <w:sdt>
                                <w:sdtPr>
                                  <w:alias w:val="Numeris"/>
                                  <w:tag w:val="nr_e63c437beb6546fc82cbfeca16468f75"/>
                                  <w:lock w:val="sdtLocked"/>
                                  <w:richText/>
                                </w:sdtPr>
                                <w:sdtContent>
                                  <w:r>
                                    <w:rPr>
                                      <w:color w:val="000000"/>
                                      <w:szCs w:val="24"/>
                                      <w:lang w:eastAsia="lt-LT"/>
                                    </w:rPr>
                                    <w:t>6.5</w:t>
                                  </w:r>
                                </w:sdtContent>
                              </w:sdt>
                              <w:r>
                                <w:rPr>
                                  <w:color w:val="000000"/>
                                  <w:szCs w:val="24"/>
                                  <w:lang w:eastAsia="lt-LT"/>
                                </w:rPr>
                                <w:t>. nuomoja nekilnojamuosius pagal prigimtį daiktus Lietuvoje ir pagal PVM įstatymo 31 straipsnio 3 dalies nuostatas ketina skaičiuoti PVM už šių daiktų nuomą;</w:t>
                              </w:r>
                            </w:p>
                          </w:sdtContent>
                        </w:sdt>
                        <w:sdt>
                          <w:sdtPr>
                            <w:alias w:val="6.6 pp."/>
                            <w:tag w:val="part_48eb6705b6f54578853d261a9df60dbb"/>
                            <w:lock w:val="sdtLocked"/>
                            <w:richText/>
                          </w:sdtPr>
                          <w:sdtContent>
                            <w:p>
                              <w:pPr>
                                <w:ind w:firstLine="709"/>
                                <w:jc w:val="both"/>
                                <w:rPr>
                                  <w:color w:val="000000"/>
                                  <w:szCs w:val="24"/>
                                  <w:lang w:eastAsia="lt-LT"/>
                                </w:rPr>
                              </w:pPr>
                              <w:sdt>
                                <w:sdtPr>
                                  <w:alias w:val="Numeris"/>
                                  <w:tag w:val="nr_48eb6705b6f54578853d261a9df60dbb"/>
                                  <w:lock w:val="sdtLocked"/>
                                  <w:richText/>
                                </w:sdtPr>
                                <w:sdtContent>
                                  <w:r>
                                    <w:rPr>
                                      <w:color w:val="000000"/>
                                      <w:szCs w:val="24"/>
                                      <w:lang w:eastAsia="lt-LT"/>
                                    </w:rPr>
                                    <w:t>6.6</w:t>
                                  </w:r>
                                </w:sdtContent>
                              </w:sdt>
                              <w:r>
                                <w:rPr>
                                  <w:color w:val="000000"/>
                                  <w:szCs w:val="24"/>
                                  <w:lang w:eastAsia="lt-LT"/>
                                </w:rPr>
                                <w:t>. parduoda ar kitaip perduoda nekilnojamuosius pagal prigimtį daiktus Lietuvoje ir pagal PVM įstatymo 32 straipsnio 3 dalies nuostatas ketina skaičiuoti PVM už tiekiamus PVM neapmokestinamus nekilnojamuosius pagal prigimtį daiktus.</w:t>
                              </w:r>
                            </w:p>
                          </w:sdtContent>
                        </w:sdt>
                      </w:sdtContent>
                    </w:sdt>
                    <w:sdt>
                      <w:sdtPr>
                        <w:alias w:val="7 p."/>
                        <w:tag w:val="part_e3ce0809d3a04d2285c581120b025b7f"/>
                        <w:lock w:val="sdtLocked"/>
                        <w:richText/>
                      </w:sdtPr>
                      <w:sdtContent>
                        <w:p>
                          <w:pPr>
                            <w:ind w:firstLine="709"/>
                            <w:jc w:val="both"/>
                            <w:rPr>
                              <w:color w:val="000000"/>
                              <w:szCs w:val="24"/>
                              <w:lang w:eastAsia="lt-LT"/>
                            </w:rPr>
                          </w:pPr>
                          <w:sdt>
                            <w:sdtPr>
                              <w:alias w:val="Numeris"/>
                              <w:tag w:val="nr_e3ce0809d3a04d2285c581120b025b7f"/>
                              <w:lock w:val="sdtLocked"/>
                              <w:richText/>
                            </w:sdtPr>
                            <w:sdtContent>
                              <w:r>
                                <w:rPr>
                                  <w:color w:val="000000"/>
                                  <w:szCs w:val="24"/>
                                  <w:lang w:eastAsia="lt-LT"/>
                                </w:rPr>
                                <w:t>7</w:t>
                              </w:r>
                            </w:sdtContent>
                          </w:sdt>
                          <w:r>
                            <w:rPr>
                              <w:color w:val="000000"/>
                              <w:szCs w:val="24"/>
                              <w:lang w:eastAsia="lt-LT"/>
                            </w:rPr>
                            <w:t>. Užsienio valstybių asmenys neprivalo registruotis PVM mokėtojais, jeigu jie Lietuvoje vykdo tik tokią veiklą:</w:t>
                          </w:r>
                        </w:p>
                        <w:sdt>
                          <w:sdtPr>
                            <w:alias w:val="7.1 pp."/>
                            <w:tag w:val="part_86a10cfa79c64953bcb66300966b8099"/>
                            <w:lock w:val="sdtLocked"/>
                            <w:richText/>
                          </w:sdtPr>
                          <w:sdtContent>
                            <w:p>
                              <w:pPr>
                                <w:ind w:firstLine="709"/>
                                <w:jc w:val="both"/>
                                <w:rPr>
                                  <w:color w:val="000000"/>
                                  <w:szCs w:val="24"/>
                                  <w:lang w:eastAsia="lt-LT"/>
                                </w:rPr>
                              </w:pPr>
                              <w:sdt>
                                <w:sdtPr>
                                  <w:alias w:val="Numeris"/>
                                  <w:tag w:val="nr_86a10cfa79c64953bcb66300966b8099"/>
                                  <w:lock w:val="sdtLocked"/>
                                  <w:richText/>
                                </w:sdtPr>
                                <w:sdtContent>
                                  <w:r>
                                    <w:rPr>
                                      <w:color w:val="000000"/>
                                      <w:szCs w:val="24"/>
                                      <w:lang w:eastAsia="lt-LT"/>
                                    </w:rPr>
                                    <w:t>7.1</w:t>
                                  </w:r>
                                </w:sdtContent>
                              </w:sdt>
                              <w:r>
                                <w:rPr>
                                  <w:color w:val="000000"/>
                                  <w:szCs w:val="24"/>
                                  <w:lang w:eastAsia="lt-LT"/>
                                </w:rPr>
                                <w:t>. tiekia prekes ir / ar teikia paslaugas, kurios pagal PVM įstatymą neapmokestinamos PVM. Atvejai, kai prekių tiekimas, paslaugų teikimas PVM neapmokestinamas, yra nurodyti PVM įstatymo 20</w:t>
                              </w:r>
                              <w:r>
                                <w:rPr>
                                  <w:color w:val="000000"/>
                                  <w:szCs w:val="24"/>
                                </w:rPr>
                                <w:t>–</w:t>
                              </w:r>
                              <w:r>
                                <w:rPr>
                                  <w:color w:val="000000"/>
                                  <w:szCs w:val="24"/>
                                  <w:lang w:eastAsia="lt-LT"/>
                                </w:rPr>
                                <w:t>33</w:t>
                              </w:r>
                              <w:r>
                                <w:rPr>
                                  <w:color w:val="000000"/>
                                  <w:szCs w:val="24"/>
                                  <w:vertAlign w:val="superscript"/>
                                  <w:lang w:eastAsia="lt-LT"/>
                                </w:rPr>
                                <w:t>1</w:t>
                              </w:r>
                              <w:r>
                                <w:rPr>
                                  <w:color w:val="000000"/>
                                  <w:szCs w:val="24"/>
                                  <w:lang w:eastAsia="lt-LT"/>
                                </w:rPr>
                                <w:t xml:space="preserve"> straipsniuose;</w:t>
                              </w:r>
                            </w:p>
                          </w:sdtContent>
                        </w:sdt>
                        <w:sdt>
                          <w:sdtPr>
                            <w:alias w:val="7.2 pp."/>
                            <w:tag w:val="part_9b98112f327d4eb79abde418daec0816"/>
                            <w:lock w:val="sdtLocked"/>
                            <w:richText/>
                          </w:sdtPr>
                          <w:sdtContent>
                            <w:p>
                              <w:pPr>
                                <w:ind w:firstLine="709"/>
                                <w:jc w:val="both"/>
                                <w:rPr>
                                  <w:color w:val="000000"/>
                                  <w:szCs w:val="24"/>
                                  <w:lang w:eastAsia="lt-LT"/>
                                </w:rPr>
                              </w:pPr>
                              <w:sdt>
                                <w:sdtPr>
                                  <w:alias w:val="Numeris"/>
                                  <w:tag w:val="nr_9b98112f327d4eb79abde418daec0816"/>
                                  <w:lock w:val="sdtLocked"/>
                                  <w:richText/>
                                </w:sdtPr>
                                <w:sdtContent>
                                  <w:r>
                                    <w:rPr>
                                      <w:color w:val="000000"/>
                                      <w:szCs w:val="24"/>
                                      <w:lang w:eastAsia="lt-LT"/>
                                    </w:rPr>
                                    <w:t>7.2</w:t>
                                  </w:r>
                                </w:sdtContent>
                              </w:sdt>
                              <w:r>
                                <w:rPr>
                                  <w:color w:val="000000"/>
                                  <w:szCs w:val="24"/>
                                  <w:lang w:eastAsia="lt-LT"/>
                                </w:rPr>
                                <w:t>. tiekia prekes ir / ar teikia paslaugas, kurios pagal PVM įstatymą nėra PVM objektas;</w:t>
                              </w:r>
                            </w:p>
                          </w:sdtContent>
                        </w:sdt>
                        <w:sdt>
                          <w:sdtPr>
                            <w:alias w:val="7.3 pp."/>
                            <w:tag w:val="part_368d966444514d5b913293063fcfe51b"/>
                            <w:lock w:val="sdtLocked"/>
                            <w:richText/>
                          </w:sdtPr>
                          <w:sdtContent>
                            <w:p>
                              <w:pPr>
                                <w:ind w:firstLine="709"/>
                                <w:jc w:val="both"/>
                                <w:rPr>
                                  <w:color w:val="000000"/>
                                  <w:szCs w:val="24"/>
                                  <w:lang w:eastAsia="lt-LT"/>
                                </w:rPr>
                              </w:pPr>
                              <w:sdt>
                                <w:sdtPr>
                                  <w:alias w:val="Numeris"/>
                                  <w:tag w:val="nr_368d966444514d5b913293063fcfe51b"/>
                                  <w:lock w:val="sdtLocked"/>
                                  <w:richText/>
                                </w:sdtPr>
                                <w:sdtContent>
                                  <w:r>
                                    <w:rPr>
                                      <w:color w:val="000000"/>
                                      <w:szCs w:val="24"/>
                                      <w:lang w:eastAsia="lt-LT"/>
                                    </w:rPr>
                                    <w:t>7.3</w:t>
                                  </w:r>
                                </w:sdtContent>
                              </w:sdt>
                              <w:r>
                                <w:rPr>
                                  <w:color w:val="000000"/>
                                  <w:szCs w:val="24"/>
                                  <w:lang w:eastAsia="lt-LT"/>
                                </w:rPr>
                                <w:t xml:space="preserve">. </w:t>
                              </w:r>
                              <w:r>
                                <w:rPr>
                                  <w:szCs w:val="24"/>
                                  <w:lang w:eastAsia="lt-LT"/>
                                </w:rPr>
                                <w:t>tiekia prekes ir / ar teikia paslaugas, kurios pagal PVM įstatymą būtų apmokestinamos, taikant 0 procentų PVM tarifą, išskyrus PVM įstatymo 41, 49 straipsniuose, taip pat 53 straipsnio 1 dalies 1, 2, 5,</w:t>
                              </w:r>
                              <w:r>
                                <w:rPr>
                                  <w:b/>
                                  <w:bCs/>
                                  <w:szCs w:val="24"/>
                                  <w:lang w:eastAsia="lt-LT"/>
                                </w:rPr>
                                <w:t xml:space="preserve"> </w:t>
                              </w:r>
                              <w:r>
                                <w:rPr>
                                  <w:szCs w:val="24"/>
                                  <w:lang w:eastAsia="lt-LT"/>
                                </w:rPr>
                                <w:t>6 punktuose ir 5, 6, 10 dalyse bei 53</w:t>
                              </w:r>
                              <w:r>
                                <w:rPr>
                                  <w:szCs w:val="24"/>
                                  <w:vertAlign w:val="superscript"/>
                                  <w:lang w:eastAsia="lt-LT"/>
                                </w:rPr>
                                <w:t>1</w:t>
                              </w:r>
                              <w:r>
                                <w:rPr>
                                  <w:szCs w:val="24"/>
                                  <w:lang w:eastAsia="lt-LT"/>
                                </w:rPr>
                                <w:t xml:space="preserve"> straipsnyje nurodytą veiklą;</w:t>
                              </w:r>
                            </w:p>
                          </w:sdtContent>
                        </w:sdt>
                        <w:sdt>
                          <w:sdtPr>
                            <w:alias w:val="7.4 pp."/>
                            <w:tag w:val="part_aa5d8530b8e540eab905b6888f83b4c5"/>
                            <w:lock w:val="sdtLocked"/>
                            <w:richText/>
                          </w:sdtPr>
                          <w:sdtContent>
                            <w:p>
                              <w:pPr>
                                <w:ind w:firstLine="709"/>
                                <w:jc w:val="both"/>
                                <w:rPr>
                                  <w:szCs w:val="24"/>
                                  <w:lang w:eastAsia="lt-LT"/>
                                </w:rPr>
                              </w:pPr>
                              <w:sdt>
                                <w:sdtPr>
                                  <w:alias w:val="Numeris"/>
                                  <w:tag w:val="nr_aa5d8530b8e540eab905b6888f83b4c5"/>
                                  <w:lock w:val="sdtLocked"/>
                                  <w:richText/>
                                </w:sdtPr>
                                <w:sdtContent>
                                  <w:r>
                                    <w:rPr>
                                      <w:color w:val="000000"/>
                                      <w:szCs w:val="24"/>
                                      <w:lang w:eastAsia="lt-LT"/>
                                    </w:rPr>
                                    <w:t>7.4</w:t>
                                  </w:r>
                                </w:sdtContent>
                              </w:sdt>
                              <w:r>
                                <w:rPr>
                                  <w:color w:val="000000"/>
                                  <w:szCs w:val="24"/>
                                  <w:lang w:eastAsia="lt-LT"/>
                                </w:rPr>
                                <w:t xml:space="preserve">. </w:t>
                              </w:r>
                              <w:r>
                                <w:rPr>
                                  <w:szCs w:val="24"/>
                                  <w:lang w:eastAsia="lt-LT"/>
                                </w:rPr>
                                <w:t>tiekia toliau nurodytas prekes Lietuvoje įsiregistravusiems PVM mokėtojams:</w:t>
                              </w:r>
                            </w:p>
                            <w:sdt>
                              <w:sdtPr>
                                <w:alias w:val="7.4.1 pp."/>
                                <w:tag w:val="part_74f4ad7b37b348719f0bd6e8d66af86f"/>
                                <w:lock w:val="sdtLocked"/>
                                <w:richText/>
                              </w:sdtPr>
                              <w:sdtContent>
                                <w:p>
                                  <w:pPr>
                                    <w:ind w:firstLine="709"/>
                                    <w:jc w:val="both"/>
                                    <w:rPr>
                                      <w:szCs w:val="24"/>
                                      <w:lang w:eastAsia="lt-LT"/>
                                    </w:rPr>
                                  </w:pPr>
                                  <w:sdt>
                                    <w:sdtPr>
                                      <w:alias w:val="Numeris"/>
                                      <w:tag w:val="nr_74f4ad7b37b348719f0bd6e8d66af86f"/>
                                      <w:lock w:val="sdtLocked"/>
                                      <w:richText/>
                                    </w:sdtPr>
                                    <w:sdtContent>
                                      <w:r>
                                        <w:rPr>
                                          <w:szCs w:val="24"/>
                                          <w:lang w:eastAsia="lt-LT"/>
                                        </w:rPr>
                                        <w:t>7.4.1</w:t>
                                      </w:r>
                                    </w:sdtContent>
                                  </w:sdt>
                                  <w:r>
                                    <w:rPr>
                                      <w:szCs w:val="24"/>
                                      <w:lang w:eastAsia="lt-LT"/>
                                    </w:rPr>
                                    <w:t xml:space="preserve">. kurios turi būti surenkamos arba instaliuojamos; </w:t>
                                  </w:r>
                                </w:p>
                              </w:sdtContent>
                            </w:sdt>
                            <w:sdt>
                              <w:sdtPr>
                                <w:alias w:val="7.4.2 pp."/>
                                <w:tag w:val="part_228bf543125144d2b1051532c3c8d04d"/>
                                <w:lock w:val="sdtLocked"/>
                                <w:richText/>
                              </w:sdtPr>
                              <w:sdtContent>
                                <w:p>
                                  <w:pPr>
                                    <w:ind w:firstLine="709"/>
                                    <w:jc w:val="both"/>
                                    <w:rPr>
                                      <w:szCs w:val="24"/>
                                      <w:lang w:eastAsia="lt-LT"/>
                                    </w:rPr>
                                  </w:pPr>
                                  <w:sdt>
                                    <w:sdtPr>
                                      <w:alias w:val="Numeris"/>
                                      <w:tag w:val="nr_228bf543125144d2b1051532c3c8d04d"/>
                                      <w:lock w:val="sdtLocked"/>
                                      <w:richText/>
                                    </w:sdtPr>
                                    <w:sdtContent>
                                      <w:r>
                                        <w:rPr>
                                          <w:szCs w:val="24"/>
                                          <w:lang w:eastAsia="lt-LT"/>
                                        </w:rPr>
                                        <w:t>7.4.2</w:t>
                                      </w:r>
                                    </w:sdtContent>
                                  </w:sdt>
                                  <w:r>
                                    <w:rPr>
                                      <w:szCs w:val="24"/>
                                      <w:lang w:eastAsia="lt-LT"/>
                                    </w:rPr>
                                    <w:t>. dujas, elektrą, šilumos, vėsumos energiją, nurodytas PVM įstatymo 12 straipsnio 6 dalyje;</w:t>
                                  </w:r>
                                </w:p>
                              </w:sdtContent>
                            </w:sdt>
                          </w:sdtContent>
                        </w:sdt>
                        <w:sdt>
                          <w:sdtPr>
                            <w:alias w:val="7.5 pp."/>
                            <w:tag w:val="part_8c3bce740cd84bc9a1e1421fdd7a7f7c"/>
                            <w:lock w:val="sdtLocked"/>
                            <w:richText/>
                          </w:sdtPr>
                          <w:sdtContent>
                            <w:p>
                              <w:pPr>
                                <w:ind w:firstLine="709"/>
                                <w:jc w:val="both"/>
                                <w:rPr>
                                  <w:szCs w:val="24"/>
                                  <w:lang w:eastAsia="lt-LT"/>
                                </w:rPr>
                              </w:pPr>
                              <w:sdt>
                                <w:sdtPr>
                                  <w:alias w:val="Numeris"/>
                                  <w:tag w:val="nr_8c3bce740cd84bc9a1e1421fdd7a7f7c"/>
                                  <w:lock w:val="sdtLocked"/>
                                  <w:richText/>
                                </w:sdtPr>
                                <w:sdtContent>
                                  <w:r>
                                    <w:rPr>
                                      <w:color w:val="000000"/>
                                      <w:szCs w:val="24"/>
                                      <w:lang w:eastAsia="lt-LT"/>
                                    </w:rPr>
                                    <w:t>7.5</w:t>
                                  </w:r>
                                </w:sdtContent>
                              </w:sdt>
                              <w:r>
                                <w:rPr>
                                  <w:color w:val="000000"/>
                                  <w:szCs w:val="24"/>
                                  <w:lang w:eastAsia="lt-LT"/>
                                </w:rPr>
                                <w:t xml:space="preserve">. </w:t>
                              </w:r>
                              <w:r>
                                <w:rPr>
                                  <w:szCs w:val="24"/>
                                  <w:lang w:eastAsia="lt-LT"/>
                                </w:rPr>
                                <w:t>Lietuvoje iš kitų valstybių narių įsigytų prekių (kitų nei naujos transporto priemonės ar akcizais apmokestinamos prekės) vertė (neįskaitant PVM, sumokėto ar mokėtino valstybėje narėje, iš kurios prekės atgabentos) praėjusiais kalendoriniais metais neviršijo ir einamaisiais kalendoriniais metais nenumato viršyti ar neviršija 14 000 eurų (ši riba taikoma tais atvejais, kai asmuo vykdo veiklą, kuriai įsigytų prekių ir (arba) paslaugų pirkimo PVM, sumokėtą Lietuvoje, neturi teisės susigrąžinti (atskaityti));</w:t>
                              </w:r>
                            </w:p>
                          </w:sdtContent>
                        </w:sdt>
                        <w:sdt>
                          <w:sdtPr>
                            <w:alias w:val="7.6 pp."/>
                            <w:tag w:val="part_5fc92355fec240b0a6630d6d005f469b"/>
                            <w:lock w:val="sdtLocked"/>
                            <w:richText/>
                          </w:sdtPr>
                          <w:sdtContent>
                            <w:p>
                              <w:pPr>
                                <w:ind w:firstLine="709"/>
                                <w:jc w:val="both"/>
                                <w:rPr>
                                  <w:color w:val="000000"/>
                                  <w:szCs w:val="24"/>
                                  <w:lang w:eastAsia="lt-LT"/>
                                </w:rPr>
                              </w:pPr>
                              <w:sdt>
                                <w:sdtPr>
                                  <w:alias w:val="Numeris"/>
                                  <w:tag w:val="nr_5fc92355fec240b0a6630d6d005f469b"/>
                                  <w:lock w:val="sdtLocked"/>
                                  <w:richText/>
                                </w:sdtPr>
                                <w:sdtContent>
                                  <w:r>
                                    <w:rPr>
                                      <w:szCs w:val="24"/>
                                      <w:lang w:eastAsia="lt-LT"/>
                                    </w:rPr>
                                    <w:t>7.6</w:t>
                                  </w:r>
                                </w:sdtContent>
                              </w:sdt>
                              <w:r>
                                <w:rPr>
                                  <w:szCs w:val="24"/>
                                  <w:lang w:eastAsia="lt-LT"/>
                                </w:rPr>
                                <w:t xml:space="preserve">. </w:t>
                              </w:r>
                              <w:r>
                                <w:rPr>
                                  <w:color w:val="000000"/>
                                  <w:szCs w:val="24"/>
                                  <w:lang w:eastAsia="lt-LT"/>
                                </w:rPr>
                                <w:t xml:space="preserve">vykdant Europos Sąjungos vidaus nuotolinę prekybą prekėmis ir (arba) teikiant PVM įstatymo 13 straipsnio 15 dalyje nurodytas paslaugas asmenims, kurie nėra apmokestinamieji asmenys, pagal PVM įstatymo 12 straipsnio 3 dalies 1 punkto ir (arba) 13 straipsnio 15 dalies nuostatas prekės laikomos patiektomis ir paslaugos laikomos suteiktomis Lietuvoje, o asmuo yra įsiregistravęs kitos Europos Sąjungos valstybės narės OSS (angl. </w:t>
                              </w:r>
                              <w:r>
                                <w:rPr>
                                  <w:i/>
                                  <w:color w:val="000000"/>
                                  <w:szCs w:val="24"/>
                                  <w:lang w:eastAsia="lt-LT"/>
                                </w:rPr>
                                <w:t>One Stop Shop</w:t>
                              </w:r>
                              <w:r>
                                <w:rPr>
                                  <w:color w:val="000000"/>
                                  <w:szCs w:val="24"/>
                                  <w:lang w:eastAsia="lt-LT"/>
                                </w:rPr>
                                <w:t>) sistemoje arba atitinka visas šias sąlygas:</w:t>
                              </w:r>
                            </w:p>
                            <w:sdt>
                              <w:sdtPr>
                                <w:alias w:val="7.6.1 pp."/>
                                <w:tag w:val="part_6b4d11d6b9cb4052b3941ee8d7d185da"/>
                                <w:lock w:val="sdtLocked"/>
                                <w:richText/>
                              </w:sdtPr>
                              <w:sdtContent>
                                <w:p>
                                  <w:pPr>
                                    <w:ind w:firstLine="709"/>
                                    <w:jc w:val="both"/>
                                    <w:rPr>
                                      <w:color w:val="000000"/>
                                      <w:szCs w:val="24"/>
                                      <w:lang w:eastAsia="lt-LT"/>
                                    </w:rPr>
                                  </w:pPr>
                                  <w:sdt>
                                    <w:sdtPr>
                                      <w:alias w:val="Numeris"/>
                                      <w:tag w:val="nr_6b4d11d6b9cb4052b3941ee8d7d185da"/>
                                      <w:lock w:val="sdtLocked"/>
                                      <w:richText/>
                                    </w:sdtPr>
                                    <w:sdtContent>
                                      <w:r>
                                        <w:rPr>
                                          <w:color w:val="000000"/>
                                          <w:szCs w:val="24"/>
                                          <w:lang w:eastAsia="lt-LT"/>
                                        </w:rPr>
                                        <w:t>7.6.1</w:t>
                                      </w:r>
                                    </w:sdtContent>
                                  </w:sdt>
                                  <w:r>
                                    <w:rPr>
                                      <w:color w:val="000000"/>
                                      <w:szCs w:val="24"/>
                                      <w:lang w:eastAsia="lt-LT"/>
                                    </w:rPr>
                                    <w:t>. asmuo, tiekiantis prekes ir / arba teikiantis paslaugas, yra įsikūręs (t. y. jo buveinė arba nuolatinė gyvenamoji vieta yra) tik vienoje valstybėje narėje ir neturi padalinių valstybėse narėse, o jeigu šis asmuo yra įsikūręs (t. y. jo buveinė arba nuolatinė gyvenamoji vieta yra) už Europos Sąjungos teritorijos ribų, jis turi padalinį tik vienoje valstybėje narėje;</w:t>
                                  </w:r>
                                </w:p>
                              </w:sdtContent>
                            </w:sdt>
                            <w:sdt>
                              <w:sdtPr>
                                <w:alias w:val="7.6.2 pp."/>
                                <w:tag w:val="part_af11098e48bc4b98829cefc59ced757a"/>
                                <w:lock w:val="sdtLocked"/>
                                <w:richText/>
                              </w:sdtPr>
                              <w:sdtContent>
                                <w:p>
                                  <w:pPr>
                                    <w:ind w:firstLine="709"/>
                                    <w:jc w:val="both"/>
                                    <w:rPr>
                                      <w:color w:val="000000"/>
                                      <w:szCs w:val="24"/>
                                      <w:lang w:eastAsia="lt-LT"/>
                                    </w:rPr>
                                  </w:pPr>
                                  <w:sdt>
                                    <w:sdtPr>
                                      <w:alias w:val="Numeris"/>
                                      <w:tag w:val="nr_af11098e48bc4b98829cefc59ced757a"/>
                                      <w:lock w:val="sdtLocked"/>
                                      <w:richText/>
                                    </w:sdtPr>
                                    <w:sdtContent>
                                      <w:r>
                                        <w:rPr>
                                          <w:color w:val="000000"/>
                                          <w:szCs w:val="24"/>
                                          <w:lang w:eastAsia="lt-LT"/>
                                        </w:rPr>
                                        <w:t>7.6.2</w:t>
                                      </w:r>
                                    </w:sdtContent>
                                  </w:sdt>
                                  <w:r>
                                    <w:rPr>
                                      <w:color w:val="000000"/>
                                      <w:szCs w:val="24"/>
                                      <w:lang w:eastAsia="lt-LT"/>
                                    </w:rPr>
                                    <w:t xml:space="preserve">. </w:t>
                                  </w:r>
                                  <w:r>
                                    <w:rPr>
                                      <w:color w:val="000000"/>
                                      <w:szCs w:val="24"/>
                                      <w:shd w:val="clear" w:color="auto" w:fill="FFFFFF"/>
                                      <w:lang w:eastAsia="lt-LT"/>
                                    </w:rPr>
                                    <w:t>7.6.1 papunktyje nurodyto asmens bendra PVM įstatymo 12 straipsnio 3 dalies 1 punkte nurodytų siunčiamų ar gabenamų į kitą, negu nurodyta 7.6.1 papunktyje, valstybę narę prekių ir (arba) PVM įstatymo 13 straipsnio 15 dalyje nurodytų paslaugų, teikiamų asmenims, kurie nėra apmokestinamieji asmenys ir kurie yra įsikūrę (t. y. kurių buveinė arba nuolatinė gyvenamoji vieta yra) kitoje, negu nurodyta 7.6.1 papunktyje, valstybėje narėje, vertė (neįskaitant PVM) einamaisiais kalendoriniais metais neviršija ir praėjusiais kalendoriniais metais neviršijo 10 000 eurų.</w:t>
                                  </w:r>
                                </w:p>
                                <w:p>
                                  <w:pPr>
                                    <w:tabs>
                                      <w:tab w:val="left" w:pos="0"/>
                                      <w:tab w:val="left" w:pos="1832"/>
                                      <w:tab w:val="left" w:pos="2748"/>
                                      <w:tab w:val="left" w:pos="3664"/>
                                      <w:tab w:val="left" w:pos="4580"/>
                                      <w:tab w:val="left" w:pos="5496"/>
                                      <w:tab w:val="left" w:pos="6412"/>
                                      <w:tab w:val="left" w:pos="8244"/>
                                      <w:tab w:val="left" w:pos="9160"/>
                                      <w:tab w:val="left" w:pos="9720"/>
                                      <w:tab w:val="left" w:pos="10076"/>
                                      <w:tab w:val="left" w:pos="10992"/>
                                      <w:tab w:val="left" w:pos="11908"/>
                                      <w:tab w:val="left" w:pos="12824"/>
                                      <w:tab w:val="left" w:pos="13740"/>
                                      <w:tab w:val="left" w:pos="14656"/>
                                    </w:tabs>
                                    <w:ind w:firstLine="720"/>
                                    <w:jc w:val="both"/>
                                    <w:rPr>
                                      <w:szCs w:val="24"/>
                                      <w:lang w:eastAsia="lt-LT"/>
                                    </w:rPr>
                                  </w:pPr>
                                </w:p>
                              </w:sdtContent>
                            </w:sdt>
                          </w:sdtContent>
                        </w:sdt>
                      </w:sdtContent>
                    </w:sdt>
                  </w:sdtContent>
                </w:sdt>
                <w:sdt>
                  <w:sdtPr>
                    <w:alias w:val="skyrius"/>
                    <w:tag w:val="part_87f58eca7f4d4fd8a10063a66c470c18"/>
                    <w:lock w:val="sdtLocked"/>
                    <w:richText/>
                  </w:sdtPr>
                  <w:sdtContent>
                    <w:p>
                      <w:pPr>
                        <w:tabs>
                          <w:tab w:val="left" w:pos="1832"/>
                          <w:tab w:val="left" w:pos="2748"/>
                          <w:tab w:val="left" w:pos="3664"/>
                          <w:tab w:val="left" w:pos="4580"/>
                          <w:tab w:val="left" w:pos="5496"/>
                          <w:tab w:val="left" w:pos="6412"/>
                          <w:tab w:val="left" w:pos="8244"/>
                          <w:tab w:val="left" w:pos="9160"/>
                          <w:tab w:val="left" w:pos="9720"/>
                          <w:tab w:val="left" w:pos="10076"/>
                          <w:tab w:val="left" w:pos="10992"/>
                          <w:tab w:val="left" w:pos="11908"/>
                          <w:tab w:val="left" w:pos="12824"/>
                          <w:tab w:val="left" w:pos="13740"/>
                          <w:tab w:val="left" w:pos="14656"/>
                        </w:tabs>
                        <w:jc w:val="center"/>
                        <w:rPr>
                          <w:b/>
                          <w:szCs w:val="24"/>
                          <w:lang w:eastAsia="lt-LT"/>
                        </w:rPr>
                      </w:pPr>
                      <w:sdt>
                        <w:sdtPr>
                          <w:alias w:val="Numeris"/>
                          <w:tag w:val="nr_87f58eca7f4d4fd8a10063a66c470c18"/>
                          <w:lock w:val="sdtLocked"/>
                          <w:richText/>
                        </w:sdtPr>
                        <w:sdtContent>
                          <w:r>
                            <w:rPr>
                              <w:b/>
                              <w:szCs w:val="24"/>
                              <w:lang w:eastAsia="lt-LT"/>
                            </w:rPr>
                            <w:t>III</w:t>
                          </w:r>
                        </w:sdtContent>
                      </w:sdt>
                      <w:r>
                        <w:rPr>
                          <w:b/>
                          <w:szCs w:val="24"/>
                          <w:lang w:eastAsia="lt-LT"/>
                        </w:rPr>
                        <w:t xml:space="preserve"> SKYRIUS</w:t>
                      </w:r>
                    </w:p>
                    <w:p>
                      <w:pPr>
                        <w:tabs>
                          <w:tab w:val="left" w:pos="1832"/>
                          <w:tab w:val="left" w:pos="2748"/>
                          <w:tab w:val="left" w:pos="3664"/>
                          <w:tab w:val="left" w:pos="4580"/>
                          <w:tab w:val="left" w:pos="5496"/>
                          <w:tab w:val="left" w:pos="6412"/>
                          <w:tab w:val="left" w:pos="8244"/>
                          <w:tab w:val="left" w:pos="9160"/>
                          <w:tab w:val="left" w:pos="9720"/>
                          <w:tab w:val="left" w:pos="10076"/>
                          <w:tab w:val="left" w:pos="10992"/>
                          <w:tab w:val="left" w:pos="11908"/>
                          <w:tab w:val="left" w:pos="12824"/>
                          <w:tab w:val="left" w:pos="13740"/>
                          <w:tab w:val="left" w:pos="14656"/>
                        </w:tabs>
                        <w:jc w:val="center"/>
                        <w:rPr>
                          <w:b/>
                          <w:szCs w:val="24"/>
                          <w:lang w:eastAsia="lt-LT"/>
                        </w:rPr>
                      </w:pPr>
                      <w:sdt>
                        <w:sdtPr>
                          <w:alias w:val="Pavadinimas"/>
                          <w:tag w:val="title_87f58eca7f4d4fd8a10063a66c470c18"/>
                          <w:lock w:val="sdtLocked"/>
                          <w:richText/>
                        </w:sdtPr>
                        <w:sdtContent>
                          <w:r>
                            <w:rPr>
                              <w:b/>
                              <w:szCs w:val="24"/>
                              <w:lang w:eastAsia="lt-LT"/>
                            </w:rPr>
                            <w:t>SAVANORIŠKAS ĮSIREGISTRAVIMAS PRIDĖTINĖS VERTĖS MOKESČIO MOKĖTOJU</w:t>
                          </w:r>
                        </w:sdtContent>
                      </w:sdt>
                    </w:p>
                    <w:p>
                      <w:pPr>
                        <w:ind w:firstLine="720"/>
                        <w:jc w:val="both"/>
                        <w:rPr>
                          <w:szCs w:val="24"/>
                          <w:lang w:eastAsia="lt-LT"/>
                        </w:rPr>
                      </w:pPr>
                    </w:p>
                    <w:sdt>
                      <w:sdtPr>
                        <w:alias w:val="8 p."/>
                        <w:tag w:val="part_c212f06832b44a9aba76783cc6f9f515"/>
                        <w:lock w:val="sdtLocked"/>
                        <w:richText/>
                      </w:sdtPr>
                      <w:sdtContent>
                        <w:p>
                          <w:pPr>
                            <w:tabs>
                              <w:tab w:val="left" w:pos="0"/>
                              <w:tab w:val="left" w:pos="1832"/>
                              <w:tab w:val="left" w:pos="2748"/>
                              <w:tab w:val="left" w:pos="3664"/>
                              <w:tab w:val="left" w:pos="4580"/>
                              <w:tab w:val="left" w:pos="5496"/>
                              <w:tab w:val="left" w:pos="6412"/>
                              <w:tab w:val="left" w:pos="8244"/>
                              <w:tab w:val="left" w:pos="9160"/>
                              <w:tab w:val="left" w:pos="9720"/>
                              <w:tab w:val="left" w:pos="10076"/>
                              <w:tab w:val="left" w:pos="10992"/>
                              <w:tab w:val="left" w:pos="11908"/>
                              <w:tab w:val="left" w:pos="12824"/>
                              <w:tab w:val="left" w:pos="13740"/>
                              <w:tab w:val="left" w:pos="14656"/>
                            </w:tabs>
                            <w:ind w:firstLine="720"/>
                            <w:jc w:val="both"/>
                            <w:rPr>
                              <w:szCs w:val="24"/>
                              <w:lang w:eastAsia="lt-LT"/>
                            </w:rPr>
                          </w:pPr>
                          <w:sdt>
                            <w:sdtPr>
                              <w:alias w:val="Numeris"/>
                              <w:tag w:val="nr_c212f06832b44a9aba76783cc6f9f515"/>
                              <w:lock w:val="sdtLocked"/>
                              <w:richText/>
                            </w:sdtPr>
                            <w:sdtContent>
                              <w:r>
                                <w:rPr>
                                  <w:szCs w:val="24"/>
                                  <w:lang w:eastAsia="lt-LT"/>
                                </w:rPr>
                                <w:t>8</w:t>
                              </w:r>
                            </w:sdtContent>
                          </w:sdt>
                          <w:r>
                            <w:rPr>
                              <w:szCs w:val="24"/>
                              <w:lang w:eastAsia="lt-LT"/>
                            </w:rPr>
                            <w:t xml:space="preserve">. Įsiregistruoti PVM mokėtoju savanoriškai turi teisę Lietuvos Respublikоs asmuo, vykdantis ar ketinantis vykdyti ekonominę veiklą, </w:t>
                          </w:r>
                          <w:r>
                            <w:rPr>
                              <w:color w:val="000000"/>
                              <w:szCs w:val="24"/>
                              <w:lang w:eastAsia="lt-LT"/>
                            </w:rPr>
                            <w:t xml:space="preserve">kai bendra atlygio, vykdant šią veiklą, suma nesiekia PVM įstatymo 71 straipsnio 2 dalyje nustatytos ribos </w:t>
                          </w:r>
                          <w:r>
                            <w:rPr>
                              <w:szCs w:val="24"/>
                              <w:lang w:eastAsia="lt-LT"/>
                            </w:rPr>
                            <w:t>(išskyrus atvejus, kai vykdoma tik tokia veikla, kuriai naudojamų prekių ir (arba) paslaugų pirkimo ir (arba) importo PVM pagal PVM įstatymo 62 straipsnio 1 dalies nuostatas (Taisyklių 4.1.1.1 papunktis) negalėtų būti atskaitomas).</w:t>
                          </w:r>
                        </w:p>
                      </w:sdtContent>
                    </w:sdt>
                    <w:sdt>
                      <w:sdtPr>
                        <w:alias w:val="9 p."/>
                        <w:tag w:val="part_cadc9d5b2f9f4fed80d2898c607ff741"/>
                        <w:lock w:val="sdtLocked"/>
                        <w:richText/>
                      </w:sdtPr>
                      <w:sdtContent>
                        <w:p>
                          <w:pPr>
                            <w:tabs>
                              <w:tab w:val="left" w:pos="916"/>
                              <w:tab w:val="left" w:pos="1832"/>
                              <w:tab w:val="left" w:pos="2748"/>
                              <w:tab w:val="left" w:pos="3664"/>
                              <w:tab w:val="left" w:pos="4580"/>
                              <w:tab w:val="left" w:pos="5496"/>
                              <w:tab w:val="left" w:pos="6412"/>
                              <w:tab w:val="left" w:pos="8244"/>
                              <w:tab w:val="left" w:pos="9160"/>
                              <w:tab w:val="left" w:pos="9720"/>
                              <w:tab w:val="left" w:pos="10076"/>
                              <w:tab w:val="left" w:pos="10992"/>
                              <w:tab w:val="left" w:pos="11908"/>
                              <w:tab w:val="left" w:pos="12824"/>
                              <w:tab w:val="left" w:pos="13740"/>
                              <w:tab w:val="left" w:pos="14656"/>
                            </w:tabs>
                            <w:ind w:firstLine="720"/>
                            <w:jc w:val="both"/>
                            <w:rPr>
                              <w:szCs w:val="24"/>
                              <w:lang w:eastAsia="lt-LT"/>
                            </w:rPr>
                          </w:pPr>
                          <w:sdt>
                            <w:sdtPr>
                              <w:alias w:val="Numeris"/>
                              <w:tag w:val="nr_cadc9d5b2f9f4fed80d2898c607ff741"/>
                              <w:lock w:val="sdtLocked"/>
                              <w:richText/>
                            </w:sdtPr>
                            <w:sdtContent>
                              <w:r>
                                <w:rPr>
                                  <w:szCs w:val="24"/>
                                  <w:lang w:eastAsia="lt-LT"/>
                                </w:rPr>
                                <w:t>9</w:t>
                              </w:r>
                            </w:sdtContent>
                          </w:sdt>
                          <w:r>
                            <w:rPr>
                              <w:szCs w:val="24"/>
                              <w:lang w:eastAsia="lt-LT"/>
                            </w:rPr>
                            <w:t>. Pateikti prašymą įregistruoti PVM mokėtoju taip pat gali Lietuvos Respublikos asmenys, kurie:</w:t>
                          </w:r>
                        </w:p>
                        <w:sdt>
                          <w:sdtPr>
                            <w:alias w:val="9.1 pp."/>
                            <w:tag w:val="part_ee30775c8ed74f1bb351b2bec9fae057"/>
                            <w:lock w:val="sdtLocked"/>
                            <w:richText/>
                          </w:sdtPr>
                          <w:sdtContent>
                            <w:p>
                              <w:pPr>
                                <w:tabs>
                                  <w:tab w:val="left" w:pos="-142"/>
                                  <w:tab w:val="left" w:pos="1832"/>
                                  <w:tab w:val="left" w:pos="2748"/>
                                  <w:tab w:val="left" w:pos="3664"/>
                                  <w:tab w:val="left" w:pos="4580"/>
                                  <w:tab w:val="left" w:pos="5496"/>
                                  <w:tab w:val="left" w:pos="6412"/>
                                  <w:tab w:val="left" w:pos="8244"/>
                                  <w:tab w:val="left" w:pos="9160"/>
                                  <w:tab w:val="left" w:pos="9720"/>
                                  <w:tab w:val="left" w:pos="10076"/>
                                  <w:tab w:val="left" w:pos="10992"/>
                                  <w:tab w:val="left" w:pos="11908"/>
                                  <w:tab w:val="left" w:pos="12824"/>
                                  <w:tab w:val="left" w:pos="13740"/>
                                  <w:tab w:val="left" w:pos="14656"/>
                                </w:tabs>
                                <w:ind w:firstLine="720"/>
                                <w:jc w:val="both"/>
                                <w:rPr>
                                  <w:szCs w:val="24"/>
                                  <w:lang w:eastAsia="lt-LT"/>
                                </w:rPr>
                              </w:pPr>
                              <w:sdt>
                                <w:sdtPr>
                                  <w:alias w:val="Numeris"/>
                                  <w:tag w:val="nr_ee30775c8ed74f1bb351b2bec9fae057"/>
                                  <w:lock w:val="sdtLocked"/>
                                  <w:richText/>
                                </w:sdtPr>
                                <w:sdtContent>
                                  <w:r>
                                    <w:rPr>
                                      <w:szCs w:val="24"/>
                                      <w:lang w:eastAsia="lt-LT"/>
                                    </w:rPr>
                                    <w:t>9.1</w:t>
                                  </w:r>
                                </w:sdtContent>
                              </w:sdt>
                              <w:r>
                                <w:rPr>
                                  <w:szCs w:val="24"/>
                                  <w:lang w:eastAsia="lt-LT"/>
                                </w:rPr>
                                <w:t>. verčiasi vien tik investicinio aukso tiekimu ir pagal PVM įstatymo 112 straipsnio nuostatas ketina skaičiuoti to investicinio aukso tiekimo PVM;</w:t>
                              </w:r>
                            </w:p>
                          </w:sdtContent>
                        </w:sdt>
                        <w:sdt>
                          <w:sdtPr>
                            <w:alias w:val="9.2 pp."/>
                            <w:tag w:val="part_bc816e92b6d343a99820e8ab396cc337"/>
                            <w:lock w:val="sdtLocked"/>
                            <w:richText/>
                          </w:sdtPr>
                          <w:sdtContent>
                            <w:p>
                              <w:pPr>
                                <w:tabs>
                                  <w:tab w:val="left" w:pos="-142"/>
                                  <w:tab w:val="left" w:pos="1832"/>
                                  <w:tab w:val="left" w:pos="2748"/>
                                  <w:tab w:val="left" w:pos="3664"/>
                                  <w:tab w:val="left" w:pos="4580"/>
                                  <w:tab w:val="left" w:pos="5496"/>
                                  <w:tab w:val="left" w:pos="6412"/>
                                  <w:tab w:val="left" w:pos="8244"/>
                                  <w:tab w:val="left" w:pos="9160"/>
                                  <w:tab w:val="left" w:pos="9720"/>
                                  <w:tab w:val="left" w:pos="10076"/>
                                  <w:tab w:val="left" w:pos="10992"/>
                                  <w:tab w:val="left" w:pos="11908"/>
                                  <w:tab w:val="left" w:pos="12824"/>
                                  <w:tab w:val="left" w:pos="13740"/>
                                  <w:tab w:val="left" w:pos="14656"/>
                                </w:tabs>
                                <w:ind w:firstLine="720"/>
                                <w:jc w:val="both"/>
                                <w:rPr>
                                  <w:szCs w:val="24"/>
                                  <w:lang w:eastAsia="lt-LT"/>
                                </w:rPr>
                              </w:pPr>
                              <w:sdt>
                                <w:sdtPr>
                                  <w:alias w:val="Numeris"/>
                                  <w:tag w:val="nr_bc816e92b6d343a99820e8ab396cc337"/>
                                  <w:lock w:val="sdtLocked"/>
                                  <w:richText/>
                                </w:sdtPr>
                                <w:sdtContent>
                                  <w:r>
                                    <w:rPr>
                                      <w:szCs w:val="24"/>
                                      <w:lang w:eastAsia="lt-LT"/>
                                    </w:rPr>
                                    <w:t>9.2</w:t>
                                  </w:r>
                                </w:sdtContent>
                              </w:sdt>
                              <w:r>
                                <w:rPr>
                                  <w:szCs w:val="24"/>
                                  <w:lang w:eastAsia="lt-LT"/>
                                </w:rPr>
                                <w:t>. nuomoja nekilnojamuosius pagal prigimtį daiktus ir pagal PVM įstatymo 31 straipsnio 3 dalies nuostatas ketina skaičiuoti PVM už šių daiktų nuomą;</w:t>
                              </w:r>
                            </w:p>
                          </w:sdtContent>
                        </w:sdt>
                        <w:sdt>
                          <w:sdtPr>
                            <w:alias w:val="9.3 pp."/>
                            <w:tag w:val="part_661f0ac566064c0a83c73e2e319c4655"/>
                            <w:lock w:val="sdtLocked"/>
                            <w:richText/>
                          </w:sdtPr>
                          <w:sdtContent>
                            <w:p>
                              <w:pPr>
                                <w:tabs>
                                  <w:tab w:val="left" w:pos="-142"/>
                                  <w:tab w:val="left" w:pos="1832"/>
                                  <w:tab w:val="left" w:pos="2748"/>
                                  <w:tab w:val="left" w:pos="3664"/>
                                  <w:tab w:val="left" w:pos="4580"/>
                                  <w:tab w:val="left" w:pos="5496"/>
                                  <w:tab w:val="left" w:pos="6412"/>
                                  <w:tab w:val="left" w:pos="8244"/>
                                  <w:tab w:val="left" w:pos="9160"/>
                                  <w:tab w:val="left" w:pos="9720"/>
                                  <w:tab w:val="left" w:pos="10076"/>
                                  <w:tab w:val="left" w:pos="10992"/>
                                  <w:tab w:val="left" w:pos="11908"/>
                                  <w:tab w:val="left" w:pos="12824"/>
                                  <w:tab w:val="left" w:pos="13740"/>
                                  <w:tab w:val="left" w:pos="14656"/>
                                </w:tabs>
                                <w:ind w:firstLine="720"/>
                                <w:jc w:val="both"/>
                                <w:rPr>
                                  <w:szCs w:val="24"/>
                                  <w:lang w:eastAsia="lt-LT"/>
                                </w:rPr>
                              </w:pPr>
                              <w:sdt>
                                <w:sdtPr>
                                  <w:alias w:val="Numeris"/>
                                  <w:tag w:val="nr_661f0ac566064c0a83c73e2e319c4655"/>
                                  <w:lock w:val="sdtLocked"/>
                                  <w:richText/>
                                </w:sdtPr>
                                <w:sdtContent>
                                  <w:r>
                                    <w:rPr>
                                      <w:szCs w:val="24"/>
                                      <w:lang w:eastAsia="lt-LT"/>
                                    </w:rPr>
                                    <w:t>9.3</w:t>
                                  </w:r>
                                </w:sdtContent>
                              </w:sdt>
                              <w:r>
                                <w:rPr>
                                  <w:szCs w:val="24"/>
                                  <w:lang w:eastAsia="lt-LT"/>
                                </w:rPr>
                                <w:t>. parduoda ar kitaip perduoda nekilnojamuosius pagal prigimtį daiktus ir pagal PVM įstatymo 32 straipsnio 3 dalies nuostatas ketina skaičiuoti PVM už tiekiamus PVM neapmokestinamus nekilnojamuosius pagal prigimtį daiktus;</w:t>
                              </w:r>
                            </w:p>
                          </w:sdtContent>
                        </w:sdt>
                        <w:sdt>
                          <w:sdtPr>
                            <w:alias w:val="9.4 pp."/>
                            <w:tag w:val="part_f8669acbc44443afa67e55e4ef32ad40"/>
                            <w:lock w:val="sdtLocked"/>
                            <w:richText/>
                          </w:sdtPr>
                          <w:sdtContent>
                            <w:p>
                              <w:pPr>
                                <w:tabs>
                                  <w:tab w:val="left" w:pos="0"/>
                                  <w:tab w:val="left" w:pos="1832"/>
                                  <w:tab w:val="left" w:pos="2748"/>
                                  <w:tab w:val="left" w:pos="3664"/>
                                  <w:tab w:val="left" w:pos="4580"/>
                                  <w:tab w:val="left" w:pos="5496"/>
                                  <w:tab w:val="left" w:pos="6412"/>
                                  <w:tab w:val="left" w:pos="8244"/>
                                  <w:tab w:val="left" w:pos="9160"/>
                                  <w:tab w:val="left" w:pos="9720"/>
                                  <w:tab w:val="left" w:pos="10076"/>
                                  <w:tab w:val="left" w:pos="10992"/>
                                  <w:tab w:val="left" w:pos="11908"/>
                                  <w:tab w:val="left" w:pos="12824"/>
                                  <w:tab w:val="left" w:pos="13740"/>
                                  <w:tab w:val="left" w:pos="14656"/>
                                </w:tabs>
                                <w:ind w:firstLine="720"/>
                                <w:jc w:val="both"/>
                                <w:rPr>
                                  <w:szCs w:val="24"/>
                                  <w:lang w:eastAsia="lt-LT"/>
                                </w:rPr>
                              </w:pPr>
                              <w:sdt>
                                <w:sdtPr>
                                  <w:alias w:val="Numeris"/>
                                  <w:tag w:val="nr_f8669acbc44443afa67e55e4ef32ad40"/>
                                  <w:lock w:val="sdtLocked"/>
                                  <w:richText/>
                                </w:sdtPr>
                                <w:sdtContent>
                                  <w:r>
                                    <w:rPr>
                                      <w:szCs w:val="24"/>
                                      <w:lang w:eastAsia="lt-LT"/>
                                    </w:rPr>
                                    <w:t>9.4</w:t>
                                  </w:r>
                                </w:sdtContent>
                              </w:sdt>
                              <w:r>
                                <w:rPr>
                                  <w:szCs w:val="24"/>
                                  <w:lang w:eastAsia="lt-LT"/>
                                </w:rPr>
                                <w:t>. teikia PVM įstatymo 28 straipsnio 1–4 dalyse nurodytas finansines paslaugas ir pagal PVM įstatymo 28 straipsnio 7 dalies nuostatas ketina skaičiuoti tų paslaugų teikimo PVM;</w:t>
                              </w:r>
                            </w:p>
                          </w:sdtContent>
                        </w:sdt>
                        <w:sdt>
                          <w:sdtPr>
                            <w:alias w:val="9.5 pp."/>
                            <w:tag w:val="part_34a5dfb3a4cb4ef598253cdf71ca8246"/>
                            <w:lock w:val="sdtLocked"/>
                            <w:richText/>
                          </w:sdtPr>
                          <w:sdtContent>
                            <w:p>
                              <w:pPr>
                                <w:ind w:firstLine="709"/>
                                <w:jc w:val="both"/>
                                <w:rPr>
                                  <w:color w:val="000000"/>
                                  <w:szCs w:val="24"/>
                                  <w:lang w:eastAsia="lt-LT"/>
                                </w:rPr>
                              </w:pPr>
                              <w:sdt>
                                <w:sdtPr>
                                  <w:alias w:val="Numeris"/>
                                  <w:tag w:val="nr_34a5dfb3a4cb4ef598253cdf71ca8246"/>
                                  <w:lock w:val="sdtLocked"/>
                                  <w:richText/>
                                </w:sdtPr>
                                <w:sdtContent>
                                  <w:r>
                                    <w:rPr>
                                      <w:szCs w:val="24"/>
                                      <w:lang w:eastAsia="lt-LT"/>
                                    </w:rPr>
                                    <w:t>9.5</w:t>
                                  </w:r>
                                </w:sdtContent>
                              </w:sdt>
                              <w:r>
                                <w:rPr>
                                  <w:szCs w:val="24"/>
                                  <w:lang w:eastAsia="lt-LT"/>
                                </w:rPr>
                                <w:t xml:space="preserve">. </w:t>
                              </w:r>
                              <w:r>
                                <w:rPr>
                                  <w:color w:val="000000"/>
                                  <w:szCs w:val="24"/>
                                  <w:lang w:eastAsia="lt-LT"/>
                                </w:rPr>
                                <w:t>neviršija Taisyklių 4.1.1</w:t>
                              </w:r>
                              <w:r>
                                <w:rPr>
                                  <w:color w:val="000000"/>
                                  <w:szCs w:val="24"/>
                                </w:rPr>
                                <w:t>–</w:t>
                              </w:r>
                              <w:r>
                                <w:rPr>
                                  <w:color w:val="000000"/>
                                  <w:szCs w:val="24"/>
                                  <w:lang w:eastAsia="lt-LT"/>
                                </w:rPr>
                                <w:t>4.1.2 papunkčiuose ir 5 punkte nurodytos privalomojo registravimosi PVM mokėtoju atlygio ribos.</w:t>
                              </w:r>
                            </w:p>
                          </w:sdtContent>
                        </w:sdt>
                      </w:sdtContent>
                    </w:sdt>
                    <w:sdt>
                      <w:sdtPr>
                        <w:alias w:val="10 p."/>
                        <w:tag w:val="part_356c2fb447274f47b5e4b829ca495f36"/>
                        <w:lock w:val="sdtLocked"/>
                        <w:richText/>
                      </w:sdtPr>
                      <w:sdtContent>
                        <w:p>
                          <w:pPr>
                            <w:ind w:firstLine="709"/>
                            <w:jc w:val="both"/>
                            <w:rPr>
                              <w:szCs w:val="24"/>
                              <w:lang w:eastAsia="lt-LT"/>
                            </w:rPr>
                          </w:pPr>
                          <w:sdt>
                            <w:sdtPr>
                              <w:alias w:val="Numeris"/>
                              <w:tag w:val="nr_356c2fb447274f47b5e4b829ca495f36"/>
                              <w:lock w:val="sdtLocked"/>
                              <w:richText/>
                            </w:sdtPr>
                            <w:sdtContent>
                              <w:r>
                                <w:rPr>
                                  <w:color w:val="000000"/>
                                  <w:szCs w:val="24"/>
                                  <w:lang w:eastAsia="lt-LT"/>
                                </w:rPr>
                                <w:t>10</w:t>
                              </w:r>
                            </w:sdtContent>
                          </w:sdt>
                          <w:r>
                            <w:rPr>
                              <w:color w:val="000000"/>
                              <w:szCs w:val="24"/>
                              <w:lang w:eastAsia="lt-LT"/>
                            </w:rPr>
                            <w:t xml:space="preserve">. Užsienio valstybių asmenys PVM mokėtojais Lietuvoje gali registruotis savanoriškai, jeigu </w:t>
                          </w:r>
                          <w:r>
                            <w:rPr>
                              <w:szCs w:val="24"/>
                              <w:lang w:eastAsia="lt-LT"/>
                            </w:rPr>
                            <w:t xml:space="preserve">Lietuvoje iš kitų valstybių narių įsigytų prekių (kitų nei naujos transporto priemonės ar akcizais apmokestinamos prekės) vertė (neįskaitant PVM, sumokėto ar mokėtino valstybėje narėje, iš kurios prekės atgabentos) praėjusiais kalendoriniais metais neviršijo ir einamaisiais kalendoriniais metais nenumato viršyti ar neviršija 14 000 eurų, o užsienio asmuo vykdo veiklą, kuriai įsigytų prekių ir / arba paslaugų pirkimo PVM, sumokėtą Lietuvoje, neturi teisės susigrąžinti (atskaityti)). </w:t>
                          </w:r>
                        </w:p>
                        <w:p>
                          <w:pPr>
                            <w:tabs>
                              <w:tab w:val="left" w:pos="916"/>
                              <w:tab w:val="left" w:pos="1832"/>
                              <w:tab w:val="left" w:pos="2748"/>
                              <w:tab w:val="left" w:pos="3664"/>
                              <w:tab w:val="left" w:pos="4580"/>
                              <w:tab w:val="left" w:pos="5496"/>
                              <w:tab w:val="left" w:pos="6412"/>
                              <w:tab w:val="left" w:pos="8244"/>
                              <w:tab w:val="left" w:pos="9160"/>
                              <w:tab w:val="left" w:pos="9720"/>
                              <w:tab w:val="left" w:pos="10076"/>
                              <w:tab w:val="left" w:pos="10992"/>
                              <w:tab w:val="left" w:pos="11908"/>
                              <w:tab w:val="left" w:pos="12824"/>
                              <w:tab w:val="left" w:pos="13740"/>
                              <w:tab w:val="left" w:pos="14656"/>
                            </w:tabs>
                            <w:ind w:firstLine="720"/>
                            <w:jc w:val="both"/>
                            <w:rPr>
                              <w:b/>
                              <w:szCs w:val="24"/>
                              <w:lang w:eastAsia="lt-LT"/>
                            </w:rPr>
                          </w:pPr>
                        </w:p>
                      </w:sdtContent>
                    </w:sdt>
                  </w:sdtContent>
                </w:sdt>
                <w:sdt>
                  <w:sdtPr>
                    <w:alias w:val="skyrius"/>
                    <w:tag w:val="part_35529a8b096d456c8c0ed517c98bac27"/>
                    <w:lock w:val="sdtLocked"/>
                    <w:richText/>
                  </w:sdtPr>
                  <w:sdtContent>
                    <w:p>
                      <w:pPr>
                        <w:tabs>
                          <w:tab w:val="left" w:pos="1832"/>
                          <w:tab w:val="left" w:pos="2748"/>
                          <w:tab w:val="left" w:pos="3664"/>
                          <w:tab w:val="left" w:pos="4580"/>
                          <w:tab w:val="left" w:pos="5496"/>
                          <w:tab w:val="left" w:pos="6412"/>
                          <w:tab w:val="left" w:pos="8244"/>
                          <w:tab w:val="left" w:pos="9160"/>
                          <w:tab w:val="left" w:pos="9720"/>
                          <w:tab w:val="left" w:pos="10076"/>
                          <w:tab w:val="left" w:pos="10992"/>
                          <w:tab w:val="left" w:pos="11908"/>
                          <w:tab w:val="left" w:pos="12824"/>
                          <w:tab w:val="left" w:pos="13740"/>
                          <w:tab w:val="left" w:pos="14656"/>
                        </w:tabs>
                        <w:jc w:val="center"/>
                        <w:rPr>
                          <w:b/>
                          <w:szCs w:val="24"/>
                          <w:lang w:eastAsia="lt-LT"/>
                        </w:rPr>
                      </w:pPr>
                      <w:sdt>
                        <w:sdtPr>
                          <w:alias w:val="Numeris"/>
                          <w:tag w:val="nr_35529a8b096d456c8c0ed517c98bac27"/>
                          <w:lock w:val="sdtLocked"/>
                          <w:richText/>
                        </w:sdtPr>
                        <w:sdtContent>
                          <w:r>
                            <w:rPr>
                              <w:b/>
                              <w:szCs w:val="24"/>
                              <w:lang w:eastAsia="lt-LT"/>
                            </w:rPr>
                            <w:t>IV</w:t>
                          </w:r>
                        </w:sdtContent>
                      </w:sdt>
                      <w:r>
                        <w:rPr>
                          <w:b/>
                          <w:szCs w:val="24"/>
                          <w:lang w:eastAsia="lt-LT"/>
                        </w:rPr>
                        <w:t xml:space="preserve"> SKYRIUS</w:t>
                      </w:r>
                    </w:p>
                    <w:p>
                      <w:pPr>
                        <w:tabs>
                          <w:tab w:val="left" w:pos="1832"/>
                          <w:tab w:val="left" w:pos="2748"/>
                          <w:tab w:val="left" w:pos="3664"/>
                          <w:tab w:val="left" w:pos="4580"/>
                          <w:tab w:val="left" w:pos="5496"/>
                          <w:tab w:val="left" w:pos="6412"/>
                          <w:tab w:val="left" w:pos="8244"/>
                          <w:tab w:val="left" w:pos="9160"/>
                          <w:tab w:val="left" w:pos="9720"/>
                          <w:tab w:val="left" w:pos="10076"/>
                          <w:tab w:val="left" w:pos="10992"/>
                          <w:tab w:val="left" w:pos="11908"/>
                          <w:tab w:val="left" w:pos="12824"/>
                          <w:tab w:val="left" w:pos="13740"/>
                          <w:tab w:val="left" w:pos="14656"/>
                        </w:tabs>
                        <w:jc w:val="center"/>
                        <w:rPr>
                          <w:b/>
                          <w:szCs w:val="24"/>
                          <w:lang w:eastAsia="lt-LT"/>
                        </w:rPr>
                      </w:pPr>
                      <w:sdt>
                        <w:sdtPr>
                          <w:alias w:val="Pavadinimas"/>
                          <w:tag w:val="title_35529a8b096d456c8c0ed517c98bac27"/>
                          <w:lock w:val="sdtLocked"/>
                          <w:richText/>
                        </w:sdtPr>
                        <w:sdtContent>
                          <w:r>
                            <w:rPr>
                              <w:b/>
                              <w:szCs w:val="24"/>
                              <w:lang w:eastAsia="lt-LT"/>
                            </w:rPr>
                            <w:t>ĮREGISTRAVIMAS PRIDĖTINĖS VERTĖS MOKESČIO MOKĖTOJU IR REGISTRINIŲ DUOMENŲ KEITIMAS IR / AR PAPILDYMAS</w:t>
                          </w:r>
                        </w:sdtContent>
                      </w:sdt>
                    </w:p>
                    <w:p>
                      <w:pPr>
                        <w:ind w:firstLine="720"/>
                        <w:jc w:val="both"/>
                        <w:rPr>
                          <w:szCs w:val="24"/>
                          <w:lang w:eastAsia="lt-LT"/>
                        </w:rPr>
                      </w:pPr>
                    </w:p>
                    <w:sdt>
                      <w:sdtPr>
                        <w:alias w:val="11 p."/>
                        <w:tag w:val="part_a9a37704ab924ec9b01de6e88972ff48"/>
                        <w:lock w:val="sdtLocked"/>
                        <w:richText/>
                      </w:sdtPr>
                      <w:sdtContent>
                        <w:p>
                          <w:pPr>
                            <w:tabs>
                              <w:tab w:val="left" w:pos="0"/>
                              <w:tab w:val="left" w:pos="1832"/>
                              <w:tab w:val="left" w:pos="2748"/>
                              <w:tab w:val="left" w:pos="3664"/>
                              <w:tab w:val="left" w:pos="4580"/>
                              <w:tab w:val="left" w:pos="5496"/>
                              <w:tab w:val="left" w:pos="6412"/>
                              <w:tab w:val="left" w:pos="8244"/>
                              <w:tab w:val="left" w:pos="9160"/>
                              <w:tab w:val="left" w:pos="9720"/>
                              <w:tab w:val="left" w:pos="10076"/>
                              <w:tab w:val="left" w:pos="10992"/>
                              <w:tab w:val="left" w:pos="11908"/>
                              <w:tab w:val="left" w:pos="12824"/>
                              <w:tab w:val="left" w:pos="13740"/>
                              <w:tab w:val="left" w:pos="14656"/>
                            </w:tabs>
                            <w:ind w:firstLine="709"/>
                            <w:jc w:val="both"/>
                            <w:rPr>
                              <w:color w:val="000000"/>
                              <w:szCs w:val="24"/>
                              <w:lang w:eastAsia="lt-LT"/>
                            </w:rPr>
                          </w:pPr>
                          <w:sdt>
                            <w:sdtPr>
                              <w:alias w:val="Numeris"/>
                              <w:tag w:val="nr_a9a37704ab924ec9b01de6e88972ff48"/>
                              <w:lock w:val="sdtLocked"/>
                              <w:richText/>
                            </w:sdtPr>
                            <w:sdtContent>
                              <w:r>
                                <w:rPr>
                                  <w:szCs w:val="24"/>
                                  <w:lang w:eastAsia="lt-LT"/>
                                </w:rPr>
                                <w:t>11</w:t>
                              </w:r>
                            </w:sdtContent>
                          </w:sdt>
                          <w:r>
                            <w:rPr>
                              <w:szCs w:val="24"/>
                              <w:lang w:eastAsia="lt-LT"/>
                            </w:rPr>
                            <w:t xml:space="preserve">. </w:t>
                          </w:r>
                          <w:r>
                            <w:rPr>
                              <w:color w:val="000000"/>
                              <w:szCs w:val="24"/>
                              <w:lang w:eastAsia="lt-LT"/>
                            </w:rPr>
                            <w:t>Juridiniai asmenys, fiziniai asmenys ir investiciniai fondai, išskyrus Lietuvos juridinius asmenis, nurodytus Taisyklių 13 punkte, savanoriškai pageidaujantys ar privalantys įsiregistruoti PVM mokėtojais, turi tinkamai užpildyti Prašymą įregistruoti PVM mokėtoju / išregistruoti iš PVM mokėtojų / keisti / papildyti registrinius duomenis (toliau – Prašymas). Prašymas užpildomas ir pateikiamas elektroniniu būdu Valstybinės mokesčių inspekcijos portalo e. VMI autorizuotų elektroninių paslaugų srityje Mano VMI (toliau – Mano VMI).</w:t>
                          </w:r>
                        </w:p>
                        <w:p>
                          <w:pPr>
                            <w:ind w:firstLine="709"/>
                            <w:jc w:val="both"/>
                            <w:rPr>
                              <w:szCs w:val="24"/>
                              <w:lang w:eastAsia="lt-LT"/>
                            </w:rPr>
                          </w:pPr>
                          <w:r>
                            <w:rPr>
                              <w:szCs w:val="24"/>
                              <w:lang w:eastAsia="lt-LT"/>
                            </w:rPr>
                            <w:t>Prašymą turi teisę pateikti Mano VMI atstovas, paskirtas Valstybinės mokesčių inspekcijos portalo e. VMI autorizuotų elektroninių paslaugų srities Mano VMI naudojimo taisyklių, patvirtintų Valstybinės mokesčių inspekcijos prie Lietuvos Respublikos finansų ministerijos viršininko 2012 m. spalio 3 d. įsakymu Nr. VA-91 „Dėl Valstybinės mokesčių inspekcijos portalo e. VMI autorizuotų elektroninių paslaugų srities Mano VMI naudojimo taisyklių patvirtinimo“, nustatyta tvarka.</w:t>
                          </w:r>
                        </w:p>
                      </w:sdtContent>
                    </w:sdt>
                    <w:sdt>
                      <w:sdtPr>
                        <w:alias w:val="12 p."/>
                        <w:tag w:val="part_15948ec8aecd45a1a3802e6b55563642"/>
                        <w:lock w:val="sdtLocked"/>
                        <w:richText/>
                      </w:sdtPr>
                      <w:sdtContent>
                        <w:p>
                          <w:pPr>
                            <w:ind w:firstLine="709"/>
                            <w:jc w:val="both"/>
                            <w:rPr>
                              <w:color w:val="000000"/>
                              <w:szCs w:val="24"/>
                              <w:lang w:eastAsia="lt-LT"/>
                            </w:rPr>
                          </w:pPr>
                          <w:sdt>
                            <w:sdtPr>
                              <w:alias w:val="Numeris"/>
                              <w:tag w:val="nr_15948ec8aecd45a1a3802e6b55563642"/>
                              <w:lock w:val="sdtLocked"/>
                              <w:richText/>
                            </w:sdtPr>
                            <w:sdtContent>
                              <w:r>
                                <w:rPr>
                                  <w:color w:val="000000"/>
                                  <w:szCs w:val="24"/>
                                  <w:lang w:eastAsia="lt-LT"/>
                                </w:rPr>
                                <w:t>12</w:t>
                              </w:r>
                            </w:sdtContent>
                          </w:sdt>
                          <w:r>
                            <w:rPr>
                              <w:color w:val="000000"/>
                              <w:szCs w:val="24"/>
                              <w:lang w:eastAsia="lt-LT"/>
                            </w:rPr>
                            <w:t>. Prašymo užpildymo tvarka nurodyta Taisyklių VI skyriuje.</w:t>
                          </w:r>
                        </w:p>
                      </w:sdtContent>
                    </w:sdt>
                    <w:sdt>
                      <w:sdtPr>
                        <w:alias w:val="13 p."/>
                        <w:tag w:val="part_70de691408764a80bcb8280c18d33c6e"/>
                        <w:lock w:val="sdtLocked"/>
                        <w:richText/>
                      </w:sdtPr>
                      <w:sdtContent>
                        <w:p>
                          <w:pPr>
                            <w:ind w:firstLine="709"/>
                            <w:jc w:val="both"/>
                            <w:rPr>
                              <w:strike/>
                              <w:color w:val="000000"/>
                              <w:szCs w:val="24"/>
                              <w:lang w:eastAsia="lt-LT"/>
                            </w:rPr>
                          </w:pPr>
                          <w:sdt>
                            <w:sdtPr>
                              <w:alias w:val="Numeris"/>
                              <w:tag w:val="nr_70de691408764a80bcb8280c18d33c6e"/>
                              <w:lock w:val="sdtLocked"/>
                              <w:richText/>
                            </w:sdtPr>
                            <w:sdtContent>
                              <w:r>
                                <w:rPr>
                                  <w:color w:val="000000"/>
                                  <w:szCs w:val="24"/>
                                  <w:lang w:eastAsia="lt-LT"/>
                                </w:rPr>
                                <w:t>13</w:t>
                              </w:r>
                            </w:sdtContent>
                          </w:sdt>
                          <w:r>
                            <w:rPr>
                              <w:color w:val="000000"/>
                              <w:szCs w:val="24"/>
                              <w:lang w:eastAsia="lt-LT"/>
                            </w:rPr>
                            <w:t xml:space="preserve">. Naujai steigiami Lietuvos Respublikos juridiniai asmenys (toliau – Lietuvos JA) registravimosi Juridinių asmenų registre (toliau – JAR) metu gali pareikšti pageidavimą savanoriškai įsiregistruoti PVM mokėtojais. Mokesčių administratorius per 3 darbo dienas (skaičiuojant nuo kitos darbo dienos po jų įregistravimo Mokesčių mokėtojų registre (toliau  – MMR) dienos), įvertinęs turimą informaciją, mokesčių mokėtoją įregistruoja arba neregistruoja PVM mokėtoju, priimdamas Sprendimą dėl įregistravimo pridėtinės vertės mokesčio mokėtoju (toliau – Sprendimas), kurio FR0618 forma (3 versija) patvirtinta </w:t>
                          </w:r>
                          <w:r>
                            <w:rPr>
                              <w:szCs w:val="24"/>
                            </w:rPr>
                            <w:t xml:space="preserve">šiuo Valstybinės mokesčių inspekcijos prie Lietuvos Respublikos finansų ministerijos viršininko įsakymu (toliau </w:t>
                          </w:r>
                          <w:r>
                            <w:rPr>
                              <w:color w:val="000000"/>
                              <w:szCs w:val="24"/>
                              <w:lang w:eastAsia="lt-LT"/>
                            </w:rPr>
                            <w:t>– Įsakymas).</w:t>
                          </w:r>
                        </w:p>
                      </w:sdtContent>
                    </w:sdt>
                    <w:sdt>
                      <w:sdtPr>
                        <w:alias w:val="14 p."/>
                        <w:tag w:val="part_e6205c86540f421b8cb49f45ba87906f"/>
                        <w:lock w:val="sdtLocked"/>
                        <w:richText/>
                      </w:sdtPr>
                      <w:sdtContent>
                        <w:p>
                          <w:pPr>
                            <w:ind w:firstLine="709"/>
                            <w:jc w:val="both"/>
                            <w:rPr>
                              <w:color w:val="000000"/>
                              <w:szCs w:val="24"/>
                              <w:lang w:eastAsia="lt-LT"/>
                            </w:rPr>
                          </w:pPr>
                          <w:sdt>
                            <w:sdtPr>
                              <w:alias w:val="Numeris"/>
                              <w:tag w:val="nr_e6205c86540f421b8cb49f45ba87906f"/>
                              <w:lock w:val="sdtLocked"/>
                              <w:richText/>
                            </w:sdtPr>
                            <w:sdtContent>
                              <w:r>
                                <w:rPr>
                                  <w:color w:val="000000"/>
                                  <w:szCs w:val="24"/>
                                  <w:lang w:eastAsia="lt-LT"/>
                                </w:rPr>
                                <w:t>14</w:t>
                              </w:r>
                            </w:sdtContent>
                          </w:sdt>
                          <w:r>
                            <w:rPr>
                              <w:color w:val="000000"/>
                              <w:szCs w:val="24"/>
                              <w:lang w:eastAsia="lt-LT"/>
                            </w:rPr>
                            <w:t>. Užsienio valstybės asmuo, įsiregistravęs Mokesčių mokėtojų registre, PVM mokėtoju privalo registruotis per šalies teritorijoje esantį padalinį, o jeigu tokio padalinio nėra – per paskirtą fiskalinį agentą. Užsienio apmokestinamojo asmens fiskalinio agento skyrimo tvarka ir reikalavimai nustatyti Užsienio apmokestinamojo asmens fiskalinio agento skyrimo taisyklėse ir reikalavimuose asmeniui, galinčiam būti užsienio apmokestinamojo asmens fiskaliniu agentu, patvirtintuose Lietuvos Respublikos finansų ministro 2002 m. liepos 4 d. įsakymu Nr. 221 „Dėl Užsienio apmokestinamojo asmens fiskalinio agento skyrimo taisyklių ir reikalavimų asmeniui, galinčiam būti užsienio apmokestinamojo asmens fiskaliniu agentu, patvirtinimo“ (toliau – Užsienio asmens fiskalinio agento skyrimo tvarka).</w:t>
                          </w:r>
                        </w:p>
                        <w:p>
                          <w:pPr>
                            <w:ind w:firstLine="709"/>
                            <w:jc w:val="both"/>
                            <w:rPr>
                              <w:color w:val="000000"/>
                              <w:szCs w:val="24"/>
                              <w:lang w:eastAsia="lt-LT"/>
                            </w:rPr>
                          </w:pPr>
                          <w:r>
                            <w:rPr>
                              <w:color w:val="000000"/>
                              <w:szCs w:val="24"/>
                              <w:lang w:eastAsia="lt-LT"/>
                            </w:rPr>
                            <w:t>Užsienio asmenims, kurie yra įsikūrę kitose valstybėse narėse, reikalavimas paskirti fiskalinį agentą netaikomas. Šie asmenys Lietuvoje PVM mokėtojais gali būti registruojami tiesiogiai, t. y. jie patys ar jų įgalioti asmenys, o ne jų paskirtas fiskalinis agentas, turi pateikti Prašymą įregistruoti PVM mokėtoju.</w:t>
                          </w:r>
                        </w:p>
                        <w:p>
                          <w:pPr>
                            <w:ind w:firstLine="709"/>
                            <w:jc w:val="both"/>
                            <w:rPr>
                              <w:color w:val="000000"/>
                              <w:szCs w:val="24"/>
                              <w:lang w:eastAsia="lt-LT"/>
                            </w:rPr>
                          </w:pPr>
                          <w:r>
                            <w:rPr>
                              <w:color w:val="000000"/>
                              <w:szCs w:val="24"/>
                              <w:lang w:eastAsia="lt-LT"/>
                            </w:rPr>
                            <w:t xml:space="preserve">Reikalavimas paskirti fiskalinį agentą taip pat netaikomas trečiosiose valstybėse ir trečiosiose teritorijose, kuriose taikomos savitarpio pagalbos taikymo dokumentų nuostatos, iš esmės savo taikymo sritimi tolygios 2010 m. kovo 16 d. Tarybos direktyvos </w:t>
                          </w:r>
                          <w:fldSimple w:instr="HYPERLINK http://eur-lex.europa.eu/legal-content/LIT/TXT/?uri=CELEX:32010L0024&amp;locale=lt \t _blank">
                            <w:r>
                              <w:rPr>
                                <w:color w:val="0000FF" w:themeColor="hyperlink"/>
                                <w:szCs w:val="24"/>
                                <w:lang w:eastAsia="lt-LT"/>
                                <w:u w:val="single"/>
                              </w:rPr>
                              <w:t>2010/24/ES</w:t>
                            </w:r>
                          </w:fldSimple>
                          <w:r>
                            <w:rPr>
                              <w:color w:val="000000"/>
                              <w:szCs w:val="24"/>
                              <w:lang w:eastAsia="lt-LT"/>
                            </w:rPr>
                            <w:t xml:space="preserve"> dėl savitarpio pagalbos vykdant reikalavimus, susijusius su mokesčiais, muitais ir kitomis priemonėmis (toliau – Direktyva </w:t>
                          </w:r>
                          <w:fldSimple w:instr="HYPERLINK http://eur-lex.europa.eu/legal-content/LIT/TXT/?uri=CELEX:32010L0024&amp;locale=lt \t _blank">
                            <w:r>
                              <w:rPr>
                                <w:color w:val="0000FF" w:themeColor="hyperlink"/>
                                <w:szCs w:val="24"/>
                                <w:lang w:eastAsia="lt-LT"/>
                                <w:u w:val="single"/>
                              </w:rPr>
                              <w:t>2010/24/ES</w:t>
                            </w:r>
                          </w:fldSimple>
                          <w:r>
                            <w:rPr>
                              <w:color w:val="000000"/>
                              <w:szCs w:val="24"/>
                              <w:lang w:eastAsia="lt-LT"/>
                            </w:rPr>
                            <w:t xml:space="preserve">), ir 2010 m. spalio 7 d. Tarybos reglamento </w:t>
                          </w:r>
                          <w:fldSimple w:instr="HYPERLINK http://eur-lex.europa.eu/legal-content/LIT/TXT/?uri=CELEX:3210R0904&amp;locale=lt \t _blank">
                            <w:r>
                              <w:rPr>
                                <w:color w:val="0000FF" w:themeColor="hyperlink"/>
                                <w:szCs w:val="24"/>
                                <w:lang w:eastAsia="lt-LT"/>
                                <w:u w:val="single"/>
                              </w:rPr>
                              <w:t>(ES) Nr. 904/210</w:t>
                            </w:r>
                          </w:fldSimple>
                          <w:r>
                            <w:rPr>
                              <w:color w:val="000000"/>
                              <w:szCs w:val="24"/>
                              <w:lang w:eastAsia="lt-LT"/>
                            </w:rPr>
                            <w:t xml:space="preserve"> dėl administracinio bendradarbiavimo ir kovos su sukčiavimu pridėtinės vertės mokesčio srityje nuostatomis, įsikūrusiems apmokestinamiesiems asmenims, kurie PVM mokėtojais gali būti registruojami tiesiogiai.</w:t>
                          </w:r>
                        </w:p>
                      </w:sdtContent>
                    </w:sdt>
                    <w:sdt>
                      <w:sdtPr>
                        <w:alias w:val="15 p."/>
                        <w:tag w:val="part_a66a37d1ff6149049ed40e1acce79d6f"/>
                        <w:lock w:val="sdtLocked"/>
                        <w:richText/>
                      </w:sdtPr>
                      <w:sdtContent>
                        <w:p>
                          <w:pPr>
                            <w:ind w:firstLine="709"/>
                            <w:jc w:val="both"/>
                            <w:rPr>
                              <w:color w:val="000000"/>
                              <w:szCs w:val="24"/>
                              <w:lang w:eastAsia="lt-LT"/>
                            </w:rPr>
                          </w:pPr>
                          <w:sdt>
                            <w:sdtPr>
                              <w:alias w:val="Numeris"/>
                              <w:tag w:val="nr_a66a37d1ff6149049ed40e1acce79d6f"/>
                              <w:lock w:val="sdtLocked"/>
                              <w:richText/>
                            </w:sdtPr>
                            <w:sdtContent>
                              <w:r>
                                <w:rPr>
                                  <w:color w:val="000000"/>
                                  <w:szCs w:val="24"/>
                                  <w:lang w:eastAsia="lt-LT"/>
                                </w:rPr>
                                <w:t>15</w:t>
                              </w:r>
                            </w:sdtContent>
                          </w:sdt>
                          <w:r>
                            <w:rPr>
                              <w:color w:val="000000"/>
                              <w:szCs w:val="24"/>
                              <w:lang w:eastAsia="lt-LT"/>
                            </w:rPr>
                            <w:t xml:space="preserve">. Asmenys (išskyrus nurodytus Taisyklių 13 punkte), įsiregistravę Mokesčių mokėtojų registre, Prašymus pateikia: </w:t>
                          </w:r>
                        </w:p>
                        <w:sdt>
                          <w:sdtPr>
                            <w:alias w:val="15.1 pp."/>
                            <w:tag w:val="part_655053569c7e450eb1f0ab19f12411c7"/>
                            <w:lock w:val="sdtLocked"/>
                            <w:richText/>
                          </w:sdtPr>
                          <w:sdtContent>
                            <w:p>
                              <w:pPr>
                                <w:ind w:firstLine="709"/>
                                <w:jc w:val="both"/>
                                <w:rPr>
                                  <w:color w:val="000000"/>
                                  <w:szCs w:val="24"/>
                                  <w:lang w:eastAsia="lt-LT"/>
                                </w:rPr>
                              </w:pPr>
                              <w:sdt>
                                <w:sdtPr>
                                  <w:alias w:val="Numeris"/>
                                  <w:tag w:val="nr_655053569c7e450eb1f0ab19f12411c7"/>
                                  <w:lock w:val="sdtLocked"/>
                                  <w:richText/>
                                </w:sdtPr>
                                <w:sdtContent>
                                  <w:r>
                                    <w:rPr>
                                      <w:color w:val="000000"/>
                                      <w:szCs w:val="24"/>
                                      <w:lang w:eastAsia="lt-LT"/>
                                    </w:rPr>
                                    <w:t>15.1</w:t>
                                  </w:r>
                                </w:sdtContent>
                              </w:sdt>
                              <w:r>
                                <w:rPr>
                                  <w:color w:val="000000"/>
                                  <w:szCs w:val="24"/>
                                  <w:lang w:eastAsia="lt-LT"/>
                                </w:rPr>
                                <w:t>. kai PVM mokėtojais registruojasi privalomai. Prašymas turi būti pateiktas nedelsiant, kai atsiranda prievolė registruotis PVM mokėtoju. Prašymas turi būti išnagrinėtas per laikotarpį, nustatytą Taisyklių 16 punkte;</w:t>
                              </w:r>
                            </w:p>
                          </w:sdtContent>
                        </w:sdt>
                        <w:sdt>
                          <w:sdtPr>
                            <w:alias w:val="15.2 pp."/>
                            <w:tag w:val="part_d6713bc2b0714aa78ae849b546a06cf2"/>
                            <w:lock w:val="sdtLocked"/>
                            <w:richText/>
                          </w:sdtPr>
                          <w:sdtContent>
                            <w:p>
                              <w:pPr>
                                <w:ind w:firstLine="709"/>
                                <w:jc w:val="both"/>
                                <w:rPr>
                                  <w:color w:val="000000"/>
                                  <w:szCs w:val="24"/>
                                  <w:lang w:eastAsia="lt-LT"/>
                                </w:rPr>
                              </w:pPr>
                              <w:sdt>
                                <w:sdtPr>
                                  <w:alias w:val="Numeris"/>
                                  <w:tag w:val="nr_d6713bc2b0714aa78ae849b546a06cf2"/>
                                  <w:lock w:val="sdtLocked"/>
                                  <w:richText/>
                                </w:sdtPr>
                                <w:sdtContent>
                                  <w:r>
                                    <w:rPr>
                                      <w:color w:val="000000"/>
                                      <w:szCs w:val="24"/>
                                      <w:lang w:eastAsia="lt-LT"/>
                                    </w:rPr>
                                    <w:t>15.2</w:t>
                                  </w:r>
                                </w:sdtContent>
                              </w:sdt>
                              <w:r>
                                <w:rPr>
                                  <w:color w:val="000000"/>
                                  <w:szCs w:val="24"/>
                                  <w:lang w:eastAsia="lt-LT"/>
                                </w:rPr>
                                <w:t>. kai PVM mokėtojais registruojasi savanoriškai. Prašymas turi būti pateiktas, likus ne mažiau nei 3 darbo dienoms iki tos dienos, nuo kurios pageidaujama įsiregistruoti PVM mokėtoju. Prašymas turi būti išnagrinėtas per laikotarpį, nustatytą Taisyklių 16 punkte. Jeigu asmenys nėra įregistruoti Mokesčių mokėtojų registre, tai pirmiausia jie turi pateikti Prašymą įregistruoti juos Mokesčių mokėtojų registre.</w:t>
                              </w:r>
                            </w:p>
                          </w:sdtContent>
                        </w:sdt>
                      </w:sdtContent>
                    </w:sdt>
                    <w:sdt>
                      <w:sdtPr>
                        <w:alias w:val="16 p."/>
                        <w:tag w:val="part_9d38f12b7a664888a085fa49e47e55a4"/>
                        <w:lock w:val="sdtLocked"/>
                        <w:richText/>
                      </w:sdtPr>
                      <w:sdtContent>
                        <w:p>
                          <w:pPr>
                            <w:ind w:firstLine="709"/>
                            <w:jc w:val="both"/>
                            <w:rPr>
                              <w:color w:val="000000"/>
                              <w:szCs w:val="24"/>
                              <w:lang w:eastAsia="lt-LT"/>
                            </w:rPr>
                          </w:pPr>
                          <w:sdt>
                            <w:sdtPr>
                              <w:alias w:val="Numeris"/>
                              <w:tag w:val="nr_9d38f12b7a664888a085fa49e47e55a4"/>
                              <w:lock w:val="sdtLocked"/>
                              <w:richText/>
                            </w:sdtPr>
                            <w:sdtContent>
                              <w:r>
                                <w:rPr>
                                  <w:color w:val="000000"/>
                                  <w:szCs w:val="24"/>
                                  <w:lang w:eastAsia="lt-LT"/>
                                </w:rPr>
                                <w:t>16</w:t>
                              </w:r>
                            </w:sdtContent>
                          </w:sdt>
                          <w:r>
                            <w:rPr>
                              <w:color w:val="000000"/>
                              <w:szCs w:val="24"/>
                              <w:lang w:eastAsia="lt-LT"/>
                            </w:rPr>
                            <w:t>. Prašymo nagrinėjimo terminas pradedamas skaičiuoti nuo kitos darbo dienos, po kurios mokesčių administratorius gauna Prašymą. Mokesčių administratorius, gavęs Prašymą (išskyrus Prašymus, gautus iš asmenų, nurodytų Taisyklių 13 punkte), patikrina įrašus ir, įvertinęs jų teisingumą ir pagrįstumą, per 3 darbo dienas (įskaitant ir tokius atvejus, kai Prašymas pateikiamas asmenų reorganizacijos atveju) priima Sprendimą.</w:t>
                          </w:r>
                        </w:p>
                      </w:sdtContent>
                    </w:sdt>
                    <w:sdt>
                      <w:sdtPr>
                        <w:alias w:val="17 p."/>
                        <w:tag w:val="part_c44ef602f4554716a4b39372d3649b53"/>
                        <w:lock w:val="sdtLocked"/>
                        <w:richText/>
                      </w:sdtPr>
                      <w:sdtContent>
                        <w:p>
                          <w:pPr>
                            <w:ind w:firstLine="709"/>
                            <w:jc w:val="both"/>
                            <w:rPr>
                              <w:color w:val="000000"/>
                              <w:szCs w:val="24"/>
                              <w:lang w:eastAsia="lt-LT"/>
                            </w:rPr>
                          </w:pPr>
                          <w:sdt>
                            <w:sdtPr>
                              <w:alias w:val="Numeris"/>
                              <w:tag w:val="nr_c44ef602f4554716a4b39372d3649b53"/>
                              <w:lock w:val="sdtLocked"/>
                              <w:richText/>
                            </w:sdtPr>
                            <w:sdtContent>
                              <w:r>
                                <w:rPr>
                                  <w:color w:val="000000"/>
                                  <w:szCs w:val="24"/>
                                  <w:lang w:eastAsia="lt-LT"/>
                                </w:rPr>
                                <w:t>17</w:t>
                              </w:r>
                            </w:sdtContent>
                          </w:sdt>
                          <w:r>
                            <w:rPr>
                              <w:color w:val="000000"/>
                              <w:szCs w:val="24"/>
                              <w:lang w:eastAsia="lt-LT"/>
                            </w:rPr>
                            <w:t>. Jeigu pateiktame Prašyme, įskaitant Taisyklių 13 punkte nurodytus atvejus, nepakanka duomenų pagrįstam Sprendimui priimti, t. y. jei Prašyme įrašyti duomenys yra netikslūs, jų trūksta arba reikia įsitikinti jų teisingumu, mokesčių administratorius savo iniciatyva patikrina jam prieinamą ir būtiną informaciją, kai tokia informacija jis nedisponuoja, mokesčių administratorius dėl papildomų duomenų ar informacijos gavimo susisiekia su mokesčių mokėtoju turimais kontaktais arba per 3 darbo dienas nuo Prašymo nagrinėjimo termino pradžios parengia Pranešimą dėl papildomų duomenų pateikimo (toliau – Pranešimas), kurio FR0619 forma patvirtinta šiuo Įsakymu. Pranešime nurodomas darbo dienų skaičius, per</w:t>
                          </w:r>
                          <w:r>
                            <w:rPr>
                              <w:bCs/>
                              <w:color w:val="000000"/>
                              <w:szCs w:val="24"/>
                              <w:lang w:eastAsia="lt-LT"/>
                            </w:rPr>
                            <w:t xml:space="preserve"> </w:t>
                          </w:r>
                          <w:r>
                            <w:rPr>
                              <w:color w:val="000000"/>
                              <w:szCs w:val="24"/>
                              <w:lang w:eastAsia="lt-LT"/>
                            </w:rPr>
                            <w:t>kurį reikia pateikti papildomus duomenis ir / ar dokumentus ir / ar informaciją, ir apie tai mokesčio mokėtojas informuojamas Taisyklių 24 punkte nustatytu būdu.</w:t>
                          </w:r>
                        </w:p>
                      </w:sdtContent>
                    </w:sdt>
                    <w:sdt>
                      <w:sdtPr>
                        <w:alias w:val="18 p."/>
                        <w:tag w:val="part_b37d945fb9c34fa4afcad8732f9234d5"/>
                        <w:lock w:val="sdtLocked"/>
                        <w:richText/>
                      </w:sdtPr>
                      <w:sdtContent>
                        <w:p>
                          <w:pPr>
                            <w:ind w:firstLine="709"/>
                            <w:jc w:val="both"/>
                            <w:rPr>
                              <w:color w:val="000000"/>
                              <w:szCs w:val="24"/>
                              <w:lang w:eastAsia="lt-LT"/>
                            </w:rPr>
                          </w:pPr>
                          <w:sdt>
                            <w:sdtPr>
                              <w:alias w:val="Numeris"/>
                              <w:tag w:val="nr_b37d945fb9c34fa4afcad8732f9234d5"/>
                              <w:lock w:val="sdtLocked"/>
                              <w:richText/>
                            </w:sdtPr>
                            <w:sdtContent>
                              <w:r>
                                <w:rPr>
                                  <w:color w:val="000000"/>
                                  <w:szCs w:val="24"/>
                                  <w:lang w:eastAsia="lt-LT"/>
                                </w:rPr>
                                <w:t>18</w:t>
                              </w:r>
                            </w:sdtContent>
                          </w:sdt>
                          <w:r>
                            <w:rPr>
                              <w:color w:val="000000"/>
                              <w:szCs w:val="24"/>
                              <w:lang w:eastAsia="lt-LT"/>
                            </w:rPr>
                            <w:t>. Tais atvejais, kai po parengto pranešimo ir jo pagrindu pateiktos informacijos mokesčių administratoriui kyla pagrįstų abejonių dėl asmens pateiktos informacijos, susijusios su vykdoma ar ketinama vykdyti ekonomine veikla, teisingumo, mokesčių administratoriaus iniciatyva gali būti sustabdomas Sprendimo priėmimas, kol bus atliktas operatyvus patikrinimas ir specialistui, nagrinėjančiam pateiktą asmens prašymą, pateikta operatyvaus patikrinimo pažyma. Tokiu atveju trijų darbo dienų terminas Sprendimui priimti atnaujinamas ir jis pradedamas skaičiuoti nuo kitos darbo dienos, specialistui gavus operatyvaus patikrinimo pažymą.</w:t>
                          </w:r>
                        </w:p>
                      </w:sdtContent>
                    </w:sdt>
                    <w:sdt>
                      <w:sdtPr>
                        <w:alias w:val="19 p."/>
                        <w:tag w:val="part_c4eda61899844c58a70b00786047041e"/>
                        <w:lock w:val="sdtLocked"/>
                        <w:richText/>
                      </w:sdtPr>
                      <w:sdtContent>
                        <w:p>
                          <w:pPr>
                            <w:ind w:firstLine="709"/>
                            <w:jc w:val="both"/>
                            <w:rPr>
                              <w:color w:val="000000"/>
                              <w:szCs w:val="24"/>
                              <w:lang w:eastAsia="lt-LT"/>
                            </w:rPr>
                          </w:pPr>
                          <w:sdt>
                            <w:sdtPr>
                              <w:alias w:val="Numeris"/>
                              <w:tag w:val="nr_c4eda61899844c58a70b00786047041e"/>
                              <w:lock w:val="sdtLocked"/>
                              <w:richText/>
                            </w:sdtPr>
                            <w:sdtContent>
                              <w:r>
                                <w:rPr>
                                  <w:color w:val="000000"/>
                                  <w:szCs w:val="24"/>
                                  <w:lang w:eastAsia="lt-LT"/>
                                </w:rPr>
                                <w:t>19</w:t>
                              </w:r>
                            </w:sdtContent>
                          </w:sdt>
                          <w:r>
                            <w:rPr>
                              <w:color w:val="000000"/>
                              <w:szCs w:val="24"/>
                              <w:lang w:eastAsia="lt-LT"/>
                            </w:rPr>
                            <w:t>. Kai mokesčių mokėtojas per Mano VMI ar raštu pateikia visus prašomus duomenis ir / ar dokumentus, ir / ar informaciją, taip pat kai informaciją mokesčių administratorius gauna savo iniciatyva, Sprendimas turi būti priimamas per 3 darbo dienas, skaičiuojant nuo kitos darbo dienos po visų papildomai pateiktų ir / ar patikslintų duomenų ir / ar dokumentų, ir / ar informacijos gavimo dienos.</w:t>
                          </w:r>
                        </w:p>
                      </w:sdtContent>
                    </w:sdt>
                    <w:sdt>
                      <w:sdtPr>
                        <w:alias w:val="20 p."/>
                        <w:tag w:val="part_7245d5ddfc4c42ecbbbae6094cbbe310"/>
                        <w:lock w:val="sdtLocked"/>
                        <w:richText/>
                      </w:sdtPr>
                      <w:sdtContent>
                        <w:p>
                          <w:pPr>
                            <w:ind w:firstLine="709"/>
                            <w:jc w:val="both"/>
                            <w:rPr>
                              <w:color w:val="000000"/>
                              <w:szCs w:val="24"/>
                              <w:lang w:eastAsia="lt-LT"/>
                            </w:rPr>
                          </w:pPr>
                          <w:sdt>
                            <w:sdtPr>
                              <w:alias w:val="Numeris"/>
                              <w:tag w:val="nr_7245d5ddfc4c42ecbbbae6094cbbe310"/>
                              <w:lock w:val="sdtLocked"/>
                              <w:richText/>
                            </w:sdtPr>
                            <w:sdtContent>
                              <w:r>
                                <w:rPr>
                                  <w:color w:val="000000"/>
                                  <w:szCs w:val="24"/>
                                  <w:lang w:eastAsia="lt-LT"/>
                                </w:rPr>
                                <w:t>20</w:t>
                              </w:r>
                            </w:sdtContent>
                          </w:sdt>
                          <w:r>
                            <w:rPr>
                              <w:color w:val="000000"/>
                              <w:szCs w:val="24"/>
                              <w:lang w:eastAsia="lt-LT"/>
                            </w:rPr>
                            <w:t>. Asmuo laikomas įregistruotu PVM mokėtoju nuo Sprendime nurodytos datos. Ši data turi būti bent 1 diena vėlesnė negu Sprendimo priėmimo data, pvz., Sprendimo priėmimo data 2021 m. rugsėjo 6 d., Sprendime nurodoma, kad asmuo įregistruotas PVM mokėtoju nuo 2021 m. rugsėjo 7 dienos, t. y. asmuo 2021 m. rugsėjo 7 dieną jau yra PVM mokėtojas.</w:t>
                          </w:r>
                        </w:p>
                      </w:sdtContent>
                    </w:sdt>
                    <w:sdt>
                      <w:sdtPr>
                        <w:alias w:val="21 p."/>
                        <w:tag w:val="part_c13d85a083e84c2f953d99ead4f40c25"/>
                        <w:lock w:val="sdtLocked"/>
                        <w:richText/>
                      </w:sdtPr>
                      <w:sdtContent>
                        <w:p>
                          <w:pPr>
                            <w:ind w:firstLine="709"/>
                            <w:jc w:val="both"/>
                            <w:rPr>
                              <w:color w:val="000000"/>
                              <w:szCs w:val="24"/>
                              <w:lang w:eastAsia="lt-LT"/>
                            </w:rPr>
                          </w:pPr>
                          <w:sdt>
                            <w:sdtPr>
                              <w:alias w:val="Numeris"/>
                              <w:tag w:val="nr_c13d85a083e84c2f953d99ead4f40c25"/>
                              <w:lock w:val="sdtLocked"/>
                              <w:richText/>
                            </w:sdtPr>
                            <w:sdtContent>
                              <w:r>
                                <w:rPr>
                                  <w:color w:val="000000"/>
                                  <w:szCs w:val="24"/>
                                  <w:lang w:eastAsia="lt-LT"/>
                                </w:rPr>
                                <w:t>21</w:t>
                              </w:r>
                            </w:sdtContent>
                          </w:sdt>
                          <w:r>
                            <w:rPr>
                              <w:color w:val="000000"/>
                              <w:szCs w:val="24"/>
                              <w:lang w:eastAsia="lt-LT"/>
                            </w:rPr>
                            <w:t>. Sprendime nurodomas asmeniui suteiktas PVM mokėtojo kodas. PVM mokėtojo kodas sudaromas iš prefikso „LT“, dešimties ženklų unikalios sekos skaitmenų, PVM indekso „1“ ir PVM mokėtojo kodo kontrolinio skaitmens.</w:t>
                          </w:r>
                        </w:p>
                      </w:sdtContent>
                    </w:sdt>
                    <w:sdt>
                      <w:sdtPr>
                        <w:alias w:val="22 p."/>
                        <w:tag w:val="part_0ba37d0be7b54085821b9fa8e1e56278"/>
                        <w:lock w:val="sdtLocked"/>
                        <w:richText/>
                      </w:sdtPr>
                      <w:sdtContent>
                        <w:p>
                          <w:pPr>
                            <w:ind w:firstLine="709"/>
                            <w:jc w:val="both"/>
                            <w:rPr>
                              <w:color w:val="000000"/>
                              <w:szCs w:val="24"/>
                              <w:lang w:eastAsia="lt-LT"/>
                            </w:rPr>
                          </w:pPr>
                          <w:sdt>
                            <w:sdtPr>
                              <w:alias w:val="Numeris"/>
                              <w:tag w:val="nr_0ba37d0be7b54085821b9fa8e1e56278"/>
                              <w:lock w:val="sdtLocked"/>
                              <w:richText/>
                            </w:sdtPr>
                            <w:sdtContent>
                              <w:r>
                                <w:rPr>
                                  <w:color w:val="000000"/>
                                  <w:szCs w:val="24"/>
                                  <w:lang w:eastAsia="lt-LT"/>
                                </w:rPr>
                                <w:t>22</w:t>
                              </w:r>
                            </w:sdtContent>
                          </w:sdt>
                          <w:r>
                            <w:rPr>
                              <w:color w:val="000000"/>
                              <w:szCs w:val="24"/>
                              <w:lang w:eastAsia="lt-LT"/>
                            </w:rPr>
                            <w:t>. Pagal Sprendime nurodytus duomenis kitą darbo dieną po sprendimo priėmimo yra parengiamas informacinis pranešimas ir asmuo Taisyklių 24 punkte nustatytu būdu informuojamas apie priimtą Sprendimą.</w:t>
                          </w:r>
                        </w:p>
                      </w:sdtContent>
                    </w:sdt>
                    <w:sdt>
                      <w:sdtPr>
                        <w:alias w:val="23 p."/>
                        <w:tag w:val="part_c01da1fc3dab4ad091e5c37929b2af08"/>
                        <w:lock w:val="sdtLocked"/>
                        <w:richText/>
                      </w:sdtPr>
                      <w:sdtContent>
                        <w:p>
                          <w:pPr>
                            <w:ind w:firstLine="709"/>
                            <w:jc w:val="both"/>
                            <w:rPr>
                              <w:color w:val="000000"/>
                              <w:szCs w:val="24"/>
                              <w:lang w:eastAsia="lt-LT"/>
                            </w:rPr>
                          </w:pPr>
                          <w:sdt>
                            <w:sdtPr>
                              <w:alias w:val="Numeris"/>
                              <w:tag w:val="nr_c01da1fc3dab4ad091e5c37929b2af08"/>
                              <w:lock w:val="sdtLocked"/>
                              <w:richText/>
                            </w:sdtPr>
                            <w:sdtContent>
                              <w:r>
                                <w:rPr>
                                  <w:color w:val="000000"/>
                                  <w:szCs w:val="24"/>
                                  <w:lang w:eastAsia="lt-LT"/>
                                </w:rPr>
                                <w:t>23</w:t>
                              </w:r>
                            </w:sdtContent>
                          </w:sdt>
                          <w:r>
                            <w:rPr>
                              <w:color w:val="000000"/>
                              <w:szCs w:val="24"/>
                              <w:lang w:eastAsia="lt-LT"/>
                            </w:rPr>
                            <w:t>. Sprendimas neregistruoti PVM mokėtoju priimamas:</w:t>
                          </w:r>
                        </w:p>
                        <w:sdt>
                          <w:sdtPr>
                            <w:alias w:val="23.1 pp."/>
                            <w:tag w:val="part_f92f97312e7942f192efb64a52aa4463"/>
                            <w:lock w:val="sdtLocked"/>
                            <w:richText/>
                          </w:sdtPr>
                          <w:sdtContent>
                            <w:p>
                              <w:pPr>
                                <w:ind w:firstLine="709"/>
                                <w:jc w:val="both"/>
                                <w:rPr>
                                  <w:color w:val="000000"/>
                                  <w:szCs w:val="24"/>
                                  <w:lang w:eastAsia="lt-LT"/>
                                </w:rPr>
                              </w:pPr>
                              <w:sdt>
                                <w:sdtPr>
                                  <w:alias w:val="Numeris"/>
                                  <w:tag w:val="nr_f92f97312e7942f192efb64a52aa4463"/>
                                  <w:lock w:val="sdtLocked"/>
                                  <w:richText/>
                                </w:sdtPr>
                                <w:sdtContent>
                                  <w:r>
                                    <w:rPr>
                                      <w:color w:val="000000"/>
                                      <w:szCs w:val="24"/>
                                      <w:lang w:eastAsia="lt-LT"/>
                                    </w:rPr>
                                    <w:t>23.1</w:t>
                                  </w:r>
                                </w:sdtContent>
                              </w:sdt>
                              <w:r>
                                <w:rPr>
                                  <w:color w:val="000000"/>
                                  <w:szCs w:val="24"/>
                                  <w:lang w:eastAsia="lt-LT"/>
                                </w:rPr>
                                <w:t>. jeigu asmuo atšaukia savo Prašymą;</w:t>
                              </w:r>
                            </w:p>
                          </w:sdtContent>
                        </w:sdt>
                        <w:sdt>
                          <w:sdtPr>
                            <w:alias w:val="23.2 pp."/>
                            <w:tag w:val="part_038343fc9f9c48a992b696261aca1632"/>
                            <w:lock w:val="sdtLocked"/>
                            <w:richText/>
                          </w:sdtPr>
                          <w:sdtContent>
                            <w:p>
                              <w:pPr>
                                <w:ind w:firstLine="709"/>
                                <w:jc w:val="both"/>
                                <w:rPr>
                                  <w:color w:val="000000"/>
                                  <w:szCs w:val="24"/>
                                  <w:lang w:eastAsia="lt-LT"/>
                                </w:rPr>
                              </w:pPr>
                              <w:sdt>
                                <w:sdtPr>
                                  <w:alias w:val="Numeris"/>
                                  <w:tag w:val="nr_038343fc9f9c48a992b696261aca1632"/>
                                  <w:lock w:val="sdtLocked"/>
                                  <w:richText/>
                                </w:sdtPr>
                                <w:sdtContent>
                                  <w:r>
                                    <w:rPr>
                                      <w:color w:val="000000"/>
                                      <w:szCs w:val="24"/>
                                      <w:lang w:eastAsia="lt-LT"/>
                                    </w:rPr>
                                    <w:t>23.2</w:t>
                                  </w:r>
                                </w:sdtContent>
                              </w:sdt>
                              <w:r>
                                <w:rPr>
                                  <w:color w:val="000000"/>
                                  <w:szCs w:val="24"/>
                                  <w:lang w:eastAsia="lt-LT"/>
                                </w:rPr>
                                <w:t>. jeigu pagal kriterijus, nurodytus Taisyklių II ir III skyriuose, nustatoma, kad asmuo vykdo veiklą, dėl kurios jam nereikia registruotis PVM mokėtoju, ir / ar neketina įsigyti prekių iš kitų valstybių narių;</w:t>
                              </w:r>
                            </w:p>
                          </w:sdtContent>
                        </w:sdt>
                        <w:sdt>
                          <w:sdtPr>
                            <w:alias w:val="23.3 pp."/>
                            <w:tag w:val="part_040e78272e2c4b4ba8b2ef9fbcb1b82a"/>
                            <w:lock w:val="sdtLocked"/>
                            <w:richText/>
                          </w:sdtPr>
                          <w:sdtContent>
                            <w:p>
                              <w:pPr>
                                <w:ind w:firstLine="709"/>
                                <w:jc w:val="both"/>
                                <w:rPr>
                                  <w:color w:val="000000"/>
                                  <w:szCs w:val="24"/>
                                  <w:lang w:eastAsia="lt-LT"/>
                                </w:rPr>
                              </w:pPr>
                              <w:sdt>
                                <w:sdtPr>
                                  <w:alias w:val="Numeris"/>
                                  <w:tag w:val="nr_040e78272e2c4b4ba8b2ef9fbcb1b82a"/>
                                  <w:lock w:val="sdtLocked"/>
                                  <w:richText/>
                                </w:sdtPr>
                                <w:sdtContent>
                                  <w:r>
                                    <w:rPr>
                                      <w:color w:val="000000"/>
                                      <w:szCs w:val="24"/>
                                      <w:lang w:eastAsia="lt-LT"/>
                                    </w:rPr>
                                    <w:t>23.3</w:t>
                                  </w:r>
                                </w:sdtContent>
                              </w:sdt>
                              <w:r>
                                <w:rPr>
                                  <w:color w:val="000000"/>
                                  <w:szCs w:val="24"/>
                                  <w:lang w:eastAsia="lt-LT"/>
                                </w:rPr>
                                <w:t>. jeigu mokesčių mokėtojas per Pranešime nurodytą terminą nepateikia papildomų duomenų ir / ar dokumentų, ir / ar informacijos;</w:t>
                              </w:r>
                            </w:p>
                          </w:sdtContent>
                        </w:sdt>
                        <w:sdt>
                          <w:sdtPr>
                            <w:alias w:val="23.4 pp."/>
                            <w:tag w:val="part_659f194837284e94a8a6df68e21f7c04"/>
                            <w:lock w:val="sdtLocked"/>
                            <w:richText/>
                          </w:sdtPr>
                          <w:sdtContent>
                            <w:p>
                              <w:pPr>
                                <w:ind w:firstLine="709"/>
                                <w:jc w:val="both"/>
                                <w:rPr>
                                  <w:color w:val="000000"/>
                                  <w:szCs w:val="24"/>
                                  <w:lang w:eastAsia="lt-LT"/>
                                </w:rPr>
                              </w:pPr>
                              <w:sdt>
                                <w:sdtPr>
                                  <w:alias w:val="Numeris"/>
                                  <w:tag w:val="nr_659f194837284e94a8a6df68e21f7c04"/>
                                  <w:lock w:val="sdtLocked"/>
                                  <w:richText/>
                                </w:sdtPr>
                                <w:sdtContent>
                                  <w:r>
                                    <w:rPr>
                                      <w:color w:val="000000"/>
                                      <w:szCs w:val="24"/>
                                      <w:lang w:eastAsia="lt-LT"/>
                                    </w:rPr>
                                    <w:t>23.4</w:t>
                                  </w:r>
                                </w:sdtContent>
                              </w:sdt>
                              <w:r>
                                <w:rPr>
                                  <w:color w:val="000000"/>
                                  <w:szCs w:val="24"/>
                                  <w:lang w:eastAsia="lt-LT"/>
                                </w:rPr>
                                <w:t>. jeigu, įvertinus asmens teisinę formą ir vykdomos / ketinamos vykdyti ekonominės veiklos pobūdį, taip pat turimus išteklius, kai jie būtini veiklai vykdyti, mokesčių administratoriaus turima informacija bei mokesčių mokėtojo pateikti duomenys ir / ar dokumentai neįrodo vykdomos ar numatomos vykdyti PVM apmokestinamos ekonominės veiklos realumo ir / ar jos tęstinumo;</w:t>
                              </w:r>
                            </w:p>
                          </w:sdtContent>
                        </w:sdt>
                        <w:sdt>
                          <w:sdtPr>
                            <w:alias w:val="23.5 pp."/>
                            <w:tag w:val="part_f5288a43261b4eef9372c15725651273"/>
                            <w:lock w:val="sdtLocked"/>
                            <w:richText/>
                          </w:sdtPr>
                          <w:sdtContent>
                            <w:p>
                              <w:pPr>
                                <w:ind w:firstLine="709"/>
                                <w:jc w:val="both"/>
                                <w:rPr>
                                  <w:color w:val="000000"/>
                                  <w:szCs w:val="24"/>
                                  <w:lang w:eastAsia="lt-LT"/>
                                </w:rPr>
                              </w:pPr>
                              <w:sdt>
                                <w:sdtPr>
                                  <w:alias w:val="Numeris"/>
                                  <w:tag w:val="nr_f5288a43261b4eef9372c15725651273"/>
                                  <w:lock w:val="sdtLocked"/>
                                  <w:richText/>
                                </w:sdtPr>
                                <w:sdtContent>
                                  <w:r>
                                    <w:rPr>
                                      <w:color w:val="000000"/>
                                      <w:szCs w:val="24"/>
                                      <w:lang w:eastAsia="lt-LT"/>
                                    </w:rPr>
                                    <w:t>23.5</w:t>
                                  </w:r>
                                </w:sdtContent>
                              </w:sdt>
                              <w:r>
                                <w:rPr>
                                  <w:color w:val="000000"/>
                                  <w:szCs w:val="24"/>
                                  <w:lang w:eastAsia="lt-LT"/>
                                </w:rPr>
                                <w:t xml:space="preserve">. jeigu mokesčių mokėtojas, kai tai privaloma, nepateikė </w:t>
                              </w:r>
                              <w:r>
                                <w:rPr>
                                  <w:szCs w:val="24"/>
                                  <w:lang w:eastAsia="lt-LT"/>
                                </w:rPr>
                                <w:t>PVM deklaracijų ar PVM sąskaitų faktūrų registrų duomenų per</w:t>
                              </w:r>
                              <w:r>
                                <w:rPr>
                                  <w:color w:val="000000"/>
                                  <w:szCs w:val="24"/>
                                  <w:lang w:eastAsia="lt-LT"/>
                                </w:rPr>
                                <w:t xml:space="preserve"> Išmaniosios mokesčių administravimo informacinės sistemos (i.MAS) </w:t>
                              </w:r>
                              <w:r>
                                <w:rPr>
                                  <w:color w:val="000000"/>
                                  <w:szCs w:val="24"/>
                                  <w:shd w:val="clear" w:color="auto" w:fill="FFFFFF"/>
                                  <w:lang w:eastAsia="lt-LT"/>
                                </w:rPr>
                                <w:t>Elektroninio sąskaitų faktūrų posistemį (</w:t>
                              </w:r>
                              <w:r>
                                <w:rPr>
                                  <w:szCs w:val="24"/>
                                  <w:lang w:eastAsia="lt-LT"/>
                                </w:rPr>
                                <w:t xml:space="preserve">i.SAF), kitų mokesčių deklaracijų, ataskaitų ar </w:t>
                              </w:r>
                              <w:r>
                                <w:rPr>
                                  <w:color w:val="000000"/>
                                  <w:szCs w:val="24"/>
                                  <w:lang w:eastAsia="lt-LT"/>
                                </w:rPr>
                                <w:t>Juridinio asmens pranešimo apie jo duomenų pakeitimą Mokesčių mokėtojų registre FR0791 formos ir</w:t>
                              </w:r>
                              <w:r>
                                <w:rPr>
                                  <w:szCs w:val="24"/>
                                </w:rPr>
                                <w:t xml:space="preserve"> </w:t>
                              </w:r>
                              <w:r>
                                <w:rPr>
                                  <w:color w:val="000000"/>
                                  <w:szCs w:val="24"/>
                                  <w:lang w:eastAsia="lt-LT"/>
                                </w:rPr>
                                <w:t>Juridinio asmens struktūrinio padalinio duomenų pakeitimo FR0791A formos, kurios patvirtintos Valstybinės mokesčių inspekcijos prie Lietuvos Respublikos finansų ministerijos viršininko 2004 m. gruodžio 15 d. įsakymu Nr. VA-189 „Dėl Juridinio asmens registravimo Mokesčių mokėtojų registre duomenų pakeitimo taisyklių patvirtinimo“;</w:t>
                              </w:r>
                            </w:p>
                          </w:sdtContent>
                        </w:sdt>
                        <w:sdt>
                          <w:sdtPr>
                            <w:alias w:val="23.6 pp."/>
                            <w:tag w:val="part_ecc0c0f1f36244349982a49de28e9a2c"/>
                            <w:lock w:val="sdtLocked"/>
                            <w:richText/>
                          </w:sdtPr>
                          <w:sdtContent>
                            <w:p>
                              <w:pPr>
                                <w:ind w:firstLine="709"/>
                                <w:jc w:val="both"/>
                                <w:rPr>
                                  <w:szCs w:val="24"/>
                                  <w:lang w:eastAsia="lt-LT"/>
                                </w:rPr>
                              </w:pPr>
                              <w:sdt>
                                <w:sdtPr>
                                  <w:alias w:val="Numeris"/>
                                  <w:tag w:val="nr_ecc0c0f1f36244349982a49de28e9a2c"/>
                                  <w:lock w:val="sdtLocked"/>
                                  <w:richText/>
                                </w:sdtPr>
                                <w:sdtContent>
                                  <w:r>
                                    <w:rPr>
                                      <w:szCs w:val="24"/>
                                      <w:lang w:eastAsia="lt-LT"/>
                                    </w:rPr>
                                    <w:t>23.6</w:t>
                                  </w:r>
                                </w:sdtContent>
                              </w:sdt>
                              <w:r>
                                <w:rPr>
                                  <w:szCs w:val="24"/>
                                  <w:lang w:eastAsia="lt-LT"/>
                                </w:rPr>
                                <w:t>. jeigu Prašymą pateikė mokesčių mokėtojas, kurio vadovui</w:t>
                              </w:r>
                              <w:r>
                                <w:rPr>
                                  <w:b/>
                                  <w:bCs/>
                                  <w:szCs w:val="24"/>
                                  <w:lang w:eastAsia="lt-LT"/>
                                </w:rPr>
                                <w:t xml:space="preserve"> </w:t>
                              </w:r>
                              <w:r>
                                <w:rPr>
                                  <w:szCs w:val="24"/>
                                  <w:lang w:eastAsia="lt-LT"/>
                                </w:rPr>
                                <w:t>apribota teisė eiti viešojo ir / ar privataus juridinio asmens vadovo pareigas ar būti kolegialaus valdymo organo nariu;</w:t>
                              </w:r>
                            </w:p>
                          </w:sdtContent>
                        </w:sdt>
                        <w:sdt>
                          <w:sdtPr>
                            <w:alias w:val="23.7 pp."/>
                            <w:tag w:val="part_7916ef84018640798b7bbfa9cb0b4975"/>
                            <w:lock w:val="sdtLocked"/>
                            <w:richText/>
                          </w:sdtPr>
                          <w:sdtContent>
                            <w:p>
                              <w:pPr>
                                <w:ind w:firstLine="709"/>
                                <w:jc w:val="both"/>
                                <w:rPr>
                                  <w:szCs w:val="24"/>
                                  <w:lang w:eastAsia="lt-LT"/>
                                </w:rPr>
                              </w:pPr>
                              <w:sdt>
                                <w:sdtPr>
                                  <w:alias w:val="Numeris"/>
                                  <w:tag w:val="nr_7916ef84018640798b7bbfa9cb0b4975"/>
                                  <w:lock w:val="sdtLocked"/>
                                  <w:richText/>
                                </w:sdtPr>
                                <w:sdtContent>
                                  <w:r>
                                    <w:rPr>
                                      <w:color w:val="000000"/>
                                      <w:szCs w:val="24"/>
                                    </w:rPr>
                                    <w:t>23.7</w:t>
                                  </w:r>
                                </w:sdtContent>
                              </w:sdt>
                              <w:r>
                                <w:rPr>
                                  <w:color w:val="000000"/>
                                  <w:szCs w:val="24"/>
                                </w:rPr>
                                <w:t>. jeigu mokesčių administratorius turi informacijos apie asmens piktnaudžiavimą / pažeidimus mokesčių teisės srityje, taip pat yra teisėsaugos institucijų pateikta informacija apie pradėtą ikiteisminį tyrimą;</w:t>
                              </w:r>
                            </w:p>
                          </w:sdtContent>
                        </w:sdt>
                        <w:sdt>
                          <w:sdtPr>
                            <w:alias w:val="23.8 pp."/>
                            <w:tag w:val="part_c0428b1c57734dcca8870e77f982c615"/>
                            <w:lock w:val="sdtLocked"/>
                            <w:richText/>
                          </w:sdtPr>
                          <w:sdtContent>
                            <w:p>
                              <w:pPr>
                                <w:ind w:firstLine="709"/>
                                <w:jc w:val="both"/>
                                <w:rPr>
                                  <w:szCs w:val="24"/>
                                  <w:lang w:eastAsia="lt-LT"/>
                                </w:rPr>
                              </w:pPr>
                              <w:sdt>
                                <w:sdtPr>
                                  <w:alias w:val="Numeris"/>
                                  <w:tag w:val="nr_c0428b1c57734dcca8870e77f982c615"/>
                                  <w:lock w:val="sdtLocked"/>
                                  <w:richText/>
                                </w:sdtPr>
                                <w:sdtContent>
                                  <w:r>
                                    <w:rPr>
                                      <w:szCs w:val="24"/>
                                      <w:lang w:eastAsia="lt-LT"/>
                                    </w:rPr>
                                    <w:t>23.8</w:t>
                                  </w:r>
                                </w:sdtContent>
                              </w:sdt>
                              <w:r>
                                <w:rPr>
                                  <w:szCs w:val="24"/>
                                  <w:lang w:eastAsia="lt-LT"/>
                                </w:rPr>
                                <w:t>. jeigu prašymą pateikusio asmens valdymo organas ir / ar su registruojamu asmeniu susijęs fizinis asmuo fiktyviai nutraukė ekonominę veiklą prieš tai ekonominę veiklą vykdžiusiame juridiniame asmenyje ir dirbtinai ją perkėlė naujai registruojamam asmeniui;</w:t>
                              </w:r>
                            </w:p>
                          </w:sdtContent>
                        </w:sdt>
                        <w:sdt>
                          <w:sdtPr>
                            <w:alias w:val="23.9 pp."/>
                            <w:tag w:val="part_791f2571c8e94089918a2985e9b91b45"/>
                            <w:lock w:val="sdtLocked"/>
                            <w:richText/>
                          </w:sdtPr>
                          <w:sdtContent>
                            <w:p>
                              <w:pPr>
                                <w:ind w:firstLine="709"/>
                                <w:jc w:val="both"/>
                                <w:rPr>
                                  <w:rFonts w:ascii="Trebuchet MS" w:hAnsi="Trebuchet MS"/>
                                  <w:sz w:val="20"/>
                                </w:rPr>
                              </w:pPr>
                              <w:sdt>
                                <w:sdtPr>
                                  <w:alias w:val="Numeris"/>
                                  <w:tag w:val="nr_791f2571c8e94089918a2985e9b91b45"/>
                                  <w:lock w:val="sdtLocked"/>
                                  <w:richText/>
                                </w:sdtPr>
                                <w:sdtContent>
                                  <w:r>
                                    <w:rPr>
                                      <w:szCs w:val="24"/>
                                    </w:rPr>
                                    <w:t>23.9</w:t>
                                  </w:r>
                                </w:sdtContent>
                              </w:sdt>
                              <w:r>
                                <w:rPr>
                                  <w:szCs w:val="24"/>
                                </w:rPr>
                                <w:t>. jeigu iš Valstybinės mokesčių inspekcijos prie Lietuvos Respublikos finansų ministerijos ar apskrities valstybinės mokesčių inspekcijos (toliau – AVMI) gauta motyvuota išvada neįregistruoti asmens PVM mokėtoju;</w:t>
                              </w:r>
                            </w:p>
                          </w:sdtContent>
                        </w:sdt>
                        <w:sdt>
                          <w:sdtPr>
                            <w:alias w:val="23.10 pp."/>
                            <w:tag w:val="part_1776d4f1d78a4c0bb524d699dbbc2a8c"/>
                            <w:lock w:val="sdtLocked"/>
                            <w:richText/>
                          </w:sdtPr>
                          <w:sdtContent>
                            <w:p>
                              <w:pPr>
                                <w:ind w:firstLine="709"/>
                                <w:jc w:val="both"/>
                                <w:rPr>
                                  <w:color w:val="000000"/>
                                  <w:szCs w:val="24"/>
                                  <w:lang w:eastAsia="lt-LT"/>
                                </w:rPr>
                              </w:pPr>
                              <w:sdt>
                                <w:sdtPr>
                                  <w:alias w:val="Numeris"/>
                                  <w:tag w:val="nr_1776d4f1d78a4c0bb524d699dbbc2a8c"/>
                                  <w:lock w:val="sdtLocked"/>
                                  <w:richText/>
                                </w:sdtPr>
                                <w:sdtContent>
                                  <w:r>
                                    <w:rPr>
                                      <w:color w:val="000000"/>
                                      <w:szCs w:val="24"/>
                                      <w:lang w:eastAsia="lt-LT"/>
                                    </w:rPr>
                                    <w:t>23.10</w:t>
                                  </w:r>
                                </w:sdtContent>
                              </w:sdt>
                              <w:r>
                                <w:rPr>
                                  <w:color w:val="000000"/>
                                  <w:szCs w:val="24"/>
                                  <w:lang w:eastAsia="lt-LT"/>
                                </w:rPr>
                                <w:t>. jeigu nepateiktos naujos faktinės aplinkybės, o prašymas teikiamas tuo pačiu pagrindu, dėl kurio jau priimtas administracinis sprendimas;</w:t>
                              </w:r>
                            </w:p>
                          </w:sdtContent>
                        </w:sdt>
                        <w:sdt>
                          <w:sdtPr>
                            <w:alias w:val="23.11 pp."/>
                            <w:tag w:val="part_b0ec33cc1f7f44e883b1ea19bad8e2c9"/>
                            <w:lock w:val="sdtLocked"/>
                            <w:richText/>
                          </w:sdtPr>
                          <w:sdtContent>
                            <w:p>
                              <w:pPr>
                                <w:ind w:firstLine="709"/>
                                <w:jc w:val="both"/>
                                <w:rPr>
                                  <w:szCs w:val="24"/>
                                  <w:lang w:eastAsia="lt-LT"/>
                                </w:rPr>
                              </w:pPr>
                              <w:sdt>
                                <w:sdtPr>
                                  <w:alias w:val="Numeris"/>
                                  <w:tag w:val="nr_b0ec33cc1f7f44e883b1ea19bad8e2c9"/>
                                  <w:lock w:val="sdtLocked"/>
                                  <w:richText/>
                                </w:sdtPr>
                                <w:sdtContent>
                                  <w:r>
                                    <w:rPr>
                                      <w:color w:val="000000"/>
                                      <w:szCs w:val="24"/>
                                      <w:lang w:eastAsia="lt-LT"/>
                                    </w:rPr>
                                    <w:t>23.11</w:t>
                                  </w:r>
                                </w:sdtContent>
                              </w:sdt>
                              <w:r>
                                <w:rPr>
                                  <w:color w:val="000000"/>
                                  <w:szCs w:val="24"/>
                                  <w:lang w:eastAsia="lt-LT"/>
                                </w:rPr>
                                <w:t xml:space="preserve">. jeigu </w:t>
                              </w:r>
                              <w:r>
                                <w:rPr>
                                  <w:szCs w:val="24"/>
                                  <w:lang w:eastAsia="lt-LT"/>
                                </w:rPr>
                                <w:t>asmuo yra išregistruotas iš Mokesčių mokėtojų registro Mokesčių mokėtojų registro nuostatų, patvirtintų Lietuvos Respublikos Vyriausybės 2000 m. rugsėjo 6 d. nutarimu Nr. 1059 „Dėl Mokesčių mokėtojų registro įsteigimo ir jo nuostatų patvirtinimo“ (toliau – Mokesčių mokėtojų registro nuostatai), nustatyta tvarka</w:t>
                              </w:r>
                              <w:r>
                                <w:rPr>
                                  <w:color w:val="000000"/>
                                  <w:szCs w:val="24"/>
                                  <w:lang w:eastAsia="lt-LT"/>
                                </w:rPr>
                                <w:t>.</w:t>
                              </w:r>
                            </w:p>
                          </w:sdtContent>
                        </w:sdt>
                      </w:sdtContent>
                    </w:sdt>
                    <w:sdt>
                      <w:sdtPr>
                        <w:alias w:val="24 p."/>
                        <w:tag w:val="part_112a1f2a928e4159bff75800171985bb"/>
                        <w:lock w:val="sdtLocked"/>
                        <w:richText/>
                      </w:sdtPr>
                      <w:sdtContent>
                        <w:p>
                          <w:pPr>
                            <w:ind w:firstLine="709"/>
                            <w:jc w:val="both"/>
                            <w:rPr>
                              <w:color w:val="000000"/>
                              <w:szCs w:val="24"/>
                              <w:lang w:eastAsia="lt-LT"/>
                            </w:rPr>
                          </w:pPr>
                          <w:sdt>
                            <w:sdtPr>
                              <w:alias w:val="Numeris"/>
                              <w:tag w:val="nr_112a1f2a928e4159bff75800171985bb"/>
                              <w:lock w:val="sdtLocked"/>
                              <w:richText/>
                            </w:sdtPr>
                            <w:sdtContent>
                              <w:r>
                                <w:rPr>
                                  <w:color w:val="000000"/>
                                  <w:szCs w:val="24"/>
                                  <w:lang w:eastAsia="lt-LT"/>
                                </w:rPr>
                                <w:t>24</w:t>
                              </w:r>
                            </w:sdtContent>
                          </w:sdt>
                          <w:r>
                            <w:rPr>
                              <w:color w:val="000000"/>
                              <w:szCs w:val="24"/>
                              <w:lang w:eastAsia="lt-LT"/>
                            </w:rPr>
                            <w:t>. Informacija apie priimtą Sprendimą, Sprendimo dėl išregistravimo / neišregistravimo iš pridėtinės vertės mokesčių mokėtojų FR0518 formą (toliau – Sprendimas išregistruoti), patvirtintą šiuo Įsakymu, ir Pranešimą, taip pat visa kita informacija apie registravimą PVM mokėtoju ir / ar išregistravimą iš PVM mokėtojų, ir / ar registrinių duomenų keitimą yra pateikiama per Mano VMI.</w:t>
                          </w:r>
                        </w:p>
                        <w:p>
                          <w:pPr>
                            <w:ind w:firstLine="720"/>
                            <w:jc w:val="both"/>
                            <w:rPr>
                              <w:szCs w:val="24"/>
                              <w:lang w:eastAsia="lt-LT"/>
                            </w:rPr>
                          </w:pPr>
                        </w:p>
                      </w:sdtContent>
                    </w:sdt>
                  </w:sdtContent>
                </w:sdt>
                <w:sdt>
                  <w:sdtPr>
                    <w:alias w:val="skyrius"/>
                    <w:tag w:val="part_4731342791ba408e829b97769995da95"/>
                    <w:lock w:val="sdtLocked"/>
                    <w:richText/>
                  </w:sdtPr>
                  <w:sdtContent>
                    <w:p>
                      <w:pPr>
                        <w:tabs>
                          <w:tab w:val="left" w:pos="720"/>
                          <w:tab w:val="left" w:pos="1832"/>
                          <w:tab w:val="left" w:pos="2748"/>
                          <w:tab w:val="left" w:pos="3664"/>
                          <w:tab w:val="left" w:pos="4580"/>
                          <w:tab w:val="left" w:pos="5496"/>
                          <w:tab w:val="left" w:pos="6412"/>
                          <w:tab w:val="left" w:pos="8244"/>
                          <w:tab w:val="left" w:pos="9160"/>
                          <w:tab w:val="left" w:pos="9720"/>
                          <w:tab w:val="left" w:pos="10076"/>
                          <w:tab w:val="left" w:pos="10992"/>
                          <w:tab w:val="left" w:pos="11908"/>
                          <w:tab w:val="left" w:pos="12824"/>
                          <w:tab w:val="left" w:pos="13740"/>
                          <w:tab w:val="left" w:pos="14656"/>
                        </w:tabs>
                        <w:jc w:val="center"/>
                        <w:rPr>
                          <w:b/>
                          <w:szCs w:val="24"/>
                          <w:lang w:eastAsia="lt-LT"/>
                        </w:rPr>
                      </w:pPr>
                      <w:sdt>
                        <w:sdtPr>
                          <w:alias w:val="Numeris"/>
                          <w:tag w:val="nr_4731342791ba408e829b97769995da95"/>
                          <w:lock w:val="sdtLocked"/>
                          <w:richText/>
                        </w:sdtPr>
                        <w:sdtContent>
                          <w:r>
                            <w:rPr>
                              <w:b/>
                              <w:szCs w:val="24"/>
                              <w:lang w:eastAsia="lt-LT"/>
                            </w:rPr>
                            <w:t>V</w:t>
                          </w:r>
                        </w:sdtContent>
                      </w:sdt>
                      <w:r>
                        <w:rPr>
                          <w:b/>
                          <w:szCs w:val="24"/>
                          <w:lang w:eastAsia="lt-LT"/>
                        </w:rPr>
                        <w:t xml:space="preserve"> SKYRIUS</w:t>
                      </w:r>
                    </w:p>
                    <w:p>
                      <w:pPr>
                        <w:tabs>
                          <w:tab w:val="left" w:pos="720"/>
                          <w:tab w:val="left" w:pos="1832"/>
                          <w:tab w:val="left" w:pos="2748"/>
                          <w:tab w:val="left" w:pos="3664"/>
                          <w:tab w:val="left" w:pos="4580"/>
                          <w:tab w:val="left" w:pos="5496"/>
                          <w:tab w:val="left" w:pos="6412"/>
                          <w:tab w:val="left" w:pos="8244"/>
                          <w:tab w:val="left" w:pos="9160"/>
                          <w:tab w:val="left" w:pos="9720"/>
                          <w:tab w:val="left" w:pos="10076"/>
                          <w:tab w:val="left" w:pos="10992"/>
                          <w:tab w:val="left" w:pos="11908"/>
                          <w:tab w:val="left" w:pos="12824"/>
                          <w:tab w:val="left" w:pos="13740"/>
                          <w:tab w:val="left" w:pos="14656"/>
                        </w:tabs>
                        <w:jc w:val="center"/>
                        <w:rPr>
                          <w:b/>
                          <w:szCs w:val="24"/>
                          <w:lang w:eastAsia="lt-LT"/>
                        </w:rPr>
                      </w:pPr>
                      <w:sdt>
                        <w:sdtPr>
                          <w:alias w:val="Pavadinimas"/>
                          <w:tag w:val="title_4731342791ba408e829b97769995da95"/>
                          <w:lock w:val="sdtLocked"/>
                          <w:richText/>
                        </w:sdtPr>
                        <w:sdtContent>
                          <w:r>
                            <w:rPr>
                              <w:b/>
                              <w:szCs w:val="24"/>
                              <w:lang w:eastAsia="lt-LT"/>
                            </w:rPr>
                            <w:t>IŠREGISTRAVIMAS IŠ PRIDĖTINĖS VERTĖS MOKESČIO MOKĖTOJŲ</w:t>
                          </w:r>
                        </w:sdtContent>
                      </w:sdt>
                    </w:p>
                    <w:p>
                      <w:pPr>
                        <w:ind w:firstLine="720"/>
                        <w:jc w:val="both"/>
                        <w:rPr>
                          <w:szCs w:val="24"/>
                          <w:lang w:eastAsia="lt-LT"/>
                        </w:rPr>
                      </w:pPr>
                    </w:p>
                    <w:sdt>
                      <w:sdtPr>
                        <w:alias w:val="25 p."/>
                        <w:tag w:val="part_919a6128bd2944ec97eba80a76395abe"/>
                        <w:lock w:val="sdtLocked"/>
                        <w:richText/>
                      </w:sdtPr>
                      <w:sdtContent>
                        <w:p>
                          <w:pPr>
                            <w:ind w:firstLine="709"/>
                            <w:jc w:val="both"/>
                            <w:rPr>
                              <w:color w:val="000000"/>
                              <w:szCs w:val="24"/>
                              <w:lang w:eastAsia="lt-LT"/>
                            </w:rPr>
                          </w:pPr>
                          <w:sdt>
                            <w:sdtPr>
                              <w:alias w:val="Numeris"/>
                              <w:tag w:val="nr_919a6128bd2944ec97eba80a76395abe"/>
                              <w:lock w:val="sdtLocked"/>
                              <w:richText/>
                            </w:sdtPr>
                            <w:sdtContent>
                              <w:r>
                                <w:rPr>
                                  <w:color w:val="000000"/>
                                  <w:szCs w:val="24"/>
                                  <w:lang w:eastAsia="lt-LT"/>
                                </w:rPr>
                                <w:t>25</w:t>
                              </w:r>
                            </w:sdtContent>
                          </w:sdt>
                          <w:r>
                            <w:rPr>
                              <w:color w:val="000000"/>
                              <w:szCs w:val="24"/>
                              <w:lang w:eastAsia="lt-LT"/>
                            </w:rPr>
                            <w:t>. Lietuvos Respublikos asmenys turi teisę pateikti Prašymą išsiregistruoti iš PVM mokėtojų, kai:</w:t>
                          </w:r>
                        </w:p>
                        <w:sdt>
                          <w:sdtPr>
                            <w:alias w:val="25.1 pp."/>
                            <w:tag w:val="part_5dcb43b31e724055a2aae7cd1941fbca"/>
                            <w:lock w:val="sdtLocked"/>
                            <w:richText/>
                          </w:sdtPr>
                          <w:sdtContent>
                            <w:p>
                              <w:pPr>
                                <w:ind w:firstLine="709"/>
                                <w:jc w:val="both"/>
                                <w:rPr>
                                  <w:color w:val="000000"/>
                                  <w:szCs w:val="24"/>
                                  <w:lang w:eastAsia="lt-LT"/>
                                </w:rPr>
                              </w:pPr>
                              <w:sdt>
                                <w:sdtPr>
                                  <w:alias w:val="Numeris"/>
                                  <w:tag w:val="nr_5dcb43b31e724055a2aae7cd1941fbca"/>
                                  <w:lock w:val="sdtLocked"/>
                                  <w:richText/>
                                </w:sdtPr>
                                <w:sdtContent>
                                  <w:r>
                                    <w:rPr>
                                      <w:color w:val="000000"/>
                                      <w:szCs w:val="24"/>
                                      <w:lang w:eastAsia="lt-LT"/>
                                    </w:rPr>
                                    <w:t>25.1</w:t>
                                  </w:r>
                                </w:sdtContent>
                              </w:sdt>
                              <w:r>
                                <w:rPr>
                                  <w:color w:val="000000"/>
                                  <w:szCs w:val="24"/>
                                  <w:lang w:eastAsia="lt-LT"/>
                                </w:rPr>
                                <w:t>. nėra prievolės būti PVM mokėtoju pagal Taisyklių 4</w:t>
                              </w:r>
                              <w:r>
                                <w:rPr>
                                  <w:color w:val="000000"/>
                                  <w:szCs w:val="24"/>
                                </w:rPr>
                                <w:t>–</w:t>
                              </w:r>
                              <w:r>
                                <w:rPr>
                                  <w:color w:val="000000"/>
                                  <w:szCs w:val="24"/>
                                  <w:lang w:eastAsia="lt-LT"/>
                                </w:rPr>
                                <w:t>6 punktų nuostatas;</w:t>
                              </w:r>
                            </w:p>
                          </w:sdtContent>
                        </w:sdt>
                        <w:sdt>
                          <w:sdtPr>
                            <w:alias w:val="25.2 pp."/>
                            <w:tag w:val="part_febf838fb3de41b28641d7c0f03f1131"/>
                            <w:lock w:val="sdtLocked"/>
                            <w:richText/>
                          </w:sdtPr>
                          <w:sdtContent>
                            <w:p>
                              <w:pPr>
                                <w:ind w:firstLine="709"/>
                                <w:jc w:val="both"/>
                                <w:rPr>
                                  <w:color w:val="000000"/>
                                  <w:szCs w:val="24"/>
                                  <w:lang w:eastAsia="lt-LT"/>
                                </w:rPr>
                              </w:pPr>
                              <w:sdt>
                                <w:sdtPr>
                                  <w:alias w:val="Numeris"/>
                                  <w:tag w:val="nr_febf838fb3de41b28641d7c0f03f1131"/>
                                  <w:lock w:val="sdtLocked"/>
                                  <w:richText/>
                                </w:sdtPr>
                                <w:sdtContent>
                                  <w:r>
                                    <w:rPr>
                                      <w:color w:val="000000"/>
                                      <w:szCs w:val="24"/>
                                      <w:lang w:eastAsia="lt-LT"/>
                                    </w:rPr>
                                    <w:t>25.2</w:t>
                                  </w:r>
                                </w:sdtContent>
                              </w:sdt>
                              <w:r>
                                <w:rPr>
                                  <w:color w:val="000000"/>
                                  <w:szCs w:val="24"/>
                                  <w:lang w:eastAsia="lt-LT"/>
                                </w:rPr>
                                <w:t>. asmuo pabaigia veiklą dėl likvidavimo arba reorganizavimo;</w:t>
                              </w:r>
                            </w:p>
                          </w:sdtContent>
                        </w:sdt>
                        <w:sdt>
                          <w:sdtPr>
                            <w:alias w:val="25.3 pp."/>
                            <w:tag w:val="part_599bc56010454a7fb6239761a918a1bf"/>
                            <w:lock w:val="sdtLocked"/>
                            <w:richText/>
                          </w:sdtPr>
                          <w:sdtContent>
                            <w:p>
                              <w:pPr>
                                <w:ind w:firstLine="709"/>
                                <w:jc w:val="both"/>
                                <w:rPr>
                                  <w:color w:val="000000"/>
                                  <w:szCs w:val="24"/>
                                  <w:lang w:eastAsia="lt-LT"/>
                                </w:rPr>
                              </w:pPr>
                              <w:sdt>
                                <w:sdtPr>
                                  <w:alias w:val="Numeris"/>
                                  <w:tag w:val="nr_599bc56010454a7fb6239761a918a1bf"/>
                                  <w:lock w:val="sdtLocked"/>
                                  <w:richText/>
                                </w:sdtPr>
                                <w:sdtContent>
                                  <w:r>
                                    <w:rPr>
                                      <w:color w:val="000000"/>
                                      <w:szCs w:val="24"/>
                                      <w:lang w:eastAsia="lt-LT"/>
                                    </w:rPr>
                                    <w:t>25.3</w:t>
                                  </w:r>
                                </w:sdtContent>
                              </w:sdt>
                              <w:r>
                                <w:rPr>
                                  <w:color w:val="000000"/>
                                  <w:szCs w:val="24"/>
                                  <w:lang w:eastAsia="lt-LT"/>
                                </w:rPr>
                                <w:t>. asmuo nevykdo ekonominės veiklos.</w:t>
                              </w:r>
                            </w:p>
                          </w:sdtContent>
                        </w:sdt>
                      </w:sdtContent>
                    </w:sdt>
                    <w:sdt>
                      <w:sdtPr>
                        <w:alias w:val="26 p."/>
                        <w:tag w:val="part_2b661c954f8a4b27b450166f54540371"/>
                        <w:lock w:val="sdtLocked"/>
                        <w:richText/>
                      </w:sdtPr>
                      <w:sdtContent>
                        <w:p>
                          <w:pPr>
                            <w:ind w:firstLine="709"/>
                            <w:jc w:val="both"/>
                            <w:rPr>
                              <w:color w:val="000000"/>
                              <w:szCs w:val="24"/>
                              <w:lang w:eastAsia="lt-LT"/>
                            </w:rPr>
                          </w:pPr>
                          <w:sdt>
                            <w:sdtPr>
                              <w:alias w:val="Numeris"/>
                              <w:tag w:val="nr_2b661c954f8a4b27b450166f54540371"/>
                              <w:lock w:val="sdtLocked"/>
                              <w:richText/>
                            </w:sdtPr>
                            <w:sdtContent>
                              <w:r>
                                <w:rPr>
                                  <w:color w:val="000000"/>
                                  <w:szCs w:val="24"/>
                                  <w:lang w:eastAsia="lt-LT"/>
                                </w:rPr>
                                <w:t>26</w:t>
                              </w:r>
                            </w:sdtContent>
                          </w:sdt>
                          <w:r>
                            <w:rPr>
                              <w:color w:val="000000"/>
                              <w:szCs w:val="24"/>
                              <w:lang w:eastAsia="lt-LT"/>
                            </w:rPr>
                            <w:t>. Užsienio valstybių asmenys gali išsiregistruoti iš PVM mokėtojų, kai:</w:t>
                          </w:r>
                        </w:p>
                        <w:sdt>
                          <w:sdtPr>
                            <w:alias w:val="26.1 pp."/>
                            <w:tag w:val="part_57812f2a64064f2fad0b2765fc650f26"/>
                            <w:lock w:val="sdtLocked"/>
                            <w:richText/>
                          </w:sdtPr>
                          <w:sdtContent>
                            <w:p>
                              <w:pPr>
                                <w:ind w:firstLine="709"/>
                                <w:jc w:val="both"/>
                                <w:rPr>
                                  <w:color w:val="000000"/>
                                  <w:szCs w:val="24"/>
                                  <w:lang w:eastAsia="lt-LT"/>
                                </w:rPr>
                              </w:pPr>
                              <w:sdt>
                                <w:sdtPr>
                                  <w:alias w:val="Numeris"/>
                                  <w:tag w:val="nr_57812f2a64064f2fad0b2765fc650f26"/>
                                  <w:lock w:val="sdtLocked"/>
                                  <w:richText/>
                                </w:sdtPr>
                                <w:sdtContent>
                                  <w:r>
                                    <w:rPr>
                                      <w:color w:val="000000"/>
                                      <w:szCs w:val="24"/>
                                      <w:lang w:eastAsia="lt-LT"/>
                                    </w:rPr>
                                    <w:t>26.1</w:t>
                                  </w:r>
                                </w:sdtContent>
                              </w:sdt>
                              <w:r>
                                <w:rPr>
                                  <w:color w:val="000000"/>
                                  <w:szCs w:val="24"/>
                                  <w:lang w:eastAsia="lt-LT"/>
                                </w:rPr>
                                <w:t>. nutraukia veiklą Lietuvoje;</w:t>
                              </w:r>
                            </w:p>
                          </w:sdtContent>
                        </w:sdt>
                        <w:sdt>
                          <w:sdtPr>
                            <w:alias w:val="26.2 pp."/>
                            <w:tag w:val="part_3a31fd5230524c5dbd0158b4e89927d8"/>
                            <w:lock w:val="sdtLocked"/>
                            <w:richText/>
                          </w:sdtPr>
                          <w:sdtContent>
                            <w:p>
                              <w:pPr>
                                <w:ind w:firstLine="709"/>
                                <w:jc w:val="both"/>
                                <w:rPr>
                                  <w:color w:val="000000"/>
                                  <w:szCs w:val="24"/>
                                  <w:lang w:eastAsia="lt-LT"/>
                                </w:rPr>
                              </w:pPr>
                              <w:sdt>
                                <w:sdtPr>
                                  <w:alias w:val="Numeris"/>
                                  <w:tag w:val="nr_3a31fd5230524c5dbd0158b4e89927d8"/>
                                  <w:lock w:val="sdtLocked"/>
                                  <w:richText/>
                                </w:sdtPr>
                                <w:sdtContent>
                                  <w:r>
                                    <w:rPr>
                                      <w:color w:val="000000"/>
                                      <w:szCs w:val="24"/>
                                      <w:lang w:eastAsia="lt-LT"/>
                                    </w:rPr>
                                    <w:t>26.2</w:t>
                                  </w:r>
                                </w:sdtContent>
                              </w:sdt>
                              <w:r>
                                <w:rPr>
                                  <w:color w:val="000000"/>
                                  <w:szCs w:val="24"/>
                                  <w:lang w:eastAsia="lt-LT"/>
                                </w:rPr>
                                <w:t xml:space="preserve">. išsiregistravus, neatsiranda prievolė įsiregistruoti PVM mokėtoju pagal PVM </w:t>
                              </w:r>
                              <w:r>
                                <w:rPr>
                                  <w:szCs w:val="24"/>
                                  <w:lang w:eastAsia="lt-LT"/>
                                </w:rPr>
                                <w:t>įstatymo</w:t>
                              </w:r>
                              <w:r>
                                <w:rPr>
                                  <w:szCs w:val="24"/>
                                  <w:lang w:eastAsia="lt-LT"/>
                                </w:rPr>
                                <w:t xml:space="preserve"> </w:t>
                              </w:r>
                              <w:r>
                                <w:rPr>
                                  <w:color w:val="000000"/>
                                  <w:szCs w:val="24"/>
                                  <w:lang w:eastAsia="lt-LT"/>
                                </w:rPr>
                                <w:t>71 ir / arba 71</w:t>
                              </w:r>
                              <w:r>
                                <w:rPr>
                                  <w:color w:val="000000"/>
                                  <w:szCs w:val="24"/>
                                  <w:vertAlign w:val="superscript"/>
                                  <w:lang w:eastAsia="lt-LT"/>
                                </w:rPr>
                                <w:t>1</w:t>
                              </w:r>
                              <w:r>
                                <w:rPr>
                                  <w:color w:val="000000"/>
                                  <w:szCs w:val="24"/>
                                  <w:lang w:eastAsia="lt-LT"/>
                                </w:rPr>
                                <w:t xml:space="preserve"> straipsnių nuostatas; </w:t>
                              </w:r>
                            </w:p>
                          </w:sdtContent>
                        </w:sdt>
                        <w:sdt>
                          <w:sdtPr>
                            <w:alias w:val="26.3 pp."/>
                            <w:tag w:val="part_e709671a135a451d97bb3de58cde49a2"/>
                            <w:lock w:val="sdtLocked"/>
                            <w:richText/>
                          </w:sdtPr>
                          <w:sdtContent>
                            <w:p>
                              <w:pPr>
                                <w:ind w:firstLine="709"/>
                                <w:jc w:val="both"/>
                                <w:rPr>
                                  <w:color w:val="000000"/>
                                  <w:szCs w:val="24"/>
                                  <w:lang w:eastAsia="lt-LT"/>
                                </w:rPr>
                              </w:pPr>
                              <w:sdt>
                                <w:sdtPr>
                                  <w:alias w:val="Numeris"/>
                                  <w:tag w:val="nr_e709671a135a451d97bb3de58cde49a2"/>
                                  <w:lock w:val="sdtLocked"/>
                                  <w:richText/>
                                </w:sdtPr>
                                <w:sdtContent>
                                  <w:r>
                                    <w:rPr>
                                      <w:color w:val="000000"/>
                                      <w:szCs w:val="24"/>
                                      <w:lang w:eastAsia="lt-LT"/>
                                    </w:rPr>
                                    <w:t>26.3</w:t>
                                  </w:r>
                                </w:sdtContent>
                              </w:sdt>
                              <w:r>
                                <w:rPr>
                                  <w:color w:val="000000"/>
                                  <w:szCs w:val="24"/>
                                  <w:lang w:eastAsia="lt-LT"/>
                                </w:rPr>
                                <w:t xml:space="preserve">. pabaigia veiklą dėl likvidavimo arba reorganizavimo. </w:t>
                              </w:r>
                            </w:p>
                          </w:sdtContent>
                        </w:sdt>
                      </w:sdtContent>
                    </w:sdt>
                    <w:sdt>
                      <w:sdtPr>
                        <w:alias w:val="27 p."/>
                        <w:tag w:val="part_b6ad213c9d55495ea342486d566710e0"/>
                        <w:lock w:val="sdtLocked"/>
                        <w:richText/>
                      </w:sdtPr>
                      <w:sdtContent>
                        <w:p>
                          <w:pPr>
                            <w:ind w:firstLine="709"/>
                            <w:jc w:val="both"/>
                            <w:rPr>
                              <w:color w:val="000000"/>
                              <w:szCs w:val="24"/>
                              <w:lang w:eastAsia="lt-LT"/>
                            </w:rPr>
                          </w:pPr>
                          <w:sdt>
                            <w:sdtPr>
                              <w:alias w:val="Numeris"/>
                              <w:tag w:val="nr_b6ad213c9d55495ea342486d566710e0"/>
                              <w:lock w:val="sdtLocked"/>
                              <w:richText/>
                            </w:sdtPr>
                            <w:sdtContent>
                              <w:r>
                                <w:rPr>
                                  <w:color w:val="000000"/>
                                  <w:szCs w:val="24"/>
                                  <w:lang w:eastAsia="lt-LT"/>
                                </w:rPr>
                                <w:t>27</w:t>
                              </w:r>
                            </w:sdtContent>
                          </w:sdt>
                          <w:r>
                            <w:rPr>
                              <w:color w:val="000000"/>
                              <w:szCs w:val="24"/>
                              <w:lang w:eastAsia="lt-LT"/>
                            </w:rPr>
                            <w:t>. Jei asmuo yra įsiregistravęs PVM mokėtoju savanoriškai Taisyklių 9.1</w:t>
                          </w:r>
                          <w:r>
                            <w:rPr>
                              <w:color w:val="000000"/>
                              <w:szCs w:val="24"/>
                            </w:rPr>
                            <w:t>–</w:t>
                          </w:r>
                          <w:r>
                            <w:rPr>
                              <w:color w:val="000000"/>
                              <w:szCs w:val="24"/>
                              <w:lang w:eastAsia="lt-LT"/>
                            </w:rPr>
                            <w:t xml:space="preserve">9.4 papunkčiuose ir 10 punkte nurodytais atvejais, jis gali būti išregistruotas iš PVM mokėtojų, praėjus 24 kalendoriniams mėnesiams nuo jo įregistravimo (išskyrus atvejus, kai PVM mokėtojas nevykdo ekonominės veiklos, asmuo </w:t>
                          </w:r>
                          <w:r>
                            <w:rPr>
                              <w:rFonts w:eastAsia="Calibri"/>
                              <w:szCs w:val="24"/>
                              <w:lang w:eastAsia="lt-LT"/>
                            </w:rPr>
                            <w:t>pasibaigia dėl likvidavimo ar reorganizavimo, o fizinis asmuo miršta ar yra paskelbiamas mirusiu</w:t>
                          </w:r>
                          <w:r>
                            <w:rPr>
                              <w:color w:val="000000"/>
                              <w:szCs w:val="24"/>
                              <w:lang w:eastAsia="lt-LT"/>
                            </w:rPr>
                            <w:t xml:space="preserve">). </w:t>
                          </w:r>
                        </w:p>
                      </w:sdtContent>
                    </w:sdt>
                    <w:sdt>
                      <w:sdtPr>
                        <w:alias w:val="28 p."/>
                        <w:tag w:val="part_a4d7d0c69f4741ba9efd91c809bcfb03"/>
                        <w:lock w:val="sdtLocked"/>
                        <w:richText/>
                      </w:sdtPr>
                      <w:sdtContent>
                        <w:p>
                          <w:pPr>
                            <w:ind w:firstLine="709"/>
                            <w:jc w:val="both"/>
                            <w:rPr>
                              <w:color w:val="000000"/>
                              <w:szCs w:val="24"/>
                              <w:lang w:eastAsia="lt-LT"/>
                            </w:rPr>
                          </w:pPr>
                          <w:sdt>
                            <w:sdtPr>
                              <w:alias w:val="Numeris"/>
                              <w:tag w:val="nr_a4d7d0c69f4741ba9efd91c809bcfb03"/>
                              <w:lock w:val="sdtLocked"/>
                              <w:richText/>
                            </w:sdtPr>
                            <w:sdtContent>
                              <w:r>
                                <w:rPr>
                                  <w:color w:val="000000"/>
                                  <w:szCs w:val="24"/>
                                  <w:lang w:eastAsia="lt-LT"/>
                                </w:rPr>
                                <w:t>28</w:t>
                              </w:r>
                            </w:sdtContent>
                          </w:sdt>
                          <w:r>
                            <w:rPr>
                              <w:color w:val="000000"/>
                              <w:szCs w:val="24"/>
                              <w:lang w:eastAsia="lt-LT"/>
                            </w:rPr>
                            <w:t>. Mokesčių administratoriaus iniciatyva, prieš tai įvertinus PVM mokėtojų ekonominės veiklos pobūdį (mokesčių administratorius privalo kiekvieną kartą prieš priimdamas sprendimą, įvertinti mokesčių mokėtojo ekonominę veiklą, kaip ji suprantama pagal PVM įstatymo 2 straipsnio 8 dalį), PVM mokėtojai gali būti išregistruojami, kai nevykdo ekonominės veiklos ir / ar neįsigyja prekių iš kitų valstybių narių. Išvada turi būti pagrįsta mokesčių administratoriaus surinktų įrodymų visuma ir jų pakankamumas yra vertinamas kiekvienoje konkrečioje situacijoje, remiantis turimais duomenimis:</w:t>
                          </w:r>
                        </w:p>
                        <w:sdt>
                          <w:sdtPr>
                            <w:alias w:val="28.1 pp."/>
                            <w:tag w:val="part_32de9c9ad10d4551927075cb7134087e"/>
                            <w:lock w:val="sdtLocked"/>
                            <w:richText/>
                          </w:sdtPr>
                          <w:sdtContent>
                            <w:p>
                              <w:pPr>
                                <w:ind w:firstLine="709"/>
                                <w:jc w:val="both"/>
                                <w:rPr>
                                  <w:rFonts w:ascii="Arial" w:hAnsi="Arial" w:cs="Arial"/>
                                  <w:sz w:val="16"/>
                                  <w:szCs w:val="16"/>
                                  <w:lang w:eastAsia="lt-LT"/>
                                </w:rPr>
                              </w:pPr>
                              <w:sdt>
                                <w:sdtPr>
                                  <w:alias w:val="Numeris"/>
                                  <w:tag w:val="nr_32de9c9ad10d4551927075cb7134087e"/>
                                  <w:lock w:val="sdtLocked"/>
                                  <w:richText/>
                                </w:sdtPr>
                                <w:sdtContent>
                                  <w:r>
                                    <w:rPr>
                                      <w:color w:val="000000"/>
                                      <w:szCs w:val="24"/>
                                      <w:lang w:eastAsia="lt-LT"/>
                                    </w:rPr>
                                    <w:t>28.1</w:t>
                                  </w:r>
                                </w:sdtContent>
                              </w:sdt>
                              <w:r>
                                <w:rPr>
                                  <w:color w:val="000000"/>
                                  <w:szCs w:val="24"/>
                                  <w:lang w:eastAsia="lt-LT"/>
                                </w:rPr>
                                <w:t xml:space="preserve">. du mokestinius laikotarpius iš eilės </w:t>
                              </w:r>
                              <w:r>
                                <w:rPr>
                                  <w:szCs w:val="24"/>
                                  <w:lang w:eastAsia="lt-LT"/>
                                </w:rPr>
                                <w:t>(kai mokestinis laikotarpis yra mėnuo), o tais atvejais, kai mokestinis laikotarpis yra ketvirtis arba pusmetis, PVM mokėtojas nepateikė vieno mokestinio laikotarpio PVM deklaracijos ar PVM sąskaitų faktūrų registrų duomenų per</w:t>
                              </w:r>
                              <w:r>
                                <w:rPr>
                                  <w:color w:val="000000"/>
                                  <w:szCs w:val="24"/>
                                  <w:lang w:eastAsia="lt-LT"/>
                                </w:rPr>
                                <w:t xml:space="preserve"> Išmaniosios mokesčių administravimo informacinės sistemos (i.MAS) </w:t>
                              </w:r>
                              <w:r>
                                <w:rPr>
                                  <w:color w:val="000000"/>
                                  <w:szCs w:val="24"/>
                                  <w:shd w:val="clear" w:color="auto" w:fill="FFFFFF"/>
                                  <w:lang w:eastAsia="lt-LT"/>
                                </w:rPr>
                                <w:t>Elektroninio sąskaitų faktūrų posistemį (</w:t>
                              </w:r>
                              <w:r>
                                <w:rPr>
                                  <w:szCs w:val="24"/>
                                  <w:lang w:eastAsia="lt-LT"/>
                                </w:rPr>
                                <w:t>i.SAF) arba pateiktose PVM deklaracijose ir / ar PVM sąskaitų faktūrų registruose deklaruoti tik nulinių reikšmių duomenys;</w:t>
                              </w:r>
                            </w:p>
                          </w:sdtContent>
                        </w:sdt>
                        <w:sdt>
                          <w:sdtPr>
                            <w:alias w:val="28.2 pp."/>
                            <w:tag w:val="part_85550fdc013f4a63bf7c544288bdd6e6"/>
                            <w:lock w:val="sdtLocked"/>
                            <w:richText/>
                          </w:sdtPr>
                          <w:sdtContent>
                            <w:p>
                              <w:pPr>
                                <w:ind w:firstLine="709"/>
                                <w:jc w:val="both"/>
                                <w:rPr>
                                  <w:szCs w:val="24"/>
                                  <w:lang w:eastAsia="lt-LT"/>
                                </w:rPr>
                              </w:pPr>
                              <w:sdt>
                                <w:sdtPr>
                                  <w:alias w:val="Numeris"/>
                                  <w:tag w:val="nr_85550fdc013f4a63bf7c544288bdd6e6"/>
                                  <w:lock w:val="sdtLocked"/>
                                  <w:richText/>
                                </w:sdtPr>
                                <w:sdtContent>
                                  <w:r>
                                    <w:rPr>
                                      <w:szCs w:val="24"/>
                                      <w:lang w:eastAsia="lt-LT"/>
                                    </w:rPr>
                                    <w:t>28.2</w:t>
                                  </w:r>
                                </w:sdtContent>
                              </w:sdt>
                              <w:r>
                                <w:rPr>
                                  <w:szCs w:val="24"/>
                                  <w:lang w:eastAsia="lt-LT"/>
                                </w:rPr>
                                <w:t>. tris mokestinius laikotarpius iš eilės PVM deklaracijose, kai mokestinis laikotarpis yra mėnuo, o tais atvejais, kai mokestinis laikotarpis yra ketvirtis arba pusmetis – vienoje PVM deklaracijoje, deklaravo tik grąžintiną PVM sumą ir nedeklaravo prekių tiekimų ar paslaugų teikimų, ar prekių įsigijimų iš kitų valstybių narių, taip pat nėra informacijos, kad buvo įsigyjamas (statomas) ilgalaikis turtas ar įsigyjamos prekės (paslaugos), skirtos ekonominei veiklai vykdyti;</w:t>
                              </w:r>
                            </w:p>
                          </w:sdtContent>
                        </w:sdt>
                        <w:sdt>
                          <w:sdtPr>
                            <w:alias w:val="28.3 pp."/>
                            <w:tag w:val="part_025c6efa9b404705975b6085376974a1"/>
                            <w:lock w:val="sdtLocked"/>
                            <w:richText/>
                          </w:sdtPr>
                          <w:sdtContent>
                            <w:p>
                              <w:pPr>
                                <w:ind w:firstLine="709"/>
                                <w:jc w:val="both"/>
                                <w:rPr>
                                  <w:szCs w:val="24"/>
                                  <w:lang w:eastAsia="lt-LT"/>
                                </w:rPr>
                              </w:pPr>
                              <w:sdt>
                                <w:sdtPr>
                                  <w:alias w:val="Numeris"/>
                                  <w:tag w:val="nr_025c6efa9b404705975b6085376974a1"/>
                                  <w:lock w:val="sdtLocked"/>
                                  <w:richText/>
                                </w:sdtPr>
                                <w:sdtContent>
                                  <w:r>
                                    <w:rPr>
                                      <w:szCs w:val="24"/>
                                      <w:lang w:eastAsia="lt-LT"/>
                                    </w:rPr>
                                    <w:t>28.3</w:t>
                                  </w:r>
                                </w:sdtContent>
                              </w:sdt>
                              <w:r>
                                <w:rPr>
                                  <w:szCs w:val="24"/>
                                  <w:lang w:eastAsia="lt-LT"/>
                                </w:rPr>
                                <w:t xml:space="preserve">. </w:t>
                              </w:r>
                              <w:r>
                                <w:rPr>
                                  <w:color w:val="000000"/>
                                  <w:szCs w:val="24"/>
                                  <w:lang w:eastAsia="lt-LT"/>
                                </w:rPr>
                                <w:t>juridinis asmuo (išskyrus mažąsias bendrijas, kuriose sudarytos civilinių paslaugų teikim</w:t>
                              </w:r>
                              <w:r>
                                <w:rPr>
                                  <w:szCs w:val="24"/>
                                  <w:lang w:eastAsia="lt-LT"/>
                                </w:rPr>
                                <w:t>o sutartys) neturi samdomų darbuotojų ir (ar) reikalingų išteklių ekonominei veiklai vykdyti;</w:t>
                              </w:r>
                            </w:p>
                          </w:sdtContent>
                        </w:sdt>
                        <w:sdt>
                          <w:sdtPr>
                            <w:alias w:val="28.4 pp."/>
                            <w:tag w:val="part_a5d3cda98d414282977055143d353007"/>
                            <w:lock w:val="sdtLocked"/>
                            <w:richText/>
                          </w:sdtPr>
                          <w:sdtContent>
                            <w:p>
                              <w:pPr>
                                <w:ind w:firstLine="709"/>
                                <w:jc w:val="both"/>
                                <w:rPr>
                                  <w:szCs w:val="24"/>
                                  <w:lang w:eastAsia="lt-LT"/>
                                </w:rPr>
                              </w:pPr>
                              <w:sdt>
                                <w:sdtPr>
                                  <w:alias w:val="Numeris"/>
                                  <w:tag w:val="nr_a5d3cda98d414282977055143d353007"/>
                                  <w:lock w:val="sdtLocked"/>
                                  <w:richText/>
                                </w:sdtPr>
                                <w:sdtContent>
                                  <w:r>
                                    <w:rPr>
                                      <w:szCs w:val="24"/>
                                      <w:lang w:eastAsia="lt-LT"/>
                                    </w:rPr>
                                    <w:t>28.4</w:t>
                                  </w:r>
                                </w:sdtContent>
                              </w:sdt>
                              <w:r>
                                <w:rPr>
                                  <w:szCs w:val="24"/>
                                  <w:lang w:eastAsia="lt-LT"/>
                                </w:rPr>
                                <w:t>. pateikti duomenys ir / ar dokumentai neįrodo vykdomos ar numatomos vykdyti PVM apmokestinamos ekonominės veiklos realumo ir / ar jos tęstinumo;</w:t>
                              </w:r>
                            </w:p>
                          </w:sdtContent>
                        </w:sdt>
                        <w:sdt>
                          <w:sdtPr>
                            <w:alias w:val="28.5 pp."/>
                            <w:tag w:val="part_7fcca2f9930a48aa90a4f0854cd194d2"/>
                            <w:lock w:val="sdtLocked"/>
                            <w:richText/>
                          </w:sdtPr>
                          <w:sdtContent>
                            <w:p>
                              <w:pPr>
                                <w:ind w:firstLine="709"/>
                                <w:jc w:val="both"/>
                                <w:rPr>
                                  <w:szCs w:val="24"/>
                                  <w:lang w:eastAsia="lt-LT"/>
                                </w:rPr>
                              </w:pPr>
                              <w:sdt>
                                <w:sdtPr>
                                  <w:alias w:val="Numeris"/>
                                  <w:tag w:val="nr_7fcca2f9930a48aa90a4f0854cd194d2"/>
                                  <w:lock w:val="sdtLocked"/>
                                  <w:richText/>
                                </w:sdtPr>
                                <w:sdtContent>
                                  <w:r>
                                    <w:rPr>
                                      <w:szCs w:val="24"/>
                                      <w:lang w:eastAsia="lt-LT"/>
                                    </w:rPr>
                                    <w:t>28.5</w:t>
                                  </w:r>
                                </w:sdtContent>
                              </w:sdt>
                              <w:r>
                                <w:rPr>
                                  <w:szCs w:val="24"/>
                                  <w:lang w:eastAsia="lt-LT"/>
                                </w:rPr>
                                <w:t>. per Pranešime dėl išregistravimo iš PVM mokėtojų nurodytą terminą nepateikė papildomų duomenų ir / ar dokumentų, ir / ar informacijos ir / ar neatsiliepė į mokesčių administratoriaus prašymą pateikti paaiškinimus apie vykdomą ekonominę veiklą;</w:t>
                              </w:r>
                            </w:p>
                          </w:sdtContent>
                        </w:sdt>
                        <w:sdt>
                          <w:sdtPr>
                            <w:alias w:val="28.6 pp."/>
                            <w:tag w:val="part_eb661345098946ef97adb0bef0f82833"/>
                            <w:lock w:val="sdtLocked"/>
                            <w:richText/>
                          </w:sdtPr>
                          <w:sdtContent>
                            <w:p>
                              <w:pPr>
                                <w:ind w:firstLine="709"/>
                                <w:jc w:val="both"/>
                                <w:rPr>
                                  <w:szCs w:val="24"/>
                                  <w:lang w:eastAsia="lt-LT"/>
                                </w:rPr>
                              </w:pPr>
                              <w:sdt>
                                <w:sdtPr>
                                  <w:alias w:val="Numeris"/>
                                  <w:tag w:val="nr_eb661345098946ef97adb0bef0f82833"/>
                                  <w:lock w:val="sdtLocked"/>
                                  <w:richText/>
                                </w:sdtPr>
                                <w:sdtContent>
                                  <w:r>
                                    <w:rPr>
                                      <w:szCs w:val="24"/>
                                      <w:lang w:eastAsia="lt-LT"/>
                                    </w:rPr>
                                    <w:t>28.6</w:t>
                                  </w:r>
                                </w:sdtContent>
                              </w:sdt>
                              <w:r>
                                <w:rPr>
                                  <w:szCs w:val="24"/>
                                  <w:lang w:eastAsia="lt-LT"/>
                                </w:rPr>
                                <w:t>. kontrolės ar stebėsenos veiksmų metu per nurodytą terminą nepateikė informacijos ir / ar dokumentų, pagrindžiančių pakankamą nuosavų ar skolintų lėšų turėjimą veiklai vykdyti;</w:t>
                              </w:r>
                            </w:p>
                          </w:sdtContent>
                        </w:sdt>
                        <w:sdt>
                          <w:sdtPr>
                            <w:alias w:val="28.7 pp."/>
                            <w:tag w:val="part_6aae6b514db04ec29e4508ef049e6251"/>
                            <w:lock w:val="sdtLocked"/>
                            <w:richText/>
                          </w:sdtPr>
                          <w:sdtContent>
                            <w:p>
                              <w:pPr>
                                <w:ind w:firstLine="709"/>
                                <w:jc w:val="both"/>
                                <w:rPr>
                                  <w:szCs w:val="24"/>
                                  <w:lang w:eastAsia="lt-LT"/>
                                </w:rPr>
                              </w:pPr>
                              <w:sdt>
                                <w:sdtPr>
                                  <w:alias w:val="Numeris"/>
                                  <w:tag w:val="nr_6aae6b514db04ec29e4508ef049e6251"/>
                                  <w:lock w:val="sdtLocked"/>
                                  <w:richText/>
                                </w:sdtPr>
                                <w:sdtContent>
                                  <w:r>
                                    <w:rPr>
                                      <w:szCs w:val="24"/>
                                      <w:lang w:eastAsia="lt-LT"/>
                                    </w:rPr>
                                    <w:t>28.7</w:t>
                                  </w:r>
                                </w:sdtContent>
                              </w:sdt>
                              <w:r>
                                <w:rPr>
                                  <w:szCs w:val="24"/>
                                  <w:lang w:eastAsia="lt-LT"/>
                                </w:rPr>
                                <w:t>. nevykdo mokesčio administratoriaus nurodymo (-ų), kuris (-ie) duotas / (-i), siekiant įsitikinti, kad mokesčių mokėtojas vykdo ekonominę veiklą ir deklaruoja teisingus duomenis;</w:t>
                              </w:r>
                            </w:p>
                          </w:sdtContent>
                        </w:sdt>
                        <w:sdt>
                          <w:sdtPr>
                            <w:alias w:val="28.8 pp."/>
                            <w:tag w:val="part_481696e176e445eaa401cc3c6e5e2b9c"/>
                            <w:lock w:val="sdtLocked"/>
                            <w:richText/>
                          </w:sdtPr>
                          <w:sdtContent>
                            <w:p>
                              <w:pPr>
                                <w:ind w:firstLine="709"/>
                                <w:jc w:val="both"/>
                                <w:rPr>
                                  <w:szCs w:val="24"/>
                                  <w:lang w:eastAsia="lt-LT"/>
                                </w:rPr>
                              </w:pPr>
                              <w:sdt>
                                <w:sdtPr>
                                  <w:alias w:val="Numeris"/>
                                  <w:tag w:val="nr_481696e176e445eaa401cc3c6e5e2b9c"/>
                                  <w:lock w:val="sdtLocked"/>
                                  <w:richText/>
                                </w:sdtPr>
                                <w:sdtContent>
                                  <w:r>
                                    <w:rPr>
                                      <w:szCs w:val="24"/>
                                      <w:lang w:eastAsia="lt-LT"/>
                                    </w:rPr>
                                    <w:t>28.8</w:t>
                                  </w:r>
                                </w:sdtContent>
                              </w:sdt>
                              <w:r>
                                <w:rPr>
                                  <w:szCs w:val="24"/>
                                  <w:lang w:eastAsia="lt-LT"/>
                                </w:rPr>
                                <w:t>. mokesčių mokėtojas nerandamas jo nurodytose buveinėse ir / ar deklaruotose veiklos vykdymo vietose;</w:t>
                              </w:r>
                            </w:p>
                          </w:sdtContent>
                        </w:sdt>
                        <w:sdt>
                          <w:sdtPr>
                            <w:alias w:val="28.9 pp."/>
                            <w:tag w:val="part_3210cbeb3dc441ccb35a75f5ad3010f2"/>
                            <w:lock w:val="sdtLocked"/>
                            <w:richText/>
                          </w:sdtPr>
                          <w:sdtContent>
                            <w:p>
                              <w:pPr>
                                <w:ind w:firstLine="709"/>
                                <w:jc w:val="both"/>
                                <w:rPr>
                                  <w:rFonts w:eastAsia="Calibri"/>
                                  <w:szCs w:val="24"/>
                                </w:rPr>
                              </w:pPr>
                              <w:sdt>
                                <w:sdtPr>
                                  <w:alias w:val="Numeris"/>
                                  <w:tag w:val="nr_3210cbeb3dc441ccb35a75f5ad3010f2"/>
                                  <w:lock w:val="sdtLocked"/>
                                  <w:richText/>
                                </w:sdtPr>
                                <w:sdtContent>
                                  <w:r>
                                    <w:rPr>
                                      <w:szCs w:val="24"/>
                                      <w:lang w:eastAsia="lt-LT"/>
                                    </w:rPr>
                                    <w:t>28.9</w:t>
                                  </w:r>
                                </w:sdtContent>
                              </w:sdt>
                              <w:r>
                                <w:rPr>
                                  <w:szCs w:val="24"/>
                                  <w:lang w:eastAsia="lt-LT"/>
                                </w:rPr>
                                <w:t>. vadovui</w:t>
                              </w:r>
                              <w:r>
                                <w:rPr>
                                  <w:bCs/>
                                  <w:szCs w:val="24"/>
                                  <w:lang w:eastAsia="lt-LT"/>
                                </w:rPr>
                                <w:t xml:space="preserve"> </w:t>
                              </w:r>
                              <w:r>
                                <w:rPr>
                                  <w:szCs w:val="24"/>
                                  <w:lang w:eastAsia="lt-LT"/>
                                </w:rPr>
                                <w:t>apribota teisė eiti viešojo ir (ar) privataus juridinio asmens vadovo pareigas ar būti kolegialaus valdymo organo nariu;</w:t>
                              </w:r>
                            </w:p>
                          </w:sdtContent>
                        </w:sdt>
                        <w:sdt>
                          <w:sdtPr>
                            <w:alias w:val="28.10 pp."/>
                            <w:tag w:val="part_4398c63a8b65458f9477bc45186c11ee"/>
                            <w:lock w:val="sdtLocked"/>
                            <w:richText/>
                          </w:sdtPr>
                          <w:sdtContent>
                            <w:p>
                              <w:pPr>
                                <w:ind w:firstLine="709"/>
                                <w:jc w:val="both"/>
                                <w:rPr>
                                  <w:color w:val="000000"/>
                                  <w:szCs w:val="24"/>
                                  <w:lang w:eastAsia="lt-LT"/>
                                </w:rPr>
                              </w:pPr>
                              <w:sdt>
                                <w:sdtPr>
                                  <w:alias w:val="Numeris"/>
                                  <w:tag w:val="nr_4398c63a8b65458f9477bc45186c11ee"/>
                                  <w:lock w:val="sdtLocked"/>
                                  <w:richText/>
                                </w:sdtPr>
                                <w:sdtContent>
                                  <w:r>
                                    <w:rPr>
                                      <w:color w:val="000000"/>
                                      <w:szCs w:val="24"/>
                                      <w:lang w:eastAsia="lt-LT"/>
                                    </w:rPr>
                                    <w:t>28.10</w:t>
                                  </w:r>
                                </w:sdtContent>
                              </w:sdt>
                              <w:r>
                                <w:rPr>
                                  <w:color w:val="000000"/>
                                  <w:szCs w:val="24"/>
                                  <w:lang w:eastAsia="lt-LT"/>
                                </w:rPr>
                                <w:t xml:space="preserve">. </w:t>
                              </w:r>
                              <w:r>
                                <w:rPr>
                                  <w:color w:val="000000"/>
                                  <w:szCs w:val="24"/>
                                </w:rPr>
                                <w:t xml:space="preserve">mokesčių mokėtojas įformino neįvykusias ūkines operacijas ir jas registravo buhalterinėje apskaitoje </w:t>
                              </w:r>
                              <w:r>
                                <w:rPr>
                                  <w:color w:val="000000"/>
                                  <w:szCs w:val="24"/>
                                  <w:lang w:eastAsia="lt-LT"/>
                                </w:rPr>
                                <w:t>(įskaitant atvejus, kai apie sandorius su užsienio apmokestinamaisiais asmenimis iš skirtingų šaltinių gaunama prieštaringa informacija, pvz., užsienio asmuo neigia turėjęs sandorių, užsienio asmuo nerandamas ir / ar nepateikė patikrinti apskaitos dokumentų);</w:t>
                              </w:r>
                            </w:p>
                          </w:sdtContent>
                        </w:sdt>
                        <w:sdt>
                          <w:sdtPr>
                            <w:alias w:val="28.11 pp."/>
                            <w:tag w:val="part_f22da0a2976b48629ab1a4b64394db7f"/>
                            <w:lock w:val="sdtLocked"/>
                            <w:richText/>
                          </w:sdtPr>
                          <w:sdtContent>
                            <w:p>
                              <w:pPr>
                                <w:ind w:firstLine="709"/>
                                <w:jc w:val="both"/>
                                <w:rPr>
                                  <w:color w:val="000000"/>
                                  <w:szCs w:val="24"/>
                                  <w:lang w:eastAsia="lt-LT"/>
                                </w:rPr>
                              </w:pPr>
                              <w:sdt>
                                <w:sdtPr>
                                  <w:alias w:val="Numeris"/>
                                  <w:tag w:val="nr_f22da0a2976b48629ab1a4b64394db7f"/>
                                  <w:lock w:val="sdtLocked"/>
                                  <w:richText/>
                                </w:sdtPr>
                                <w:sdtContent>
                                  <w:r>
                                    <w:rPr>
                                      <w:color w:val="000000"/>
                                      <w:szCs w:val="24"/>
                                      <w:lang w:eastAsia="lt-LT"/>
                                    </w:rPr>
                                    <w:t>28.11</w:t>
                                  </w:r>
                                </w:sdtContent>
                              </w:sdt>
                              <w:r>
                                <w:rPr>
                                  <w:color w:val="000000"/>
                                  <w:szCs w:val="24"/>
                                  <w:lang w:eastAsia="lt-LT"/>
                                </w:rPr>
                                <w:t>. įsteigtas, įregistruotas ar įsigytas pagal pamestus, dingusius, suklastotus ar kitaip prarastus dokumentus arba asmuo, pagal kurio dokumentus įsteigtas, įregistruotas PVM mokėtojas, raštiškai neigia jį įsteigęs, įregistravęs ar įsigijęs;</w:t>
                              </w:r>
                            </w:p>
                          </w:sdtContent>
                        </w:sdt>
                        <w:sdt>
                          <w:sdtPr>
                            <w:alias w:val="28.12 pp."/>
                            <w:tag w:val="part_1f8ef4d2858e4d78a47bd1807128fd45"/>
                            <w:lock w:val="sdtLocked"/>
                            <w:richText/>
                          </w:sdtPr>
                          <w:sdtContent>
                            <w:p>
                              <w:pPr>
                                <w:ind w:firstLine="709"/>
                                <w:jc w:val="both"/>
                                <w:rPr>
                                  <w:color w:val="000000"/>
                                  <w:szCs w:val="24"/>
                                  <w:lang w:eastAsia="lt-LT"/>
                                </w:rPr>
                              </w:pPr>
                              <w:sdt>
                                <w:sdtPr>
                                  <w:alias w:val="Numeris"/>
                                  <w:tag w:val="nr_1f8ef4d2858e4d78a47bd1807128fd45"/>
                                  <w:lock w:val="sdtLocked"/>
                                  <w:richText/>
                                </w:sdtPr>
                                <w:sdtContent>
                                  <w:r>
                                    <w:rPr>
                                      <w:color w:val="000000"/>
                                      <w:szCs w:val="24"/>
                                      <w:lang w:eastAsia="lt-LT"/>
                                    </w:rPr>
                                    <w:t>28.12</w:t>
                                  </w:r>
                                </w:sdtContent>
                              </w:sdt>
                              <w:r>
                                <w:rPr>
                                  <w:color w:val="000000"/>
                                  <w:szCs w:val="24"/>
                                  <w:lang w:eastAsia="lt-LT"/>
                                </w:rPr>
                                <w:t xml:space="preserve">. </w:t>
                              </w:r>
                              <w:r>
                                <w:rPr>
                                  <w:color w:val="000000"/>
                                  <w:szCs w:val="24"/>
                                </w:rPr>
                                <w:t>mokesčių administratorius turi informacijos apie asmens piktnaudžiavimą / pažeidimus mokesčių teisės srityje, taip pat yra teisėsaugos institucijų pateikta informacija apie pradėtą ikiteisminį tyrimą</w:t>
                              </w:r>
                              <w:r>
                                <w:rPr>
                                  <w:color w:val="000000"/>
                                  <w:szCs w:val="24"/>
                                  <w:lang w:eastAsia="lt-LT"/>
                                </w:rPr>
                                <w:t>;</w:t>
                              </w:r>
                            </w:p>
                          </w:sdtContent>
                        </w:sdt>
                        <w:sdt>
                          <w:sdtPr>
                            <w:alias w:val="28.13 pp."/>
                            <w:tag w:val="part_c0a99b5c850b40f09b002efbb108fdcc"/>
                            <w:lock w:val="sdtLocked"/>
                            <w:richText/>
                          </w:sdtPr>
                          <w:sdtContent>
                            <w:p>
                              <w:pPr>
                                <w:ind w:firstLine="709"/>
                                <w:jc w:val="both"/>
                                <w:rPr>
                                  <w:szCs w:val="24"/>
                                  <w:lang w:eastAsia="lt-LT"/>
                                </w:rPr>
                              </w:pPr>
                              <w:sdt>
                                <w:sdtPr>
                                  <w:alias w:val="Numeris"/>
                                  <w:tag w:val="nr_c0a99b5c850b40f09b002efbb108fdcc"/>
                                  <w:lock w:val="sdtLocked"/>
                                  <w:richText/>
                                </w:sdtPr>
                                <w:sdtContent>
                                  <w:r>
                                    <w:rPr>
                                      <w:rFonts w:eastAsia="Calibri"/>
                                      <w:szCs w:val="24"/>
                                    </w:rPr>
                                    <w:t>28.13</w:t>
                                  </w:r>
                                </w:sdtContent>
                              </w:sdt>
                              <w:r>
                                <w:rPr>
                                  <w:rFonts w:eastAsia="Calibri"/>
                                  <w:szCs w:val="24"/>
                                </w:rPr>
                                <w:t xml:space="preserve">. </w:t>
                              </w:r>
                              <w:r>
                                <w:rPr>
                                  <w:szCs w:val="24"/>
                                  <w:lang w:eastAsia="lt-LT"/>
                                </w:rPr>
                                <w:t>pateikė Mokesčių deklaracijų pateikimo, jų pateikimo termino pratęsimo ir mokesčių mokėtojų laikino atleidimo nuo mokesčių deklaracijų ir (arba) kitų teisės aktuose nurodytų dokumentų pateikimo taisyklių, patvirtintų</w:t>
                              </w:r>
                              <w:r>
                                <w:rPr>
                                  <w:szCs w:val="24"/>
                                </w:rPr>
                                <w:t xml:space="preserve"> </w:t>
                              </w:r>
                              <w:r>
                                <w:rPr>
                                  <w:szCs w:val="24"/>
                                  <w:lang w:eastAsia="lt-LT"/>
                                </w:rPr>
                                <w:t>Valstybinės mokesčių inspekcijos prie Lietuvos Respublikos finansų ministerijos viršininko 2004 m. liepos 9 d. įsakymu Nr. VA-135 „Dėl Mokesčių deklaracijų pateikimo, jų pateikimo termino pratęsimo ir mokesčių mokėtojų laikino atleidimo nuo mokesčių deklaracijų ir (arba) kitų teisės aktuose nurodytų dokumentų pateikimo“, 2 priedą „Pranešimas apie laikiną veiklos nevykdymą / Prašymas laikinai atleisti nuo mokesčių deklaracijų ir (arba) kitų dokumentų pateikimo dėl laikino veiklos nevykdymo“ ir nepateikė Prašymo išregistruoti jį iš PVM mokėtojų.</w:t>
                              </w:r>
                            </w:p>
                          </w:sdtContent>
                        </w:sdt>
                      </w:sdtContent>
                    </w:sdt>
                    <w:sdt>
                      <w:sdtPr>
                        <w:alias w:val="29 p."/>
                        <w:tag w:val="part_93cc42781adb44fe8e5f82c57e183848"/>
                        <w:lock w:val="sdtLocked"/>
                        <w:richText/>
                      </w:sdtPr>
                      <w:sdtContent>
                        <w:p>
                          <w:pPr>
                            <w:ind w:firstLine="709"/>
                            <w:jc w:val="both"/>
                            <w:rPr>
                              <w:szCs w:val="24"/>
                              <w:lang w:eastAsia="lt-LT"/>
                            </w:rPr>
                          </w:pPr>
                          <w:sdt>
                            <w:sdtPr>
                              <w:alias w:val="Numeris"/>
                              <w:tag w:val="nr_93cc42781adb44fe8e5f82c57e183848"/>
                              <w:lock w:val="sdtLocked"/>
                              <w:richText/>
                            </w:sdtPr>
                            <w:sdtContent>
                              <w:r>
                                <w:rPr>
                                  <w:szCs w:val="24"/>
                                  <w:lang w:eastAsia="lt-LT"/>
                                </w:rPr>
                                <w:t>29</w:t>
                              </w:r>
                            </w:sdtContent>
                          </w:sdt>
                          <w:r>
                            <w:rPr>
                              <w:szCs w:val="24"/>
                              <w:lang w:eastAsia="lt-LT"/>
                            </w:rPr>
                            <w:t>. Iš PVM mokėtojų automatiškai išregistruojami mokesčių mokėtojai, kurie:</w:t>
                          </w:r>
                        </w:p>
                        <w:sdt>
                          <w:sdtPr>
                            <w:alias w:val="29.1 pp."/>
                            <w:tag w:val="part_685d9faca7f649b9ad7cc620a3a3230e"/>
                            <w:lock w:val="sdtLocked"/>
                            <w:richText/>
                          </w:sdtPr>
                          <w:sdtContent>
                            <w:p>
                              <w:pPr>
                                <w:ind w:firstLine="709"/>
                                <w:jc w:val="both"/>
                                <w:rPr>
                                  <w:szCs w:val="24"/>
                                  <w:lang w:eastAsia="lt-LT"/>
                                </w:rPr>
                              </w:pPr>
                              <w:sdt>
                                <w:sdtPr>
                                  <w:alias w:val="Numeris"/>
                                  <w:tag w:val="nr_685d9faca7f649b9ad7cc620a3a3230e"/>
                                  <w:lock w:val="sdtLocked"/>
                                  <w:richText/>
                                </w:sdtPr>
                                <w:sdtContent>
                                  <w:r>
                                    <w:rPr>
                                      <w:color w:val="000000"/>
                                      <w:szCs w:val="24"/>
                                      <w:lang w:eastAsia="lt-LT"/>
                                    </w:rPr>
                                    <w:t>29.1</w:t>
                                  </w:r>
                                </w:sdtContent>
                              </w:sdt>
                              <w:r>
                                <w:rPr>
                                  <w:color w:val="000000"/>
                                  <w:szCs w:val="24"/>
                                  <w:lang w:eastAsia="lt-LT"/>
                                </w:rPr>
                                <w:t xml:space="preserve">. </w:t>
                              </w:r>
                              <w:r>
                                <w:rPr>
                                  <w:szCs w:val="24"/>
                                  <w:lang w:eastAsia="lt-LT"/>
                                </w:rPr>
                                <w:t>yra išregistruoti iš Mokesčių mokėtojų registro Mokesčių mokėtojų registro nuostatų nustatyta tvarka;</w:t>
                              </w:r>
                            </w:p>
                          </w:sdtContent>
                        </w:sdt>
                        <w:sdt>
                          <w:sdtPr>
                            <w:alias w:val="29.2 pp."/>
                            <w:tag w:val="part_9758d1c26b504cea9c8a180af00bc0ba"/>
                            <w:lock w:val="sdtLocked"/>
                            <w:richText/>
                          </w:sdtPr>
                          <w:sdtContent>
                            <w:p>
                              <w:pPr>
                                <w:ind w:firstLine="709"/>
                                <w:jc w:val="both"/>
                                <w:rPr>
                                  <w:rFonts w:eastAsia="Calibri"/>
                                  <w:szCs w:val="24"/>
                                </w:rPr>
                              </w:pPr>
                              <w:sdt>
                                <w:sdtPr>
                                  <w:alias w:val="Numeris"/>
                                  <w:tag w:val="nr_9758d1c26b504cea9c8a180af00bc0ba"/>
                                  <w:lock w:val="sdtLocked"/>
                                  <w:richText/>
                                </w:sdtPr>
                                <w:sdtContent>
                                  <w:r>
                                    <w:rPr>
                                      <w:szCs w:val="24"/>
                                      <w:lang w:eastAsia="lt-LT"/>
                                    </w:rPr>
                                    <w:t>29.2</w:t>
                                  </w:r>
                                </w:sdtContent>
                              </w:sdt>
                              <w:r>
                                <w:rPr>
                                  <w:szCs w:val="24"/>
                                  <w:lang w:eastAsia="lt-LT"/>
                                </w:rPr>
                                <w:t xml:space="preserve">. yra mirę arba paskelbti mirusiais (fiziniai asmenys). </w:t>
                              </w:r>
                              <w:r>
                                <w:rPr>
                                  <w:rFonts w:eastAsia="Calibri"/>
                                  <w:szCs w:val="24"/>
                                </w:rPr>
                                <w:t>Mirusio fizinio asmens vykdytos ekonominės veiklos paveldėtojas, ketinantis toliau vykdyti tą ekonominę veiklą, gali pateikti Prašymą įregistruoti jį PVM mokėtoju;</w:t>
                              </w:r>
                            </w:p>
                          </w:sdtContent>
                        </w:sdt>
                      </w:sdtContent>
                    </w:sdt>
                    <w:sdt>
                      <w:sdtPr>
                        <w:alias w:val="30 p."/>
                        <w:tag w:val="part_c993d95d01484157b91fe6f63bb99b1b"/>
                        <w:lock w:val="sdtLocked"/>
                        <w:richText/>
                      </w:sdtPr>
                      <w:sdtContent>
                        <w:p>
                          <w:pPr>
                            <w:ind w:firstLine="709"/>
                            <w:jc w:val="both"/>
                            <w:rPr>
                              <w:color w:val="000000"/>
                              <w:szCs w:val="24"/>
                              <w:lang w:eastAsia="lt-LT"/>
                            </w:rPr>
                          </w:pPr>
                          <w:sdt>
                            <w:sdtPr>
                              <w:alias w:val="Numeris"/>
                              <w:tag w:val="nr_c993d95d01484157b91fe6f63bb99b1b"/>
                              <w:lock w:val="sdtLocked"/>
                              <w:richText/>
                            </w:sdtPr>
                            <w:sdtContent>
                              <w:r>
                                <w:rPr>
                                  <w:color w:val="000000"/>
                                  <w:szCs w:val="24"/>
                                  <w:lang w:eastAsia="lt-LT"/>
                                </w:rPr>
                                <w:t>30</w:t>
                              </w:r>
                            </w:sdtContent>
                          </w:sdt>
                          <w:r>
                            <w:rPr>
                              <w:color w:val="000000"/>
                              <w:szCs w:val="24"/>
                              <w:lang w:eastAsia="lt-LT"/>
                            </w:rPr>
                            <w:t xml:space="preserve">. PVM mokėtojai, pageidaujantys išsiregistruoti iš PVM mokėtojų, turi pasirinkti Prašymo išregistravimo dalyje tam tikslui skirtą priežastį. Prašymas išregistruoti pateikiamas Taisyklių 11 punkte nurodytu būdu, likus ne mažiau nei 5 darbo dienoms iki Prašyme išregistruoti nurodytos išregistravimo iš PVM mokėtojų datos. </w:t>
                          </w:r>
                        </w:p>
                        <w:p>
                          <w:pPr>
                            <w:ind w:firstLine="709"/>
                            <w:jc w:val="both"/>
                            <w:rPr>
                              <w:color w:val="000000"/>
                              <w:szCs w:val="24"/>
                              <w:lang w:eastAsia="lt-LT"/>
                            </w:rPr>
                          </w:pPr>
                          <w:r>
                            <w:rPr>
                              <w:color w:val="000000"/>
                              <w:szCs w:val="24"/>
                              <w:lang w:eastAsia="lt-LT"/>
                            </w:rPr>
                            <w:t>Mokesčių administratoriaus iniciatyva išregistruojamiems asmenims Prašymo išregistruoti užpildyti nereikia.</w:t>
                          </w:r>
                        </w:p>
                      </w:sdtContent>
                    </w:sdt>
                    <w:sdt>
                      <w:sdtPr>
                        <w:alias w:val="31 p."/>
                        <w:tag w:val="part_3d344dccb6734381bd682a147323131d"/>
                        <w:lock w:val="sdtLocked"/>
                        <w:richText/>
                      </w:sdtPr>
                      <w:sdtContent>
                        <w:p>
                          <w:pPr>
                            <w:ind w:firstLine="709"/>
                            <w:jc w:val="both"/>
                            <w:rPr>
                              <w:color w:val="000000"/>
                              <w:szCs w:val="24"/>
                              <w:lang w:eastAsia="lt-LT"/>
                            </w:rPr>
                          </w:pPr>
                          <w:sdt>
                            <w:sdtPr>
                              <w:alias w:val="Numeris"/>
                              <w:tag w:val="nr_3d344dccb6734381bd682a147323131d"/>
                              <w:lock w:val="sdtLocked"/>
                              <w:richText/>
                            </w:sdtPr>
                            <w:sdtContent>
                              <w:r>
                                <w:rPr>
                                  <w:color w:val="000000"/>
                                  <w:szCs w:val="24"/>
                                  <w:lang w:eastAsia="lt-LT"/>
                                </w:rPr>
                                <w:t>31</w:t>
                              </w:r>
                            </w:sdtContent>
                          </w:sdt>
                          <w:r>
                            <w:rPr>
                              <w:color w:val="000000"/>
                              <w:szCs w:val="24"/>
                              <w:lang w:eastAsia="lt-LT"/>
                            </w:rPr>
                            <w:t>. Mokesčių administratorius, per 5 darbo dienas (skaičiuojant nuo kitos darbo dienos po Prašymo išregistruoti gavimo) išnagrinėjęs Prašymą išregistruoti ir nustatęs, kad nurodytos teisingos išregistravimo priežastys, priima Sprendimą išregistruoti ir apie tai Taisyklių 24 punkte nustatytu būdu informuoja mokesčių mokėtoją.</w:t>
                          </w:r>
                        </w:p>
                        <w:p>
                          <w:pPr>
                            <w:ind w:firstLine="709"/>
                            <w:jc w:val="both"/>
                            <w:rPr>
                              <w:color w:val="000000"/>
                              <w:szCs w:val="24"/>
                              <w:lang w:eastAsia="lt-LT"/>
                            </w:rPr>
                          </w:pPr>
                          <w:r>
                            <w:rPr>
                              <w:color w:val="000000"/>
                              <w:szCs w:val="24"/>
                              <w:lang w:eastAsia="lt-LT"/>
                            </w:rPr>
                            <w:t>Asmuo laikomas išregistruotu iš PVM mokėtojų nuo Sprendime išregistruoti nurodytos datos. Ši data turi būti bent 1 diena vėlesnė negu sprendimo priėmimo data, pvz., Sprendimo priėmimo data 2021 m. rugsėjo 6 d., sprendime nurodoma, kad asmuo išregistruotas iš PVM mokėtojų nuo 2021 m. rugsėjo 7 dienos, t. y. 2021 m. rugsėjo 7 dieną asmuo jau nebelaikomas PVM mokėtoju.</w:t>
                          </w:r>
                        </w:p>
                      </w:sdtContent>
                    </w:sdt>
                    <w:sdt>
                      <w:sdtPr>
                        <w:alias w:val="32 p."/>
                        <w:tag w:val="part_6130631f70c04c96afa101bd86cdee79"/>
                        <w:lock w:val="sdtLocked"/>
                        <w:richText/>
                      </w:sdtPr>
                      <w:sdtContent>
                        <w:p>
                          <w:pPr>
                            <w:ind w:firstLine="709"/>
                            <w:jc w:val="both"/>
                            <w:rPr>
                              <w:color w:val="000000"/>
                              <w:szCs w:val="24"/>
                              <w:lang w:eastAsia="lt-LT"/>
                            </w:rPr>
                          </w:pPr>
                          <w:sdt>
                            <w:sdtPr>
                              <w:alias w:val="Numeris"/>
                              <w:tag w:val="nr_6130631f70c04c96afa101bd86cdee79"/>
                              <w:lock w:val="sdtLocked"/>
                              <w:richText/>
                            </w:sdtPr>
                            <w:sdtContent>
                              <w:r>
                                <w:rPr>
                                  <w:color w:val="000000"/>
                                  <w:szCs w:val="24"/>
                                  <w:lang w:eastAsia="lt-LT"/>
                                </w:rPr>
                                <w:t>32</w:t>
                              </w:r>
                            </w:sdtContent>
                          </w:sdt>
                          <w:r>
                            <w:rPr>
                              <w:color w:val="000000"/>
                              <w:szCs w:val="24"/>
                              <w:lang w:eastAsia="lt-LT"/>
                            </w:rPr>
                            <w:t>. Jeigu PVM mokėtojas pateikia Prašymą išregistruoti jį iš PVM mokėtojų, tačiau mokesčių administratorius nustato, kad jis negali būti išregistruotas, priimamas Sprendimas dėl neišregistravimo iš pridėtinės vertės mokesčių mokėtojų (toliau – Sprendimas FR0518), kurio FR0518 forma patvirtinta šiuo Įsakymu.</w:t>
                          </w:r>
                        </w:p>
                      </w:sdtContent>
                    </w:sdt>
                    <w:sdt>
                      <w:sdtPr>
                        <w:alias w:val="33 p."/>
                        <w:tag w:val="part_dcaec1d9a5d3432298d81b9ce464ccf0"/>
                        <w:lock w:val="sdtLocked"/>
                        <w:richText/>
                      </w:sdtPr>
                      <w:sdtContent>
                        <w:p>
                          <w:pPr>
                            <w:ind w:firstLine="709"/>
                            <w:jc w:val="both"/>
                            <w:rPr>
                              <w:szCs w:val="24"/>
                              <w:lang w:eastAsia="lt-LT"/>
                            </w:rPr>
                          </w:pPr>
                          <w:sdt>
                            <w:sdtPr>
                              <w:alias w:val="Numeris"/>
                              <w:tag w:val="nr_dcaec1d9a5d3432298d81b9ce464ccf0"/>
                              <w:lock w:val="sdtLocked"/>
                              <w:richText/>
                            </w:sdtPr>
                            <w:sdtContent>
                              <w:r>
                                <w:rPr>
                                  <w:color w:val="000000"/>
                                  <w:szCs w:val="24"/>
                                  <w:lang w:eastAsia="lt-LT"/>
                                </w:rPr>
                                <w:t>33</w:t>
                              </w:r>
                            </w:sdtContent>
                          </w:sdt>
                          <w:r>
                            <w:rPr>
                              <w:color w:val="000000"/>
                              <w:szCs w:val="24"/>
                              <w:lang w:eastAsia="lt-LT"/>
                            </w:rPr>
                            <w:t xml:space="preserve">. Informacija apie priimtą Sprendimą FR0518, taip pat visa kita informacija apie išregistravimą iš PVM mokėtojų yra pateikiama Taisyklių 24 punkte nustatytu būdu. </w:t>
                          </w:r>
                        </w:p>
                      </w:sdtContent>
                    </w:sdt>
                    <w:sdt>
                      <w:sdtPr>
                        <w:alias w:val="34 p."/>
                        <w:tag w:val="part_9de47504214343b98490962474a09f7c"/>
                        <w:lock w:val="sdtLocked"/>
                        <w:richText/>
                      </w:sdtPr>
                      <w:sdtContent>
                        <w:p>
                          <w:pPr>
                            <w:ind w:firstLine="709"/>
                            <w:jc w:val="both"/>
                            <w:rPr>
                              <w:color w:val="000000"/>
                              <w:szCs w:val="24"/>
                              <w:lang w:eastAsia="lt-LT"/>
                            </w:rPr>
                          </w:pPr>
                          <w:sdt>
                            <w:sdtPr>
                              <w:alias w:val="Numeris"/>
                              <w:tag w:val="nr_9de47504214343b98490962474a09f7c"/>
                              <w:lock w:val="sdtLocked"/>
                              <w:richText/>
                            </w:sdtPr>
                            <w:sdtContent>
                              <w:r>
                                <w:rPr>
                                  <w:color w:val="000000"/>
                                  <w:szCs w:val="24"/>
                                  <w:lang w:eastAsia="lt-LT"/>
                                </w:rPr>
                                <w:t>34</w:t>
                              </w:r>
                            </w:sdtContent>
                          </w:sdt>
                          <w:r>
                            <w:rPr>
                              <w:color w:val="000000"/>
                              <w:szCs w:val="24"/>
                              <w:lang w:eastAsia="lt-LT"/>
                            </w:rPr>
                            <w:t xml:space="preserve">. Mokesčių administratorius, nustatęs ir įvertinęs aplinkybes, nurodytas Taisyklių 28.1–28.4 papunkčiuose, Taisyklių 24 punkte nustatytu būdu informuoja PVM mokėtoją apie numatomą išregistravimą mokesčių administratoriaus iniciatyva. </w:t>
                          </w:r>
                        </w:p>
                        <w:p>
                          <w:pPr>
                            <w:ind w:firstLine="709"/>
                            <w:jc w:val="both"/>
                            <w:rPr>
                              <w:color w:val="000000"/>
                              <w:szCs w:val="24"/>
                              <w:lang w:eastAsia="lt-LT"/>
                            </w:rPr>
                          </w:pPr>
                          <w:r>
                            <w:rPr>
                              <w:color w:val="000000"/>
                              <w:szCs w:val="24"/>
                              <w:lang w:eastAsia="lt-LT"/>
                            </w:rPr>
                            <w:t>Jeigu PVM mokėtojas dėl numatomo išregistravimo iš PVM mokėtojų per Pranešime nurodytą terminą pateikia papildomą informaciją apie ekonominės veiklos vykdymą, tai mokesčių administratorius, ją įvertinęs ir nustatęs, kad PVM mokėtojas mokesčių administratoriaus iniciatyva negali būti išregistruotas arba pateiktos papildomos informacijos nepakanka nustatyti, kad PVM mokėtojas vykdo ekonominę veiklą, apie tai Taisyklių 24 punkte nustatytu būdu informuoja PVM mokėtoją.</w:t>
                          </w:r>
                        </w:p>
                        <w:p>
                          <w:pPr>
                            <w:ind w:firstLine="709"/>
                            <w:jc w:val="both"/>
                            <w:rPr>
                              <w:szCs w:val="24"/>
                            </w:rPr>
                          </w:pPr>
                          <w:r>
                            <w:rPr>
                              <w:color w:val="000000"/>
                              <w:szCs w:val="24"/>
                              <w:lang w:eastAsia="lt-LT"/>
                            </w:rPr>
                            <w:t xml:space="preserve">Jeigu PVM mokėtojas per Pranešime nurodytą terminą nepateikia papildomos informacijos </w:t>
                          </w:r>
                          <w:r>
                            <w:rPr>
                              <w:szCs w:val="24"/>
                            </w:rPr>
                            <w:t>ir negalima nustatyti, ar jis vykdo ekonominę veiklą, jis išregistruojamas iš PVM mokėtojų.</w:t>
                          </w:r>
                        </w:p>
                      </w:sdtContent>
                    </w:sdt>
                    <w:sdt>
                      <w:sdtPr>
                        <w:alias w:val="35 p."/>
                        <w:tag w:val="part_0178accd8146410a825bca5761cf136b"/>
                        <w:lock w:val="sdtLocked"/>
                        <w:richText/>
                      </w:sdtPr>
                      <w:sdtContent>
                        <w:p>
                          <w:pPr>
                            <w:ind w:firstLine="709"/>
                            <w:jc w:val="both"/>
                            <w:rPr>
                              <w:color w:val="000000"/>
                              <w:szCs w:val="24"/>
                              <w:lang w:eastAsia="lt-LT"/>
                            </w:rPr>
                          </w:pPr>
                          <w:sdt>
                            <w:sdtPr>
                              <w:alias w:val="Numeris"/>
                              <w:tag w:val="nr_0178accd8146410a825bca5761cf136b"/>
                              <w:lock w:val="sdtLocked"/>
                              <w:richText/>
                            </w:sdtPr>
                            <w:sdtContent>
                              <w:r>
                                <w:rPr>
                                  <w:color w:val="000000"/>
                                  <w:szCs w:val="24"/>
                                  <w:lang w:eastAsia="lt-LT"/>
                                </w:rPr>
                                <w:t>35</w:t>
                              </w:r>
                            </w:sdtContent>
                          </w:sdt>
                          <w:r>
                            <w:rPr>
                              <w:color w:val="000000"/>
                              <w:szCs w:val="24"/>
                              <w:lang w:eastAsia="lt-LT"/>
                            </w:rPr>
                            <w:t xml:space="preserve">. Mokesčių administratorius, nustatęs ir įvertinęs aplinkybes, nurodytas Taisyklių 28.5–28.13 papunkčiuose, be išankstinio įspėjimo priima Sprendimą išregistruoti ir Taisyklių 24 punkte nustatytu būdu apie šį Sprendimą informuoti mokesčių mokėtoją. </w:t>
                          </w:r>
                        </w:p>
                        <w:p>
                          <w:pPr>
                            <w:ind w:firstLine="709"/>
                            <w:jc w:val="both"/>
                            <w:rPr>
                              <w:szCs w:val="24"/>
                              <w:lang w:eastAsia="lt-LT"/>
                            </w:rPr>
                          </w:pPr>
                        </w:p>
                      </w:sdtContent>
                    </w:sdt>
                  </w:sdtContent>
                </w:sdt>
                <w:sdt>
                  <w:sdtPr>
                    <w:alias w:val="skyrius"/>
                    <w:tag w:val="part_bdb9f61219914d80840ca52590756386"/>
                    <w:lock w:val="sdtLocked"/>
                    <w:richText/>
                  </w:sdtPr>
                  <w:sdtContent>
                    <w:p>
                      <w:pPr>
                        <w:jc w:val="center"/>
                        <w:rPr>
                          <w:b/>
                          <w:szCs w:val="24"/>
                          <w:lang w:eastAsia="lt-LT"/>
                        </w:rPr>
                      </w:pPr>
                      <w:sdt>
                        <w:sdtPr>
                          <w:alias w:val="Numeris"/>
                          <w:tag w:val="nr_bdb9f61219914d80840ca52590756386"/>
                          <w:lock w:val="sdtLocked"/>
                          <w:richText/>
                        </w:sdtPr>
                        <w:sdtContent>
                          <w:r>
                            <w:rPr>
                              <w:b/>
                              <w:szCs w:val="24"/>
                              <w:lang w:eastAsia="lt-LT"/>
                            </w:rPr>
                            <w:t>VI</w:t>
                          </w:r>
                        </w:sdtContent>
                      </w:sdt>
                      <w:r>
                        <w:rPr>
                          <w:b/>
                          <w:szCs w:val="24"/>
                          <w:lang w:eastAsia="lt-LT"/>
                        </w:rPr>
                        <w:t xml:space="preserve"> SKYRIUS</w:t>
                      </w:r>
                    </w:p>
                    <w:p>
                      <w:pPr>
                        <w:jc w:val="center"/>
                        <w:rPr>
                          <w:b/>
                          <w:szCs w:val="24"/>
                          <w:lang w:eastAsia="lt-LT"/>
                        </w:rPr>
                      </w:pPr>
                      <w:sdt>
                        <w:sdtPr>
                          <w:alias w:val="Pavadinimas"/>
                          <w:tag w:val="title_bdb9f61219914d80840ca52590756386"/>
                          <w:lock w:val="sdtLocked"/>
                          <w:richText/>
                        </w:sdtPr>
                        <w:sdtContent>
                          <w:r>
                            <w:rPr>
                              <w:b/>
                              <w:szCs w:val="24"/>
                              <w:lang w:eastAsia="lt-LT"/>
                            </w:rPr>
                            <w:t>PRAŠYMO UŽPILDYMAS</w:t>
                          </w:r>
                        </w:sdtContent>
                      </w:sdt>
                    </w:p>
                    <w:p>
                      <w:pPr>
                        <w:ind w:firstLine="720"/>
                        <w:jc w:val="both"/>
                        <w:rPr>
                          <w:szCs w:val="24"/>
                          <w:lang w:eastAsia="lt-LT"/>
                        </w:rPr>
                      </w:pPr>
                    </w:p>
                    <w:sdt>
                      <w:sdtPr>
                        <w:alias w:val="36 p."/>
                        <w:tag w:val="part_c93159dec5814169967cc260e65d7fe1"/>
                        <w:lock w:val="sdtLocked"/>
                        <w:richText/>
                      </w:sdtPr>
                      <w:sdtContent>
                        <w:p>
                          <w:pPr>
                            <w:ind w:firstLine="709"/>
                            <w:jc w:val="both"/>
                            <w:rPr>
                              <w:color w:val="000000"/>
                              <w:szCs w:val="24"/>
                              <w:lang w:eastAsia="lt-LT"/>
                            </w:rPr>
                          </w:pPr>
                          <w:sdt>
                            <w:sdtPr>
                              <w:alias w:val="Numeris"/>
                              <w:tag w:val="nr_c93159dec5814169967cc260e65d7fe1"/>
                              <w:lock w:val="sdtLocked"/>
                              <w:richText/>
                            </w:sdtPr>
                            <w:sdtContent>
                              <w:r>
                                <w:rPr>
                                  <w:color w:val="000000"/>
                                  <w:szCs w:val="24"/>
                                  <w:lang w:eastAsia="lt-LT"/>
                                </w:rPr>
                                <w:t>36</w:t>
                              </w:r>
                            </w:sdtContent>
                          </w:sdt>
                          <w:r>
                            <w:rPr>
                              <w:color w:val="000000"/>
                              <w:szCs w:val="24"/>
                              <w:lang w:eastAsia="lt-LT"/>
                            </w:rPr>
                            <w:t>. Prašymą turi užpildyti Lietuvos Respublikos ir užsienio juridiniai ir fiziniai asmenys, taip pat ir Lietuvos Respublikos investiciniai fondai, išskyrus Lietuvos Respublikos juridinius asmenis, nurodytus Taisyklių 13 punkte, kuriems yra prievolė registruotis PVM mokėtojais arba kurie pageidauja jais įsiregistruoti savanoriškai, taip pat pageidauja išsiregistruoti iš PVM mokėtojų, papildyti ar keisti jau pateiktus registrinius duomenis.</w:t>
                          </w:r>
                        </w:p>
                      </w:sdtContent>
                    </w:sdt>
                    <w:sdt>
                      <w:sdtPr>
                        <w:alias w:val="37 p."/>
                        <w:tag w:val="part_f247b84b60d541cab7646b89d4c9a440"/>
                        <w:lock w:val="sdtLocked"/>
                        <w:richText/>
                      </w:sdtPr>
                      <w:sdtContent>
                        <w:p>
                          <w:pPr>
                            <w:ind w:firstLine="709"/>
                            <w:jc w:val="both"/>
                            <w:rPr>
                              <w:color w:val="000000"/>
                              <w:szCs w:val="24"/>
                              <w:lang w:eastAsia="lt-LT"/>
                            </w:rPr>
                          </w:pPr>
                          <w:sdt>
                            <w:sdtPr>
                              <w:alias w:val="Numeris"/>
                              <w:tag w:val="nr_f247b84b60d541cab7646b89d4c9a440"/>
                              <w:lock w:val="sdtLocked"/>
                              <w:richText/>
                            </w:sdtPr>
                            <w:sdtContent>
                              <w:r>
                                <w:rPr>
                                  <w:color w:val="000000"/>
                                  <w:szCs w:val="24"/>
                                  <w:lang w:eastAsia="lt-LT"/>
                                </w:rPr>
                                <w:t>37</w:t>
                              </w:r>
                            </w:sdtContent>
                          </w:sdt>
                          <w:r>
                            <w:rPr>
                              <w:color w:val="000000"/>
                              <w:szCs w:val="24"/>
                              <w:lang w:eastAsia="lt-LT"/>
                            </w:rPr>
                            <w:t>. Užpildant Prašymą, privaloma nurodyti:</w:t>
                          </w:r>
                        </w:p>
                        <w:sdt>
                          <w:sdtPr>
                            <w:alias w:val="37.1 pp."/>
                            <w:tag w:val="part_121bce9e54be42c39f32c21de59b4614"/>
                            <w:lock w:val="sdtLocked"/>
                            <w:richText/>
                          </w:sdtPr>
                          <w:sdtContent>
                            <w:p>
                              <w:pPr>
                                <w:ind w:firstLine="709"/>
                                <w:jc w:val="both"/>
                                <w:rPr>
                                  <w:color w:val="000000"/>
                                  <w:szCs w:val="24"/>
                                  <w:lang w:eastAsia="lt-LT"/>
                                </w:rPr>
                              </w:pPr>
                              <w:sdt>
                                <w:sdtPr>
                                  <w:alias w:val="Numeris"/>
                                  <w:tag w:val="nr_121bce9e54be42c39f32c21de59b4614"/>
                                  <w:lock w:val="sdtLocked"/>
                                  <w:richText/>
                                </w:sdtPr>
                                <w:sdtContent>
                                  <w:r>
                                    <w:rPr>
                                      <w:color w:val="000000"/>
                                      <w:szCs w:val="24"/>
                                      <w:lang w:eastAsia="lt-LT"/>
                                    </w:rPr>
                                    <w:t>37.1</w:t>
                                  </w:r>
                                </w:sdtContent>
                              </w:sdt>
                              <w:r>
                                <w:rPr>
                                  <w:color w:val="000000"/>
                                  <w:szCs w:val="24"/>
                                  <w:lang w:eastAsia="lt-LT"/>
                                </w:rPr>
                                <w:t>. kokio tipo Prašymas yra teikiamas: įregistruoti PVM mokėtoju / papildyti / keisti registrinius duomenis ar išregistruoti iš PVM mokėtojų;</w:t>
                              </w:r>
                            </w:p>
                          </w:sdtContent>
                        </w:sdt>
                        <w:sdt>
                          <w:sdtPr>
                            <w:alias w:val="37.2 pp."/>
                            <w:tag w:val="part_963ef15fd7e3436e944437e5b274269f"/>
                            <w:lock w:val="sdtLocked"/>
                            <w:richText/>
                          </w:sdtPr>
                          <w:sdtContent>
                            <w:p>
                              <w:pPr>
                                <w:ind w:firstLine="709"/>
                                <w:jc w:val="both"/>
                                <w:rPr>
                                  <w:color w:val="000000"/>
                                  <w:szCs w:val="24"/>
                                  <w:lang w:eastAsia="lt-LT"/>
                                </w:rPr>
                              </w:pPr>
                              <w:sdt>
                                <w:sdtPr>
                                  <w:alias w:val="Numeris"/>
                                  <w:tag w:val="nr_963ef15fd7e3436e944437e5b274269f"/>
                                  <w:lock w:val="sdtLocked"/>
                                  <w:richText/>
                                </w:sdtPr>
                                <w:sdtContent>
                                  <w:r>
                                    <w:rPr>
                                      <w:color w:val="000000"/>
                                      <w:szCs w:val="24"/>
                                      <w:lang w:eastAsia="lt-LT"/>
                                    </w:rPr>
                                    <w:t>37.2</w:t>
                                  </w:r>
                                </w:sdtContent>
                              </w:sdt>
                              <w:r>
                                <w:rPr>
                                  <w:color w:val="000000"/>
                                  <w:szCs w:val="24"/>
                                  <w:lang w:eastAsia="lt-LT"/>
                                </w:rPr>
                                <w:t xml:space="preserve">. datą, nuo kurios mokesčių mokėtojas pageidauja būti įregistruotas PVM mokėtoju arba išregistruotas iš PVM mokėtojų. </w:t>
                              </w:r>
                              <w:r>
                                <w:rPr>
                                  <w:szCs w:val="24"/>
                                  <w:lang w:eastAsia="lt-LT"/>
                                </w:rPr>
                                <w:t>Teikiant Prašymą pakeisti registrinius duomenis, datos laukelis „nuo kada“ neužpildomas;</w:t>
                              </w:r>
                            </w:p>
                          </w:sdtContent>
                        </w:sdt>
                        <w:sdt>
                          <w:sdtPr>
                            <w:alias w:val="37.3 pp."/>
                            <w:tag w:val="part_67b39b157e9c4c80bebed8f74c3fc835"/>
                            <w:lock w:val="sdtLocked"/>
                            <w:richText/>
                          </w:sdtPr>
                          <w:sdtContent>
                            <w:p>
                              <w:pPr>
                                <w:ind w:firstLine="709"/>
                                <w:jc w:val="both"/>
                                <w:rPr>
                                  <w:color w:val="000000"/>
                                  <w:szCs w:val="24"/>
                                  <w:lang w:eastAsia="lt-LT"/>
                                </w:rPr>
                              </w:pPr>
                              <w:sdt>
                                <w:sdtPr>
                                  <w:alias w:val="Numeris"/>
                                  <w:tag w:val="nr_67b39b157e9c4c80bebed8f74c3fc835"/>
                                  <w:lock w:val="sdtLocked"/>
                                  <w:richText/>
                                </w:sdtPr>
                                <w:sdtContent>
                                  <w:r>
                                    <w:rPr>
                                      <w:color w:val="000000"/>
                                      <w:szCs w:val="24"/>
                                      <w:lang w:eastAsia="lt-LT"/>
                                    </w:rPr>
                                    <w:t>37.3</w:t>
                                  </w:r>
                                </w:sdtContent>
                              </w:sdt>
                              <w:r>
                                <w:rPr>
                                  <w:color w:val="000000"/>
                                  <w:szCs w:val="24"/>
                                  <w:lang w:eastAsia="lt-LT"/>
                                </w:rPr>
                                <w:t>. priežastį, dėl kurios asmuo pateikia Prašymą išregistruoti iš PVM mokėtojų;</w:t>
                              </w:r>
                            </w:p>
                          </w:sdtContent>
                        </w:sdt>
                        <w:sdt>
                          <w:sdtPr>
                            <w:alias w:val="37.4 pp."/>
                            <w:tag w:val="part_ddfefb19c29f4dcdab34f5f573656608"/>
                            <w:lock w:val="sdtLocked"/>
                            <w:richText/>
                          </w:sdtPr>
                          <w:sdtContent>
                            <w:p>
                              <w:pPr>
                                <w:ind w:firstLine="709"/>
                                <w:jc w:val="both"/>
                                <w:rPr>
                                  <w:color w:val="000000"/>
                                  <w:szCs w:val="24"/>
                                  <w:lang w:eastAsia="lt-LT"/>
                                </w:rPr>
                              </w:pPr>
                              <w:sdt>
                                <w:sdtPr>
                                  <w:alias w:val="Numeris"/>
                                  <w:tag w:val="nr_ddfefb19c29f4dcdab34f5f573656608"/>
                                  <w:lock w:val="sdtLocked"/>
                                  <w:richText/>
                                </w:sdtPr>
                                <w:sdtContent>
                                  <w:r>
                                    <w:rPr>
                                      <w:color w:val="000000"/>
                                      <w:szCs w:val="24"/>
                                      <w:lang w:eastAsia="lt-LT"/>
                                    </w:rPr>
                                    <w:t>37.4</w:t>
                                  </w:r>
                                </w:sdtContent>
                              </w:sdt>
                              <w:r>
                                <w:rPr>
                                  <w:color w:val="000000"/>
                                  <w:szCs w:val="24"/>
                                  <w:lang w:eastAsia="lt-LT"/>
                                </w:rPr>
                                <w:t>. atitinkamos atlygio sumos ar prekių vertės (kai asmuo privalomai registruojasi PVM mokėtoju);</w:t>
                              </w:r>
                            </w:p>
                          </w:sdtContent>
                        </w:sdt>
                        <w:sdt>
                          <w:sdtPr>
                            <w:alias w:val="37.5 pp."/>
                            <w:tag w:val="part_0aad83e804f841b1b44f439ada2ea06d"/>
                            <w:lock w:val="sdtLocked"/>
                            <w:richText/>
                          </w:sdtPr>
                          <w:sdtContent>
                            <w:p>
                              <w:pPr>
                                <w:ind w:firstLine="709"/>
                                <w:jc w:val="both"/>
                                <w:rPr>
                                  <w:color w:val="000000"/>
                                  <w:szCs w:val="24"/>
                                  <w:lang w:eastAsia="lt-LT"/>
                                </w:rPr>
                              </w:pPr>
                              <w:sdt>
                                <w:sdtPr>
                                  <w:alias w:val="Numeris"/>
                                  <w:tag w:val="nr_0aad83e804f841b1b44f439ada2ea06d"/>
                                  <w:lock w:val="sdtLocked"/>
                                  <w:richText/>
                                </w:sdtPr>
                                <w:sdtContent>
                                  <w:r>
                                    <w:rPr>
                                      <w:color w:val="000000"/>
                                      <w:szCs w:val="24"/>
                                      <w:lang w:eastAsia="lt-LT"/>
                                    </w:rPr>
                                    <w:t>37.5</w:t>
                                  </w:r>
                                </w:sdtContent>
                              </w:sdt>
                              <w:r>
                                <w:rPr>
                                  <w:color w:val="000000"/>
                                  <w:szCs w:val="24"/>
                                  <w:lang w:eastAsia="lt-LT"/>
                                </w:rPr>
                                <w:t>. einamaisiais kalendoriniais metais ir praėjusiais kalendoriniais metais patiektų ir į Lietuvą atgabentų prekių vertės (kai asmuo savanoriškai registruojasi PVM mokėtoju dėl ES vidaus nuotolinės prekybos).</w:t>
                              </w:r>
                            </w:p>
                          </w:sdtContent>
                        </w:sdt>
                      </w:sdtContent>
                    </w:sdt>
                    <w:sdt>
                      <w:sdtPr>
                        <w:alias w:val="38 p."/>
                        <w:tag w:val="part_1a988211f68e489089c55e63b9ed03c6"/>
                        <w:lock w:val="sdtLocked"/>
                        <w:richText/>
                      </w:sdtPr>
                      <w:sdtContent>
                        <w:p>
                          <w:pPr>
                            <w:ind w:firstLine="709"/>
                            <w:jc w:val="both"/>
                            <w:rPr>
                              <w:color w:val="000000"/>
                              <w:szCs w:val="24"/>
                              <w:lang w:eastAsia="lt-LT"/>
                            </w:rPr>
                          </w:pPr>
                          <w:sdt>
                            <w:sdtPr>
                              <w:alias w:val="Numeris"/>
                              <w:tag w:val="nr_1a988211f68e489089c55e63b9ed03c6"/>
                              <w:lock w:val="sdtLocked"/>
                              <w:richText/>
                            </w:sdtPr>
                            <w:sdtContent>
                              <w:r>
                                <w:rPr>
                                  <w:color w:val="000000"/>
                                  <w:szCs w:val="24"/>
                                  <w:lang w:eastAsia="lt-LT"/>
                                </w:rPr>
                                <w:t>38</w:t>
                              </w:r>
                            </w:sdtContent>
                          </w:sdt>
                          <w:r>
                            <w:rPr>
                              <w:color w:val="000000"/>
                              <w:szCs w:val="24"/>
                              <w:lang w:eastAsia="lt-LT"/>
                            </w:rPr>
                            <w:t>. Kai pateikiamas Prašymas įregistruoti PVM mokėtoju / papildyti / keisti registrinius duomenis apie investicinį fondą, Prašymo kontroliuojančio asmens dalyje turi būti nurodomi Prašymo pateikimo dieną investicinį fondą valdančios įmonės duomenys.</w:t>
                          </w:r>
                        </w:p>
                      </w:sdtContent>
                    </w:sdt>
                    <w:sdt>
                      <w:sdtPr>
                        <w:alias w:val="39 p."/>
                        <w:tag w:val="part_5a56993f3ff042a6937f1f574f3d300f"/>
                        <w:lock w:val="sdtLocked"/>
                        <w:richText/>
                      </w:sdtPr>
                      <w:sdtContent>
                        <w:p>
                          <w:pPr>
                            <w:ind w:firstLine="709"/>
                            <w:jc w:val="both"/>
                            <w:rPr>
                              <w:color w:val="000000"/>
                              <w:szCs w:val="24"/>
                              <w:lang w:eastAsia="lt-LT"/>
                            </w:rPr>
                          </w:pPr>
                          <w:sdt>
                            <w:sdtPr>
                              <w:alias w:val="Numeris"/>
                              <w:tag w:val="nr_5a56993f3ff042a6937f1f574f3d300f"/>
                              <w:lock w:val="sdtLocked"/>
                              <w:richText/>
                            </w:sdtPr>
                            <w:sdtContent>
                              <w:r>
                                <w:rPr>
                                  <w:color w:val="000000"/>
                                  <w:szCs w:val="24"/>
                                  <w:lang w:eastAsia="lt-LT"/>
                                </w:rPr>
                                <w:t>39</w:t>
                              </w:r>
                            </w:sdtContent>
                          </w:sdt>
                          <w:r>
                            <w:rPr>
                              <w:color w:val="000000"/>
                              <w:szCs w:val="24"/>
                              <w:lang w:eastAsia="lt-LT"/>
                            </w:rPr>
                            <w:t>. Kai PVM mokėtoju privaloma registruotis per paskirtą fiskalinį agentą, atitinkamą Prašymą privalo pateikti paskirtas fiskalinis agentas.</w:t>
                          </w:r>
                        </w:p>
                        <w:p>
                          <w:pPr>
                            <w:tabs>
                              <w:tab w:val="left" w:pos="900"/>
                              <w:tab w:val="left" w:pos="1832"/>
                              <w:tab w:val="left" w:pos="2748"/>
                              <w:tab w:val="left" w:pos="3664"/>
                              <w:tab w:val="left" w:pos="4580"/>
                              <w:tab w:val="left" w:pos="7328"/>
                              <w:tab w:val="left" w:pos="8244"/>
                              <w:tab w:val="left" w:pos="9160"/>
                              <w:tab w:val="left" w:pos="9540"/>
                              <w:tab w:val="left" w:pos="9638"/>
                              <w:tab w:val="left" w:pos="10076"/>
                              <w:tab w:val="left" w:pos="10992"/>
                              <w:tab w:val="left" w:pos="11908"/>
                              <w:tab w:val="left" w:pos="12824"/>
                              <w:tab w:val="left" w:pos="13740"/>
                              <w:tab w:val="left" w:pos="14656"/>
                            </w:tabs>
                            <w:ind w:firstLine="720"/>
                            <w:jc w:val="both"/>
                            <w:rPr>
                              <w:szCs w:val="24"/>
                              <w:lang w:eastAsia="lt-LT"/>
                            </w:rPr>
                          </w:pPr>
                        </w:p>
                      </w:sdtContent>
                    </w:sdt>
                  </w:sdtContent>
                </w:sdt>
                <w:sdt>
                  <w:sdtPr>
                    <w:alias w:val="skyrius"/>
                    <w:tag w:val="part_d0b8b808aa24492fb2e667e858fc910b"/>
                    <w:lock w:val="sdtLocked"/>
                    <w:richText/>
                  </w:sdtPr>
                  <w:sdtContent>
                    <w:p>
                      <w:pPr>
                        <w:ind w:left="709"/>
                        <w:jc w:val="center"/>
                        <w:rPr>
                          <w:b/>
                          <w:color w:val="000000"/>
                          <w:szCs w:val="24"/>
                          <w:lang w:eastAsia="lt-LT"/>
                        </w:rPr>
                      </w:pPr>
                      <w:sdt>
                        <w:sdtPr>
                          <w:alias w:val="Numeris"/>
                          <w:tag w:val="nr_d0b8b808aa24492fb2e667e858fc910b"/>
                          <w:lock w:val="sdtLocked"/>
                          <w:richText/>
                        </w:sdtPr>
                        <w:sdtContent>
                          <w:r>
                            <w:rPr>
                              <w:b/>
                              <w:color w:val="000000"/>
                              <w:szCs w:val="24"/>
                              <w:lang w:eastAsia="lt-LT"/>
                            </w:rPr>
                            <w:t>VII</w:t>
                          </w:r>
                        </w:sdtContent>
                      </w:sdt>
                      <w:r>
                        <w:rPr>
                          <w:b/>
                          <w:color w:val="000000"/>
                          <w:szCs w:val="24"/>
                          <w:lang w:eastAsia="lt-LT"/>
                        </w:rPr>
                        <w:t xml:space="preserve"> SKYRIUS</w:t>
                      </w:r>
                    </w:p>
                    <w:p>
                      <w:pPr>
                        <w:ind w:left="709"/>
                        <w:jc w:val="center"/>
                        <w:rPr>
                          <w:b/>
                          <w:color w:val="000000"/>
                          <w:szCs w:val="24"/>
                          <w:lang w:eastAsia="lt-LT"/>
                        </w:rPr>
                      </w:pPr>
                      <w:sdt>
                        <w:sdtPr>
                          <w:alias w:val="Pavadinimas"/>
                          <w:tag w:val="title_d0b8b808aa24492fb2e667e858fc910b"/>
                          <w:lock w:val="sdtLocked"/>
                          <w:richText/>
                        </w:sdtPr>
                        <w:sdtContent>
                          <w:r>
                            <w:rPr>
                              <w:b/>
                              <w:bCs/>
                              <w:color w:val="000000"/>
                              <w:szCs w:val="24"/>
                              <w:lang w:eastAsia="lt-LT"/>
                            </w:rPr>
                            <w:t>PRIDĖTINĖS VERTĖS MOKESČIO MOKĖTOJO REGISTRAVIMĄ PATVIRTINANČIO SERTIFIKATO</w:t>
                          </w:r>
                          <w:r>
                            <w:rPr>
                              <w:b/>
                              <w:color w:val="000000"/>
                              <w:szCs w:val="24"/>
                              <w:lang w:eastAsia="lt-LT"/>
                            </w:rPr>
                            <w:t xml:space="preserve"> IŠDAVIMAS</w:t>
                          </w:r>
                        </w:sdtContent>
                      </w:sdt>
                    </w:p>
                    <w:p>
                      <w:pPr>
                        <w:ind w:left="709"/>
                        <w:jc w:val="both"/>
                        <w:rPr>
                          <w:color w:val="000000"/>
                          <w:szCs w:val="24"/>
                          <w:lang w:eastAsia="lt-LT"/>
                        </w:rPr>
                      </w:pPr>
                    </w:p>
                    <w:sdt>
                      <w:sdtPr>
                        <w:alias w:val="40 p."/>
                        <w:tag w:val="part_1691e4b7398646f68390cdd00b1ea6a0"/>
                        <w:lock w:val="sdtLocked"/>
                        <w:richText/>
                      </w:sdtPr>
                      <w:sdtContent>
                        <w:p>
                          <w:pPr>
                            <w:ind w:firstLine="709"/>
                            <w:jc w:val="both"/>
                            <w:rPr>
                              <w:szCs w:val="24"/>
                              <w:lang w:eastAsia="lt-LT"/>
                            </w:rPr>
                          </w:pPr>
                          <w:sdt>
                            <w:sdtPr>
                              <w:alias w:val="Numeris"/>
                              <w:tag w:val="nr_1691e4b7398646f68390cdd00b1ea6a0"/>
                              <w:lock w:val="sdtLocked"/>
                              <w:richText/>
                            </w:sdtPr>
                            <w:sdtContent>
                              <w:r>
                                <w:rPr>
                                  <w:color w:val="000000"/>
                                  <w:szCs w:val="24"/>
                                  <w:lang w:eastAsia="lt-LT"/>
                                </w:rPr>
                                <w:t>40</w:t>
                              </w:r>
                            </w:sdtContent>
                          </w:sdt>
                          <w:r>
                            <w:rPr>
                              <w:color w:val="000000"/>
                              <w:szCs w:val="24"/>
                              <w:lang w:eastAsia="lt-LT"/>
                            </w:rPr>
                            <w:t xml:space="preserve">. </w:t>
                          </w:r>
                          <w:r>
                            <w:rPr>
                              <w:szCs w:val="24"/>
                              <w:lang w:eastAsia="lt-LT"/>
                            </w:rPr>
                            <w:t>PVM mokėtojas, pageidaujantis gauti Pridėtinės vertės mokesčio mokėtojo registravimą patvirtinantį sertifikatą (toliau – Sertifikatas), kurio FR0730 forma patvirtinta šiuo Įsakymu, turi per Mano VMI</w:t>
                          </w:r>
                          <w:r>
                            <w:rPr>
                              <w:color w:val="000000"/>
                              <w:szCs w:val="24"/>
                              <w:lang w:eastAsia="lt-LT"/>
                            </w:rPr>
                            <w:t xml:space="preserve"> </w:t>
                          </w:r>
                          <w:r>
                            <w:rPr>
                              <w:szCs w:val="24"/>
                              <w:lang w:eastAsia="lt-LT"/>
                            </w:rPr>
                            <w:t>pateikti prašymą išduoti Sertifikatą.</w:t>
                          </w:r>
                        </w:p>
                      </w:sdtContent>
                    </w:sdt>
                    <w:sdt>
                      <w:sdtPr>
                        <w:alias w:val="41 p."/>
                        <w:tag w:val="part_00dfa6e9506549dda9b92ee4279e2278"/>
                        <w:lock w:val="sdtLocked"/>
                        <w:richText/>
                      </w:sdtPr>
                      <w:sdtContent>
                        <w:p>
                          <w:pPr>
                            <w:tabs>
                              <w:tab w:val="left" w:pos="504"/>
                            </w:tabs>
                            <w:ind w:firstLine="709"/>
                            <w:jc w:val="both"/>
                            <w:rPr>
                              <w:szCs w:val="24"/>
                              <w:lang w:eastAsia="lt-LT"/>
                            </w:rPr>
                          </w:pPr>
                          <w:sdt>
                            <w:sdtPr>
                              <w:alias w:val="Numeris"/>
                              <w:tag w:val="nr_00dfa6e9506549dda9b92ee4279e2278"/>
                              <w:lock w:val="sdtLocked"/>
                              <w:richText/>
                            </w:sdtPr>
                            <w:sdtContent>
                              <w:r>
                                <w:rPr>
                                  <w:szCs w:val="24"/>
                                  <w:lang w:eastAsia="lt-LT"/>
                                </w:rPr>
                                <w:t>41</w:t>
                              </w:r>
                            </w:sdtContent>
                          </w:sdt>
                          <w:r>
                            <w:rPr>
                              <w:szCs w:val="24"/>
                              <w:lang w:eastAsia="lt-LT"/>
                            </w:rPr>
                            <w:t>. Prašyme išduoti Sertifikatą turi būti nurodyta:</w:t>
                          </w:r>
                        </w:p>
                        <w:sdt>
                          <w:sdtPr>
                            <w:alias w:val="41.1 pp."/>
                            <w:tag w:val="part_575e7ba6c44e4048a736f7352c92bd5a"/>
                            <w:lock w:val="sdtLocked"/>
                            <w:richText/>
                          </w:sdtPr>
                          <w:sdtContent>
                            <w:p>
                              <w:pPr>
                                <w:tabs>
                                  <w:tab w:val="left" w:pos="667"/>
                                </w:tabs>
                                <w:ind w:firstLine="709"/>
                                <w:jc w:val="both"/>
                                <w:rPr>
                                  <w:szCs w:val="24"/>
                                  <w:lang w:eastAsia="lt-LT"/>
                                </w:rPr>
                              </w:pPr>
                              <w:sdt>
                                <w:sdtPr>
                                  <w:alias w:val="Numeris"/>
                                  <w:tag w:val="nr_575e7ba6c44e4048a736f7352c92bd5a"/>
                                  <w:lock w:val="sdtLocked"/>
                                  <w:richText/>
                                </w:sdtPr>
                                <w:sdtContent>
                                  <w:r>
                                    <w:rPr>
                                      <w:szCs w:val="24"/>
                                      <w:lang w:eastAsia="lt-LT"/>
                                    </w:rPr>
                                    <w:t>41.1</w:t>
                                  </w:r>
                                </w:sdtContent>
                              </w:sdt>
                              <w:r>
                                <w:rPr>
                                  <w:szCs w:val="24"/>
                                  <w:lang w:eastAsia="lt-LT"/>
                                </w:rPr>
                                <w:t>. pagrindinės vykdomos ekonominės veiklos rūšies pavadinimas (-ai) (Sertifikatas gali būti išduodamas tik dėl tų ekonominių veiklos rūšių, kurios nurodytos PVM mokėtojo registriniuose duomenyse. Jeigu PVM mokėtojas vykdo kitas veiklas, apie kurias mokesčių administratorius neturi duomenų, tai, prieš pateikdamas prašymą išduoti Sertifikatą, jis turi atnaujinti savo registrinius duomenis);</w:t>
                              </w:r>
                            </w:p>
                          </w:sdtContent>
                        </w:sdt>
                        <w:sdt>
                          <w:sdtPr>
                            <w:alias w:val="41.2 pp."/>
                            <w:tag w:val="part_df060ba335ee4b2588099a4fb26404b6"/>
                            <w:lock w:val="sdtLocked"/>
                            <w:richText/>
                          </w:sdtPr>
                          <w:sdtContent>
                            <w:p>
                              <w:pPr>
                                <w:tabs>
                                  <w:tab w:val="left" w:pos="667"/>
                                </w:tabs>
                                <w:ind w:firstLine="709"/>
                                <w:jc w:val="both"/>
                                <w:rPr>
                                  <w:szCs w:val="24"/>
                                  <w:lang w:eastAsia="lt-LT"/>
                                </w:rPr>
                              </w:pPr>
                              <w:sdt>
                                <w:sdtPr>
                                  <w:alias w:val="Numeris"/>
                                  <w:tag w:val="nr_df060ba335ee4b2588099a4fb26404b6"/>
                                  <w:lock w:val="sdtLocked"/>
                                  <w:richText/>
                                </w:sdtPr>
                                <w:sdtContent>
                                  <w:r>
                                    <w:rPr>
                                      <w:szCs w:val="24"/>
                                      <w:lang w:eastAsia="lt-LT"/>
                                    </w:rPr>
                                    <w:t>41.2</w:t>
                                  </w:r>
                                </w:sdtContent>
                              </w:sdt>
                              <w:r>
                                <w:rPr>
                                  <w:szCs w:val="24"/>
                                  <w:lang w:eastAsia="lt-LT"/>
                                </w:rPr>
                                <w:t>. laikotarpis, už kurį prašoma patvirtinti, kad asmuo buvo PVM mokėtojas (laikotarpio pradžios ir pabaigos data negali būti vėlesnė nei prašymo išduoti Sertifikatą pateikimo data);</w:t>
                              </w:r>
                            </w:p>
                          </w:sdtContent>
                        </w:sdt>
                        <w:sdt>
                          <w:sdtPr>
                            <w:alias w:val="41.3 pp."/>
                            <w:tag w:val="part_469a851c61ec4d5bab7b9549b296b505"/>
                            <w:lock w:val="sdtLocked"/>
                            <w:richText/>
                          </w:sdtPr>
                          <w:sdtContent>
                            <w:p>
                              <w:pPr>
                                <w:tabs>
                                  <w:tab w:val="left" w:pos="667"/>
                                </w:tabs>
                                <w:ind w:firstLine="709"/>
                                <w:jc w:val="both"/>
                                <w:rPr>
                                  <w:szCs w:val="24"/>
                                  <w:lang w:eastAsia="lt-LT"/>
                                </w:rPr>
                              </w:pPr>
                              <w:sdt>
                                <w:sdtPr>
                                  <w:alias w:val="Numeris"/>
                                  <w:tag w:val="nr_469a851c61ec4d5bab7b9549b296b505"/>
                                  <w:lock w:val="sdtLocked"/>
                                  <w:richText/>
                                </w:sdtPr>
                                <w:sdtContent>
                                  <w:r>
                                    <w:rPr>
                                      <w:szCs w:val="24"/>
                                      <w:lang w:eastAsia="lt-LT"/>
                                    </w:rPr>
                                    <w:t>41.3</w:t>
                                  </w:r>
                                </w:sdtContent>
                              </w:sdt>
                              <w:r>
                                <w:rPr>
                                  <w:szCs w:val="24"/>
                                  <w:lang w:eastAsia="lt-LT"/>
                                </w:rPr>
                                <w:t>. pageidaujamas gauti Sertifikato egzempliorių skaičius;</w:t>
                              </w:r>
                            </w:p>
                          </w:sdtContent>
                        </w:sdt>
                        <w:sdt>
                          <w:sdtPr>
                            <w:alias w:val="41.4 pp."/>
                            <w:tag w:val="part_555327d53df046a49b205729ce763c3e"/>
                            <w:lock w:val="sdtLocked"/>
                            <w:richText/>
                          </w:sdtPr>
                          <w:sdtContent>
                            <w:p>
                              <w:pPr>
                                <w:tabs>
                                  <w:tab w:val="left" w:pos="667"/>
                                </w:tabs>
                                <w:ind w:firstLine="709"/>
                                <w:jc w:val="both"/>
                                <w:rPr>
                                  <w:szCs w:val="24"/>
                                  <w:lang w:eastAsia="lt-LT"/>
                                </w:rPr>
                              </w:pPr>
                              <w:sdt>
                                <w:sdtPr>
                                  <w:alias w:val="Numeris"/>
                                  <w:tag w:val="nr_555327d53df046a49b205729ce763c3e"/>
                                  <w:lock w:val="sdtLocked"/>
                                  <w:richText/>
                                </w:sdtPr>
                                <w:sdtContent>
                                  <w:r>
                                    <w:rPr>
                                      <w:szCs w:val="24"/>
                                      <w:lang w:eastAsia="lt-LT"/>
                                    </w:rPr>
                                    <w:t>41.4</w:t>
                                  </w:r>
                                </w:sdtContent>
                              </w:sdt>
                              <w:r>
                                <w:rPr>
                                  <w:szCs w:val="24"/>
                                  <w:lang w:eastAsia="lt-LT"/>
                                </w:rPr>
                                <w:t>. Sertifikato gavimo būdai:</w:t>
                              </w:r>
                            </w:p>
                            <w:sdt>
                              <w:sdtPr>
                                <w:alias w:val="41.4.1 pp."/>
                                <w:tag w:val="part_ee1eea9257c8489b8fc33b0e7c737232"/>
                                <w:lock w:val="sdtLocked"/>
                                <w:richText/>
                              </w:sdtPr>
                              <w:sdtContent>
                                <w:p>
                                  <w:pPr>
                                    <w:tabs>
                                      <w:tab w:val="left" w:pos="667"/>
                                    </w:tabs>
                                    <w:ind w:firstLine="709"/>
                                    <w:jc w:val="both"/>
                                    <w:rPr>
                                      <w:szCs w:val="24"/>
                                      <w:lang w:eastAsia="lt-LT"/>
                                    </w:rPr>
                                  </w:pPr>
                                  <w:sdt>
                                    <w:sdtPr>
                                      <w:alias w:val="Numeris"/>
                                      <w:tag w:val="nr_ee1eea9257c8489b8fc33b0e7c737232"/>
                                      <w:lock w:val="sdtLocked"/>
                                      <w:richText/>
                                    </w:sdtPr>
                                    <w:sdtContent>
                                      <w:r>
                                        <w:rPr>
                                          <w:szCs w:val="24"/>
                                          <w:lang w:eastAsia="lt-LT"/>
                                        </w:rPr>
                                        <w:t>41.4.1</w:t>
                                      </w:r>
                                    </w:sdtContent>
                                  </w:sdt>
                                  <w:r>
                                    <w:rPr>
                                      <w:szCs w:val="24"/>
                                      <w:lang w:eastAsia="lt-LT"/>
                                    </w:rPr>
                                    <w:t>. Mano VMI mokesčių mokėtojo paskyroje;</w:t>
                                  </w:r>
                                </w:p>
                              </w:sdtContent>
                            </w:sdt>
                            <w:sdt>
                              <w:sdtPr>
                                <w:alias w:val="41.4.2 pp."/>
                                <w:tag w:val="part_d820d22fd614403793c51ac06e697895"/>
                                <w:lock w:val="sdtLocked"/>
                                <w:richText/>
                              </w:sdtPr>
                              <w:sdtContent>
                                <w:p>
                                  <w:pPr>
                                    <w:tabs>
                                      <w:tab w:val="left" w:pos="816"/>
                                    </w:tabs>
                                    <w:ind w:firstLine="709"/>
                                    <w:jc w:val="both"/>
                                    <w:rPr>
                                      <w:szCs w:val="24"/>
                                      <w:lang w:eastAsia="lt-LT"/>
                                    </w:rPr>
                                  </w:pPr>
                                  <w:sdt>
                                    <w:sdtPr>
                                      <w:alias w:val="Numeris"/>
                                      <w:tag w:val="nr_d820d22fd614403793c51ac06e697895"/>
                                      <w:lock w:val="sdtLocked"/>
                                      <w:richText/>
                                    </w:sdtPr>
                                    <w:sdtContent>
                                      <w:r>
                                        <w:rPr>
                                          <w:szCs w:val="24"/>
                                          <w:lang w:eastAsia="lt-LT"/>
                                        </w:rPr>
                                        <w:t>41.4.2</w:t>
                                      </w:r>
                                    </w:sdtContent>
                                  </w:sdt>
                                  <w:r>
                                    <w:rPr>
                                      <w:szCs w:val="24"/>
                                      <w:lang w:eastAsia="lt-LT"/>
                                    </w:rPr>
                                    <w:t>. asmeniškai atsiimant atitinkamoje AVMI. Šiuo atveju nurodoma AVMI, kurioje Sertifikatas bus atsiimamas. Sertifikatas išduodamas pasirašytinai, pateikus asmens tapatybę patvirtinantį dokumentą (jei Sertifikatą atsiima ne PVM mokėtojo (juridinio asmens) vadovas ar ne pats PVM mokėtojas (fizinis asmuo), turi būti pateikiamas ir įstatymų nustatyta tvarka patvirtintas įgaliojimas);</w:t>
                                  </w:r>
                                </w:p>
                              </w:sdtContent>
                            </w:sdt>
                            <w:sdt>
                              <w:sdtPr>
                                <w:alias w:val="41.4.3 pp."/>
                                <w:tag w:val="part_03aab564c4394d64916fefba6ad68e7f"/>
                                <w:lock w:val="sdtLocked"/>
                                <w:richText/>
                              </w:sdtPr>
                              <w:sdtContent>
                                <w:p>
                                  <w:pPr>
                                    <w:tabs>
                                      <w:tab w:val="left" w:pos="816"/>
                                    </w:tabs>
                                    <w:ind w:firstLine="709"/>
                                    <w:jc w:val="both"/>
                                    <w:rPr>
                                      <w:szCs w:val="24"/>
                                      <w:lang w:eastAsia="lt-LT"/>
                                    </w:rPr>
                                  </w:pPr>
                                  <w:sdt>
                                    <w:sdtPr>
                                      <w:alias w:val="Numeris"/>
                                      <w:tag w:val="nr_03aab564c4394d64916fefba6ad68e7f"/>
                                      <w:lock w:val="sdtLocked"/>
                                      <w:richText/>
                                    </w:sdtPr>
                                    <w:sdtContent>
                                      <w:r>
                                        <w:rPr>
                                          <w:szCs w:val="24"/>
                                          <w:lang w:eastAsia="lt-LT"/>
                                        </w:rPr>
                                        <w:t>41.4.3</w:t>
                                      </w:r>
                                    </w:sdtContent>
                                  </w:sdt>
                                  <w:r>
                                    <w:rPr>
                                      <w:szCs w:val="24"/>
                                      <w:lang w:eastAsia="lt-LT"/>
                                    </w:rPr>
                                    <w:t>. paštu.</w:t>
                                  </w:r>
                                </w:p>
                              </w:sdtContent>
                            </w:sdt>
                          </w:sdtContent>
                        </w:sdt>
                      </w:sdtContent>
                    </w:sdt>
                    <w:sdt>
                      <w:sdtPr>
                        <w:alias w:val="42 p."/>
                        <w:tag w:val="part_f9a21c48856146c091737248b08cc5bd"/>
                        <w:lock w:val="sdtLocked"/>
                        <w:richText/>
                      </w:sdtPr>
                      <w:sdtContent>
                        <w:p>
                          <w:pPr>
                            <w:tabs>
                              <w:tab w:val="left" w:pos="504"/>
                            </w:tabs>
                            <w:ind w:firstLine="709"/>
                            <w:jc w:val="both"/>
                            <w:rPr>
                              <w:szCs w:val="24"/>
                              <w:lang w:eastAsia="lt-LT"/>
                            </w:rPr>
                          </w:pPr>
                          <w:sdt>
                            <w:sdtPr>
                              <w:alias w:val="Numeris"/>
                              <w:tag w:val="nr_f9a21c48856146c091737248b08cc5bd"/>
                              <w:lock w:val="sdtLocked"/>
                              <w:richText/>
                            </w:sdtPr>
                            <w:sdtContent>
                              <w:r>
                                <w:rPr>
                                  <w:szCs w:val="24"/>
                                  <w:lang w:eastAsia="lt-LT"/>
                                </w:rPr>
                                <w:t>42</w:t>
                              </w:r>
                            </w:sdtContent>
                          </w:sdt>
                          <w:r>
                            <w:rPr>
                              <w:szCs w:val="24"/>
                              <w:lang w:eastAsia="lt-LT"/>
                            </w:rPr>
                            <w:t>. Gavus asmens prašymą išduoti Sertifikatą, ne vėliau kaip per 3 darbo dienas patikrinamas nurodytos vykdomos pagrindinės ekonominės veiklos pavadinimas su duomenimis, nurodytais Mokesčių mokėtojų registre.</w:t>
                          </w:r>
                        </w:p>
                      </w:sdtContent>
                    </w:sdt>
                    <w:sdt>
                      <w:sdtPr>
                        <w:alias w:val="43 p."/>
                        <w:tag w:val="part_a3116512602248b0831a8bb3ec1aadee"/>
                        <w:lock w:val="sdtLocked"/>
                        <w:richText/>
                      </w:sdtPr>
                      <w:sdtContent>
                        <w:p>
                          <w:pPr>
                            <w:tabs>
                              <w:tab w:val="left" w:pos="643"/>
                            </w:tabs>
                            <w:ind w:firstLine="709"/>
                            <w:jc w:val="both"/>
                            <w:rPr>
                              <w:szCs w:val="24"/>
                              <w:lang w:eastAsia="lt-LT"/>
                            </w:rPr>
                          </w:pPr>
                          <w:sdt>
                            <w:sdtPr>
                              <w:alias w:val="Numeris"/>
                              <w:tag w:val="nr_a3116512602248b0831a8bb3ec1aadee"/>
                              <w:lock w:val="sdtLocked"/>
                              <w:richText/>
                            </w:sdtPr>
                            <w:sdtContent>
                              <w:r>
                                <w:rPr>
                                  <w:szCs w:val="24"/>
                                  <w:lang w:eastAsia="lt-LT"/>
                                </w:rPr>
                                <w:t>43</w:t>
                              </w:r>
                            </w:sdtContent>
                          </w:sdt>
                          <w:r>
                            <w:rPr>
                              <w:szCs w:val="24"/>
                              <w:lang w:eastAsia="lt-LT"/>
                            </w:rPr>
                            <w:t>. Sertifikatas išduodamas, jei nustatoma, kad pateikti duomenys teisingi. Jei duomenys neteisingi – asmeniui pasiūloma per 5 darbo dienas juos patikslinti. Asmeniui patikslinus duomenis, Sertifikatas turi būti išduodamas ne vėliau kaip kitą darbo dieną po patikslintų duomenų patikrinimo (atnaujinti duomenys turi būti patikrinti ne vėliau kaip kitą darbo dieną po termino patikslinti duomenis pabaigos). Asmeniui nepatikslinus duomenų, Sertifikatas neišduodamas.</w:t>
                          </w:r>
                        </w:p>
                      </w:sdtContent>
                    </w:sdt>
                    <w:sdt>
                      <w:sdtPr>
                        <w:alias w:val="44 p."/>
                        <w:tag w:val="part_cee25e217b5f4a418b5b3e3e718e7b3b"/>
                        <w:lock w:val="sdtLocked"/>
                        <w:richText/>
                      </w:sdtPr>
                      <w:sdtContent>
                        <w:p>
                          <w:pPr>
                            <w:tabs>
                              <w:tab w:val="left" w:pos="595"/>
                            </w:tabs>
                            <w:ind w:firstLine="709"/>
                            <w:jc w:val="both"/>
                            <w:rPr>
                              <w:szCs w:val="24"/>
                              <w:lang w:eastAsia="lt-LT"/>
                            </w:rPr>
                          </w:pPr>
                          <w:sdt>
                            <w:sdtPr>
                              <w:alias w:val="Numeris"/>
                              <w:tag w:val="nr_cee25e217b5f4a418b5b3e3e718e7b3b"/>
                              <w:lock w:val="sdtLocked"/>
                              <w:richText/>
                            </w:sdtPr>
                            <w:sdtContent>
                              <w:r>
                                <w:rPr>
                                  <w:szCs w:val="24"/>
                                  <w:lang w:eastAsia="lt-LT"/>
                                </w:rPr>
                                <w:t>44</w:t>
                              </w:r>
                            </w:sdtContent>
                          </w:sdt>
                          <w:r>
                            <w:rPr>
                              <w:szCs w:val="24"/>
                              <w:lang w:eastAsia="lt-LT"/>
                            </w:rPr>
                            <w:t>. Sertifikatas turi būti užpildomas lietuvių ir anglų kalbomis:</w:t>
                          </w:r>
                        </w:p>
                        <w:sdt>
                          <w:sdtPr>
                            <w:alias w:val="44.1 pp."/>
                            <w:tag w:val="part_085c8699a8834268bb0e5c7d25bdd884"/>
                            <w:lock w:val="sdtLocked"/>
                            <w:richText/>
                          </w:sdtPr>
                          <w:sdtContent>
                            <w:p>
                              <w:pPr>
                                <w:tabs>
                                  <w:tab w:val="left" w:pos="590"/>
                                </w:tabs>
                                <w:ind w:firstLine="709"/>
                                <w:jc w:val="both"/>
                                <w:rPr>
                                  <w:szCs w:val="24"/>
                                  <w:lang w:eastAsia="lt-LT"/>
                                </w:rPr>
                              </w:pPr>
                              <w:sdt>
                                <w:sdtPr>
                                  <w:alias w:val="Numeris"/>
                                  <w:tag w:val="nr_085c8699a8834268bb0e5c7d25bdd884"/>
                                  <w:lock w:val="sdtLocked"/>
                                  <w:richText/>
                                </w:sdtPr>
                                <w:sdtContent>
                                  <w:r>
                                    <w:rPr>
                                      <w:szCs w:val="24"/>
                                      <w:lang w:eastAsia="lt-LT"/>
                                    </w:rPr>
                                    <w:t>44.1</w:t>
                                  </w:r>
                                </w:sdtContent>
                              </w:sdt>
                              <w:r>
                                <w:rPr>
                                  <w:szCs w:val="24"/>
                                  <w:lang w:eastAsia="lt-LT"/>
                                </w:rPr>
                                <w:t>. Sertifikato laukelyje „Pavadinimas / Applicant“ įrašomas PVM mokėtojo (juridinio asmens) pavadinimas ar PVM mokėtojo (fizinio asmens) vardas ir pavardė;</w:t>
                              </w:r>
                            </w:p>
                          </w:sdtContent>
                        </w:sdt>
                        <w:sdt>
                          <w:sdtPr>
                            <w:alias w:val="44.2 pp."/>
                            <w:tag w:val="part_51bb95dab6314ec3a6757d5eab7ca897"/>
                            <w:lock w:val="sdtLocked"/>
                            <w:richText/>
                          </w:sdtPr>
                          <w:sdtContent>
                            <w:p>
                              <w:pPr>
                                <w:tabs>
                                  <w:tab w:val="left" w:pos="590"/>
                                </w:tabs>
                                <w:ind w:firstLine="709"/>
                                <w:jc w:val="both"/>
                                <w:rPr>
                                  <w:szCs w:val="24"/>
                                  <w:lang w:eastAsia="lt-LT"/>
                                </w:rPr>
                              </w:pPr>
                              <w:sdt>
                                <w:sdtPr>
                                  <w:alias w:val="Numeris"/>
                                  <w:tag w:val="nr_51bb95dab6314ec3a6757d5eab7ca897"/>
                                  <w:lock w:val="sdtLocked"/>
                                  <w:richText/>
                                </w:sdtPr>
                                <w:sdtContent>
                                  <w:r>
                                    <w:rPr>
                                      <w:szCs w:val="24"/>
                                      <w:lang w:eastAsia="lt-LT"/>
                                    </w:rPr>
                                    <w:t>44.2</w:t>
                                  </w:r>
                                </w:sdtContent>
                              </w:sdt>
                              <w:r>
                                <w:rPr>
                                  <w:szCs w:val="24"/>
                                  <w:lang w:eastAsia="lt-LT"/>
                                </w:rPr>
                                <w:t xml:space="preserve">. Sertifikato laukelyje „Adresas / Address“ įrašomas PVM mokėtojo (juridinio asmens) adresas, PVM mokėtojo (fizinio asmens) adresas iš Mokesčių mokėtojų registro; </w:t>
                              </w:r>
                            </w:p>
                          </w:sdtContent>
                        </w:sdt>
                        <w:sdt>
                          <w:sdtPr>
                            <w:alias w:val="44.3 pp."/>
                            <w:tag w:val="part_ddd6705db577412180b0b43f14f969c5"/>
                            <w:lock w:val="sdtLocked"/>
                            <w:richText/>
                          </w:sdtPr>
                          <w:sdtContent>
                            <w:p>
                              <w:pPr>
                                <w:tabs>
                                  <w:tab w:val="left" w:pos="595"/>
                                </w:tabs>
                                <w:ind w:firstLine="709"/>
                                <w:jc w:val="both"/>
                                <w:rPr>
                                  <w:szCs w:val="24"/>
                                  <w:lang w:eastAsia="lt-LT"/>
                                </w:rPr>
                              </w:pPr>
                              <w:sdt>
                                <w:sdtPr>
                                  <w:alias w:val="Numeris"/>
                                  <w:tag w:val="nr_ddd6705db577412180b0b43f14f969c5"/>
                                  <w:lock w:val="sdtLocked"/>
                                  <w:richText/>
                                </w:sdtPr>
                                <w:sdtContent>
                                  <w:r>
                                    <w:rPr>
                                      <w:szCs w:val="24"/>
                                      <w:lang w:eastAsia="lt-LT"/>
                                    </w:rPr>
                                    <w:t>44.3</w:t>
                                  </w:r>
                                </w:sdtContent>
                              </w:sdt>
                              <w:r>
                                <w:rPr>
                                  <w:szCs w:val="24"/>
                                  <w:lang w:eastAsia="lt-LT"/>
                                </w:rPr>
                                <w:t>. Sertifikato laukelyje „PVM mokėtojo kodas / VAT payer code“ įrašomas PVM mokėtojo kodas;</w:t>
                              </w:r>
                            </w:p>
                          </w:sdtContent>
                        </w:sdt>
                        <w:sdt>
                          <w:sdtPr>
                            <w:alias w:val="44.4 pp."/>
                            <w:tag w:val="part_c56b89fc6310441dbc346339d73669ef"/>
                            <w:lock w:val="sdtLocked"/>
                            <w:richText/>
                          </w:sdtPr>
                          <w:sdtContent>
                            <w:p>
                              <w:pPr>
                                <w:tabs>
                                  <w:tab w:val="left" w:pos="590"/>
                                </w:tabs>
                                <w:ind w:firstLine="709"/>
                                <w:jc w:val="both"/>
                                <w:rPr>
                                  <w:szCs w:val="24"/>
                                  <w:lang w:eastAsia="lt-LT"/>
                                </w:rPr>
                              </w:pPr>
                              <w:sdt>
                                <w:sdtPr>
                                  <w:alias w:val="Numeris"/>
                                  <w:tag w:val="nr_c56b89fc6310441dbc346339d73669ef"/>
                                  <w:lock w:val="sdtLocked"/>
                                  <w:richText/>
                                </w:sdtPr>
                                <w:sdtContent>
                                  <w:r>
                                    <w:rPr>
                                      <w:szCs w:val="24"/>
                                      <w:lang w:eastAsia="lt-LT"/>
                                    </w:rPr>
                                    <w:t>44.4</w:t>
                                  </w:r>
                                </w:sdtContent>
                              </w:sdt>
                              <w:r>
                                <w:rPr>
                                  <w:szCs w:val="24"/>
                                  <w:lang w:eastAsia="lt-LT"/>
                                </w:rPr>
                                <w:t>. Sertifikato laukelyje „Ekonominė veikla / Line of business“ nurodomas PVM mokėtojo vykdomos pagrindinės ekonominės veiklos pavadinimas;</w:t>
                              </w:r>
                            </w:p>
                          </w:sdtContent>
                        </w:sdt>
                        <w:sdt>
                          <w:sdtPr>
                            <w:alias w:val="44.5 pp."/>
                            <w:tag w:val="part_494f44467c2640d3874c1aaa6f1cda3a"/>
                            <w:lock w:val="sdtLocked"/>
                            <w:richText/>
                          </w:sdtPr>
                          <w:sdtContent>
                            <w:p>
                              <w:pPr>
                                <w:tabs>
                                  <w:tab w:val="left" w:pos="590"/>
                                </w:tabs>
                                <w:ind w:firstLine="709"/>
                                <w:jc w:val="both"/>
                                <w:rPr>
                                  <w:szCs w:val="24"/>
                                  <w:lang w:eastAsia="lt-LT"/>
                                </w:rPr>
                              </w:pPr>
                              <w:sdt>
                                <w:sdtPr>
                                  <w:alias w:val="Numeris"/>
                                  <w:tag w:val="nr_494f44467c2640d3874c1aaa6f1cda3a"/>
                                  <w:lock w:val="sdtLocked"/>
                                  <w:richText/>
                                </w:sdtPr>
                                <w:sdtContent>
                                  <w:r>
                                    <w:rPr>
                                      <w:szCs w:val="24"/>
                                      <w:lang w:eastAsia="lt-LT"/>
                                    </w:rPr>
                                    <w:t>44.5</w:t>
                                  </w:r>
                                </w:sdtContent>
                              </w:sdt>
                              <w:r>
                                <w:rPr>
                                  <w:szCs w:val="24"/>
                                  <w:lang w:eastAsia="lt-LT"/>
                                </w:rPr>
                                <w:t>. Sertifikato laukelyje „Laikotarpis / Period“ įrašomas laikotarpis, kurio metu PVM kodas galiojo. Jeigu laikotarpiu, už kurį prašoma išduoti Sertifikatą, PVM mokėtojas buvo išregistruotas iš PVM mokėtojų, nurodomi atskiri laikotarpiai, kuriais PVM mokėtojo kodas galiojo.</w:t>
                              </w:r>
                            </w:p>
                          </w:sdtContent>
                        </w:sdt>
                      </w:sdtContent>
                    </w:sdt>
                    <w:sdt>
                      <w:sdtPr>
                        <w:alias w:val="45 p."/>
                        <w:tag w:val="part_60b242b019bd496bb5370de92e7b4926"/>
                        <w:lock w:val="sdtLocked"/>
                        <w:richText/>
                      </w:sdtPr>
                      <w:sdtContent>
                        <w:p>
                          <w:pPr>
                            <w:tabs>
                              <w:tab w:val="left" w:pos="900"/>
                              <w:tab w:val="left" w:pos="1832"/>
                              <w:tab w:val="left" w:pos="2748"/>
                              <w:tab w:val="left" w:pos="3664"/>
                              <w:tab w:val="left" w:pos="4580"/>
                              <w:tab w:val="left" w:pos="7328"/>
                              <w:tab w:val="left" w:pos="8244"/>
                              <w:tab w:val="left" w:pos="9160"/>
                              <w:tab w:val="left" w:pos="9540"/>
                              <w:tab w:val="left" w:pos="9638"/>
                              <w:tab w:val="left" w:pos="10076"/>
                              <w:tab w:val="left" w:pos="10992"/>
                              <w:tab w:val="left" w:pos="11908"/>
                              <w:tab w:val="left" w:pos="12824"/>
                              <w:tab w:val="left" w:pos="13740"/>
                              <w:tab w:val="left" w:pos="14656"/>
                            </w:tabs>
                            <w:ind w:firstLine="709"/>
                            <w:jc w:val="both"/>
                            <w:rPr>
                              <w:szCs w:val="24"/>
                              <w:lang w:eastAsia="lt-LT"/>
                            </w:rPr>
                          </w:pPr>
                          <w:sdt>
                            <w:sdtPr>
                              <w:alias w:val="Numeris"/>
                              <w:tag w:val="nr_60b242b019bd496bb5370de92e7b4926"/>
                              <w:lock w:val="sdtLocked"/>
                              <w:richText/>
                            </w:sdtPr>
                            <w:sdtContent>
                              <w:r>
                                <w:rPr>
                                  <w:szCs w:val="24"/>
                                  <w:lang w:eastAsia="lt-LT"/>
                                </w:rPr>
                                <w:t>45</w:t>
                              </w:r>
                            </w:sdtContent>
                          </w:sdt>
                          <w:r>
                            <w:rPr>
                              <w:szCs w:val="24"/>
                              <w:lang w:eastAsia="lt-LT"/>
                            </w:rPr>
                            <w:t>. Sertifikatą pasirašo AVMI viršininkas ar tam įgaliotas darbuotojas. Sertifikatas turi būti patvirtintas herbiniu AVMI antspaudu.</w:t>
                          </w:r>
                        </w:p>
                        <w:p>
                          <w:pPr>
                            <w:ind w:firstLine="709"/>
                            <w:rPr>
                              <w:szCs w:val="24"/>
                              <w:lang w:eastAsia="lt-LT"/>
                            </w:rPr>
                          </w:pPr>
                        </w:p>
                      </w:sdtContent>
                    </w:sdt>
                  </w:sdtContent>
                </w:sdt>
                <w:sdt>
                  <w:sdtPr>
                    <w:alias w:val="skyrius"/>
                    <w:tag w:val="part_c4c6221705944a3bba453299d772eb0f"/>
                    <w:lock w:val="sdtLocked"/>
                    <w:richText/>
                  </w:sdtPr>
                  <w:sdtContent>
                    <w:p>
                      <w:pPr>
                        <w:tabs>
                          <w:tab w:val="left" w:pos="1832"/>
                          <w:tab w:val="left" w:pos="2748"/>
                          <w:tab w:val="left" w:pos="3664"/>
                          <w:tab w:val="left" w:pos="4580"/>
                          <w:tab w:val="left" w:pos="5496"/>
                          <w:tab w:val="left" w:pos="6412"/>
                          <w:tab w:val="left" w:pos="8244"/>
                          <w:tab w:val="left" w:pos="9160"/>
                          <w:tab w:val="left" w:pos="9720"/>
                          <w:tab w:val="left" w:pos="10076"/>
                          <w:tab w:val="left" w:pos="10992"/>
                          <w:tab w:val="left" w:pos="11908"/>
                          <w:tab w:val="left" w:pos="12824"/>
                          <w:tab w:val="left" w:pos="13740"/>
                          <w:tab w:val="left" w:pos="14656"/>
                        </w:tabs>
                        <w:ind w:firstLine="709"/>
                        <w:jc w:val="center"/>
                        <w:rPr>
                          <w:b/>
                          <w:szCs w:val="24"/>
                          <w:lang w:eastAsia="lt-LT"/>
                        </w:rPr>
                      </w:pPr>
                      <w:sdt>
                        <w:sdtPr>
                          <w:alias w:val="Numeris"/>
                          <w:tag w:val="nr_c4c6221705944a3bba453299d772eb0f"/>
                          <w:lock w:val="sdtLocked"/>
                          <w:richText/>
                        </w:sdtPr>
                        <w:sdtContent>
                          <w:r>
                            <w:rPr>
                              <w:b/>
                              <w:szCs w:val="24"/>
                              <w:lang w:eastAsia="lt-LT"/>
                            </w:rPr>
                            <w:t>VIII</w:t>
                          </w:r>
                        </w:sdtContent>
                      </w:sdt>
                      <w:r>
                        <w:rPr>
                          <w:b/>
                          <w:szCs w:val="24"/>
                          <w:lang w:eastAsia="lt-LT"/>
                        </w:rPr>
                        <w:t xml:space="preserve"> SKYRIUS</w:t>
                      </w:r>
                    </w:p>
                    <w:p>
                      <w:pPr>
                        <w:tabs>
                          <w:tab w:val="left" w:pos="1832"/>
                          <w:tab w:val="left" w:pos="2748"/>
                          <w:tab w:val="left" w:pos="3664"/>
                          <w:tab w:val="left" w:pos="4580"/>
                          <w:tab w:val="left" w:pos="5496"/>
                          <w:tab w:val="left" w:pos="6412"/>
                          <w:tab w:val="left" w:pos="8244"/>
                          <w:tab w:val="left" w:pos="9160"/>
                          <w:tab w:val="left" w:pos="9720"/>
                          <w:tab w:val="left" w:pos="10076"/>
                          <w:tab w:val="left" w:pos="10992"/>
                          <w:tab w:val="left" w:pos="11908"/>
                          <w:tab w:val="left" w:pos="12824"/>
                          <w:tab w:val="left" w:pos="13740"/>
                          <w:tab w:val="left" w:pos="14656"/>
                        </w:tabs>
                        <w:ind w:firstLine="709"/>
                        <w:jc w:val="center"/>
                        <w:rPr>
                          <w:b/>
                          <w:szCs w:val="24"/>
                          <w:lang w:eastAsia="lt-LT"/>
                        </w:rPr>
                      </w:pPr>
                      <w:sdt>
                        <w:sdtPr>
                          <w:alias w:val="Pavadinimas"/>
                          <w:tag w:val="title_c4c6221705944a3bba453299d772eb0f"/>
                          <w:lock w:val="sdtLocked"/>
                          <w:richText/>
                        </w:sdtPr>
                        <w:sdtContent>
                          <w:r>
                            <w:rPr>
                              <w:b/>
                              <w:szCs w:val="24"/>
                              <w:lang w:eastAsia="lt-LT"/>
                            </w:rPr>
                            <w:t>BAIGIAMOSIOS NUOSTATOS</w:t>
                          </w:r>
                        </w:sdtContent>
                      </w:sdt>
                    </w:p>
                    <w:p>
                      <w:pPr>
                        <w:ind w:firstLine="709"/>
                        <w:jc w:val="both"/>
                        <w:rPr>
                          <w:szCs w:val="24"/>
                          <w:lang w:eastAsia="lt-LT"/>
                        </w:rPr>
                      </w:pPr>
                    </w:p>
                    <w:sdt>
                      <w:sdtPr>
                        <w:alias w:val="46 p."/>
                        <w:tag w:val="part_7959d89d8fe64facac244f3f8ab70abf"/>
                        <w:lock w:val="sdtLocked"/>
                        <w:richText/>
                      </w:sdtPr>
                      <w:sdtContent>
                        <w:p>
                          <w:pPr>
                            <w:tabs>
                              <w:tab w:val="left" w:pos="90"/>
                              <w:tab w:val="left" w:pos="1832"/>
                              <w:tab w:val="left" w:pos="2748"/>
                              <w:tab w:val="left" w:pos="3664"/>
                              <w:tab w:val="left" w:pos="4580"/>
                              <w:tab w:val="left" w:pos="5496"/>
                              <w:tab w:val="left" w:pos="6412"/>
                              <w:tab w:val="left" w:pos="8244"/>
                              <w:tab w:val="left" w:pos="9160"/>
                              <w:tab w:val="left" w:pos="9720"/>
                              <w:tab w:val="left" w:pos="10076"/>
                              <w:tab w:val="left" w:pos="10992"/>
                              <w:tab w:val="left" w:pos="11908"/>
                              <w:tab w:val="left" w:pos="12824"/>
                              <w:tab w:val="left" w:pos="13740"/>
                              <w:tab w:val="left" w:pos="14656"/>
                            </w:tabs>
                            <w:ind w:firstLine="709"/>
                            <w:jc w:val="both"/>
                            <w:rPr>
                              <w:szCs w:val="24"/>
                              <w:lang w:eastAsia="lt-LT"/>
                            </w:rPr>
                          </w:pPr>
                          <w:sdt>
                            <w:sdtPr>
                              <w:alias w:val="Numeris"/>
                              <w:tag w:val="nr_7959d89d8fe64facac244f3f8ab70abf"/>
                              <w:lock w:val="sdtLocked"/>
                              <w:richText/>
                            </w:sdtPr>
                            <w:sdtContent>
                              <w:r>
                                <w:rPr>
                                  <w:szCs w:val="24"/>
                                  <w:lang w:eastAsia="lt-LT"/>
                                </w:rPr>
                                <w:t>46</w:t>
                              </w:r>
                            </w:sdtContent>
                          </w:sdt>
                          <w:r>
                            <w:rPr>
                              <w:szCs w:val="24"/>
                              <w:lang w:eastAsia="lt-LT"/>
                            </w:rPr>
                            <w:t>. Prašymo nepateikimas arba asmens neįsiregistravimas PVM mokėtoju neatleidžia asmens nuo prievolės skaičiuoti PVM už jo tiekiamas prekes ir / ar teikiamas paslaugas bei įsigyjamas iš kitos valstybės narės prekes ir mokėti jį į biudžetą, jeigu tai privaloma daryti pagal PVM įstatymo 71 straipsnio 1–3 dalių ir 71</w:t>
                          </w:r>
                          <w:r>
                            <w:rPr>
                              <w:szCs w:val="24"/>
                              <w:vertAlign w:val="superscript"/>
                              <w:lang w:eastAsia="lt-LT"/>
                            </w:rPr>
                            <w:t>1</w:t>
                          </w:r>
                          <w:r>
                            <w:rPr>
                              <w:szCs w:val="24"/>
                              <w:lang w:eastAsia="lt-LT"/>
                            </w:rPr>
                            <w:t xml:space="preserve"> straipsnio nuostatas. </w:t>
                          </w:r>
                        </w:p>
                      </w:sdtContent>
                    </w:sdt>
                    <w:sdt>
                      <w:sdtPr>
                        <w:alias w:val="47 p."/>
                        <w:tag w:val="part_10201e9eabe84f539c661c6e74fa3c0d"/>
                        <w:lock w:val="sdtLocked"/>
                        <w:richText/>
                      </w:sdtPr>
                      <w:sdtContent>
                        <w:p>
                          <w:pPr>
                            <w:tabs>
                              <w:tab w:val="left" w:pos="916"/>
                              <w:tab w:val="left" w:pos="1832"/>
                              <w:tab w:val="left" w:pos="2748"/>
                              <w:tab w:val="left" w:pos="3664"/>
                              <w:tab w:val="left" w:pos="4580"/>
                              <w:tab w:val="left" w:pos="5496"/>
                              <w:tab w:val="left" w:pos="6412"/>
                              <w:tab w:val="left" w:pos="8244"/>
                              <w:tab w:val="left" w:pos="9160"/>
                              <w:tab w:val="left" w:pos="9720"/>
                              <w:tab w:val="left" w:pos="10076"/>
                              <w:tab w:val="left" w:pos="10992"/>
                              <w:tab w:val="left" w:pos="11908"/>
                              <w:tab w:val="left" w:pos="12824"/>
                              <w:tab w:val="left" w:pos="13740"/>
                              <w:tab w:val="left" w:pos="14656"/>
                            </w:tabs>
                            <w:ind w:firstLine="709"/>
                            <w:jc w:val="both"/>
                            <w:rPr>
                              <w:szCs w:val="24"/>
                              <w:lang w:eastAsia="lt-LT"/>
                            </w:rPr>
                          </w:pPr>
                          <w:sdt>
                            <w:sdtPr>
                              <w:alias w:val="Numeris"/>
                              <w:tag w:val="nr_10201e9eabe84f539c661c6e74fa3c0d"/>
                              <w:lock w:val="sdtLocked"/>
                              <w:richText/>
                            </w:sdtPr>
                            <w:sdtContent>
                              <w:r>
                                <w:rPr>
                                  <w:szCs w:val="24"/>
                                  <w:lang w:eastAsia="lt-LT"/>
                                </w:rPr>
                                <w:t>47</w:t>
                              </w:r>
                            </w:sdtContent>
                          </w:sdt>
                          <w:r>
                            <w:rPr>
                              <w:szCs w:val="24"/>
                              <w:lang w:eastAsia="lt-LT"/>
                            </w:rPr>
                            <w:t>. Užsienio apmokestinamojo asmens padalinys arba jo paskirtas fiskalinis agentas kartu su užsienio apmokestinamuoju asmeniu solidariai atsako už užsienio apmokestinamojo asmens mokestinių prievolių, susijusių su PVM, vykdymą.</w:t>
                          </w:r>
                        </w:p>
                        <w:p>
                          <w:pPr>
                            <w:tabs>
                              <w:tab w:val="left" w:pos="90"/>
                              <w:tab w:val="left" w:pos="1832"/>
                              <w:tab w:val="left" w:pos="2748"/>
                              <w:tab w:val="left" w:pos="3664"/>
                              <w:tab w:val="left" w:pos="4580"/>
                              <w:tab w:val="left" w:pos="5496"/>
                              <w:tab w:val="left" w:pos="6412"/>
                              <w:tab w:val="left" w:pos="8244"/>
                              <w:tab w:val="left" w:pos="9160"/>
                              <w:tab w:val="left" w:pos="9720"/>
                              <w:tab w:val="left" w:pos="10076"/>
                              <w:tab w:val="left" w:pos="10992"/>
                              <w:tab w:val="left" w:pos="11908"/>
                              <w:tab w:val="left" w:pos="12824"/>
                              <w:tab w:val="left" w:pos="13740"/>
                              <w:tab w:val="left" w:pos="14656"/>
                            </w:tabs>
                            <w:ind w:firstLine="709"/>
                            <w:jc w:val="both"/>
                            <w:rPr>
                              <w:szCs w:val="24"/>
                              <w:lang w:eastAsia="lt-LT"/>
                            </w:rPr>
                          </w:pPr>
                          <w:r>
                            <w:rPr>
                              <w:szCs w:val="24"/>
                              <w:lang w:eastAsia="lt-LT"/>
                            </w:rPr>
                            <w:t>Investicinio fondo valdymo įmonė atsako už investicinio fondo PVM mokestinių prievolių vykdymą.</w:t>
                          </w:r>
                        </w:p>
                      </w:sdtContent>
                    </w:sdt>
                    <w:sdt>
                      <w:sdtPr>
                        <w:alias w:val="48 p."/>
                        <w:tag w:val="part_232b50391796498d9824b256df1da503"/>
                        <w:lock w:val="sdtLocked"/>
                        <w:richText/>
                      </w:sdtPr>
                      <w:sdtContent>
                        <w:p>
                          <w:pPr>
                            <w:tabs>
                              <w:tab w:val="left" w:pos="0"/>
                              <w:tab w:val="left" w:pos="1832"/>
                              <w:tab w:val="left" w:pos="2748"/>
                              <w:tab w:val="left" w:pos="3664"/>
                              <w:tab w:val="left" w:pos="4580"/>
                              <w:tab w:val="left" w:pos="5496"/>
                              <w:tab w:val="left" w:pos="6412"/>
                              <w:tab w:val="left" w:pos="8244"/>
                              <w:tab w:val="left" w:pos="9160"/>
                              <w:tab w:val="left" w:pos="9720"/>
                              <w:tab w:val="left" w:pos="10076"/>
                              <w:tab w:val="left" w:pos="10992"/>
                              <w:tab w:val="left" w:pos="11908"/>
                              <w:tab w:val="left" w:pos="12824"/>
                              <w:tab w:val="left" w:pos="13740"/>
                              <w:tab w:val="left" w:pos="14656"/>
                            </w:tabs>
                            <w:ind w:firstLine="709"/>
                            <w:jc w:val="both"/>
                            <w:rPr>
                              <w:szCs w:val="24"/>
                              <w:lang w:eastAsia="lt-LT"/>
                            </w:rPr>
                          </w:pPr>
                          <w:sdt>
                            <w:sdtPr>
                              <w:alias w:val="Numeris"/>
                              <w:tag w:val="nr_232b50391796498d9824b256df1da503"/>
                              <w:lock w:val="sdtLocked"/>
                              <w:richText/>
                            </w:sdtPr>
                            <w:sdtContent>
                              <w:r>
                                <w:rPr>
                                  <w:szCs w:val="24"/>
                                  <w:lang w:eastAsia="lt-LT"/>
                                </w:rPr>
                                <w:t>48</w:t>
                              </w:r>
                            </w:sdtContent>
                          </w:sdt>
                          <w:r>
                            <w:rPr>
                              <w:szCs w:val="24"/>
                              <w:lang w:eastAsia="lt-LT"/>
                            </w:rPr>
                            <w:t xml:space="preserve">. Tais atvejais, kai yra priimta teismo nutartis laikinai sustabdyti Sprendimą arba yra teismo sprendimas pripažinti tokį Sprendimą teisėtu ar neteisėtu arba jį panaikinti, mokesčių administratorius ne vėliau kaip per 2 darbo dienas nuo duomenų apie PVM mokėtojo statuso pasikeitimą Taisyklių 24 punkte nustatytu būdu informuoja apie tai mokesčių mokėtoją. </w:t>
                          </w:r>
                        </w:p>
                      </w:sdtContent>
                    </w:sdt>
                    <w:sdt>
                      <w:sdtPr>
                        <w:alias w:val="49 p."/>
                        <w:tag w:val="part_6cb057fa000d406d861723dfe1f2be37"/>
                        <w:lock w:val="sdtLocked"/>
                        <w:richText/>
                      </w:sdtPr>
                      <w:sdtContent>
                        <w:p>
                          <w:pPr>
                            <w:tabs>
                              <w:tab w:val="left" w:pos="0"/>
                              <w:tab w:val="left" w:pos="1832"/>
                              <w:tab w:val="left" w:pos="2748"/>
                              <w:tab w:val="left" w:pos="3664"/>
                              <w:tab w:val="left" w:pos="4580"/>
                              <w:tab w:val="left" w:pos="5496"/>
                              <w:tab w:val="left" w:pos="6412"/>
                              <w:tab w:val="left" w:pos="8244"/>
                              <w:tab w:val="left" w:pos="9160"/>
                              <w:tab w:val="left" w:pos="9720"/>
                              <w:tab w:val="left" w:pos="10076"/>
                              <w:tab w:val="left" w:pos="10992"/>
                              <w:tab w:val="left" w:pos="11908"/>
                              <w:tab w:val="left" w:pos="12824"/>
                              <w:tab w:val="left" w:pos="13740"/>
                              <w:tab w:val="left" w:pos="14656"/>
                            </w:tabs>
                            <w:ind w:firstLine="709"/>
                            <w:jc w:val="both"/>
                            <w:rPr>
                              <w:b/>
                              <w:color w:val="FF0000"/>
                              <w:szCs w:val="24"/>
                              <w:lang w:eastAsia="lt-LT"/>
                            </w:rPr>
                          </w:pPr>
                          <w:sdt>
                            <w:sdtPr>
                              <w:alias w:val="Numeris"/>
                              <w:tag w:val="nr_6cb057fa000d406d861723dfe1f2be37"/>
                              <w:lock w:val="sdtLocked"/>
                              <w:richText/>
                            </w:sdtPr>
                            <w:sdtContent>
                              <w:r>
                                <w:rPr>
                                  <w:szCs w:val="24"/>
                                  <w:lang w:eastAsia="lt-LT"/>
                                </w:rPr>
                                <w:t>49</w:t>
                              </w:r>
                            </w:sdtContent>
                          </w:sdt>
                          <w:r>
                            <w:rPr>
                              <w:szCs w:val="24"/>
                              <w:lang w:eastAsia="lt-LT"/>
                            </w:rPr>
                            <w:t>. Už šių Taisyklių nesilaikymą atsakoma Lietuvos Respublikоs teisės aktų nustatyta tvarka.</w:t>
                          </w:r>
                        </w:p>
                        <w:p>
                          <w:pPr>
                            <w:jc w:val="center"/>
                            <w:rPr>
                              <w:szCs w:val="24"/>
                              <w:lang w:eastAsia="lt-LT"/>
                            </w:rPr>
                          </w:pPr>
                          <w:r>
                            <w:rPr>
                              <w:szCs w:val="24"/>
                              <w:lang w:eastAsia="lt-LT"/>
                            </w:rPr>
                            <w:t>______________</w:t>
                          </w:r>
                        </w:p>
                        <w:p>
                          <w:pPr>
                            <w:jc w:val="both"/>
                          </w:pPr>
                        </w:p>
                        <w:p>
                          <w:pPr>
                            <w:jc w:val="both"/>
                            <w:sectPr>
                              <w:pgSz w:w="11907" w:h="16840" w:code="9"/>
                              <w:pgMar w:top="1134" w:right="567" w:bottom="1134" w:left="1701" w:header="567" w:footer="567" w:gutter="0"/>
                              <w:pgNumType w:start="1"/>
                              <w:cols w:space="1296"/>
                              <w:titlePg/>
                            </w:sectPr>
                          </w:pPr>
                        </w:p>
                        <w:tbl>
                          <w:tblPr>
                            <w:tblW w:w="0" w:type="auto"/>
                            <w:tblLook w:val="01E0" w:firstRow="1" w:lastRow="1" w:firstColumn="1" w:lastColumn="1" w:noHBand="0" w:noVBand="0"/>
                          </w:tblPr>
                          <w:tblGrid>
                            <w:gridCol w:w="4804"/>
                            <w:gridCol w:w="4835"/>
                          </w:tblGrid>
                          <w:tr>
                            <w:tc>
                              <w:tcPr>
                                <w:tcW w:w="4804" w:type="dxa"/>
                              </w:tcPr>
                              <w:p>
                                <w:pPr>
                                  <w:tabs>
                                    <w:tab w:val="center" w:pos="4153"/>
                                    <w:tab w:val="right" w:pos="8306"/>
                                  </w:tabs>
                                  <w:ind w:firstLine="567"/>
                                  <w:jc w:val="both"/>
                                  <w:rPr>
                                    <w:szCs w:val="24"/>
                                  </w:rPr>
                                </w:pPr>
                              </w:p>
                              <w:p>
                                <w:pPr>
                                  <w:jc w:val="both"/>
                                  <w:rPr>
                                    <w:rFonts w:eastAsia="Calibri"/>
                                    <w:szCs w:val="24"/>
                                  </w:rPr>
                                </w:pPr>
                              </w:p>
                            </w:tc>
                            <w:tc>
                              <w:tcPr>
                                <w:tcW w:w="4835" w:type="dxa"/>
                              </w:tcPr>
                              <w:p>
                                <w:pPr>
                                  <w:jc w:val="both"/>
                                  <w:rPr>
                                    <w:rFonts w:eastAsia="Calibri"/>
                                    <w:szCs w:val="24"/>
                                  </w:rPr>
                                </w:pPr>
                                <w:r>
                                  <w:rPr>
                                    <w:rFonts w:eastAsia="Calibri"/>
                                    <w:szCs w:val="24"/>
                                  </w:rPr>
                                  <w:t xml:space="preserve">FR0518 forma (3 versija) patvirtinta </w:t>
                                </w:r>
                              </w:p>
                              <w:p>
                                <w:pPr>
                                  <w:jc w:val="both"/>
                                  <w:rPr>
                                    <w:rFonts w:eastAsia="Calibri"/>
                                    <w:szCs w:val="24"/>
                                  </w:rPr>
                                </w:pPr>
                                <w:r>
                                  <w:rPr>
                                    <w:rFonts w:eastAsia="Calibri"/>
                                    <w:szCs w:val="24"/>
                                  </w:rPr>
                                  <w:t xml:space="preserve">Valstybinės mokesčių inspekcijos prie Lietuvos Respublikos finansų ministerijos viršininko </w:t>
                                </w:r>
                              </w:p>
                              <w:p>
                                <w:pPr>
                                  <w:jc w:val="both"/>
                                  <w:rPr>
                                    <w:rFonts w:eastAsia="Calibri"/>
                                    <w:szCs w:val="24"/>
                                  </w:rPr>
                                </w:pPr>
                                <w:r>
                                  <w:rPr>
                                    <w:rFonts w:eastAsia="Calibri"/>
                                    <w:szCs w:val="24"/>
                                  </w:rPr>
                                  <w:t>2002 m. birželio 26 d. įsakymu Nr. 178</w:t>
                                </w:r>
                              </w:p>
                              <w:p>
                                <w:pPr>
                                  <w:jc w:val="both"/>
                                  <w:rPr>
                                    <w:rFonts w:eastAsia="Calibri"/>
                                    <w:szCs w:val="24"/>
                                  </w:rPr>
                                </w:pPr>
                                <w:r>
                                  <w:rPr>
                                    <w:rFonts w:eastAsia="Calibri"/>
                                    <w:szCs w:val="24"/>
                                  </w:rPr>
                                  <w:t xml:space="preserve">(Valstybinės mokesčių inspekcijos prie Lietuvos Respublikos finansų ministerijos viršininko </w:t>
                                </w:r>
                              </w:p>
                              <w:p>
                                <w:pPr>
                                  <w:jc w:val="both"/>
                                  <w:rPr>
                                    <w:rFonts w:eastAsia="Calibri"/>
                                    <w:szCs w:val="24"/>
                                  </w:rPr>
                                </w:pPr>
                                <w:r>
                                  <w:rPr>
                                    <w:rFonts w:eastAsia="Calibri"/>
                                    <w:szCs w:val="24"/>
                                  </w:rPr>
                                  <w:t xml:space="preserve">2022 m.                   d. įsakymo Nr. </w:t>
                                </w:r>
                              </w:p>
                              <w:p>
                                <w:pPr>
                                  <w:jc w:val="both"/>
                                  <w:rPr>
                                    <w:rFonts w:eastAsia="Calibri"/>
                                    <w:szCs w:val="24"/>
                                  </w:rPr>
                                </w:pPr>
                                <w:r>
                                  <w:rPr>
                                    <w:rFonts w:eastAsia="Calibri"/>
                                    <w:szCs w:val="24"/>
                                  </w:rPr>
                                  <w:t>redakcija)</w:t>
                                </w:r>
                              </w:p>
                              <w:p>
                                <w:pPr>
                                  <w:ind w:firstLine="62"/>
                                  <w:jc w:val="both"/>
                                  <w:rPr>
                                    <w:rFonts w:eastAsia="Calibri"/>
                                    <w:szCs w:val="24"/>
                                  </w:rPr>
                                </w:pPr>
                              </w:p>
                            </w:tc>
                          </w:tr>
                        </w:tbl>
                        <w:p>
                          <w:pPr>
                            <w:tabs>
                              <w:tab w:val="center" w:pos="4819"/>
                              <w:tab w:val="right" w:pos="9638"/>
                            </w:tabs>
                            <w:spacing w:line="259" w:lineRule="auto"/>
                            <w:jc w:val="center"/>
                            <w:rPr>
                              <w:rFonts w:ascii="Calibri" w:eastAsia="Calibri" w:hAnsi="Calibri"/>
                              <w:sz w:val="22"/>
                              <w:szCs w:val="22"/>
                            </w:rPr>
                          </w:pPr>
                          <w:r>
                            <w:rPr>
                              <w:rFonts w:ascii="Trebuchet MS" w:eastAsia="Calibri" w:hAnsi="Trebuchet MS"/>
                              <w:b/>
                              <w:sz w:val="22"/>
                              <w:szCs w:val="22"/>
                              <w:lang w:val="en-US"/>
                            </w:rPr>
                            <w:drawing>
                              <wp:inline distT="0" distB="0" distL="0" distR="0" wp14:anchorId="19E44458" wp14:editId="651EAD19">
                                <wp:extent cx="566098" cy="579120"/>
                                <wp:effectExtent l="0" t="0" r="5715"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67137" cy="580182"/>
                                        </a:xfrm>
                                        <a:prstGeom prst="rect">
                                          <a:avLst/>
                                        </a:prstGeom>
                                        <a:noFill/>
                                      </pic:spPr>
                                    </pic:pic>
                                  </a:graphicData>
                                </a:graphic>
                              </wp:inline>
                            </w:drawing>
                          </w:r>
                        </w:p>
                        <w:p>
                          <w:pPr>
                            <w:rPr>
                              <w:sz w:val="20"/>
                            </w:rPr>
                          </w:pPr>
                        </w:p>
                        <w:p>
                          <w:pPr>
                            <w:spacing w:line="259" w:lineRule="auto"/>
                            <w:jc w:val="center"/>
                            <w:rPr>
                              <w:rFonts w:eastAsia="Calibri"/>
                              <w:bCs/>
                              <w:szCs w:val="24"/>
                            </w:rPr>
                          </w:pPr>
                          <w:r>
                            <w:rPr>
                              <w:rFonts w:eastAsia="Calibri"/>
                              <w:bCs/>
                              <w:szCs w:val="24"/>
                            </w:rPr>
                            <w:t>(Dokumento sudarytojo pavadinimas)</w:t>
                          </w:r>
                        </w:p>
                        <w:p>
                          <w:pPr>
                            <w:rPr>
                              <w:sz w:val="14"/>
                              <w:szCs w:val="14"/>
                            </w:rPr>
                          </w:pPr>
                        </w:p>
                        <w:p>
                          <w:pPr>
                            <w:keepNext/>
                            <w:jc w:val="center"/>
                            <w:rPr>
                              <w:rFonts w:eastAsia="Calibri"/>
                              <w:bCs/>
                              <w:szCs w:val="24"/>
                            </w:rPr>
                          </w:pPr>
                        </w:p>
                      </w:sdtContent>
                    </w:sdt>
                    <w:sdt>
                      <w:sdtPr>
                        <w:alias w:val="poskyris"/>
                        <w:tag w:val="part_5f1a3029fbdc402dbb521d5dde251b36"/>
                        <w:lock w:val="sdtLocked"/>
                        <w:richText/>
                      </w:sdtPr>
                      <w:sdtContent>
                        <w:sdt>
                          <w:sdtPr>
                            <w:alias w:val="Pavadinimas"/>
                            <w:tag w:val="title_5f1a3029fbdc402dbb521d5dde251b36"/>
                            <w:lock w:val="sdtLocked"/>
                            <w:richText/>
                          </w:sdtPr>
                          <w:sdtContent>
                            <w:p>
                              <w:pPr>
                                <w:jc w:val="center"/>
                                <w:rPr>
                                  <w:rFonts w:eastAsia="Calibri"/>
                                  <w:b/>
                                  <w:caps/>
                                  <w:szCs w:val="24"/>
                                </w:rPr>
                              </w:pPr>
                              <w:r>
                                <w:rPr>
                                  <w:rFonts w:eastAsia="Calibri"/>
                                  <w:b/>
                                  <w:caps/>
                                  <w:szCs w:val="24"/>
                                </w:rPr>
                                <w:t>Sprendimas</w:t>
                              </w:r>
                            </w:p>
                            <w:p>
                              <w:pPr>
                                <w:keepNext/>
                                <w:jc w:val="center"/>
                                <w:rPr>
                                  <w:rFonts w:eastAsia="Calibri"/>
                                  <w:b/>
                                  <w:caps/>
                                  <w:szCs w:val="24"/>
                                </w:rPr>
                              </w:pPr>
                              <w:r>
                                <w:rPr>
                                  <w:rFonts w:eastAsia="Calibri"/>
                                  <w:b/>
                                  <w:caps/>
                                  <w:szCs w:val="24"/>
                                </w:rPr>
                                <w:t xml:space="preserve">DĖL IŠREGISTRAVIMO / neišregistravimo IŠ pRIDĖTINĖS VERTĖS MOKESČIO MOKĖTOJŲ </w:t>
                              </w:r>
                            </w:p>
                          </w:sdtContent>
                        </w:sdt>
                        <w:p>
                          <w:pPr>
                            <w:rPr>
                              <w:rFonts w:eastAsia="Calibri"/>
                              <w:szCs w:val="24"/>
                            </w:rPr>
                          </w:pPr>
                        </w:p>
                        <w:tbl>
                          <w:tblPr>
                            <w:tblW w:w="3969" w:type="dxa"/>
                            <w:jc w:val="center"/>
                            <w:tblCellMar>
                              <w:left w:w="0" w:type="dxa"/>
                              <w:right w:w="0" w:type="dxa"/>
                            </w:tblCellMar>
                            <w:tblLook w:val="04A0" w:firstRow="1" w:lastRow="0" w:firstColumn="1" w:lastColumn="0" w:noHBand="0" w:noVBand="1"/>
                          </w:tblPr>
                          <w:tblGrid>
                            <w:gridCol w:w="1938"/>
                            <w:gridCol w:w="449"/>
                            <w:gridCol w:w="1582"/>
                          </w:tblGrid>
                          <w:tr>
                            <w:trPr>
                              <w:jc w:val="center"/>
                            </w:trPr>
                            <w:tc>
                              <w:tcPr>
                                <w:tcW w:w="2600" w:type="dxa"/>
                                <w:tcBorders>
                                  <w:top w:val="nil"/>
                                  <w:left w:val="nil"/>
                                  <w:bottom w:val="single" w:sz="8" w:space="0" w:color="auto"/>
                                  <w:right w:val="nil"/>
                                </w:tcBorders>
                                <w:shd w:val="clear" w:color="auto" w:fill="auto"/>
                                <w:vAlign w:val="bottom"/>
                                <w:hideMark/>
                              </w:tcPr>
                              <w:p>
                                <w:pPr>
                                  <w:ind w:firstLine="62"/>
                                  <w:jc w:val="center"/>
                                  <w:rPr>
                                    <w:szCs w:val="24"/>
                                    <w:lang w:eastAsia="lt-LT"/>
                                  </w:rPr>
                                </w:pPr>
                              </w:p>
                            </w:tc>
                            <w:tc>
                              <w:tcPr>
                                <w:tcW w:w="483" w:type="dxa"/>
                                <w:shd w:val="clear" w:color="auto" w:fill="auto"/>
                                <w:hideMark/>
                              </w:tcPr>
                              <w:p>
                                <w:pPr>
                                  <w:ind w:firstLine="62"/>
                                  <w:jc w:val="both"/>
                                  <w:rPr>
                                    <w:szCs w:val="24"/>
                                    <w:lang w:eastAsia="lt-LT"/>
                                  </w:rPr>
                                </w:pPr>
                                <w:r>
                                  <w:rPr>
                                    <w:szCs w:val="24"/>
                                    <w:lang w:eastAsia="lt-LT"/>
                                  </w:rPr>
                                  <w:t>Nr.</w:t>
                                </w:r>
                              </w:p>
                            </w:tc>
                            <w:tc>
                              <w:tcPr>
                                <w:tcW w:w="1921" w:type="dxa"/>
                                <w:tcBorders>
                                  <w:top w:val="nil"/>
                                  <w:left w:val="nil"/>
                                  <w:bottom w:val="single" w:sz="8" w:space="0" w:color="auto"/>
                                  <w:right w:val="nil"/>
                                </w:tcBorders>
                                <w:shd w:val="clear" w:color="auto" w:fill="auto"/>
                                <w:hideMark/>
                              </w:tcPr>
                              <w:p>
                                <w:pPr>
                                  <w:jc w:val="both"/>
                                  <w:rPr>
                                    <w:szCs w:val="24"/>
                                    <w:lang w:eastAsia="lt-LT"/>
                                  </w:rPr>
                                </w:pPr>
                              </w:p>
                            </w:tc>
                          </w:tr>
                          <w:tr>
                            <w:trPr>
                              <w:jc w:val="center"/>
                            </w:trPr>
                            <w:tc>
                              <w:tcPr>
                                <w:tcW w:w="2600" w:type="dxa"/>
                                <w:tcBorders>
                                  <w:top w:val="nil"/>
                                  <w:left w:val="nil"/>
                                  <w:bottom w:val="nil"/>
                                  <w:right w:val="nil"/>
                                </w:tcBorders>
                                <w:shd w:val="clear" w:color="auto" w:fill="auto"/>
                                <w:hideMark/>
                              </w:tcPr>
                              <w:p>
                                <w:pPr>
                                  <w:jc w:val="center"/>
                                  <w:rPr>
                                    <w:sz w:val="20"/>
                                    <w:lang w:eastAsia="lt-LT"/>
                                  </w:rPr>
                                </w:pPr>
                                <w:r>
                                  <w:rPr>
                                    <w:sz w:val="20"/>
                                    <w:lang w:eastAsia="lt-LT"/>
                                  </w:rPr>
                                  <w:t>(data)</w:t>
                                </w:r>
                              </w:p>
                            </w:tc>
                            <w:tc>
                              <w:tcPr>
                                <w:tcW w:w="483" w:type="dxa"/>
                                <w:shd w:val="clear" w:color="auto" w:fill="auto"/>
                                <w:hideMark/>
                              </w:tcPr>
                              <w:p>
                                <w:pPr>
                                  <w:ind w:firstLine="53"/>
                                  <w:jc w:val="center"/>
                                  <w:rPr>
                                    <w:sz w:val="20"/>
                                    <w:lang w:eastAsia="lt-LT"/>
                                  </w:rPr>
                                </w:pPr>
                              </w:p>
                            </w:tc>
                            <w:tc>
                              <w:tcPr>
                                <w:tcW w:w="1921" w:type="dxa"/>
                                <w:tcBorders>
                                  <w:top w:val="nil"/>
                                  <w:left w:val="nil"/>
                                  <w:bottom w:val="nil"/>
                                  <w:right w:val="nil"/>
                                </w:tcBorders>
                                <w:shd w:val="clear" w:color="auto" w:fill="auto"/>
                                <w:hideMark/>
                              </w:tcPr>
                              <w:p>
                                <w:pPr>
                                  <w:ind w:firstLine="53"/>
                                  <w:jc w:val="center"/>
                                  <w:rPr>
                                    <w:sz w:val="20"/>
                                    <w:lang w:eastAsia="lt-LT"/>
                                  </w:rPr>
                                </w:pPr>
                                <w:r>
                                  <w:rPr>
                                    <w:sz w:val="20"/>
                                    <w:lang w:eastAsia="lt-LT"/>
                                  </w:rPr>
                                  <w:t>(numeris)</w:t>
                                </w:r>
                              </w:p>
                              <w:p>
                                <w:pPr>
                                  <w:jc w:val="both"/>
                                  <w:rPr>
                                    <w:sz w:val="20"/>
                                    <w:lang w:eastAsia="lt-LT"/>
                                  </w:rPr>
                                </w:pPr>
                              </w:p>
                            </w:tc>
                          </w:tr>
                        </w:tbl>
                        <w:p>
                          <w:pPr>
                            <w:jc w:val="center"/>
                            <w:rPr>
                              <w:rFonts w:eastAsia="Calibri"/>
                              <w:szCs w:val="24"/>
                            </w:rPr>
                          </w:pPr>
                          <w:r>
                            <w:rPr>
                              <w:rFonts w:eastAsia="Calibri"/>
                              <w:szCs w:val="24"/>
                            </w:rPr>
                            <w:t>_______________</w:t>
                          </w:r>
                        </w:p>
                        <w:p>
                          <w:pPr>
                            <w:jc w:val="center"/>
                            <w:rPr>
                              <w:rFonts w:eastAsia="Calibri"/>
                              <w:sz w:val="20"/>
                            </w:rPr>
                          </w:pPr>
                          <w:r>
                            <w:rPr>
                              <w:rFonts w:eastAsia="Calibri"/>
                              <w:sz w:val="20"/>
                            </w:rPr>
                            <w:t>(sudarymo vieta)</w:t>
                          </w:r>
                        </w:p>
                        <w:p>
                          <w:pPr>
                            <w:jc w:val="center"/>
                            <w:rPr>
                              <w:rFonts w:eastAsia="Calibri"/>
                              <w:szCs w:val="24"/>
                            </w:rPr>
                          </w:pPr>
                        </w:p>
                        <w:p>
                          <w:pPr>
                            <w:ind w:firstLine="709"/>
                            <w:jc w:val="both"/>
                            <w:rPr>
                              <w:rFonts w:eastAsia="Calibri"/>
                              <w:i/>
                              <w:szCs w:val="24"/>
                            </w:rPr>
                          </w:pPr>
                          <w:r>
                            <w:rPr>
                              <w:rFonts w:eastAsia="Calibri"/>
                              <w:szCs w:val="24"/>
                            </w:rPr>
                            <w:t>Vadovaudamasis</w:t>
                          </w:r>
                          <w:r>
                            <w:rPr>
                              <w:szCs w:val="24"/>
                              <w:lang w:eastAsia="lt-LT"/>
                            </w:rPr>
                            <w:t> (-i)</w:t>
                          </w:r>
                          <w:r>
                            <w:rPr>
                              <w:rFonts w:eastAsia="Calibri"/>
                              <w:szCs w:val="24"/>
                            </w:rPr>
                            <w:t xml:space="preserve"> Lietuvos Respublikos pridėtinės vertės mokesčio įstatymo (toliau – PVM įstatymo) 75 straipsniu bei atsižvelgdamas į tai, kad pridėtinės vertės mokesčio (toliau – PVM) mokėtojas </w:t>
                          </w:r>
                          <w:r>
                            <w:rPr>
                              <w:rFonts w:eastAsia="Calibri"/>
                              <w:i/>
                              <w:szCs w:val="24"/>
                            </w:rPr>
                            <w:t>(nurodyti išregistravimo pagrindą, dėl kurio priimamas sprendimas išregistruoti iš PVM mokėtojų),</w:t>
                          </w:r>
                        </w:p>
                        <w:p>
                          <w:pPr>
                            <w:tabs>
                              <w:tab w:val="left" w:pos="-360"/>
                              <w:tab w:val="left" w:pos="9639"/>
                            </w:tabs>
                            <w:ind w:firstLine="709"/>
                            <w:rPr>
                              <w:rFonts w:eastAsia="Calibri"/>
                              <w:szCs w:val="24"/>
                            </w:rPr>
                          </w:pPr>
                        </w:p>
                      </w:sdtContent>
                    </w:sdt>
                    <w:sdt>
                      <w:sdtPr>
                        <w:alias w:val="poskyris"/>
                        <w:tag w:val="part_eaee4c78cdb14aa29cb2ba05b4d13ba9"/>
                        <w:lock w:val="sdtLocked"/>
                        <w:richText/>
                      </w:sdtPr>
                      <w:sdtContent>
                        <w:p>
                          <w:pPr>
                            <w:shd w:val="clear" w:color="auto" w:fill="FFFFFF"/>
                            <w:ind w:firstLine="709"/>
                            <w:jc w:val="both"/>
                            <w:rPr>
                              <w:color w:val="000000"/>
                              <w:szCs w:val="24"/>
                              <w:lang w:eastAsia="lt-LT"/>
                            </w:rPr>
                          </w:pPr>
                          <w:sdt>
                            <w:sdtPr>
                              <w:alias w:val="Pavadinimas"/>
                              <w:tag w:val="title_eaee4c78cdb14aa29cb2ba05b4d13ba9"/>
                              <w:lock w:val="sdtLocked"/>
                              <w:richText/>
                            </w:sdtPr>
                            <w:sdtContent>
                              <w:r>
                                <w:rPr>
                                  <w:b/>
                                  <w:bCs/>
                                  <w:color w:val="000000"/>
                                  <w:spacing w:val="80"/>
                                  <w:szCs w:val="24"/>
                                  <w:lang w:eastAsia="lt-LT"/>
                                </w:rPr>
                                <w:t>nusprendži</w:t>
                              </w:r>
                              <w:r>
                                <w:rPr>
                                  <w:b/>
                                  <w:bCs/>
                                  <w:color w:val="000000"/>
                                  <w:szCs w:val="24"/>
                                  <w:lang w:eastAsia="lt-LT"/>
                                </w:rPr>
                                <w:t>u:</w:t>
                              </w:r>
                            </w:sdtContent>
                          </w:sdt>
                        </w:p>
                        <w:p>
                          <w:pPr>
                            <w:tabs>
                              <w:tab w:val="left" w:pos="-360"/>
                              <w:tab w:val="left" w:pos="9639"/>
                            </w:tabs>
                            <w:ind w:firstLine="709"/>
                            <w:jc w:val="both"/>
                            <w:rPr>
                              <w:rFonts w:eastAsia="Calibri"/>
                              <w:szCs w:val="24"/>
                            </w:rPr>
                          </w:pPr>
                        </w:p>
                        <w:p>
                          <w:pPr>
                            <w:tabs>
                              <w:tab w:val="left" w:pos="-360"/>
                              <w:tab w:val="left" w:pos="9639"/>
                            </w:tabs>
                            <w:ind w:firstLine="709"/>
                            <w:jc w:val="both"/>
                            <w:rPr>
                              <w:rFonts w:eastAsia="Calibri"/>
                              <w:szCs w:val="24"/>
                            </w:rPr>
                          </w:pPr>
                          <w:r>
                            <w:rPr>
                              <w:rFonts w:eastAsia="Calibri"/>
                              <w:szCs w:val="24"/>
                            </w:rPr>
                            <w:t xml:space="preserve">I. nuo </w:t>
                          </w:r>
                          <w:r>
                            <w:rPr>
                              <w:rFonts w:eastAsia="Calibri"/>
                              <w:i/>
                              <w:szCs w:val="24"/>
                            </w:rPr>
                            <w:t>(nurodyti išregistravimo iš PVM mokėtojų datą, pavadinimą arba vardą, pavardę, PVM mokėtojo kodą, adresą)</w:t>
                          </w:r>
                          <w:r>
                            <w:rPr>
                              <w:rFonts w:eastAsia="Calibri"/>
                              <w:szCs w:val="24"/>
                            </w:rPr>
                            <w:t xml:space="preserve"> išregistruoti iš PVM mokėtojų ir pagal PVM įstatymo 88 straipsnio 1 dalį</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Calibri"/>
                              <w:szCs w:val="24"/>
                            </w:rPr>
                          </w:pPr>
                          <w:r>
                            <w:rPr>
                              <w:rFonts w:eastAsia="Calibri"/>
                              <w:b/>
                              <w:spacing w:val="80"/>
                              <w:szCs w:val="24"/>
                            </w:rPr>
                            <w:t>nuroda</w:t>
                          </w:r>
                          <w:r>
                            <w:rPr>
                              <w:rFonts w:eastAsia="Calibri"/>
                              <w:b/>
                              <w:szCs w:val="24"/>
                            </w:rPr>
                            <w:t>u</w:t>
                          </w:r>
                          <w:r>
                            <w:rPr>
                              <w:rFonts w:eastAsia="Calibri"/>
                              <w:szCs w:val="24"/>
                            </w:rPr>
                            <w:t xml:space="preserve"> per 20 dienų nuo išregistravimo dienos pateikti Valstybinei mokesčių inspekcijai tinkamai užpildytą išregistruojamo (likviduojamo) asmens paskutinio mokestinio laikotarpio Pridėtinės vertės mokesčio deklaracijos FR0600 formą, patvirtintą Valstybinės mokesčių inspekcijos prie Lietuvos Respublikos finansų ministerijos viršininko </w:t>
                          </w:r>
                          <w:smartTag w:uri="urn:schemas-microsoft-com:office:smarttags" w:element="metricconverter">
                            <w:smartTagPr>
                              <w:attr w:name="ProductID" w:val="2004 m"/>
                            </w:smartTagPr>
                            <w:r>
                              <w:rPr>
                                <w:rFonts w:eastAsia="Calibri"/>
                                <w:szCs w:val="24"/>
                              </w:rPr>
                              <w:t>2004 m</w:t>
                            </w:r>
                          </w:smartTag>
                          <w:r>
                            <w:rPr>
                              <w:rFonts w:eastAsia="Calibri"/>
                              <w:szCs w:val="24"/>
                            </w:rPr>
                            <w:t>. kovo 1 d. įsakymu Nr. VA-29 „Dėl Pridėtinės vertės mokesčio deklaracijos ir kitų su šiuo mokesčiu susijusiu formų bei jų užpildymo taisyklių patvirtinimo“.</w:t>
                          </w:r>
                        </w:p>
                        <w:p>
                          <w:pPr>
                            <w:tabs>
                              <w:tab w:val="left" w:pos="-360"/>
                              <w:tab w:val="left" w:pos="9639"/>
                            </w:tabs>
                            <w:ind w:firstLine="709"/>
                            <w:jc w:val="both"/>
                            <w:rPr>
                              <w:rFonts w:eastAsia="Calibri"/>
                              <w:szCs w:val="24"/>
                            </w:rPr>
                          </w:pPr>
                        </w:p>
                      </w:sdtContent>
                    </w:sdt>
                  </w:sdtContent>
                </w:sdt>
                <w:sdt>
                  <w:sdtPr>
                    <w:alias w:val="skyrius"/>
                    <w:tag w:val="part_0d8de3e729bf458e9e1a9f4308130eab"/>
                    <w:lock w:val="sdtLocked"/>
                    <w:richText/>
                  </w:sdtPr>
                  <w:sdtContent>
                    <w:p>
                      <w:pPr>
                        <w:tabs>
                          <w:tab w:val="left" w:pos="-360"/>
                          <w:tab w:val="left" w:pos="9639"/>
                        </w:tabs>
                        <w:ind w:firstLine="709"/>
                        <w:jc w:val="both"/>
                        <w:rPr>
                          <w:rFonts w:eastAsia="Calibri"/>
                          <w:szCs w:val="24"/>
                        </w:rPr>
                      </w:pPr>
                      <w:sdt>
                        <w:sdtPr>
                          <w:alias w:val="Numeris"/>
                          <w:tag w:val="nr_0d8de3e729bf458e9e1a9f4308130eab"/>
                          <w:lock w:val="sdtLocked"/>
                          <w:richText/>
                        </w:sdtPr>
                        <w:sdtContent>
                          <w:r>
                            <w:rPr>
                              <w:rFonts w:eastAsia="Calibri"/>
                              <w:szCs w:val="24"/>
                            </w:rPr>
                            <w:t>II</w:t>
                          </w:r>
                        </w:sdtContent>
                      </w:sdt>
                      <w:r>
                        <w:rPr>
                          <w:rFonts w:eastAsia="Calibri"/>
                          <w:szCs w:val="24"/>
                        </w:rPr>
                        <w:t xml:space="preserve">. </w:t>
                      </w:r>
                      <w:r>
                        <w:rPr>
                          <w:rFonts w:eastAsia="Calibri"/>
                          <w:i/>
                          <w:szCs w:val="24"/>
                        </w:rPr>
                        <w:t xml:space="preserve">(nurodyti pavadinimą arba vardą, pavardę, PVM mokėtojo kodą, adresą) </w:t>
                      </w:r>
                      <w:r>
                        <w:rPr>
                          <w:rFonts w:eastAsia="Calibri"/>
                          <w:szCs w:val="24"/>
                        </w:rPr>
                        <w:t xml:space="preserve">neišregistruoti iš PVM mokėtojų </w:t>
                      </w:r>
                      <w:r>
                        <w:rPr>
                          <w:rFonts w:eastAsia="Calibri"/>
                          <w:i/>
                          <w:szCs w:val="24"/>
                        </w:rPr>
                        <w:t>(nurodomos priežastys)</w:t>
                      </w:r>
                      <w:r>
                        <w:rPr>
                          <w:rFonts w:eastAsia="Calibri"/>
                          <w:szCs w:val="24"/>
                        </w:rPr>
                        <w:t>.</w:t>
                      </w:r>
                    </w:p>
                    <w:p>
                      <w:pPr>
                        <w:tabs>
                          <w:tab w:val="left" w:pos="4185"/>
                        </w:tabs>
                        <w:rPr>
                          <w:rFonts w:eastAsia="Calibri"/>
                          <w:color w:val="000000"/>
                          <w:szCs w:val="24"/>
                          <w:lang w:eastAsia="lt-LT"/>
                        </w:rPr>
                      </w:pPr>
                    </w:p>
                    <w:p>
                      <w:pPr>
                        <w:tabs>
                          <w:tab w:val="left" w:pos="1134"/>
                        </w:tabs>
                        <w:ind w:firstLine="720"/>
                        <w:jc w:val="both"/>
                        <w:rPr>
                          <w:color w:val="000000"/>
                          <w:szCs w:val="24"/>
                        </w:rPr>
                      </w:pPr>
                      <w:r>
                        <w:rPr>
                          <w:color w:val="000000"/>
                          <w:szCs w:val="24"/>
                        </w:rPr>
                        <w:t>* Šis sprendimas gali būti skundžiamas Lietuvos Respublikos administracinių bylų teisenos įstatymo arba Lietuvos Respublikos ikiteisminio administracinių ginčų nagrinėjimo tvarkos įstatymo nustatyta tvarka pasirinktinai: Lietuvos administracinių ginčų komisijai (Vilniaus g. 27, 01402 Vilnius) arba Vilniaus apygardos administraciniam teismui (Žygimantų g. 2, 01102 Vilnius), ne vėliau kaip per 1 (vieną) mėnesį nuo sprendimo įteikimo dienos.</w:t>
                      </w:r>
                    </w:p>
                    <w:p>
                      <w:pPr>
                        <w:tabs>
                          <w:tab w:val="left" w:pos="1134"/>
                        </w:tabs>
                        <w:ind w:firstLine="720"/>
                        <w:jc w:val="both"/>
                        <w:rPr>
                          <w:color w:val="000000"/>
                          <w:szCs w:val="24"/>
                        </w:rPr>
                      </w:pPr>
                    </w:p>
                    <w:p>
                      <w:pPr>
                        <w:tabs>
                          <w:tab w:val="left" w:pos="1134"/>
                        </w:tabs>
                        <w:ind w:firstLine="720"/>
                        <w:jc w:val="both"/>
                        <w:rPr>
                          <w:szCs w:val="24"/>
                        </w:rPr>
                      </w:pPr>
                      <w:r>
                        <w:rPr>
                          <w:color w:val="000000"/>
                          <w:szCs w:val="24"/>
                        </w:rPr>
                        <w:t>** Šis sprendimas gali būti skundžiamas Lietuvos Respublikos administracinių bylų teisenos įstatymo arba Lietuvos Respublikos ikiteisminio administracinių ginčų nagrinėjimo tvarkos įstatymo nustatyta tvarka pasirinktinai: Lietuvos administracinių ginčų komisijos _____________________ apygardos skyriui adresu: _____________________, arba Regionų apygardos administracinio teismo _________________ rūmams adresu: _________________________, ne vėliau kaip per 1 (vieną) mėnesį nuo sprendimo įteikimo dienos.</w:t>
                      </w:r>
                    </w:p>
                    <w:p>
                      <w:pPr>
                        <w:spacing w:line="259" w:lineRule="auto"/>
                        <w:ind w:right="8" w:firstLine="709"/>
                        <w:jc w:val="both"/>
                        <w:rPr>
                          <w:b/>
                          <w:color w:val="000000"/>
                          <w:szCs w:val="24"/>
                          <w:lang w:eastAsia="lt-LT"/>
                        </w:rPr>
                      </w:pPr>
                    </w:p>
                    <w:p>
                      <w:pPr>
                        <w:rPr>
                          <w:sz w:val="14"/>
                          <w:szCs w:val="14"/>
                        </w:rPr>
                      </w:pPr>
                    </w:p>
                    <w:tbl>
                      <w:tblPr>
                        <w:tblW w:w="9637" w:type="dxa"/>
                        <w:shd w:val="clear" w:color="auto" w:fill="FFFFFF"/>
                        <w:tblCellMar>
                          <w:left w:w="0" w:type="dxa"/>
                          <w:right w:w="0" w:type="dxa"/>
                        </w:tblCellMar>
                        <w:tblLook w:val="04A0" w:firstRow="1" w:lastRow="0" w:firstColumn="1" w:lastColumn="0" w:noHBand="0" w:noVBand="1"/>
                      </w:tblPr>
                      <w:tblGrid>
                        <w:gridCol w:w="2419"/>
                        <w:gridCol w:w="1108"/>
                        <w:gridCol w:w="2190"/>
                        <w:gridCol w:w="1223"/>
                        <w:gridCol w:w="2697"/>
                      </w:tblGrid>
                      <w:tr>
                        <w:tc>
                          <w:tcPr>
                            <w:tcW w:w="2489" w:type="dxa"/>
                            <w:tcBorders>
                              <w:top w:val="nil"/>
                              <w:left w:val="nil"/>
                              <w:bottom w:val="single" w:sz="8" w:space="0" w:color="auto"/>
                              <w:right w:val="nil"/>
                            </w:tcBorders>
                            <w:shd w:val="clear" w:color="auto" w:fill="FFFFFF"/>
                            <w:vAlign w:val="bottom"/>
                            <w:hideMark/>
                          </w:tcPr>
                          <w:p>
                            <w:pPr>
                              <w:ind w:firstLine="62"/>
                              <w:jc w:val="center"/>
                              <w:rPr>
                                <w:color w:val="000000"/>
                                <w:szCs w:val="24"/>
                                <w:lang w:eastAsia="lt-LT"/>
                              </w:rPr>
                            </w:pPr>
                          </w:p>
                        </w:tc>
                        <w:tc>
                          <w:tcPr>
                            <w:tcW w:w="1163" w:type="dxa"/>
                            <w:shd w:val="clear" w:color="auto" w:fill="FFFFFF"/>
                            <w:hideMark/>
                          </w:tcPr>
                          <w:p>
                            <w:pPr>
                              <w:ind w:firstLine="62"/>
                              <w:jc w:val="both"/>
                              <w:rPr>
                                <w:color w:val="000000"/>
                                <w:szCs w:val="24"/>
                                <w:lang w:eastAsia="lt-LT"/>
                              </w:rPr>
                            </w:pPr>
                          </w:p>
                        </w:tc>
                        <w:tc>
                          <w:tcPr>
                            <w:tcW w:w="2268" w:type="dxa"/>
                            <w:tcBorders>
                              <w:top w:val="nil"/>
                              <w:left w:val="nil"/>
                              <w:bottom w:val="single" w:sz="8" w:space="0" w:color="auto"/>
                              <w:right w:val="nil"/>
                            </w:tcBorders>
                            <w:shd w:val="clear" w:color="auto" w:fill="FFFFFF"/>
                            <w:vAlign w:val="bottom"/>
                            <w:hideMark/>
                          </w:tcPr>
                          <w:p>
                            <w:pPr>
                              <w:ind w:firstLine="62"/>
                              <w:jc w:val="center"/>
                              <w:rPr>
                                <w:color w:val="000000"/>
                                <w:szCs w:val="24"/>
                                <w:lang w:eastAsia="lt-LT"/>
                              </w:rPr>
                            </w:pPr>
                          </w:p>
                        </w:tc>
                        <w:tc>
                          <w:tcPr>
                            <w:tcW w:w="1285" w:type="dxa"/>
                            <w:shd w:val="clear" w:color="auto" w:fill="FFFFFF"/>
                            <w:hideMark/>
                          </w:tcPr>
                          <w:p>
                            <w:pPr>
                              <w:ind w:firstLine="62"/>
                              <w:jc w:val="both"/>
                              <w:rPr>
                                <w:color w:val="000000"/>
                                <w:szCs w:val="24"/>
                                <w:lang w:eastAsia="lt-LT"/>
                              </w:rPr>
                            </w:pPr>
                          </w:p>
                        </w:tc>
                        <w:tc>
                          <w:tcPr>
                            <w:tcW w:w="2803" w:type="dxa"/>
                            <w:tcBorders>
                              <w:top w:val="nil"/>
                              <w:left w:val="nil"/>
                              <w:bottom w:val="single" w:sz="8" w:space="0" w:color="auto"/>
                              <w:right w:val="nil"/>
                            </w:tcBorders>
                            <w:shd w:val="clear" w:color="auto" w:fill="FFFFFF"/>
                            <w:vAlign w:val="bottom"/>
                            <w:hideMark/>
                          </w:tcPr>
                          <w:p>
                            <w:pPr>
                              <w:ind w:firstLine="62"/>
                              <w:jc w:val="center"/>
                              <w:rPr>
                                <w:color w:val="000000"/>
                                <w:szCs w:val="24"/>
                                <w:lang w:eastAsia="lt-LT"/>
                              </w:rPr>
                            </w:pPr>
                          </w:p>
                        </w:tc>
                      </w:tr>
                      <w:tr>
                        <w:tc>
                          <w:tcPr>
                            <w:tcW w:w="2489" w:type="dxa"/>
                            <w:shd w:val="clear" w:color="auto" w:fill="FFFFFF"/>
                            <w:vAlign w:val="bottom"/>
                            <w:hideMark/>
                          </w:tcPr>
                          <w:p>
                            <w:pPr>
                              <w:jc w:val="center"/>
                              <w:rPr>
                                <w:color w:val="000000"/>
                                <w:sz w:val="20"/>
                                <w:lang w:eastAsia="lt-LT"/>
                              </w:rPr>
                            </w:pPr>
                            <w:r>
                              <w:rPr>
                                <w:color w:val="000000"/>
                                <w:sz w:val="20"/>
                                <w:lang w:eastAsia="lt-LT"/>
                              </w:rPr>
                              <w:t>(pareigų pavadinimas)</w:t>
                            </w:r>
                          </w:p>
                        </w:tc>
                        <w:tc>
                          <w:tcPr>
                            <w:tcW w:w="1163" w:type="dxa"/>
                            <w:shd w:val="clear" w:color="auto" w:fill="FFFFFF"/>
                            <w:hideMark/>
                          </w:tcPr>
                          <w:p>
                            <w:pPr>
                              <w:ind w:firstLine="53"/>
                              <w:jc w:val="both"/>
                              <w:rPr>
                                <w:color w:val="000000"/>
                                <w:sz w:val="20"/>
                                <w:lang w:eastAsia="lt-LT"/>
                              </w:rPr>
                            </w:pPr>
                          </w:p>
                        </w:tc>
                        <w:tc>
                          <w:tcPr>
                            <w:tcW w:w="2268" w:type="dxa"/>
                            <w:shd w:val="clear" w:color="auto" w:fill="FFFFFF"/>
                            <w:vAlign w:val="bottom"/>
                            <w:hideMark/>
                          </w:tcPr>
                          <w:p>
                            <w:pPr>
                              <w:jc w:val="center"/>
                              <w:rPr>
                                <w:color w:val="000000"/>
                                <w:sz w:val="20"/>
                                <w:lang w:eastAsia="lt-LT"/>
                              </w:rPr>
                            </w:pPr>
                            <w:r>
                              <w:rPr>
                                <w:color w:val="000000"/>
                                <w:sz w:val="20"/>
                                <w:lang w:eastAsia="lt-LT"/>
                              </w:rPr>
                              <w:t>(parašas)</w:t>
                            </w:r>
                          </w:p>
                        </w:tc>
                        <w:tc>
                          <w:tcPr>
                            <w:tcW w:w="1285" w:type="dxa"/>
                            <w:shd w:val="clear" w:color="auto" w:fill="FFFFFF"/>
                            <w:hideMark/>
                          </w:tcPr>
                          <w:p>
                            <w:pPr>
                              <w:ind w:firstLine="53"/>
                              <w:jc w:val="both"/>
                              <w:rPr>
                                <w:color w:val="000000"/>
                                <w:sz w:val="20"/>
                                <w:lang w:eastAsia="lt-LT"/>
                              </w:rPr>
                            </w:pPr>
                          </w:p>
                        </w:tc>
                        <w:tc>
                          <w:tcPr>
                            <w:tcW w:w="2803" w:type="dxa"/>
                            <w:shd w:val="clear" w:color="auto" w:fill="FFFFFF"/>
                            <w:vAlign w:val="bottom"/>
                            <w:hideMark/>
                          </w:tcPr>
                          <w:p>
                            <w:pPr>
                              <w:jc w:val="center"/>
                              <w:rPr>
                                <w:color w:val="000000"/>
                                <w:sz w:val="20"/>
                                <w:lang w:eastAsia="lt-LT"/>
                              </w:rPr>
                            </w:pPr>
                            <w:r>
                              <w:rPr>
                                <w:color w:val="000000"/>
                                <w:sz w:val="20"/>
                                <w:lang w:eastAsia="lt-LT"/>
                              </w:rPr>
                              <w:t>(vardas, pavardė)</w:t>
                            </w:r>
                          </w:p>
                        </w:tc>
                      </w:tr>
                    </w:tbl>
                    <w:p>
                      <w:pPr>
                        <w:spacing w:line="259" w:lineRule="auto"/>
                        <w:rPr>
                          <w:rFonts w:ascii="Trebuchet MS" w:eastAsia="Calibri" w:hAnsi="Trebuchet MS"/>
                          <w:szCs w:val="24"/>
                          <w:lang w:val="fr-FR"/>
                        </w:rPr>
                      </w:pPr>
                    </w:p>
                    <w:p>
                      <w:pPr>
                        <w:rPr>
                          <w:sz w:val="14"/>
                          <w:szCs w:val="14"/>
                        </w:rPr>
                      </w:pPr>
                    </w:p>
                    <w:p>
                      <w:pPr>
                        <w:shd w:val="clear" w:color="auto" w:fill="FFFFFF"/>
                        <w:ind w:firstLine="720"/>
                        <w:jc w:val="both"/>
                        <w:rPr>
                          <w:color w:val="000000"/>
                          <w:szCs w:val="24"/>
                          <w:lang w:eastAsia="lt-LT"/>
                        </w:rPr>
                      </w:pPr>
                      <w:r>
                        <w:rPr>
                          <w:color w:val="000000"/>
                          <w:szCs w:val="24"/>
                          <w:lang w:eastAsia="lt-LT"/>
                        </w:rPr>
                        <w:t>* Nurodoma, jeigu šį sprendimą parengia Vilniaus apskrities valstybinė mokesčių inspekcija.</w:t>
                      </w:r>
                    </w:p>
                    <w:p>
                      <w:pPr>
                        <w:shd w:val="clear" w:color="auto" w:fill="FFFFFF"/>
                        <w:ind w:firstLine="720"/>
                        <w:jc w:val="both"/>
                        <w:rPr>
                          <w:color w:val="000000"/>
                          <w:szCs w:val="24"/>
                          <w:lang w:eastAsia="lt-LT"/>
                        </w:rPr>
                      </w:pPr>
                      <w:r>
                        <w:rPr>
                          <w:color w:val="000000"/>
                          <w:szCs w:val="24"/>
                          <w:lang w:eastAsia="lt-LT"/>
                        </w:rPr>
                        <w:t>** Nurodoma, jeigu šį sprendimą parengia apskrities valstybinė mokesčių inspekcija, išskyrus Vilniaus apskrities valstybinę mokesčių inspekciją.</w:t>
                      </w:r>
                    </w:p>
                    <w:p>
                      <w:pPr>
                        <w:shd w:val="clear" w:color="auto" w:fill="FFFFFF"/>
                        <w:ind w:firstLine="720"/>
                        <w:jc w:val="both"/>
                        <w:rPr>
                          <w:color w:val="000000"/>
                          <w:szCs w:val="24"/>
                          <w:lang w:eastAsia="lt-LT"/>
                        </w:rPr>
                      </w:pPr>
                    </w:p>
                    <w:p>
                      <w:pPr>
                        <w:spacing w:line="259" w:lineRule="auto"/>
                        <w:rPr>
                          <w:rFonts w:ascii="Trebuchet MS" w:eastAsia="Calibri" w:hAnsi="Trebuchet MS"/>
                          <w:szCs w:val="24"/>
                          <w:lang w:val="fr-FR"/>
                        </w:rPr>
                      </w:pPr>
                    </w:p>
                    <w:p>
                      <w:pPr>
                        <w:rPr>
                          <w:sz w:val="14"/>
                          <w:szCs w:val="14"/>
                        </w:rPr>
                      </w:pPr>
                    </w:p>
                    <w:p>
                      <w:pPr>
                        <w:spacing w:line="259" w:lineRule="auto"/>
                        <w:rPr>
                          <w:rFonts w:eastAsia="Calibri"/>
                          <w:i/>
                          <w:szCs w:val="24"/>
                          <w:lang w:val="fr-FR"/>
                        </w:rPr>
                      </w:pPr>
                      <w:r>
                        <w:rPr>
                          <w:rFonts w:eastAsia="Calibri"/>
                          <w:i/>
                          <w:szCs w:val="24"/>
                          <w:lang w:val="fr-FR"/>
                        </w:rPr>
                        <w:t>(Rengėjo nuoroda (įrašomas vardas, pavardė, el. paštas ir kontaktinis telefonas))</w:t>
                      </w:r>
                    </w:p>
                    <w:p>
                      <w:pPr>
                        <w:rPr>
                          <w:sz w:val="14"/>
                          <w:szCs w:val="14"/>
                        </w:rPr>
                      </w:pPr>
                    </w:p>
                  </w:sdtContent>
                </w:sdt>
              </w:sdtContent>
            </w:sdt>
          </w:sdtContent>
        </w:sdt>
        <w:sdt>
          <w:sdtPr>
            <w:alias w:val="pabaiga"/>
            <w:tag w:val="part_7fdaf970391447f9880b3ee1e3fa3d02"/>
            <w:lock w:val="sdtLocked"/>
            <w:richText/>
          </w:sdtPr>
          <w:sdtContent>
            <w:p>
              <w:pPr>
                <w:spacing w:line="259" w:lineRule="auto"/>
                <w:jc w:val="center"/>
                <w:rPr>
                  <w:rFonts w:eastAsia="Calibri"/>
                  <w:szCs w:val="24"/>
                  <w:lang w:val="fr-FR"/>
                </w:rPr>
              </w:pPr>
              <w:r>
                <w:rPr>
                  <w:rFonts w:eastAsia="Calibri"/>
                  <w:szCs w:val="24"/>
                  <w:lang w:val="fr-FR"/>
                </w:rPr>
                <w:t>__________________</w:t>
              </w:r>
            </w:p>
            <w:p>
              <w:pPr>
                <w:rPr>
                  <w:sz w:val="14"/>
                  <w:szCs w:val="14"/>
                </w:rPr>
              </w:pPr>
            </w:p>
            <w:p>
              <w:pPr>
                <w:spacing w:line="259" w:lineRule="auto"/>
                <w:rPr>
                  <w:rFonts w:eastAsia="Calibri"/>
                  <w:i/>
                  <w:szCs w:val="24"/>
                  <w:lang w:val="fr-FR"/>
                </w:rPr>
              </w:pPr>
            </w:p>
            <w:p>
              <w:pPr>
                <w:rPr>
                  <w:sz w:val="14"/>
                  <w:szCs w:val="14"/>
                </w:rPr>
              </w:pPr>
            </w:p>
            <w:p>
              <w:pPr>
                <w:spacing w:line="259" w:lineRule="auto"/>
                <w:rPr>
                  <w:rFonts w:eastAsia="Calibri"/>
                  <w:i/>
                  <w:szCs w:val="24"/>
                </w:rPr>
              </w:pPr>
            </w:p>
            <w:p>
              <w:pPr>
                <w:rPr>
                  <w:sz w:val="14"/>
                  <w:szCs w:val="14"/>
                </w:rPr>
              </w:pPr>
            </w:p>
            <w:p>
              <w:pPr>
                <w:jc w:val="both"/>
                <w:sectPr>
                  <w:pgSz w:w="11907" w:h="16840" w:code="9"/>
                  <w:pgMar w:top="1134" w:right="567" w:bottom="1134" w:left="1701" w:header="567" w:footer="567" w:gutter="0"/>
                  <w:pgNumType w:start="1"/>
                  <w:cols w:space="1296"/>
                  <w:titlePg/>
                </w:sectPr>
              </w:pPr>
            </w:p>
          </w:sdtContent>
        </w:sdt>
      </w:sdtContent>
    </w:sdt>
    <w:sdt>
      <w:sdtPr>
        <w:alias w:val="pr."/>
        <w:tag w:val="part_dc778edc0913462d94f58a7f2ef6ab76"/>
        <w:lock w:val="sdtLocked"/>
        <w:richText/>
      </w:sdtPr>
      <w:sdtContent>
        <w:tbl>
          <w:tblPr>
            <w:tblW w:w="0" w:type="auto"/>
            <w:tblLook w:val="01E0" w:firstRow="1" w:lastRow="1" w:firstColumn="1" w:lastColumn="1" w:noHBand="0" w:noVBand="0"/>
          </w:tblPr>
          <w:tblGrid>
            <w:gridCol w:w="4803"/>
            <w:gridCol w:w="4835"/>
          </w:tblGrid>
          <w:tr>
            <w:tc>
              <w:tcPr>
                <w:tcW w:w="4927" w:type="dxa"/>
              </w:tcPr>
              <w:p>
                <w:pPr>
                  <w:tabs>
                    <w:tab w:val="center" w:pos="4153"/>
                    <w:tab w:val="right" w:pos="8306"/>
                  </w:tabs>
                  <w:ind w:firstLine="567"/>
                  <w:jc w:val="right"/>
                  <w:rPr>
                    <w:b/>
                    <w:szCs w:val="24"/>
                  </w:rPr>
                </w:pPr>
                <w:r>
                  <w:rPr>
                    <w:b/>
                    <w:szCs w:val="24"/>
                  </w:rPr>
                  <w:t>Projektas</w:t>
                </w:r>
              </w:p>
              <w:p>
                <w:pPr>
                  <w:jc w:val="both"/>
                  <w:rPr>
                    <w:rFonts w:eastAsia="Calibri"/>
                    <w:szCs w:val="24"/>
                  </w:rPr>
                </w:pPr>
              </w:p>
            </w:tc>
            <w:tc>
              <w:tcPr>
                <w:tcW w:w="4927" w:type="dxa"/>
              </w:tcPr>
              <w:p>
                <w:pPr>
                  <w:ind w:left="283"/>
                  <w:rPr>
                    <w:rFonts w:eastAsia="Calibri"/>
                    <w:szCs w:val="24"/>
                  </w:rPr>
                </w:pPr>
              </w:p>
              <w:p>
                <w:pPr>
                  <w:rPr>
                    <w:rFonts w:eastAsia="Calibri"/>
                    <w:szCs w:val="24"/>
                  </w:rPr>
                </w:pPr>
                <w:r>
                  <w:rPr>
                    <w:rFonts w:eastAsia="Calibri"/>
                    <w:szCs w:val="24"/>
                  </w:rPr>
                  <w:t xml:space="preserve">FR0618 forma (3 versija) patvirtinta Valstybinės mokesčių inspekcijos prie Lietuvos Respublikos finansų ministerijos viršininko </w:t>
                </w:r>
              </w:p>
              <w:p>
                <w:pPr>
                  <w:rPr>
                    <w:rFonts w:eastAsia="Calibri"/>
                    <w:szCs w:val="24"/>
                  </w:rPr>
                </w:pPr>
                <w:r>
                  <w:rPr>
                    <w:rFonts w:eastAsia="Calibri"/>
                    <w:szCs w:val="24"/>
                  </w:rPr>
                  <w:t>2002 m. birželio 26 d. įsakymu Nr. 178</w:t>
                </w:r>
              </w:p>
              <w:p>
                <w:pPr>
                  <w:jc w:val="both"/>
                  <w:rPr>
                    <w:rFonts w:eastAsia="Calibri"/>
                    <w:szCs w:val="24"/>
                  </w:rPr>
                </w:pPr>
                <w:r>
                  <w:rPr>
                    <w:rFonts w:eastAsia="Calibri"/>
                    <w:szCs w:val="24"/>
                  </w:rPr>
                  <w:t xml:space="preserve">(Valstybinės mokesčių inspekcijos prie Lietuvos Respublikos finansų ministerijos viršininko </w:t>
                </w:r>
              </w:p>
              <w:p>
                <w:pPr>
                  <w:jc w:val="both"/>
                  <w:rPr>
                    <w:rFonts w:eastAsia="Calibri"/>
                    <w:szCs w:val="24"/>
                  </w:rPr>
                </w:pPr>
                <w:r>
                  <w:rPr>
                    <w:rFonts w:eastAsia="Calibri"/>
                    <w:szCs w:val="24"/>
                  </w:rPr>
                  <w:t xml:space="preserve">2022 m.                   d. įsakymo Nr. </w:t>
                </w:r>
              </w:p>
              <w:p>
                <w:pPr>
                  <w:jc w:val="both"/>
                  <w:rPr>
                    <w:rFonts w:eastAsia="Calibri"/>
                    <w:szCs w:val="24"/>
                  </w:rPr>
                </w:pPr>
                <w:r>
                  <w:rPr>
                    <w:rFonts w:eastAsia="Calibri"/>
                    <w:szCs w:val="24"/>
                  </w:rPr>
                  <w:t>redakcija)</w:t>
                </w:r>
              </w:p>
              <w:p>
                <w:pPr>
                  <w:ind w:left="283"/>
                  <w:rPr>
                    <w:rFonts w:eastAsia="Calibri"/>
                    <w:szCs w:val="24"/>
                  </w:rPr>
                </w:pPr>
              </w:p>
              <w:p>
                <w:pPr>
                  <w:ind w:left="283"/>
                  <w:rPr>
                    <w:rFonts w:eastAsia="Calibri"/>
                    <w:szCs w:val="24"/>
                  </w:rPr>
                </w:pPr>
              </w:p>
              <w:p>
                <w:pPr>
                  <w:jc w:val="both"/>
                  <w:rPr>
                    <w:rFonts w:eastAsia="Calibri"/>
                    <w:szCs w:val="24"/>
                  </w:rPr>
                </w:pPr>
              </w:p>
            </w:tc>
          </w:tr>
        </w:tbl>
        <w:p>
          <w:pPr>
            <w:spacing w:line="259" w:lineRule="auto"/>
            <w:jc w:val="center"/>
            <w:rPr>
              <w:rFonts w:ascii="Calibri" w:eastAsia="Calibri" w:hAnsi="Calibri"/>
              <w:sz w:val="22"/>
              <w:szCs w:val="22"/>
            </w:rPr>
          </w:pPr>
          <w:r>
            <w:rPr>
              <w:rFonts w:ascii="Calibri" w:eastAsia="Calibri" w:hAnsi="Calibri"/>
              <w:sz w:val="22"/>
              <w:szCs w:val="22"/>
              <w:lang w:val="en-US"/>
            </w:rPr>
            <w:drawing>
              <wp:inline distT="0" distB="0" distL="0" distR="0" wp14:anchorId="64E37CB5" wp14:editId="063429CA">
                <wp:extent cx="556260" cy="569055"/>
                <wp:effectExtent l="0" t="0" r="0" b="2540"/>
                <wp:docPr id="3" name="Paveikslėlis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57877" cy="570709"/>
                        </a:xfrm>
                        <a:prstGeom prst="rect">
                          <a:avLst/>
                        </a:prstGeom>
                        <a:noFill/>
                      </pic:spPr>
                    </pic:pic>
                  </a:graphicData>
                </a:graphic>
              </wp:inline>
            </w:drawing>
          </w:r>
        </w:p>
        <w:p>
          <w:pPr>
            <w:rPr>
              <w:sz w:val="14"/>
              <w:szCs w:val="14"/>
            </w:rPr>
          </w:pPr>
        </w:p>
        <w:p>
          <w:pPr>
            <w:spacing w:line="259" w:lineRule="auto"/>
            <w:jc w:val="center"/>
            <w:rPr>
              <w:rFonts w:eastAsia="Calibri"/>
              <w:bCs/>
              <w:szCs w:val="24"/>
            </w:rPr>
          </w:pPr>
          <w:r>
            <w:rPr>
              <w:rFonts w:eastAsia="Calibri"/>
              <w:bCs/>
              <w:szCs w:val="24"/>
            </w:rPr>
            <w:t>(Dokumento sudarytojo pavadinimas)</w:t>
          </w:r>
        </w:p>
        <w:p>
          <w:pPr>
            <w:rPr>
              <w:sz w:val="14"/>
              <w:szCs w:val="14"/>
            </w:rPr>
          </w:pPr>
        </w:p>
        <w:p>
          <w:pPr>
            <w:keepNext/>
            <w:jc w:val="center"/>
            <w:rPr>
              <w:rFonts w:eastAsia="Calibri"/>
              <w:b/>
              <w:bCs/>
              <w:szCs w:val="24"/>
            </w:rPr>
          </w:pPr>
        </w:p>
        <w:sdt>
          <w:sdtPr>
            <w:alias w:val="lentele"/>
            <w:tag w:val="part_48b8e6b8edb547c18cf54940dd4ac4c1"/>
            <w:lock w:val="sdtLocked"/>
            <w:richText/>
          </w:sdtPr>
          <w:sdtContent>
            <w:sdt>
              <w:sdtPr>
                <w:alias w:val="Pavadinimas"/>
                <w:tag w:val="title_48b8e6b8edb547c18cf54940dd4ac4c1"/>
                <w:lock w:val="sdtLocked"/>
                <w:richText/>
              </w:sdtPr>
              <w:sdtContent>
                <w:p>
                  <w:pPr>
                    <w:keepNext/>
                    <w:jc w:val="center"/>
                    <w:rPr>
                      <w:rFonts w:eastAsia="Calibri"/>
                      <w:b/>
                      <w:bCs/>
                      <w:szCs w:val="24"/>
                    </w:rPr>
                  </w:pPr>
                  <w:r>
                    <w:rPr>
                      <w:rFonts w:eastAsia="Calibri"/>
                      <w:b/>
                      <w:bCs/>
                      <w:szCs w:val="24"/>
                    </w:rPr>
                    <w:t>SPRENDIMAS</w:t>
                  </w:r>
                </w:p>
                <w:p>
                  <w:pPr>
                    <w:jc w:val="center"/>
                    <w:outlineLvl w:val="5"/>
                    <w:rPr>
                      <w:rFonts w:eastAsia="Calibri"/>
                      <w:b/>
                      <w:bCs/>
                      <w:sz w:val="22"/>
                      <w:szCs w:val="22"/>
                    </w:rPr>
                  </w:pPr>
                  <w:r>
                    <w:rPr>
                      <w:rFonts w:eastAsia="Calibri"/>
                      <w:b/>
                      <w:bCs/>
                      <w:szCs w:val="24"/>
                    </w:rPr>
                    <w:t>DĖL ĮREGISTRAVIMO PRIDĖTINĖS VERTĖS MOKESČIO MOKĖTOJU</w:t>
                  </w:r>
                </w:p>
              </w:sdtContent>
            </w:sdt>
            <w:p>
              <w:pPr>
                <w:spacing w:line="259" w:lineRule="auto"/>
                <w:rPr>
                  <w:rFonts w:ascii="Calibri" w:eastAsia="Calibri" w:hAnsi="Calibri"/>
                  <w:sz w:val="22"/>
                  <w:szCs w:val="22"/>
                </w:rPr>
              </w:pPr>
            </w:p>
            <w:p>
              <w:pPr>
                <w:rPr>
                  <w:sz w:val="14"/>
                  <w:szCs w:val="14"/>
                </w:rPr>
              </w:pPr>
            </w:p>
            <w:tbl>
              <w:tblPr>
                <w:tblW w:w="3969" w:type="dxa"/>
                <w:jc w:val="center"/>
                <w:tblCellMar>
                  <w:left w:w="0" w:type="dxa"/>
                  <w:right w:w="0" w:type="dxa"/>
                </w:tblCellMar>
                <w:tblLook w:val="04A0" w:firstRow="1" w:lastRow="0" w:firstColumn="1" w:lastColumn="0" w:noHBand="0" w:noVBand="1"/>
              </w:tblPr>
              <w:tblGrid>
                <w:gridCol w:w="1914"/>
                <w:gridCol w:w="446"/>
                <w:gridCol w:w="1609"/>
              </w:tblGrid>
              <w:tr>
                <w:trPr>
                  <w:jc w:val="center"/>
                </w:trPr>
                <w:tc>
                  <w:tcPr>
                    <w:tcW w:w="1914" w:type="dxa"/>
                    <w:tcBorders>
                      <w:top w:val="nil"/>
                      <w:left w:val="nil"/>
                      <w:bottom w:val="single" w:sz="8" w:space="0" w:color="auto"/>
                      <w:right w:val="nil"/>
                    </w:tcBorders>
                    <w:shd w:val="clear" w:color="auto" w:fill="auto"/>
                    <w:vAlign w:val="bottom"/>
                    <w:hideMark/>
                  </w:tcPr>
                  <w:p>
                    <w:pPr>
                      <w:ind w:firstLine="62"/>
                      <w:jc w:val="center"/>
                      <w:rPr>
                        <w:szCs w:val="24"/>
                        <w:lang w:eastAsia="lt-LT"/>
                      </w:rPr>
                    </w:pPr>
                  </w:p>
                </w:tc>
                <w:tc>
                  <w:tcPr>
                    <w:tcW w:w="446" w:type="dxa"/>
                    <w:shd w:val="clear" w:color="auto" w:fill="auto"/>
                    <w:hideMark/>
                  </w:tcPr>
                  <w:p>
                    <w:pPr>
                      <w:ind w:firstLine="62"/>
                      <w:jc w:val="both"/>
                      <w:rPr>
                        <w:szCs w:val="24"/>
                        <w:lang w:eastAsia="lt-LT"/>
                      </w:rPr>
                    </w:pPr>
                    <w:r>
                      <w:rPr>
                        <w:szCs w:val="24"/>
                        <w:lang w:eastAsia="lt-LT"/>
                      </w:rPr>
                      <w:t>Nr.</w:t>
                    </w:r>
                  </w:p>
                </w:tc>
                <w:tc>
                  <w:tcPr>
                    <w:tcW w:w="1609" w:type="dxa"/>
                    <w:tcBorders>
                      <w:top w:val="nil"/>
                      <w:left w:val="nil"/>
                      <w:bottom w:val="single" w:sz="8" w:space="0" w:color="auto"/>
                      <w:right w:val="nil"/>
                    </w:tcBorders>
                    <w:shd w:val="clear" w:color="auto" w:fill="auto"/>
                    <w:hideMark/>
                  </w:tcPr>
                  <w:p>
                    <w:pPr>
                      <w:jc w:val="both"/>
                      <w:rPr>
                        <w:szCs w:val="24"/>
                        <w:lang w:eastAsia="lt-LT"/>
                      </w:rPr>
                    </w:pPr>
                  </w:p>
                </w:tc>
              </w:tr>
              <w:tr>
                <w:trPr>
                  <w:jc w:val="center"/>
                </w:trPr>
                <w:tc>
                  <w:tcPr>
                    <w:tcW w:w="1914" w:type="dxa"/>
                    <w:tcBorders>
                      <w:top w:val="nil"/>
                      <w:left w:val="nil"/>
                      <w:bottom w:val="nil"/>
                      <w:right w:val="nil"/>
                    </w:tcBorders>
                    <w:shd w:val="clear" w:color="auto" w:fill="auto"/>
                    <w:hideMark/>
                  </w:tcPr>
                  <w:p>
                    <w:pPr>
                      <w:jc w:val="center"/>
                      <w:rPr>
                        <w:sz w:val="20"/>
                        <w:lang w:eastAsia="lt-LT"/>
                      </w:rPr>
                    </w:pPr>
                    <w:r>
                      <w:rPr>
                        <w:sz w:val="20"/>
                        <w:lang w:eastAsia="lt-LT"/>
                      </w:rPr>
                      <w:t>(data)</w:t>
                    </w:r>
                  </w:p>
                </w:tc>
                <w:tc>
                  <w:tcPr>
                    <w:tcW w:w="446" w:type="dxa"/>
                    <w:shd w:val="clear" w:color="auto" w:fill="auto"/>
                    <w:hideMark/>
                  </w:tcPr>
                  <w:p>
                    <w:pPr>
                      <w:ind w:firstLine="53"/>
                      <w:jc w:val="center"/>
                      <w:rPr>
                        <w:sz w:val="20"/>
                        <w:lang w:eastAsia="lt-LT"/>
                      </w:rPr>
                    </w:pPr>
                  </w:p>
                </w:tc>
                <w:tc>
                  <w:tcPr>
                    <w:tcW w:w="1609" w:type="dxa"/>
                    <w:tcBorders>
                      <w:top w:val="nil"/>
                      <w:left w:val="nil"/>
                      <w:bottom w:val="nil"/>
                      <w:right w:val="nil"/>
                    </w:tcBorders>
                    <w:shd w:val="clear" w:color="auto" w:fill="auto"/>
                    <w:hideMark/>
                  </w:tcPr>
                  <w:p>
                    <w:pPr>
                      <w:ind w:firstLine="53"/>
                      <w:jc w:val="center"/>
                      <w:rPr>
                        <w:sz w:val="20"/>
                        <w:lang w:eastAsia="lt-LT"/>
                      </w:rPr>
                    </w:pPr>
                    <w:r>
                      <w:rPr>
                        <w:sz w:val="20"/>
                        <w:lang w:eastAsia="lt-LT"/>
                      </w:rPr>
                      <w:t>(numeris)</w:t>
                    </w:r>
                  </w:p>
                </w:tc>
              </w:tr>
            </w:tbl>
            <w:p/>
          </w:sdtContent>
        </w:sdt>
        <w:sdt>
          <w:sdtPr>
            <w:alias w:val="pastraipa"/>
            <w:tag w:val="part_359c9dd5ad8c42b2b700a196218d2da5"/>
            <w:lock w:val="sdtLocked"/>
            <w:richText/>
          </w:sdtPr>
          <w:sdtContent>
            <w:p>
              <w:pPr>
                <w:jc w:val="center"/>
                <w:rPr>
                  <w:rFonts w:eastAsia="Calibri"/>
                  <w:szCs w:val="24"/>
                </w:rPr>
              </w:pPr>
              <w:r>
                <w:rPr>
                  <w:rFonts w:eastAsia="Calibri"/>
                  <w:szCs w:val="24"/>
                </w:rPr>
                <w:t>_______________</w:t>
              </w:r>
            </w:p>
          </w:sdtContent>
        </w:sdt>
        <w:sdt>
          <w:sdtPr>
            <w:alias w:val="pastraipa"/>
            <w:tag w:val="part_766c321dd78b45c589eb85ff2948e18f"/>
            <w:lock w:val="sdtLocked"/>
            <w:richText/>
          </w:sdtPr>
          <w:sdtContent>
            <w:p>
              <w:pPr>
                <w:jc w:val="center"/>
                <w:rPr>
                  <w:rFonts w:eastAsia="Calibri"/>
                  <w:sz w:val="20"/>
                </w:rPr>
              </w:pPr>
              <w:r>
                <w:rPr>
                  <w:rFonts w:eastAsia="Calibri"/>
                  <w:sz w:val="20"/>
                </w:rPr>
                <w:t>(sudarymo vieta)</w:t>
              </w:r>
            </w:p>
            <w:p>
              <w:pPr>
                <w:tabs>
                  <w:tab w:val="left" w:pos="90"/>
                </w:tabs>
                <w:rPr>
                  <w:rFonts w:eastAsia="Calibri"/>
                  <w:szCs w:val="24"/>
                </w:rPr>
              </w:pPr>
            </w:p>
          </w:sdtContent>
        </w:sdt>
        <w:sdt>
          <w:sdtPr>
            <w:alias w:val="pastraipa"/>
            <w:tag w:val="part_f24fbd9bcbcf4023a3deae8dceebcbeb"/>
            <w:lock w:val="sdtLocked"/>
            <w:richText/>
          </w:sdtPr>
          <w:sdtContent>
            <w:p>
              <w:pPr>
                <w:tabs>
                  <w:tab w:val="left" w:pos="90"/>
                  <w:tab w:val="left" w:pos="540"/>
                  <w:tab w:val="left" w:pos="1832"/>
                  <w:tab w:val="left" w:pos="2748"/>
                  <w:tab w:val="left" w:pos="3664"/>
                  <w:tab w:val="left" w:pos="4580"/>
                  <w:tab w:val="left" w:pos="5496"/>
                  <w:tab w:val="left" w:pos="6412"/>
                  <w:tab w:val="left" w:pos="7328"/>
                  <w:tab w:val="left" w:pos="9360"/>
                  <w:tab w:val="left" w:pos="10076"/>
                  <w:tab w:val="left" w:pos="10992"/>
                  <w:tab w:val="left" w:pos="11908"/>
                  <w:tab w:val="left" w:pos="12824"/>
                  <w:tab w:val="left" w:pos="13740"/>
                  <w:tab w:val="left" w:pos="14656"/>
                </w:tabs>
                <w:ind w:right="-81" w:firstLine="709"/>
                <w:jc w:val="both"/>
                <w:rPr>
                  <w:rFonts w:eastAsia="Calibri"/>
                  <w:szCs w:val="24"/>
                </w:rPr>
              </w:pPr>
              <w:r>
                <w:rPr>
                  <w:rFonts w:eastAsia="Calibri"/>
                  <w:szCs w:val="24"/>
                </w:rPr>
                <w:t>Vadovaudamasis</w:t>
              </w:r>
              <w:r>
                <w:rPr>
                  <w:szCs w:val="24"/>
                  <w:lang w:eastAsia="lt-LT"/>
                </w:rPr>
                <w:t> (-i)</w:t>
              </w:r>
              <w:r>
                <w:rPr>
                  <w:rFonts w:eastAsia="Calibri"/>
                  <w:szCs w:val="24"/>
                </w:rPr>
                <w:t xml:space="preserve"> Lietuvos Respublikos mokesčių administravimo įstatymu, Lietuvos Respublikos pridėtinės vertės mokesčio įstatymo 71, 71</w:t>
              </w:r>
              <w:r>
                <w:rPr>
                  <w:rFonts w:eastAsia="Calibri"/>
                  <w:szCs w:val="24"/>
                  <w:vertAlign w:val="superscript"/>
                </w:rPr>
                <w:t xml:space="preserve">1 </w:t>
              </w:r>
              <w:r>
                <w:rPr>
                  <w:rFonts w:eastAsia="Calibri"/>
                  <w:szCs w:val="24"/>
                </w:rPr>
                <w:t>ir 72 straipsniais ir atsižvelgdamas</w:t>
              </w:r>
              <w:r>
                <w:rPr>
                  <w:szCs w:val="24"/>
                  <w:lang w:eastAsia="lt-LT"/>
                </w:rPr>
                <w:t> (-a)</w:t>
              </w:r>
              <w:r>
                <w:rPr>
                  <w:rFonts w:eastAsia="Calibri"/>
                  <w:szCs w:val="24"/>
                </w:rPr>
                <w:t xml:space="preserve"> į 20__   m. _____________d. Prašymą įregistruoti pridėtinės vertės mokesčio mokėtoju,</w:t>
              </w:r>
            </w:p>
            <w:p>
              <w:pPr>
                <w:tabs>
                  <w:tab w:val="left" w:pos="90"/>
                  <w:tab w:val="left" w:pos="540"/>
                  <w:tab w:val="left" w:pos="1832"/>
                  <w:tab w:val="left" w:pos="2748"/>
                  <w:tab w:val="left" w:pos="3664"/>
                  <w:tab w:val="left" w:pos="4580"/>
                  <w:tab w:val="left" w:pos="5496"/>
                  <w:tab w:val="left" w:pos="6412"/>
                  <w:tab w:val="left" w:pos="7328"/>
                  <w:tab w:val="left" w:pos="9360"/>
                  <w:tab w:val="left" w:pos="10076"/>
                  <w:tab w:val="left" w:pos="10992"/>
                  <w:tab w:val="left" w:pos="11908"/>
                  <w:tab w:val="left" w:pos="12824"/>
                  <w:tab w:val="left" w:pos="13740"/>
                  <w:tab w:val="left" w:pos="14656"/>
                </w:tabs>
                <w:ind w:right="-81" w:firstLine="567"/>
                <w:jc w:val="both"/>
                <w:rPr>
                  <w:rFonts w:eastAsia="Calibri"/>
                  <w:szCs w:val="24"/>
                </w:rPr>
              </w:pPr>
            </w:p>
          </w:sdtContent>
        </w:sdt>
        <w:sdt>
          <w:sdtPr>
            <w:alias w:val="skirsnis"/>
            <w:tag w:val="part_179e92d8e0c04a3295a079d16cf67214"/>
            <w:lock w:val="sdtLocked"/>
            <w:richText/>
          </w:sdtPr>
          <w:sdtContent>
            <w:p>
              <w:pPr>
                <w:shd w:val="clear" w:color="auto" w:fill="FFFFFF"/>
                <w:tabs>
                  <w:tab w:val="left" w:pos="90"/>
                </w:tabs>
                <w:ind w:firstLine="720"/>
                <w:jc w:val="both"/>
                <w:rPr>
                  <w:color w:val="000000"/>
                  <w:szCs w:val="24"/>
                  <w:lang w:eastAsia="lt-LT"/>
                </w:rPr>
              </w:pPr>
              <w:sdt>
                <w:sdtPr>
                  <w:alias w:val="Pavadinimas"/>
                  <w:tag w:val="title_179e92d8e0c04a3295a079d16cf67214"/>
                  <w:lock w:val="sdtLocked"/>
                  <w:richText/>
                </w:sdtPr>
                <w:sdtContent>
                  <w:r>
                    <w:rPr>
                      <w:b/>
                      <w:bCs/>
                      <w:color w:val="000000"/>
                      <w:spacing w:val="80"/>
                      <w:szCs w:val="24"/>
                      <w:lang w:eastAsia="lt-LT"/>
                    </w:rPr>
                    <w:t>nusprendži</w:t>
                  </w:r>
                  <w:r>
                    <w:rPr>
                      <w:b/>
                      <w:bCs/>
                      <w:color w:val="000000"/>
                      <w:szCs w:val="24"/>
                      <w:lang w:eastAsia="lt-LT"/>
                    </w:rPr>
                    <w:t>u:</w:t>
                  </w:r>
                </w:sdtContent>
              </w:sdt>
            </w:p>
            <w:p>
              <w:pPr>
                <w:tabs>
                  <w:tab w:val="left" w:pos="90"/>
                </w:tabs>
                <w:ind w:firstLine="720"/>
                <w:rPr>
                  <w:rFonts w:eastAsia="Calibri"/>
                  <w:bCs/>
                  <w:szCs w:val="24"/>
                </w:rPr>
              </w:pPr>
            </w:p>
            <w:p>
              <w:pPr>
                <w:tabs>
                  <w:tab w:val="left" w:pos="90"/>
                </w:tabs>
                <w:ind w:firstLine="720"/>
                <w:jc w:val="both"/>
                <w:rPr>
                  <w:rFonts w:eastAsia="Calibri"/>
                  <w:szCs w:val="24"/>
                </w:rPr>
              </w:pPr>
              <w:r>
                <w:rPr>
                  <w:rFonts w:eastAsia="Calibri"/>
                  <w:bCs/>
                  <w:szCs w:val="24"/>
                </w:rPr>
                <w:t>mokesčių mokėtoją (</w:t>
              </w:r>
              <w:r>
                <w:rPr>
                  <w:rFonts w:eastAsia="Calibri"/>
                  <w:i/>
                  <w:szCs w:val="24"/>
                </w:rPr>
                <w:t>įrašomas mokesčių mokėtojo pavadinimas</w:t>
              </w:r>
              <w:r>
                <w:rPr>
                  <w:rFonts w:eastAsia="Calibri"/>
                  <w:b/>
                  <w:i/>
                  <w:szCs w:val="24"/>
                </w:rPr>
                <w:t xml:space="preserve"> </w:t>
              </w:r>
              <w:r>
                <w:rPr>
                  <w:rFonts w:eastAsia="Calibri"/>
                  <w:i/>
                  <w:szCs w:val="24"/>
                </w:rPr>
                <w:t>arba vardas, pavardė, mokesčių mokėtojo identifikacinis numeris</w:t>
              </w:r>
              <w:r>
                <w:rPr>
                  <w:rFonts w:eastAsia="Calibri"/>
                  <w:szCs w:val="24"/>
                </w:rPr>
                <w:t xml:space="preserve">), kurio Prašymą įregistruoti pridėtinės vertės mokesčio mokėtoju pateikė </w:t>
              </w:r>
              <w:r>
                <w:rPr>
                  <w:rFonts w:eastAsia="Calibri"/>
                  <w:i/>
                  <w:szCs w:val="24"/>
                </w:rPr>
                <w:t>(pasirinkti:</w:t>
              </w:r>
              <w:r>
                <w:rPr>
                  <w:rFonts w:eastAsia="Calibri"/>
                  <w:szCs w:val="24"/>
                </w:rPr>
                <w:t xml:space="preserve"> </w:t>
              </w:r>
              <w:r>
                <w:rPr>
                  <w:rFonts w:eastAsia="Calibri"/>
                  <w:i/>
                  <w:szCs w:val="24"/>
                </w:rPr>
                <w:t>fizinis asmuo – asmens vardas, pavardė; juridinis asmuo – pareigos, vardas pavardė; fiskalinis agentas (įmonės padalinys) – pavadinimas, vardas, pavardė; įgaliotas asmuo – asmens vardas, pavardė)</w:t>
              </w:r>
              <w:r>
                <w:rPr>
                  <w:rFonts w:eastAsia="Calibri"/>
                  <w:szCs w:val="24"/>
                </w:rPr>
                <w:t>,</w:t>
              </w:r>
            </w:p>
            <w:p>
              <w:pPr>
                <w:tabs>
                  <w:tab w:val="left" w:pos="90"/>
                </w:tabs>
                <w:ind w:firstLine="720"/>
                <w:jc w:val="both"/>
                <w:rPr>
                  <w:rFonts w:eastAsia="Calibri"/>
                  <w:szCs w:val="24"/>
                </w:rPr>
              </w:pPr>
              <w:r>
                <w:rPr>
                  <w:rFonts w:eastAsia="Calibri"/>
                  <w:bCs/>
                  <w:szCs w:val="24"/>
                </w:rPr>
                <w:t xml:space="preserve">I. Įregistruoti pridėtinės vertės mokesčio mokėtoju </w:t>
              </w:r>
              <w:r>
                <w:rPr>
                  <w:rFonts w:eastAsia="Calibri"/>
                  <w:szCs w:val="24"/>
                </w:rPr>
                <w:t xml:space="preserve">nuo </w:t>
              </w:r>
              <w:r>
                <w:rPr>
                  <w:rFonts w:eastAsia="Calibri"/>
                  <w:i/>
                  <w:szCs w:val="24"/>
                </w:rPr>
                <w:t>(įrašoma metai, mėnuo, diena)</w:t>
              </w:r>
              <w:r>
                <w:rPr>
                  <w:rFonts w:eastAsia="Calibri"/>
                  <w:szCs w:val="24"/>
                </w:rPr>
                <w:t xml:space="preserve"> ir suteikti jam pridėtinės vertės mokesčio mokėtojo kodą </w:t>
              </w:r>
              <w:r>
                <w:rPr>
                  <w:rFonts w:eastAsia="Calibri"/>
                  <w:i/>
                  <w:szCs w:val="24"/>
                </w:rPr>
                <w:t>(įrašomas suteiktas kodas su prefiksu „LT“)</w:t>
              </w:r>
              <w:r>
                <w:rPr>
                  <w:rFonts w:eastAsia="Calibri"/>
                  <w:szCs w:val="24"/>
                </w:rPr>
                <w:t>.</w:t>
              </w:r>
            </w:p>
            <w:p>
              <w:pPr>
                <w:tabs>
                  <w:tab w:val="left" w:pos="90"/>
                </w:tabs>
                <w:jc w:val="both"/>
                <w:rPr>
                  <w:rFonts w:eastAsia="Calibri"/>
                  <w:bCs/>
                  <w:szCs w:val="24"/>
                </w:rPr>
              </w:pPr>
            </w:p>
          </w:sdtContent>
        </w:sdt>
        <w:sdt>
          <w:sdtPr>
            <w:alias w:val="skyrius"/>
            <w:tag w:val="part_292deb14a9cb485ca1ba26684b69d4af"/>
            <w:lock w:val="sdtLocked"/>
            <w:richText/>
          </w:sdtPr>
          <w:sdtContent>
            <w:p>
              <w:pPr>
                <w:tabs>
                  <w:tab w:val="left" w:pos="90"/>
                </w:tabs>
                <w:ind w:firstLine="720"/>
                <w:rPr>
                  <w:rFonts w:eastAsia="Calibri"/>
                  <w:szCs w:val="24"/>
                </w:rPr>
              </w:pPr>
              <w:sdt>
                <w:sdtPr>
                  <w:alias w:val="Numeris"/>
                  <w:tag w:val="nr_292deb14a9cb485ca1ba26684b69d4af"/>
                  <w:lock w:val="sdtLocked"/>
                  <w:richText/>
                </w:sdtPr>
                <w:sdtContent>
                  <w:r>
                    <w:rPr>
                      <w:rFonts w:eastAsia="Calibri"/>
                      <w:bCs/>
                      <w:szCs w:val="24"/>
                    </w:rPr>
                    <w:t>II</w:t>
                  </w:r>
                </w:sdtContent>
              </w:sdt>
              <w:r>
                <w:rPr>
                  <w:rFonts w:eastAsia="Calibri"/>
                  <w:bCs/>
                  <w:szCs w:val="24"/>
                </w:rPr>
                <w:t xml:space="preserve">. Neįregistruoti pridėtinės vertės mokesčio mokėtoju </w:t>
              </w:r>
              <w:r>
                <w:rPr>
                  <w:rFonts w:eastAsia="Calibri"/>
                  <w:szCs w:val="24"/>
                </w:rPr>
                <w:t>(</w:t>
              </w:r>
              <w:r>
                <w:rPr>
                  <w:rFonts w:eastAsia="Calibri"/>
                  <w:i/>
                  <w:szCs w:val="24"/>
                </w:rPr>
                <w:t>nurodomos priežastys</w:t>
              </w:r>
              <w:r>
                <w:rPr>
                  <w:rFonts w:eastAsia="Calibri"/>
                  <w:szCs w:val="24"/>
                </w:rPr>
                <w:t>).</w:t>
              </w:r>
            </w:p>
            <w:p>
              <w:pPr>
                <w:tabs>
                  <w:tab w:val="left" w:pos="90"/>
                </w:tabs>
                <w:ind w:firstLine="720"/>
                <w:rPr>
                  <w:rFonts w:eastAsia="Calibri"/>
                  <w:bCs/>
                  <w:szCs w:val="24"/>
                </w:rPr>
              </w:pPr>
            </w:p>
            <w:p>
              <w:pPr>
                <w:tabs>
                  <w:tab w:val="left" w:pos="90"/>
                </w:tabs>
                <w:jc w:val="both"/>
                <w:rPr>
                  <w:rFonts w:eastAsia="Calibri"/>
                  <w:i/>
                  <w:szCs w:val="24"/>
                </w:rPr>
              </w:pPr>
            </w:p>
            <w:p>
              <w:pPr>
                <w:tabs>
                  <w:tab w:val="left" w:pos="1134"/>
                </w:tabs>
                <w:ind w:firstLine="720"/>
                <w:jc w:val="both"/>
                <w:rPr>
                  <w:color w:val="000000"/>
                  <w:szCs w:val="24"/>
                </w:rPr>
              </w:pPr>
              <w:r>
                <w:rPr>
                  <w:color w:val="000000"/>
                  <w:szCs w:val="24"/>
                </w:rPr>
                <w:t>* Šis sprendimas gali būti skundžiamas Lietuvos Respublikos administracinių bylų teisenos įstatymo arba Lietuvos Respublikos ikiteisminio administracinių ginčų nagrinėjimo tvarkos įstatymo nustatyta tvarka pasirinktinai: Lietuvos administracinių ginčų komisijai (Vilniaus g. 27, 01402 Vilnius) arba Vilniaus apygardos administraciniam teismui (Žygimantų g. 2, 01102 Vilnius), ne vėliau kaip per 1 (vieną) mėnesį nuo sprendimo įteikimo dienos.</w:t>
              </w:r>
            </w:p>
            <w:p>
              <w:pPr>
                <w:tabs>
                  <w:tab w:val="left" w:pos="1134"/>
                </w:tabs>
                <w:ind w:firstLine="720"/>
                <w:jc w:val="both"/>
                <w:rPr>
                  <w:color w:val="000000"/>
                  <w:szCs w:val="24"/>
                </w:rPr>
              </w:pPr>
            </w:p>
            <w:p>
              <w:pPr>
                <w:tabs>
                  <w:tab w:val="left" w:pos="1134"/>
                </w:tabs>
                <w:ind w:firstLine="720"/>
                <w:jc w:val="both"/>
                <w:rPr>
                  <w:szCs w:val="24"/>
                </w:rPr>
              </w:pPr>
              <w:r>
                <w:rPr>
                  <w:color w:val="000000"/>
                  <w:szCs w:val="24"/>
                </w:rPr>
                <w:t xml:space="preserve">** Šis sprendimas gali būti skundžiamas Lietuvos Respublikos administracinių bylų teisenos įstatymo arba Lietuvos Respublikos ikiteisminio administracinių ginčų nagrinėjimo tvarkos įstatymo nustatyta tvarka pasirinktinai: Lietuvos administracinių ginčų komisijos _____________________ apygardos skyriui adresu: _____________________, arba Regionų apygardos administracinio teismo _________________ rūmams adresu: _________________________, ne vėliau kaip per 1 (vieną) mėnesį nuo  sprendimo įteikimo dienos.</w:t>
              </w:r>
            </w:p>
            <w:p>
              <w:pPr>
                <w:tabs>
                  <w:tab w:val="left" w:pos="90"/>
                </w:tabs>
                <w:ind w:firstLine="720"/>
                <w:jc w:val="both"/>
                <w:rPr>
                  <w:rFonts w:eastAsia="Calibri"/>
                  <w:szCs w:val="24"/>
                  <w:u w:val="single"/>
                </w:rPr>
              </w:pPr>
            </w:p>
            <w:p>
              <w:pPr>
                <w:tabs>
                  <w:tab w:val="left" w:pos="90"/>
                </w:tabs>
                <w:ind w:firstLine="720"/>
                <w:jc w:val="both"/>
                <w:rPr>
                  <w:rFonts w:eastAsia="Calibri"/>
                  <w:szCs w:val="24"/>
                  <w:u w:val="single"/>
                </w:rPr>
              </w:pPr>
            </w:p>
            <w:p>
              <w:pPr>
                <w:tabs>
                  <w:tab w:val="left" w:pos="90"/>
                </w:tabs>
                <w:ind w:firstLine="720"/>
                <w:jc w:val="both"/>
                <w:rPr>
                  <w:rFonts w:eastAsia="Calibri"/>
                  <w:szCs w:val="24"/>
                </w:rPr>
              </w:pPr>
              <w:r>
                <w:rPr>
                  <w:rFonts w:eastAsia="Calibri"/>
                  <w:szCs w:val="24"/>
                  <w:u w:val="single"/>
                </w:rPr>
                <w:t>Pastaba.</w:t>
              </w:r>
              <w:r>
                <w:rPr>
                  <w:rFonts w:eastAsia="Calibri"/>
                  <w:szCs w:val="24"/>
                </w:rPr>
                <w:t xml:space="preserve"> Įregistravimą patvirtinantį dokumentą pagal poreikį galima rasti Valstybinės mokesčių inspekcijos portalo e. VMI autorizuotų elektroninių paslaugų srityje Mano VMI arba šis dokumentas gali būti išduotas bet kuriame teritoriniame Valstybinės mokesčių inspekcijos padalinyje.</w:t>
              </w:r>
            </w:p>
            <w:p>
              <w:pPr>
                <w:rPr>
                  <w:rFonts w:eastAsia="Calibri"/>
                  <w:bCs/>
                  <w:szCs w:val="24"/>
                </w:rPr>
              </w:pPr>
            </w:p>
            <w:tbl>
              <w:tblPr>
                <w:tblW w:w="9637" w:type="dxa"/>
                <w:shd w:val="clear" w:color="auto" w:fill="FFFFFF"/>
                <w:tblCellMar>
                  <w:left w:w="0" w:type="dxa"/>
                  <w:right w:w="0" w:type="dxa"/>
                </w:tblCellMar>
                <w:tblLook w:val="04A0" w:firstRow="1" w:lastRow="0" w:firstColumn="1" w:lastColumn="0" w:noHBand="0" w:noVBand="1"/>
              </w:tblPr>
              <w:tblGrid>
                <w:gridCol w:w="2419"/>
                <w:gridCol w:w="1108"/>
                <w:gridCol w:w="2190"/>
                <w:gridCol w:w="1223"/>
                <w:gridCol w:w="2697"/>
              </w:tblGrid>
              <w:tr>
                <w:tc>
                  <w:tcPr>
                    <w:tcW w:w="2489" w:type="dxa"/>
                    <w:tcBorders>
                      <w:top w:val="nil"/>
                      <w:left w:val="nil"/>
                      <w:bottom w:val="single" w:sz="8" w:space="0" w:color="auto"/>
                      <w:right w:val="nil"/>
                    </w:tcBorders>
                    <w:shd w:val="clear" w:color="auto" w:fill="FFFFFF"/>
                    <w:vAlign w:val="bottom"/>
                    <w:hideMark/>
                  </w:tcPr>
                  <w:p>
                    <w:pPr>
                      <w:ind w:firstLine="62"/>
                      <w:jc w:val="center"/>
                      <w:rPr>
                        <w:color w:val="000000"/>
                        <w:szCs w:val="24"/>
                        <w:lang w:eastAsia="lt-LT"/>
                      </w:rPr>
                    </w:pPr>
                  </w:p>
                </w:tc>
                <w:tc>
                  <w:tcPr>
                    <w:tcW w:w="1163" w:type="dxa"/>
                    <w:shd w:val="clear" w:color="auto" w:fill="FFFFFF"/>
                    <w:hideMark/>
                  </w:tcPr>
                  <w:p>
                    <w:pPr>
                      <w:ind w:firstLine="62"/>
                      <w:jc w:val="both"/>
                      <w:rPr>
                        <w:color w:val="000000"/>
                        <w:szCs w:val="24"/>
                        <w:lang w:eastAsia="lt-LT"/>
                      </w:rPr>
                    </w:pPr>
                  </w:p>
                </w:tc>
                <w:tc>
                  <w:tcPr>
                    <w:tcW w:w="2268" w:type="dxa"/>
                    <w:tcBorders>
                      <w:top w:val="nil"/>
                      <w:left w:val="nil"/>
                      <w:bottom w:val="single" w:sz="8" w:space="0" w:color="auto"/>
                      <w:right w:val="nil"/>
                    </w:tcBorders>
                    <w:shd w:val="clear" w:color="auto" w:fill="FFFFFF"/>
                    <w:vAlign w:val="bottom"/>
                    <w:hideMark/>
                  </w:tcPr>
                  <w:p>
                    <w:pPr>
                      <w:ind w:firstLine="62"/>
                      <w:jc w:val="center"/>
                      <w:rPr>
                        <w:color w:val="000000"/>
                        <w:szCs w:val="24"/>
                        <w:lang w:eastAsia="lt-LT"/>
                      </w:rPr>
                    </w:pPr>
                  </w:p>
                </w:tc>
                <w:tc>
                  <w:tcPr>
                    <w:tcW w:w="1285" w:type="dxa"/>
                    <w:shd w:val="clear" w:color="auto" w:fill="FFFFFF"/>
                    <w:hideMark/>
                  </w:tcPr>
                  <w:p>
                    <w:pPr>
                      <w:ind w:firstLine="62"/>
                      <w:jc w:val="both"/>
                      <w:rPr>
                        <w:color w:val="000000"/>
                        <w:szCs w:val="24"/>
                        <w:lang w:eastAsia="lt-LT"/>
                      </w:rPr>
                    </w:pPr>
                  </w:p>
                </w:tc>
                <w:tc>
                  <w:tcPr>
                    <w:tcW w:w="2803" w:type="dxa"/>
                    <w:tcBorders>
                      <w:top w:val="nil"/>
                      <w:left w:val="nil"/>
                      <w:bottom w:val="single" w:sz="8" w:space="0" w:color="auto"/>
                      <w:right w:val="nil"/>
                    </w:tcBorders>
                    <w:shd w:val="clear" w:color="auto" w:fill="FFFFFF"/>
                    <w:vAlign w:val="bottom"/>
                    <w:hideMark/>
                  </w:tcPr>
                  <w:p>
                    <w:pPr>
                      <w:ind w:firstLine="62"/>
                      <w:jc w:val="center"/>
                      <w:rPr>
                        <w:color w:val="000000"/>
                        <w:szCs w:val="24"/>
                        <w:lang w:eastAsia="lt-LT"/>
                      </w:rPr>
                    </w:pPr>
                  </w:p>
                </w:tc>
              </w:tr>
              <w:tr>
                <w:tc>
                  <w:tcPr>
                    <w:tcW w:w="2489" w:type="dxa"/>
                    <w:shd w:val="clear" w:color="auto" w:fill="FFFFFF"/>
                    <w:vAlign w:val="bottom"/>
                    <w:hideMark/>
                  </w:tcPr>
                  <w:p>
                    <w:pPr>
                      <w:jc w:val="center"/>
                      <w:rPr>
                        <w:color w:val="000000"/>
                        <w:sz w:val="20"/>
                        <w:lang w:eastAsia="lt-LT"/>
                      </w:rPr>
                    </w:pPr>
                    <w:r>
                      <w:rPr>
                        <w:color w:val="000000"/>
                        <w:sz w:val="20"/>
                        <w:lang w:eastAsia="lt-LT"/>
                      </w:rPr>
                      <w:t>(pareigų pavadinimas)</w:t>
                    </w:r>
                  </w:p>
                </w:tc>
                <w:tc>
                  <w:tcPr>
                    <w:tcW w:w="1163" w:type="dxa"/>
                    <w:shd w:val="clear" w:color="auto" w:fill="FFFFFF"/>
                    <w:hideMark/>
                  </w:tcPr>
                  <w:p>
                    <w:pPr>
                      <w:ind w:firstLine="53"/>
                      <w:jc w:val="both"/>
                      <w:rPr>
                        <w:color w:val="000000"/>
                        <w:sz w:val="20"/>
                        <w:lang w:eastAsia="lt-LT"/>
                      </w:rPr>
                    </w:pPr>
                  </w:p>
                </w:tc>
                <w:tc>
                  <w:tcPr>
                    <w:tcW w:w="2268" w:type="dxa"/>
                    <w:shd w:val="clear" w:color="auto" w:fill="FFFFFF"/>
                    <w:vAlign w:val="bottom"/>
                    <w:hideMark/>
                  </w:tcPr>
                  <w:p>
                    <w:pPr>
                      <w:jc w:val="center"/>
                      <w:rPr>
                        <w:color w:val="000000"/>
                        <w:sz w:val="20"/>
                        <w:lang w:eastAsia="lt-LT"/>
                      </w:rPr>
                    </w:pPr>
                    <w:r>
                      <w:rPr>
                        <w:color w:val="000000"/>
                        <w:sz w:val="20"/>
                        <w:lang w:eastAsia="lt-LT"/>
                      </w:rPr>
                      <w:t>(parašas)</w:t>
                    </w:r>
                  </w:p>
                </w:tc>
                <w:tc>
                  <w:tcPr>
                    <w:tcW w:w="1285" w:type="dxa"/>
                    <w:shd w:val="clear" w:color="auto" w:fill="FFFFFF"/>
                    <w:hideMark/>
                  </w:tcPr>
                  <w:p>
                    <w:pPr>
                      <w:ind w:firstLine="53"/>
                      <w:jc w:val="both"/>
                      <w:rPr>
                        <w:color w:val="000000"/>
                        <w:sz w:val="20"/>
                        <w:lang w:eastAsia="lt-LT"/>
                      </w:rPr>
                    </w:pPr>
                  </w:p>
                </w:tc>
                <w:tc>
                  <w:tcPr>
                    <w:tcW w:w="2803" w:type="dxa"/>
                    <w:shd w:val="clear" w:color="auto" w:fill="FFFFFF"/>
                    <w:vAlign w:val="bottom"/>
                    <w:hideMark/>
                  </w:tcPr>
                  <w:p>
                    <w:pPr>
                      <w:jc w:val="center"/>
                      <w:rPr>
                        <w:color w:val="000000"/>
                        <w:sz w:val="20"/>
                        <w:lang w:eastAsia="lt-LT"/>
                      </w:rPr>
                    </w:pPr>
                    <w:r>
                      <w:rPr>
                        <w:color w:val="000000"/>
                        <w:sz w:val="20"/>
                        <w:lang w:eastAsia="lt-LT"/>
                      </w:rPr>
                      <w:t>(vardas, pavardė)</w:t>
                    </w:r>
                  </w:p>
                </w:tc>
              </w:tr>
            </w:tbl>
            <w:p>
              <w:pPr>
                <w:jc w:val="both"/>
                <w:rPr>
                  <w:rFonts w:eastAsia="Calibri"/>
                  <w:bCs/>
                  <w:szCs w:val="24"/>
                </w:rPr>
              </w:pPr>
            </w:p>
            <w:p>
              <w:pPr>
                <w:jc w:val="both"/>
                <w:rPr>
                  <w:rFonts w:eastAsia="Calibri"/>
                  <w:szCs w:val="24"/>
                </w:rPr>
              </w:pPr>
            </w:p>
            <w:p>
              <w:pPr>
                <w:ind w:firstLine="709"/>
                <w:jc w:val="both"/>
                <w:rPr>
                  <w:rFonts w:eastAsia="Calibri"/>
                  <w:szCs w:val="24"/>
                </w:rPr>
              </w:pPr>
              <w:r>
                <w:rPr>
                  <w:rFonts w:eastAsia="Calibri"/>
                  <w:szCs w:val="24"/>
                </w:rPr>
                <w:t>* Nurodoma, jeigu šį sprendimą parengia Vilniaus apskrities valstybinė mokesčių inspekcija.</w:t>
              </w:r>
            </w:p>
            <w:p>
              <w:pPr>
                <w:ind w:firstLine="709"/>
                <w:jc w:val="both"/>
                <w:rPr>
                  <w:rFonts w:eastAsia="Calibri"/>
                  <w:szCs w:val="24"/>
                </w:rPr>
              </w:pPr>
              <w:r>
                <w:rPr>
                  <w:rFonts w:eastAsia="Calibri"/>
                  <w:szCs w:val="24"/>
                </w:rPr>
                <w:t>** Nurodoma, jeigu šį sprendimą parengia apskrities valstybinė mokesčių inspekcija, išskyrus Vilniaus apskrities valstybinę mokesčių inspekciją.</w:t>
              </w:r>
            </w:p>
            <w:p>
              <w:pPr>
                <w:ind w:firstLine="709"/>
                <w:jc w:val="both"/>
                <w:rPr>
                  <w:rFonts w:eastAsia="Calibri"/>
                  <w:szCs w:val="24"/>
                </w:rPr>
              </w:pPr>
            </w:p>
            <w:p>
              <w:pPr>
                <w:ind w:firstLine="709"/>
                <w:jc w:val="both"/>
                <w:rPr>
                  <w:rFonts w:eastAsia="Calibri"/>
                  <w:szCs w:val="24"/>
                </w:rPr>
              </w:pPr>
            </w:p>
            <w:p>
              <w:pPr>
                <w:spacing w:line="259" w:lineRule="auto"/>
                <w:rPr>
                  <w:rFonts w:eastAsia="Calibri"/>
                  <w:i/>
                  <w:szCs w:val="24"/>
                </w:rPr>
              </w:pPr>
              <w:r>
                <w:rPr>
                  <w:rFonts w:eastAsia="Calibri"/>
                  <w:i/>
                  <w:szCs w:val="24"/>
                  <w:lang w:val="fr-FR"/>
                </w:rPr>
                <w:t>(Rengėjo nuoroda (įrašomas vardas, pavardė, el. paštas ir kontaktinis telefonas))</w:t>
              </w:r>
            </w:p>
            <w:p>
              <w:pPr>
                <w:rPr>
                  <w:sz w:val="14"/>
                  <w:szCs w:val="14"/>
                </w:rPr>
              </w:pPr>
            </w:p>
          </w:sdtContent>
        </w:sdt>
        <w:sdt>
          <w:sdtPr>
            <w:alias w:val="pabaiga"/>
            <w:tag w:val="part_e6ac07754b6540b88d99b96a6543846f"/>
            <w:lock w:val="sdtLocked"/>
            <w:richText/>
          </w:sdtPr>
          <w:sdtContent>
            <w:p>
              <w:pPr>
                <w:jc w:val="center"/>
                <w:rPr>
                  <w:rFonts w:eastAsia="Calibri"/>
                  <w:szCs w:val="24"/>
                </w:rPr>
              </w:pPr>
              <w:r>
                <w:rPr>
                  <w:rFonts w:eastAsia="Calibri"/>
                  <w:szCs w:val="24"/>
                </w:rPr>
                <w:t>_______________</w:t>
              </w:r>
            </w:p>
            <w:p>
              <w:pPr>
                <w:jc w:val="both"/>
                <w:rPr>
                  <w:rFonts w:eastAsia="Calibri"/>
                  <w:szCs w:val="24"/>
                </w:rPr>
              </w:pPr>
            </w:p>
            <w:p>
              <w:pPr>
                <w:jc w:val="both"/>
                <w:rPr>
                  <w:rFonts w:eastAsia="Calibri"/>
                  <w:szCs w:val="24"/>
                </w:rPr>
                <w:sectPr>
                  <w:headerReference w:type="even" r:id="rId16"/>
                  <w:headerReference w:type="default" r:id="rId17"/>
                  <w:headerReference w:type="first" r:id="rId18"/>
                  <w:pgSz w:w="11906" w:h="16838"/>
                  <w:pgMar w:top="1134" w:right="567" w:bottom="899" w:left="1701" w:header="567" w:footer="567" w:gutter="0"/>
                  <w:pgNumType w:start="1"/>
                  <w:cols w:space="1296"/>
                  <w:titlePg/>
                  <w:docGrid w:linePitch="360"/>
                </w:sectPr>
              </w:pPr>
            </w:p>
            <w:p>
              <w:pPr>
                <w:tabs>
                  <w:tab w:val="center" w:pos="4153"/>
                  <w:tab w:val="right" w:pos="8306"/>
                </w:tabs>
                <w:ind w:firstLine="567"/>
                <w:jc w:val="both"/>
                <w:rPr>
                  <w:szCs w:val="24"/>
                </w:rPr>
              </w:pPr>
            </w:p>
            <w:p>
              <w:pPr>
                <w:jc w:val="both"/>
                <w:rPr>
                  <w:rFonts w:eastAsia="Calibri"/>
                  <w:szCs w:val="24"/>
                </w:rPr>
              </w:pPr>
            </w:p>
          </w:sdtContent>
        </w:sdt>
      </w:sdtContent>
    </w:sdt>
    <w:sdt>
      <w:sdtPr>
        <w:alias w:val="pr."/>
        <w:tag w:val="part_7c9be76b21604bcb8cfa4f682837031c"/>
        <w:lock w:val="sdtLocked"/>
        <w:richText/>
      </w:sdtPr>
      <w:sdtContent>
        <w:tbl>
          <w:tblPr>
            <w:tblW w:w="0" w:type="auto"/>
            <w:tblLook w:val="01E0" w:firstRow="1" w:lastRow="1" w:firstColumn="1" w:lastColumn="1" w:noHBand="0" w:noVBand="0"/>
          </w:tblPr>
          <w:tblGrid>
            <w:gridCol w:w="4803"/>
            <w:gridCol w:w="4835"/>
          </w:tblGrid>
          <w:tr>
            <w:tc>
              <w:tcPr>
                <w:tcW w:w="4927" w:type="dxa"/>
              </w:tcPr>
              <w:p/>
            </w:tc>
            <w:tc>
              <w:tcPr>
                <w:tcW w:w="4927" w:type="dxa"/>
              </w:tcPr>
              <w:p>
                <w:pPr>
                  <w:ind w:firstLine="567"/>
                  <w:jc w:val="both"/>
                  <w:rPr>
                    <w:szCs w:val="24"/>
                  </w:rPr>
                </w:pPr>
                <w:r>
                  <w:rPr>
                    <w:bCs/>
                    <w:szCs w:val="24"/>
                  </w:rPr>
                  <w:t>FR0619</w:t>
                </w:r>
                <w:r>
                  <w:rPr>
                    <w:szCs w:val="24"/>
                  </w:rPr>
                  <w:t xml:space="preserve"> forma patvirtinta </w:t>
                </w:r>
              </w:p>
              <w:p>
                <w:pPr>
                  <w:jc w:val="both"/>
                  <w:rPr>
                    <w:szCs w:val="24"/>
                  </w:rPr>
                </w:pPr>
                <w:r>
                  <w:rPr>
                    <w:szCs w:val="24"/>
                  </w:rPr>
                  <w:t xml:space="preserve">Valstybinės mokesčių inspekcijos prie Lietuvos Respublikos finansų ministerijos viršininko </w:t>
                </w:r>
              </w:p>
              <w:p>
                <w:pPr>
                  <w:jc w:val="both"/>
                  <w:rPr>
                    <w:szCs w:val="24"/>
                  </w:rPr>
                </w:pPr>
                <w:r>
                  <w:rPr>
                    <w:szCs w:val="24"/>
                  </w:rPr>
                  <w:t>2002 m. birželio 26 d.</w:t>
                </w:r>
                <w:r>
                  <w:rPr>
                    <w:b/>
                    <w:szCs w:val="24"/>
                  </w:rPr>
                  <w:t xml:space="preserve"> </w:t>
                </w:r>
                <w:r>
                  <w:rPr>
                    <w:szCs w:val="24"/>
                  </w:rPr>
                  <w:t>įsakymu Nr. 178</w:t>
                </w:r>
              </w:p>
              <w:p>
                <w:pPr>
                  <w:jc w:val="both"/>
                  <w:rPr>
                    <w:szCs w:val="24"/>
                  </w:rPr>
                </w:pPr>
                <w:r>
                  <w:rPr>
                    <w:szCs w:val="24"/>
                  </w:rPr>
                  <w:t xml:space="preserve">(Valstybinės mokesčių inspekcijos prie Lietuvos Respublikos finansų ministerijos viršininko </w:t>
                </w:r>
              </w:p>
              <w:p>
                <w:pPr>
                  <w:jc w:val="both"/>
                  <w:rPr>
                    <w:szCs w:val="24"/>
                  </w:rPr>
                </w:pPr>
                <w:r>
                  <w:rPr>
                    <w:szCs w:val="24"/>
                  </w:rPr>
                  <w:t xml:space="preserve">2022 m.                   d. įsakymo Nr. </w:t>
                </w:r>
              </w:p>
              <w:p>
                <w:pPr>
                  <w:jc w:val="both"/>
                  <w:rPr>
                    <w:szCs w:val="24"/>
                  </w:rPr>
                </w:pPr>
                <w:r>
                  <w:rPr>
                    <w:szCs w:val="24"/>
                  </w:rPr>
                  <w:t>redakcija)</w:t>
                </w:r>
              </w:p>
              <w:p>
                <w:pPr>
                  <w:jc w:val="both"/>
                  <w:rPr>
                    <w:szCs w:val="24"/>
                  </w:rPr>
                </w:pPr>
              </w:p>
              <w:p>
                <w:pPr>
                  <w:jc w:val="both"/>
                  <w:rPr>
                    <w:szCs w:val="24"/>
                  </w:rPr>
                </w:pPr>
              </w:p>
            </w:tc>
          </w:tr>
        </w:tbl>
        <w:p>
          <w:pPr>
            <w:tabs>
              <w:tab w:val="center" w:pos="4153"/>
              <w:tab w:val="right" w:pos="8306"/>
            </w:tabs>
            <w:jc w:val="center"/>
            <w:rPr>
              <w:szCs w:val="24"/>
            </w:rPr>
          </w:pPr>
          <w:r>
            <w:rPr>
              <w:b/>
              <w:szCs w:val="24"/>
              <w:lang w:val="en-US"/>
            </w:rPr>
            <w:drawing>
              <wp:inline distT="0" distB="0" distL="0" distR="0" wp14:anchorId="1A33CB6E" wp14:editId="500FF268">
                <wp:extent cx="548640" cy="561260"/>
                <wp:effectExtent l="0" t="0" r="3810" b="0"/>
                <wp:docPr id="4" name="Paveikslėlis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52413" cy="565120"/>
                        </a:xfrm>
                        <a:prstGeom prst="rect">
                          <a:avLst/>
                        </a:prstGeom>
                        <a:noFill/>
                      </pic:spPr>
                    </pic:pic>
                  </a:graphicData>
                </a:graphic>
              </wp:inline>
            </w:drawing>
          </w:r>
        </w:p>
        <w:p>
          <w:pPr>
            <w:tabs>
              <w:tab w:val="center" w:pos="4153"/>
              <w:tab w:val="right" w:pos="8306"/>
            </w:tabs>
            <w:ind w:firstLine="567"/>
            <w:jc w:val="center"/>
            <w:rPr>
              <w:szCs w:val="24"/>
            </w:rPr>
          </w:pPr>
        </w:p>
        <w:p>
          <w:pPr>
            <w:tabs>
              <w:tab w:val="center" w:pos="4153"/>
              <w:tab w:val="right" w:pos="8306"/>
            </w:tabs>
            <w:jc w:val="center"/>
            <w:rPr>
              <w:bCs/>
              <w:szCs w:val="24"/>
            </w:rPr>
          </w:pPr>
          <w:r>
            <w:rPr>
              <w:bCs/>
              <w:szCs w:val="24"/>
            </w:rPr>
            <w:t>(Dokumento sudarytojo pavadinimas)</w:t>
          </w:r>
        </w:p>
        <w:p>
          <w:pPr>
            <w:tabs>
              <w:tab w:val="center" w:pos="4153"/>
              <w:tab w:val="right" w:pos="8306"/>
            </w:tabs>
            <w:ind w:firstLine="567"/>
            <w:jc w:val="center"/>
            <w:rPr>
              <w:szCs w:val="24"/>
            </w:rPr>
          </w:pPr>
        </w:p>
        <w:sdt>
          <w:sdtPr>
            <w:alias w:val="lentele"/>
            <w:tag w:val="part_62b92d6e26204321ae6476ddbe9b0158"/>
            <w:lock w:val="sdtLocked"/>
            <w:richText/>
          </w:sdtPr>
          <w:sdtContent>
            <w:sdt>
              <w:sdtPr>
                <w:alias w:val="Pavadinimas"/>
                <w:tag w:val="title_62b92d6e26204321ae6476ddbe9b0158"/>
                <w:lock w:val="sdtLocked"/>
                <w:richText/>
              </w:sdtPr>
              <w:sdtContent>
                <w:p>
                  <w:pPr>
                    <w:keepNext/>
                    <w:jc w:val="center"/>
                    <w:rPr>
                      <w:b/>
                      <w:caps/>
                      <w:kern w:val="28"/>
                    </w:rPr>
                  </w:pPr>
                  <w:r>
                    <w:rPr>
                      <w:b/>
                      <w:caps/>
                      <w:kern w:val="28"/>
                    </w:rPr>
                    <w:t xml:space="preserve">PRANEŠIMAS </w:t>
                  </w:r>
                </w:p>
                <w:p>
                  <w:pPr>
                    <w:jc w:val="center"/>
                    <w:rPr>
                      <w:caps/>
                      <w:szCs w:val="24"/>
                    </w:rPr>
                  </w:pPr>
                  <w:r>
                    <w:rPr>
                      <w:b/>
                      <w:szCs w:val="24"/>
                    </w:rPr>
                    <w:t>DĖL PAPILDOMŲ DUOMENŲ PATEIKIMO</w:t>
                  </w:r>
                </w:p>
              </w:sdtContent>
            </w:sdt>
            <w:p/>
            <w:tbl>
              <w:tblPr>
                <w:tblW w:w="3969" w:type="dxa"/>
                <w:jc w:val="center"/>
                <w:tblCellMar>
                  <w:left w:w="0" w:type="dxa"/>
                  <w:right w:w="0" w:type="dxa"/>
                </w:tblCellMar>
                <w:tblLook w:val="04A0" w:firstRow="1" w:lastRow="0" w:firstColumn="1" w:lastColumn="0" w:noHBand="0" w:noVBand="1"/>
              </w:tblPr>
              <w:tblGrid>
                <w:gridCol w:w="1847"/>
                <w:gridCol w:w="618"/>
                <w:gridCol w:w="1504"/>
              </w:tblGrid>
              <w:tr>
                <w:trPr>
                  <w:jc w:val="center"/>
                </w:trPr>
                <w:tc>
                  <w:tcPr>
                    <w:tcW w:w="2600" w:type="dxa"/>
                    <w:tcBorders>
                      <w:top w:val="nil"/>
                      <w:left w:val="nil"/>
                      <w:bottom w:val="single" w:sz="8" w:space="0" w:color="auto"/>
                      <w:right w:val="nil"/>
                    </w:tcBorders>
                    <w:shd w:val="clear" w:color="auto" w:fill="auto"/>
                    <w:vAlign w:val="bottom"/>
                    <w:hideMark/>
                  </w:tcPr>
                  <w:p>
                    <w:pPr>
                      <w:ind w:firstLine="629"/>
                      <w:jc w:val="center"/>
                      <w:rPr>
                        <w:szCs w:val="24"/>
                        <w:lang w:eastAsia="lt-LT"/>
                      </w:rPr>
                    </w:pPr>
                  </w:p>
                </w:tc>
                <w:tc>
                  <w:tcPr>
                    <w:tcW w:w="483" w:type="dxa"/>
                    <w:shd w:val="clear" w:color="auto" w:fill="auto"/>
                    <w:hideMark/>
                  </w:tcPr>
                  <w:p>
                    <w:pPr>
                      <w:ind w:firstLine="118"/>
                      <w:jc w:val="both"/>
                      <w:rPr>
                        <w:szCs w:val="24"/>
                        <w:lang w:eastAsia="lt-LT"/>
                      </w:rPr>
                    </w:pPr>
                    <w:r>
                      <w:rPr>
                        <w:szCs w:val="24"/>
                        <w:lang w:eastAsia="lt-LT"/>
                      </w:rPr>
                      <w:t>Nr. </w:t>
                    </w:r>
                  </w:p>
                </w:tc>
                <w:tc>
                  <w:tcPr>
                    <w:tcW w:w="1921" w:type="dxa"/>
                    <w:tcBorders>
                      <w:top w:val="nil"/>
                      <w:left w:val="nil"/>
                      <w:bottom w:val="single" w:sz="8" w:space="0" w:color="auto"/>
                      <w:right w:val="nil"/>
                    </w:tcBorders>
                    <w:shd w:val="clear" w:color="auto" w:fill="auto"/>
                    <w:hideMark/>
                  </w:tcPr>
                  <w:p>
                    <w:pPr>
                      <w:ind w:firstLine="567"/>
                      <w:jc w:val="both"/>
                      <w:rPr>
                        <w:szCs w:val="24"/>
                        <w:lang w:eastAsia="lt-LT"/>
                      </w:rPr>
                    </w:pPr>
                  </w:p>
                </w:tc>
              </w:tr>
              <w:tr>
                <w:trPr>
                  <w:jc w:val="center"/>
                </w:trPr>
                <w:tc>
                  <w:tcPr>
                    <w:tcW w:w="2600" w:type="dxa"/>
                    <w:tcBorders>
                      <w:top w:val="nil"/>
                      <w:left w:val="nil"/>
                      <w:bottom w:val="nil"/>
                      <w:right w:val="nil"/>
                    </w:tcBorders>
                    <w:shd w:val="clear" w:color="auto" w:fill="auto"/>
                    <w:hideMark/>
                  </w:tcPr>
                  <w:p>
                    <w:pPr>
                      <w:jc w:val="center"/>
                      <w:rPr>
                        <w:sz w:val="20"/>
                        <w:lang w:eastAsia="lt-LT"/>
                      </w:rPr>
                    </w:pPr>
                    <w:r>
                      <w:rPr>
                        <w:sz w:val="20"/>
                        <w:lang w:eastAsia="lt-LT"/>
                      </w:rPr>
                      <w:t>(data)</w:t>
                    </w:r>
                  </w:p>
                </w:tc>
                <w:tc>
                  <w:tcPr>
                    <w:tcW w:w="483" w:type="dxa"/>
                    <w:shd w:val="clear" w:color="auto" w:fill="auto"/>
                    <w:hideMark/>
                  </w:tcPr>
                  <w:p>
                    <w:pPr>
                      <w:ind w:firstLine="620"/>
                      <w:jc w:val="center"/>
                      <w:rPr>
                        <w:sz w:val="20"/>
                        <w:lang w:eastAsia="lt-LT"/>
                      </w:rPr>
                    </w:pPr>
                  </w:p>
                </w:tc>
                <w:tc>
                  <w:tcPr>
                    <w:tcW w:w="1921" w:type="dxa"/>
                    <w:tcBorders>
                      <w:top w:val="nil"/>
                      <w:left w:val="nil"/>
                      <w:bottom w:val="nil"/>
                      <w:right w:val="nil"/>
                    </w:tcBorders>
                    <w:shd w:val="clear" w:color="auto" w:fill="auto"/>
                    <w:hideMark/>
                  </w:tcPr>
                  <w:p>
                    <w:pPr>
                      <w:jc w:val="center"/>
                      <w:rPr>
                        <w:sz w:val="20"/>
                        <w:lang w:eastAsia="lt-LT"/>
                      </w:rPr>
                    </w:pPr>
                    <w:r>
                      <w:rPr>
                        <w:sz w:val="20"/>
                        <w:lang w:eastAsia="lt-LT"/>
                      </w:rPr>
                      <w:t>(numeris) </w:t>
                    </w:r>
                  </w:p>
                </w:tc>
              </w:tr>
            </w:tbl>
            <w:p>
              <w:pPr>
                <w:ind w:firstLine="567"/>
                <w:jc w:val="center"/>
                <w:rPr>
                  <w:szCs w:val="24"/>
                </w:rPr>
              </w:pPr>
            </w:p>
          </w:sdtContent>
        </w:sdt>
        <w:sdt>
          <w:sdtPr>
            <w:alias w:val="pastraipa"/>
            <w:tag w:val="part_82cbfc9038e84851a2702680c6a5e532"/>
            <w:lock w:val="sdtLocked"/>
            <w:richText/>
          </w:sdtPr>
          <w:sdtContent>
            <w:p>
              <w:pPr>
                <w:jc w:val="center"/>
                <w:rPr>
                  <w:szCs w:val="24"/>
                </w:rPr>
              </w:pPr>
              <w:r>
                <w:rPr>
                  <w:szCs w:val="24"/>
                </w:rPr>
                <w:t xml:space="preserve">________________ </w:t>
              </w:r>
            </w:p>
          </w:sdtContent>
        </w:sdt>
        <w:sdt>
          <w:sdtPr>
            <w:alias w:val="pastraipa"/>
            <w:tag w:val="part_5ef55aef67024904a568facf34e2a4df"/>
            <w:lock w:val="sdtLocked"/>
            <w:richText/>
          </w:sdtPr>
          <w:sdtContent>
            <w:p>
              <w:pPr>
                <w:jc w:val="center"/>
                <w:rPr>
                  <w:sz w:val="20"/>
                </w:rPr>
              </w:pPr>
              <w:r>
                <w:rPr>
                  <w:sz w:val="20"/>
                </w:rPr>
                <w:t>(sudarymo vieta)</w:t>
              </w:r>
            </w:p>
            <w:p>
              <w:pPr>
                <w:ind w:firstLine="567"/>
                <w:jc w:val="center"/>
                <w:rPr>
                  <w:szCs w:val="24"/>
                </w:rPr>
              </w:pPr>
            </w:p>
          </w:sdtContent>
        </w:sdt>
        <w:sdt>
          <w:sdtPr>
            <w:alias w:val="pastraipa"/>
            <w:tag w:val="part_606ee09ae3d5427cb3e8ed4c37184969"/>
            <w:lock w:val="sdtLocked"/>
            <w:richText/>
          </w:sdtPr>
          <w:sdtContent>
            <w:p>
              <w:pPr>
                <w:ind w:firstLine="720"/>
                <w:jc w:val="both"/>
                <w:rPr>
                  <w:b/>
                  <w:szCs w:val="24"/>
                </w:rPr>
              </w:pPr>
              <w:r>
                <w:rPr>
                  <w:szCs w:val="24"/>
                </w:rPr>
                <w:t xml:space="preserve">Pranešame, kad sprendimui dėl </w:t>
              </w:r>
              <w:r>
                <w:rPr>
                  <w:i/>
                  <w:szCs w:val="24"/>
                </w:rPr>
                <w:t xml:space="preserve">(mokesčio mokėtojo pavadinimas arba vardas, pavardė, kodas) </w:t>
              </w:r>
              <w:r>
                <w:rPr>
                  <w:szCs w:val="24"/>
                </w:rPr>
                <w:t xml:space="preserve">įregistravimo pridėtinės vertės mokesčio mokėtoju priimti per </w:t>
              </w:r>
              <w:r>
                <w:rPr>
                  <w:i/>
                  <w:szCs w:val="24"/>
                </w:rPr>
                <w:t>(darbo dienų skaičius)</w:t>
              </w:r>
              <w:r>
                <w:rPr>
                  <w:szCs w:val="24"/>
                </w:rPr>
                <w:t xml:space="preserve">                     darbo dienas </w:t>
              </w:r>
              <w:r>
                <w:rPr>
                  <w:i/>
                  <w:szCs w:val="24"/>
                </w:rPr>
                <w:t>(nurodyti, kokius faktinius veiksmus reikės atlikti)</w:t>
              </w:r>
              <w:r>
                <w:rPr>
                  <w:szCs w:val="24"/>
                </w:rPr>
                <w:t>.</w:t>
              </w:r>
            </w:p>
            <w:p>
              <w:pPr>
                <w:tabs>
                  <w:tab w:val="left" w:pos="-360"/>
                  <w:tab w:val="left" w:pos="4820"/>
                  <w:tab w:val="left" w:pos="9639"/>
                </w:tabs>
                <w:jc w:val="both"/>
                <w:rPr>
                  <w:b/>
                  <w:szCs w:val="24"/>
                </w:rPr>
              </w:pPr>
            </w:p>
          </w:sdtContent>
        </w:sdt>
        <w:sdt>
          <w:sdtPr>
            <w:alias w:val="pastraipa"/>
            <w:tag w:val="part_7bae0e9850d54f34a40d54046b2485a8"/>
            <w:lock w:val="sdtLocked"/>
            <w:richText/>
          </w:sdtPr>
          <w:sdtContent>
            <w:p>
              <w:pPr>
                <w:tabs>
                  <w:tab w:val="left" w:pos="-360"/>
                  <w:tab w:val="left" w:pos="4820"/>
                  <w:tab w:val="left" w:pos="9639"/>
                </w:tabs>
                <w:ind w:firstLine="709"/>
                <w:jc w:val="both"/>
                <w:rPr>
                  <w:b/>
                  <w:szCs w:val="24"/>
                </w:rPr>
              </w:pPr>
              <w:r>
                <w:rPr>
                  <w:szCs w:val="24"/>
                </w:rPr>
                <w:t>Per nurodytą laiką nepatikslinus nurodytų duomenų ir / ar papildomai nepateikus nurodytų dokumentų, bus priimtas sprendimas neregistruoti Jūsų pridėtinės vertės mokesčio mokėtoju.</w:t>
              </w:r>
            </w:p>
            <w:p>
              <w:pPr>
                <w:tabs>
                  <w:tab w:val="left" w:pos="-360"/>
                  <w:tab w:val="left" w:pos="4820"/>
                  <w:tab w:val="left" w:pos="9639"/>
                </w:tabs>
                <w:jc w:val="both"/>
                <w:rPr>
                  <w:szCs w:val="24"/>
                </w:rPr>
              </w:pPr>
            </w:p>
            <w:p>
              <w:pPr>
                <w:tabs>
                  <w:tab w:val="left" w:pos="-360"/>
                  <w:tab w:val="left" w:pos="4820"/>
                  <w:tab w:val="left" w:pos="9639"/>
                </w:tabs>
                <w:rPr>
                  <w:szCs w:val="24"/>
                </w:rPr>
              </w:pPr>
            </w:p>
            <w:p>
              <w:pPr>
                <w:tabs>
                  <w:tab w:val="left" w:pos="-360"/>
                  <w:tab w:val="left" w:pos="4820"/>
                  <w:tab w:val="left" w:pos="9639"/>
                </w:tabs>
                <w:rPr>
                  <w:szCs w:val="24"/>
                </w:rPr>
              </w:pPr>
            </w:p>
          </w:sdtContent>
        </w:sdt>
        <w:sdt>
          <w:sdtPr>
            <w:alias w:val="lentele"/>
            <w:tag w:val="part_be6f3a07d92c46dabba0047b27be5410"/>
            <w:lock w:val="sdtLocked"/>
            <w:richText/>
          </w:sdtPr>
          <w:sdtContent>
            <w:tbl>
              <w:tblPr>
                <w:tblW w:w="9637" w:type="dxa"/>
                <w:shd w:val="clear" w:color="auto" w:fill="FFFFFF"/>
                <w:tblCellMar>
                  <w:left w:w="0" w:type="dxa"/>
                  <w:right w:w="0" w:type="dxa"/>
                </w:tblCellMar>
                <w:tblLook w:val="04A0" w:firstRow="1" w:lastRow="0" w:firstColumn="1" w:lastColumn="0" w:noHBand="0" w:noVBand="1"/>
              </w:tblPr>
              <w:tblGrid>
                <w:gridCol w:w="2406"/>
                <w:gridCol w:w="1131"/>
                <w:gridCol w:w="2176"/>
                <w:gridCol w:w="1246"/>
                <w:gridCol w:w="2678"/>
              </w:tblGrid>
              <w:tr>
                <w:tc>
                  <w:tcPr>
                    <w:tcW w:w="2489" w:type="dxa"/>
                    <w:tcBorders>
                      <w:top w:val="nil"/>
                      <w:left w:val="nil"/>
                      <w:bottom w:val="single" w:sz="8" w:space="0" w:color="auto"/>
                      <w:right w:val="nil"/>
                    </w:tcBorders>
                    <w:shd w:val="clear" w:color="auto" w:fill="FFFFFF"/>
                    <w:vAlign w:val="bottom"/>
                    <w:hideMark/>
                  </w:tcPr>
                  <w:p>
                    <w:pPr>
                      <w:ind w:firstLine="629"/>
                      <w:jc w:val="center"/>
                      <w:rPr>
                        <w:color w:val="000000"/>
                        <w:szCs w:val="24"/>
                        <w:lang w:eastAsia="lt-LT"/>
                      </w:rPr>
                    </w:pPr>
                  </w:p>
                </w:tc>
                <w:tc>
                  <w:tcPr>
                    <w:tcW w:w="1163" w:type="dxa"/>
                    <w:shd w:val="clear" w:color="auto" w:fill="FFFFFF"/>
                    <w:hideMark/>
                  </w:tcPr>
                  <w:p>
                    <w:pPr>
                      <w:ind w:firstLine="629"/>
                      <w:jc w:val="both"/>
                      <w:rPr>
                        <w:color w:val="000000"/>
                        <w:szCs w:val="24"/>
                        <w:lang w:eastAsia="lt-LT"/>
                      </w:rPr>
                    </w:pPr>
                  </w:p>
                </w:tc>
                <w:tc>
                  <w:tcPr>
                    <w:tcW w:w="2268" w:type="dxa"/>
                    <w:tcBorders>
                      <w:top w:val="nil"/>
                      <w:left w:val="nil"/>
                      <w:bottom w:val="single" w:sz="8" w:space="0" w:color="auto"/>
                      <w:right w:val="nil"/>
                    </w:tcBorders>
                    <w:shd w:val="clear" w:color="auto" w:fill="FFFFFF"/>
                    <w:vAlign w:val="bottom"/>
                    <w:hideMark/>
                  </w:tcPr>
                  <w:p>
                    <w:pPr>
                      <w:ind w:firstLine="629"/>
                      <w:jc w:val="center"/>
                      <w:rPr>
                        <w:color w:val="000000"/>
                        <w:szCs w:val="24"/>
                        <w:lang w:eastAsia="lt-LT"/>
                      </w:rPr>
                    </w:pPr>
                  </w:p>
                </w:tc>
                <w:tc>
                  <w:tcPr>
                    <w:tcW w:w="1285" w:type="dxa"/>
                    <w:shd w:val="clear" w:color="auto" w:fill="FFFFFF"/>
                    <w:hideMark/>
                  </w:tcPr>
                  <w:p>
                    <w:pPr>
                      <w:ind w:firstLine="629"/>
                      <w:jc w:val="both"/>
                      <w:rPr>
                        <w:color w:val="000000"/>
                        <w:szCs w:val="24"/>
                        <w:lang w:eastAsia="lt-LT"/>
                      </w:rPr>
                    </w:pPr>
                  </w:p>
                </w:tc>
                <w:tc>
                  <w:tcPr>
                    <w:tcW w:w="2803" w:type="dxa"/>
                    <w:tcBorders>
                      <w:top w:val="nil"/>
                      <w:left w:val="nil"/>
                      <w:bottom w:val="single" w:sz="8" w:space="0" w:color="auto"/>
                      <w:right w:val="nil"/>
                    </w:tcBorders>
                    <w:shd w:val="clear" w:color="auto" w:fill="FFFFFF"/>
                    <w:vAlign w:val="bottom"/>
                    <w:hideMark/>
                  </w:tcPr>
                  <w:p>
                    <w:pPr>
                      <w:ind w:firstLine="629"/>
                      <w:jc w:val="center"/>
                      <w:rPr>
                        <w:color w:val="000000"/>
                        <w:szCs w:val="24"/>
                        <w:lang w:eastAsia="lt-LT"/>
                      </w:rPr>
                    </w:pPr>
                  </w:p>
                </w:tc>
              </w:tr>
              <w:tr>
                <w:tc>
                  <w:tcPr>
                    <w:tcW w:w="2489" w:type="dxa"/>
                    <w:shd w:val="clear" w:color="auto" w:fill="FFFFFF"/>
                    <w:vAlign w:val="bottom"/>
                    <w:hideMark/>
                  </w:tcPr>
                  <w:p>
                    <w:pPr>
                      <w:ind w:firstLine="142"/>
                      <w:jc w:val="both"/>
                      <w:rPr>
                        <w:color w:val="000000"/>
                        <w:sz w:val="20"/>
                        <w:lang w:eastAsia="lt-LT"/>
                      </w:rPr>
                    </w:pPr>
                    <w:r>
                      <w:rPr>
                        <w:color w:val="000000"/>
                        <w:sz w:val="20"/>
                        <w:lang w:eastAsia="lt-LT"/>
                      </w:rPr>
                      <w:t>(pareigų pavadinimas)</w:t>
                    </w:r>
                  </w:p>
                </w:tc>
                <w:tc>
                  <w:tcPr>
                    <w:tcW w:w="1163" w:type="dxa"/>
                    <w:shd w:val="clear" w:color="auto" w:fill="FFFFFF"/>
                    <w:hideMark/>
                  </w:tcPr>
                  <w:p>
                    <w:pPr>
                      <w:ind w:firstLine="620"/>
                      <w:jc w:val="both"/>
                      <w:rPr>
                        <w:color w:val="000000"/>
                        <w:sz w:val="20"/>
                        <w:lang w:eastAsia="lt-LT"/>
                      </w:rPr>
                    </w:pPr>
                  </w:p>
                </w:tc>
                <w:tc>
                  <w:tcPr>
                    <w:tcW w:w="2268" w:type="dxa"/>
                    <w:shd w:val="clear" w:color="auto" w:fill="FFFFFF"/>
                    <w:vAlign w:val="bottom"/>
                    <w:hideMark/>
                  </w:tcPr>
                  <w:p>
                    <w:pPr>
                      <w:jc w:val="center"/>
                      <w:rPr>
                        <w:color w:val="000000"/>
                        <w:sz w:val="20"/>
                        <w:lang w:eastAsia="lt-LT"/>
                      </w:rPr>
                    </w:pPr>
                    <w:r>
                      <w:rPr>
                        <w:color w:val="000000"/>
                        <w:sz w:val="20"/>
                        <w:lang w:eastAsia="lt-LT"/>
                      </w:rPr>
                      <w:t>(parašas)</w:t>
                    </w:r>
                  </w:p>
                </w:tc>
                <w:tc>
                  <w:tcPr>
                    <w:tcW w:w="1285" w:type="dxa"/>
                    <w:shd w:val="clear" w:color="auto" w:fill="FFFFFF"/>
                    <w:hideMark/>
                  </w:tcPr>
                  <w:p>
                    <w:pPr>
                      <w:ind w:firstLine="620"/>
                      <w:jc w:val="both"/>
                      <w:rPr>
                        <w:color w:val="000000"/>
                        <w:sz w:val="20"/>
                        <w:lang w:eastAsia="lt-LT"/>
                      </w:rPr>
                    </w:pPr>
                  </w:p>
                </w:tc>
                <w:tc>
                  <w:tcPr>
                    <w:tcW w:w="2803" w:type="dxa"/>
                    <w:shd w:val="clear" w:color="auto" w:fill="FFFFFF"/>
                    <w:vAlign w:val="bottom"/>
                    <w:hideMark/>
                  </w:tcPr>
                  <w:p>
                    <w:pPr>
                      <w:ind w:firstLine="8"/>
                      <w:jc w:val="center"/>
                      <w:rPr>
                        <w:color w:val="000000"/>
                        <w:sz w:val="20"/>
                        <w:lang w:eastAsia="lt-LT"/>
                      </w:rPr>
                    </w:pPr>
                    <w:r>
                      <w:rPr>
                        <w:color w:val="000000"/>
                        <w:sz w:val="20"/>
                        <w:lang w:eastAsia="lt-LT"/>
                      </w:rPr>
                      <w:t>(vardas, pavardė)</w:t>
                    </w:r>
                  </w:p>
                </w:tc>
              </w:tr>
            </w:tbl>
            <w:p>
              <w:pPr>
                <w:tabs>
                  <w:tab w:val="left" w:pos="-360"/>
                  <w:tab w:val="left" w:pos="4820"/>
                  <w:tab w:val="left" w:pos="9639"/>
                </w:tabs>
                <w:rPr>
                  <w:szCs w:val="24"/>
                </w:rPr>
              </w:pPr>
            </w:p>
            <w:p>
              <w:pPr>
                <w:ind w:firstLine="629"/>
                <w:jc w:val="both"/>
                <w:rPr>
                  <w:szCs w:val="24"/>
                </w:rPr>
              </w:pPr>
            </w:p>
          </w:sdtContent>
        </w:sdt>
        <w:sdt>
          <w:sdtPr>
            <w:alias w:val="pabaiga"/>
            <w:tag w:val="part_ddcedb6ad557463c9248bce8158cb2c5"/>
            <w:lock w:val="sdtLocked"/>
            <w:richText/>
          </w:sdtPr>
          <w:sdtContent>
            <w:p>
              <w:pPr>
                <w:jc w:val="center"/>
                <w:rPr>
                  <w:rFonts w:eastAsia="Calibri"/>
                  <w:szCs w:val="24"/>
                </w:rPr>
              </w:pPr>
              <w:r>
                <w:rPr>
                  <w:rFonts w:eastAsia="Calibri"/>
                  <w:szCs w:val="24"/>
                </w:rPr>
                <w:t>_________________</w:t>
              </w:r>
            </w:p>
            <w:p>
              <w:pPr>
                <w:jc w:val="center"/>
                <w:rPr>
                  <w:rFonts w:eastAsia="Calibri"/>
                  <w:szCs w:val="24"/>
                </w:rPr>
              </w:pPr>
            </w:p>
            <w:p>
              <w:pPr>
                <w:jc w:val="center"/>
                <w:rPr>
                  <w:rFonts w:eastAsia="Calibri"/>
                  <w:szCs w:val="24"/>
                </w:rPr>
                <w:sectPr>
                  <w:pgSz w:w="11906" w:h="16838"/>
                  <w:pgMar w:top="1134" w:right="567" w:bottom="899" w:left="1701" w:header="567" w:footer="567" w:gutter="0"/>
                  <w:pgNumType w:start="1"/>
                  <w:cols w:space="1296"/>
                  <w:titlePg/>
                  <w:docGrid w:linePitch="360"/>
                </w:sectPr>
              </w:pPr>
            </w:p>
            <w:p>
              <w:pPr>
                <w:tabs>
                  <w:tab w:val="center" w:pos="4153"/>
                  <w:tab w:val="right" w:pos="8306"/>
                </w:tabs>
                <w:ind w:firstLine="567"/>
                <w:jc w:val="both"/>
                <w:rPr>
                  <w:szCs w:val="24"/>
                </w:rPr>
              </w:pPr>
            </w:p>
            <w:p>
              <w:pPr>
                <w:tabs>
                  <w:tab w:val="left" w:pos="595"/>
                </w:tabs>
                <w:jc w:val="center"/>
                <w:rPr>
                  <w:rFonts w:ascii="Arial" w:hAnsi="Arial" w:cs="Arial"/>
                  <w:sz w:val="20"/>
                  <w:szCs w:val="24"/>
                  <w:lang w:eastAsia="lt-LT"/>
                </w:rPr>
              </w:pPr>
            </w:p>
          </w:sdtContent>
        </w:sdt>
      </w:sdtContent>
    </w:sdt>
    <w:sdt>
      <w:sdtPr>
        <w:alias w:val="pr."/>
        <w:tag w:val="part_ddcc58b1e49a4b34b14ba1403ea3cd6a"/>
        <w:lock w:val="sdtLocked"/>
        <w:richText/>
      </w:sdtPr>
      <w:sdtContent>
        <w:p>
          <w:pPr>
            <w:ind w:left="4820"/>
            <w:rPr>
              <w:szCs w:val="24"/>
            </w:rPr>
          </w:pPr>
          <w:r>
            <w:rPr>
              <w:szCs w:val="24"/>
            </w:rPr>
            <w:t xml:space="preserve">FR0730 forma patvirtinta </w:t>
          </w:r>
        </w:p>
        <w:p>
          <w:pPr>
            <w:ind w:left="4820"/>
            <w:rPr>
              <w:szCs w:val="24"/>
            </w:rPr>
          </w:pPr>
          <w:r>
            <w:rPr>
              <w:szCs w:val="24"/>
            </w:rPr>
            <w:t xml:space="preserve">Valstybinės mokesčių inspekcijos prie Lietuvos Respublikos finansų ministerijos viršininko </w:t>
          </w:r>
        </w:p>
        <w:p>
          <w:pPr>
            <w:ind w:left="4820"/>
            <w:rPr>
              <w:szCs w:val="24"/>
            </w:rPr>
          </w:pPr>
          <w:r>
            <w:rPr>
              <w:szCs w:val="24"/>
            </w:rPr>
            <w:t>2002 m. birželio 26 d. įsakymu Nr. 178</w:t>
          </w:r>
        </w:p>
        <w:p>
          <w:pPr>
            <w:ind w:left="4820"/>
            <w:rPr>
              <w:szCs w:val="24"/>
            </w:rPr>
          </w:pPr>
          <w:r>
            <w:rPr>
              <w:szCs w:val="24"/>
            </w:rPr>
            <w:t xml:space="preserve">(Valstybinės mokesčių inspekcijos prie Lietuvos Respublikos finansų ministerijos viršininko </w:t>
          </w:r>
        </w:p>
        <w:p>
          <w:pPr>
            <w:ind w:left="4820"/>
            <w:rPr>
              <w:szCs w:val="24"/>
            </w:rPr>
          </w:pPr>
          <w:r>
            <w:rPr>
              <w:szCs w:val="24"/>
            </w:rPr>
            <w:t xml:space="preserve">2022 m.                   d. įsakymo Nr. </w:t>
          </w:r>
        </w:p>
        <w:p>
          <w:pPr>
            <w:ind w:left="4820"/>
            <w:rPr>
              <w:szCs w:val="24"/>
            </w:rPr>
          </w:pPr>
          <w:r>
            <w:rPr>
              <w:szCs w:val="24"/>
            </w:rPr>
            <w:t>redakcija)</w:t>
          </w:r>
        </w:p>
        <w:p>
          <w:pPr>
            <w:ind w:left="4820"/>
            <w:rPr>
              <w:szCs w:val="24"/>
            </w:rPr>
          </w:pPr>
          <w:r>
            <w:rPr>
              <w:szCs w:val="24"/>
            </w:rPr>
            <w:t xml:space="preserve">FR0730 form approved by </w:t>
          </w:r>
        </w:p>
        <w:p>
          <w:pPr>
            <w:ind w:left="4820"/>
            <w:rPr>
              <w:szCs w:val="24"/>
            </w:rPr>
          </w:pPr>
          <w:r>
            <w:rPr>
              <w:szCs w:val="24"/>
            </w:rPr>
            <w:t>2002 June 26 order</w:t>
          </w:r>
          <w:r>
            <w:rPr>
              <w:color w:val="000000"/>
              <w:szCs w:val="24"/>
            </w:rPr>
            <w:t xml:space="preserve"> </w:t>
          </w:r>
          <w:r>
            <w:rPr>
              <w:szCs w:val="24"/>
            </w:rPr>
            <w:t>No. 178 of the head of State tax inspectorate under the ministry of finance of the Republic of Lithuania</w:t>
          </w:r>
        </w:p>
        <w:p>
          <w:pPr>
            <w:ind w:left="4820"/>
            <w:rPr>
              <w:szCs w:val="24"/>
            </w:rPr>
          </w:pPr>
          <w:r>
            <w:rPr>
              <w:szCs w:val="24"/>
            </w:rPr>
            <w:t xml:space="preserve">(Head of State tax inspectorate under the ministry of finance of the Republic of Lithuania </w:t>
          </w:r>
        </w:p>
        <w:p>
          <w:pPr>
            <w:ind w:left="4820"/>
            <w:rPr>
              <w:szCs w:val="24"/>
            </w:rPr>
          </w:pPr>
          <w:r>
            <w:rPr>
              <w:szCs w:val="24"/>
            </w:rPr>
            <w:t xml:space="preserve">2022              order Nr.      </w:t>
          </w:r>
        </w:p>
        <w:p>
          <w:pPr>
            <w:ind w:left="4820"/>
            <w:rPr>
              <w:szCs w:val="24"/>
            </w:rPr>
          </w:pPr>
          <w:r>
            <w:rPr>
              <w:szCs w:val="24"/>
            </w:rPr>
            <w:t>wording)</w:t>
          </w:r>
        </w:p>
        <w:p>
          <w:pPr>
            <w:ind w:left="5102"/>
            <w:rPr>
              <w:szCs w:val="24"/>
            </w:rPr>
          </w:pPr>
        </w:p>
        <w:p>
          <w:pPr>
            <w:ind w:firstLine="5102"/>
            <w:rPr>
              <w:szCs w:val="24"/>
            </w:rPr>
          </w:pPr>
        </w:p>
        <w:p>
          <w:pPr>
            <w:tabs>
              <w:tab w:val="left" w:pos="4455"/>
              <w:tab w:val="left" w:pos="4530"/>
              <w:tab w:val="left" w:pos="4605"/>
              <w:tab w:val="left" w:pos="4680"/>
            </w:tabs>
            <w:jc w:val="center"/>
            <w:rPr>
              <w:szCs w:val="24"/>
            </w:rPr>
          </w:pPr>
          <w:r>
            <w:rPr>
              <w:szCs w:val="24"/>
              <w:lang w:val="en-US"/>
            </w:rPr>
            <w:drawing>
              <wp:inline distT="0" distB="0" distL="0" distR="0" wp14:anchorId="0ED36982" wp14:editId="5F835F04">
                <wp:extent cx="566098" cy="579120"/>
                <wp:effectExtent l="0" t="0" r="5715" b="0"/>
                <wp:docPr id="5" name="Paveikslėlis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67944" cy="581008"/>
                        </a:xfrm>
                        <a:prstGeom prst="rect">
                          <a:avLst/>
                        </a:prstGeom>
                        <a:noFill/>
                      </pic:spPr>
                    </pic:pic>
                  </a:graphicData>
                </a:graphic>
              </wp:inline>
            </w:drawing>
          </w:r>
        </w:p>
        <w:p>
          <w:pPr>
            <w:tabs>
              <w:tab w:val="left" w:pos="1296"/>
              <w:tab w:val="center" w:pos="4320"/>
              <w:tab w:val="right" w:pos="8640"/>
            </w:tabs>
            <w:jc w:val="center"/>
            <w:rPr>
              <w:bCs/>
              <w:caps/>
              <w:szCs w:val="24"/>
            </w:rPr>
          </w:pPr>
        </w:p>
        <w:p>
          <w:pPr>
            <w:tabs>
              <w:tab w:val="left" w:pos="1296"/>
              <w:tab w:val="center" w:pos="4320"/>
              <w:tab w:val="right" w:pos="8640"/>
            </w:tabs>
            <w:jc w:val="center"/>
            <w:rPr>
              <w:bCs/>
              <w:caps/>
              <w:szCs w:val="24"/>
            </w:rPr>
          </w:pPr>
        </w:p>
        <w:p>
          <w:pPr>
            <w:tabs>
              <w:tab w:val="right" w:leader="underscore" w:pos="9638"/>
            </w:tabs>
            <w:rPr>
              <w:szCs w:val="24"/>
            </w:rPr>
          </w:pPr>
          <w:r>
            <w:rPr>
              <w:szCs w:val="24"/>
            </w:rPr>
            <w:tab/>
          </w:r>
        </w:p>
        <w:p>
          <w:pPr>
            <w:tabs>
              <w:tab w:val="left" w:pos="1296"/>
              <w:tab w:val="center" w:pos="4320"/>
              <w:tab w:val="right" w:pos="8640"/>
            </w:tabs>
            <w:jc w:val="center"/>
            <w:rPr>
              <w:sz w:val="20"/>
            </w:rPr>
          </w:pPr>
          <w:r>
            <w:rPr>
              <w:sz w:val="20"/>
            </w:rPr>
            <w:t xml:space="preserve">(dokumento sudarytojas / issuer) </w:t>
          </w:r>
        </w:p>
        <w:p>
          <w:pPr>
            <w:widowControl w:val="0"/>
            <w:jc w:val="center"/>
            <w:rPr>
              <w:b/>
              <w:szCs w:val="24"/>
              <w:lang w:eastAsia="lt-LT"/>
            </w:rPr>
          </w:pPr>
        </w:p>
        <w:sdt>
          <w:sdtPr>
            <w:alias w:val="skirsnis"/>
            <w:tag w:val="part_ba69a8d020af4c918c57cdc482265362"/>
            <w:lock w:val="sdtLocked"/>
            <w:richText/>
          </w:sdtPr>
          <w:sdtContent>
            <w:p>
              <w:pPr>
                <w:widowControl w:val="0"/>
                <w:jc w:val="center"/>
                <w:rPr>
                  <w:b/>
                  <w:szCs w:val="24"/>
                  <w:lang w:eastAsia="lt-LT"/>
                </w:rPr>
              </w:pPr>
              <w:sdt>
                <w:sdtPr>
                  <w:alias w:val="Pavadinimas"/>
                  <w:tag w:val="title_ba69a8d020af4c918c57cdc482265362"/>
                  <w:lock w:val="sdtLocked"/>
                  <w:richText/>
                </w:sdtPr>
                <w:sdtContent>
                  <w:r>
                    <w:rPr>
                      <w:b/>
                      <w:szCs w:val="24"/>
                      <w:lang w:eastAsia="lt-LT"/>
                    </w:rPr>
                    <w:t>PRIDĖTINĖS VERTĖS MOKESČIO MOKĖTOJO REGISTRAVIMĄ PATVIRTINANTIS SERTIFIKATAS</w:t>
                  </w:r>
                </w:sdtContent>
              </w:sdt>
            </w:p>
            <w:p>
              <w:pPr>
                <w:widowControl w:val="0"/>
                <w:jc w:val="center"/>
                <w:rPr>
                  <w:b/>
                  <w:szCs w:val="24"/>
                  <w:lang w:eastAsia="lt-LT"/>
                </w:rPr>
              </w:pPr>
            </w:p>
          </w:sdtContent>
        </w:sdt>
        <w:sdt>
          <w:sdtPr>
            <w:alias w:val="skirsnis"/>
            <w:tag w:val="part_e461a8b003784b328031241a51a47f86"/>
            <w:lock w:val="sdtLocked"/>
            <w:richText/>
          </w:sdtPr>
          <w:sdtContent>
            <w:p>
              <w:pPr>
                <w:widowControl w:val="0"/>
                <w:jc w:val="center"/>
                <w:rPr>
                  <w:b/>
                  <w:szCs w:val="24"/>
                  <w:lang w:eastAsia="lt-LT"/>
                </w:rPr>
              </w:pPr>
              <w:sdt>
                <w:sdtPr>
                  <w:alias w:val="Pavadinimas"/>
                  <w:tag w:val="title_e461a8b003784b328031241a51a47f86"/>
                  <w:lock w:val="sdtLocked"/>
                  <w:richText/>
                </w:sdtPr>
                <w:sdtContent>
                  <w:r>
                    <w:rPr>
                      <w:b/>
                      <w:szCs w:val="24"/>
                      <w:lang w:eastAsia="lt-LT"/>
                    </w:rPr>
                    <w:t>CERTIFICATE OF VAT REGISTRATION</w:t>
                  </w:r>
                </w:sdtContent>
              </w:sdt>
            </w:p>
            <w:p>
              <w:pPr>
                <w:widowControl w:val="0"/>
                <w:jc w:val="center"/>
                <w:rPr>
                  <w:b/>
                  <w:szCs w:val="24"/>
                  <w:lang w:eastAsia="lt-LT"/>
                </w:rPr>
              </w:pPr>
            </w:p>
            <w:p>
              <w:pPr>
                <w:tabs>
                  <w:tab w:val="center" w:pos="4400"/>
                  <w:tab w:val="right" w:pos="8640"/>
                </w:tabs>
                <w:ind w:firstLine="3286"/>
                <w:rPr>
                  <w:szCs w:val="24"/>
                  <w:u w:val="single"/>
                </w:rPr>
              </w:pPr>
              <w:r>
                <w:rPr>
                  <w:szCs w:val="24"/>
                </w:rPr>
                <w:t>___________Nr. __________</w:t>
              </w:r>
            </w:p>
            <w:p>
              <w:pPr>
                <w:tabs>
                  <w:tab w:val="center" w:pos="0"/>
                  <w:tab w:val="center" w:pos="3100"/>
                </w:tabs>
                <w:ind w:firstLine="2232"/>
                <w:jc w:val="center"/>
                <w:rPr>
                  <w:sz w:val="20"/>
                </w:rPr>
              </w:pPr>
              <w:r>
                <w:rPr>
                  <w:sz w:val="20"/>
                </w:rPr>
                <w:t xml:space="preserve">(data / date)  (registracijos numeris / registration number)</w:t>
              </w:r>
            </w:p>
            <w:p>
              <w:pPr>
                <w:tabs>
                  <w:tab w:val="center" w:pos="0"/>
                  <w:tab w:val="center" w:pos="3100"/>
                </w:tabs>
                <w:jc w:val="center"/>
                <w:rPr>
                  <w:szCs w:val="24"/>
                </w:rPr>
              </w:pPr>
            </w:p>
            <w:p>
              <w:pPr>
                <w:tabs>
                  <w:tab w:val="center" w:pos="0"/>
                  <w:tab w:val="center" w:pos="3100"/>
                </w:tabs>
                <w:jc w:val="center"/>
                <w:rPr>
                  <w:szCs w:val="24"/>
                </w:rPr>
              </w:pPr>
              <w:r>
                <w:rPr>
                  <w:szCs w:val="24"/>
                </w:rPr>
                <w:t xml:space="preserve">________________ </w:t>
              </w:r>
            </w:p>
            <w:p>
              <w:pPr>
                <w:tabs>
                  <w:tab w:val="center" w:pos="0"/>
                  <w:tab w:val="center" w:pos="3100"/>
                </w:tabs>
                <w:jc w:val="center"/>
                <w:rPr>
                  <w:sz w:val="20"/>
                </w:rPr>
              </w:pPr>
              <w:r>
                <w:rPr>
                  <w:sz w:val="20"/>
                </w:rPr>
                <w:t>(sudarymo vieta / place)</w:t>
              </w:r>
            </w:p>
            <w:p>
              <w:pPr>
                <w:tabs>
                  <w:tab w:val="left" w:pos="4140"/>
                  <w:tab w:val="center" w:pos="4320"/>
                  <w:tab w:val="right" w:pos="8640"/>
                </w:tabs>
                <w:jc w:val="center"/>
                <w:rPr>
                  <w:szCs w:val="24"/>
                </w:rPr>
              </w:pPr>
            </w:p>
            <w:p>
              <w:pPr>
                <w:jc w:val="center"/>
                <w:rPr>
                  <w:strike/>
                  <w:szCs w:val="24"/>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639"/>
              </w:tblGrid>
              <w:tr>
                <w:tc>
                  <w:tcPr>
                    <w:tcW w:w="8856" w:type="dxa"/>
                    <w:tcBorders>
                      <w:top w:val="single" w:sz="4" w:space="0" w:color="auto"/>
                      <w:left w:val="single" w:sz="4" w:space="0" w:color="auto"/>
                      <w:bottom w:val="single" w:sz="4" w:space="0" w:color="auto"/>
                      <w:right w:val="single" w:sz="4" w:space="0" w:color="auto"/>
                    </w:tcBorders>
                  </w:tcPr>
                  <w:p>
                    <w:pPr>
                      <w:rPr>
                        <w:szCs w:val="24"/>
                      </w:rPr>
                    </w:pPr>
                    <w:r>
                      <w:rPr>
                        <w:szCs w:val="24"/>
                      </w:rPr>
                      <w:t>Pavadinimas / Applicant</w:t>
                    </w:r>
                  </w:p>
                  <w:p>
                    <w:pPr>
                      <w:rPr>
                        <w:szCs w:val="24"/>
                      </w:rPr>
                    </w:pPr>
                  </w:p>
                  <w:p>
                    <w:pPr>
                      <w:rPr>
                        <w:szCs w:val="24"/>
                      </w:rPr>
                    </w:pPr>
                  </w:p>
                </w:tc>
              </w:tr>
            </w:tbl>
            <w:p>
              <w:pPr>
                <w:jc w:val="center"/>
                <w:rPr>
                  <w:szCs w:val="24"/>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639"/>
              </w:tblGrid>
              <w:tr>
                <w:tc>
                  <w:tcPr>
                    <w:tcW w:w="8856" w:type="dxa"/>
                    <w:tcBorders>
                      <w:top w:val="single" w:sz="4" w:space="0" w:color="auto"/>
                      <w:left w:val="single" w:sz="4" w:space="0" w:color="auto"/>
                      <w:bottom w:val="single" w:sz="4" w:space="0" w:color="auto"/>
                      <w:right w:val="single" w:sz="4" w:space="0" w:color="auto"/>
                    </w:tcBorders>
                  </w:tcPr>
                  <w:p>
                    <w:pPr>
                      <w:rPr>
                        <w:szCs w:val="24"/>
                      </w:rPr>
                    </w:pPr>
                    <w:r>
                      <w:rPr>
                        <w:szCs w:val="24"/>
                      </w:rPr>
                      <w:t>Adresas / Address</w:t>
                    </w:r>
                  </w:p>
                  <w:p>
                    <w:pPr>
                      <w:rPr>
                        <w:szCs w:val="24"/>
                      </w:rPr>
                    </w:pPr>
                  </w:p>
                  <w:p>
                    <w:pPr>
                      <w:rPr>
                        <w:szCs w:val="24"/>
                      </w:rPr>
                    </w:pPr>
                  </w:p>
                </w:tc>
              </w:tr>
            </w:tbl>
            <w:p>
              <w:pPr>
                <w:jc w:val="center"/>
                <w:rPr>
                  <w:szCs w:val="24"/>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639"/>
              </w:tblGrid>
              <w:tr>
                <w:tc>
                  <w:tcPr>
                    <w:tcW w:w="8856" w:type="dxa"/>
                    <w:tcBorders>
                      <w:top w:val="single" w:sz="4" w:space="0" w:color="auto"/>
                      <w:left w:val="single" w:sz="4" w:space="0" w:color="auto"/>
                      <w:bottom w:val="single" w:sz="4" w:space="0" w:color="auto"/>
                      <w:right w:val="single" w:sz="4" w:space="0" w:color="auto"/>
                    </w:tcBorders>
                  </w:tcPr>
                  <w:p>
                    <w:pPr>
                      <w:rPr>
                        <w:szCs w:val="24"/>
                      </w:rPr>
                    </w:pPr>
                    <w:r>
                      <w:rPr>
                        <w:szCs w:val="24"/>
                      </w:rPr>
                      <w:t>Pridėtinės vertės mokesčio mokėtojo kodas / VAT payer code</w:t>
                    </w:r>
                  </w:p>
                  <w:p>
                    <w:pPr>
                      <w:rPr>
                        <w:szCs w:val="24"/>
                      </w:rPr>
                    </w:pPr>
                  </w:p>
                  <w:p>
                    <w:pPr>
                      <w:rPr>
                        <w:szCs w:val="24"/>
                      </w:rPr>
                    </w:pPr>
                  </w:p>
                </w:tc>
              </w:tr>
            </w:tbl>
            <w:p>
              <w:pPr>
                <w:jc w:val="center"/>
                <w:rPr>
                  <w:szCs w:val="24"/>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639"/>
              </w:tblGrid>
              <w:tr>
                <w:tc>
                  <w:tcPr>
                    <w:tcW w:w="8856" w:type="dxa"/>
                    <w:tcBorders>
                      <w:top w:val="single" w:sz="4" w:space="0" w:color="auto"/>
                      <w:left w:val="single" w:sz="4" w:space="0" w:color="auto"/>
                      <w:bottom w:val="single" w:sz="4" w:space="0" w:color="auto"/>
                      <w:right w:val="single" w:sz="4" w:space="0" w:color="auto"/>
                    </w:tcBorders>
                  </w:tcPr>
                  <w:p>
                    <w:pPr>
                      <w:rPr>
                        <w:szCs w:val="24"/>
                      </w:rPr>
                    </w:pPr>
                    <w:r>
                      <w:rPr>
                        <w:szCs w:val="24"/>
                      </w:rPr>
                      <w:t>Ekonominė veikla / Line of business</w:t>
                    </w:r>
                  </w:p>
                  <w:p>
                    <w:pPr>
                      <w:rPr>
                        <w:szCs w:val="24"/>
                      </w:rPr>
                    </w:pPr>
                  </w:p>
                  <w:p>
                    <w:pPr>
                      <w:rPr>
                        <w:szCs w:val="24"/>
                      </w:rPr>
                    </w:pPr>
                  </w:p>
                </w:tc>
              </w:tr>
            </w:tbl>
            <w:p>
              <w:pPr>
                <w:jc w:val="center"/>
                <w:rPr>
                  <w:szCs w:val="24"/>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639"/>
              </w:tblGrid>
              <w:tr>
                <w:tc>
                  <w:tcPr>
                    <w:tcW w:w="8856" w:type="dxa"/>
                    <w:tcBorders>
                      <w:top w:val="single" w:sz="4" w:space="0" w:color="auto"/>
                      <w:left w:val="single" w:sz="4" w:space="0" w:color="auto"/>
                      <w:bottom w:val="single" w:sz="4" w:space="0" w:color="auto"/>
                      <w:right w:val="single" w:sz="4" w:space="0" w:color="auto"/>
                    </w:tcBorders>
                  </w:tcPr>
                  <w:p>
                    <w:pPr>
                      <w:rPr>
                        <w:szCs w:val="24"/>
                      </w:rPr>
                    </w:pPr>
                    <w:r>
                      <w:rPr>
                        <w:szCs w:val="24"/>
                      </w:rPr>
                      <w:t>Laikotarpis / Period</w:t>
                    </w:r>
                  </w:p>
                  <w:p>
                    <w:pPr>
                      <w:rPr>
                        <w:szCs w:val="24"/>
                      </w:rPr>
                    </w:pPr>
                  </w:p>
                  <w:p>
                    <w:pPr>
                      <w:rPr>
                        <w:szCs w:val="24"/>
                      </w:rPr>
                    </w:pPr>
                  </w:p>
                  <w:p>
                    <w:pPr>
                      <w:rPr>
                        <w:szCs w:val="24"/>
                      </w:rPr>
                    </w:pPr>
                  </w:p>
                </w:tc>
              </w:tr>
            </w:tbl>
            <w:p>
              <w:pPr>
                <w:jc w:val="center"/>
                <w:rPr>
                  <w:szCs w:val="24"/>
                </w:rPr>
              </w:pPr>
            </w:p>
            <w:p>
              <w:pPr>
                <w:rPr>
                  <w:szCs w:val="24"/>
                </w:rPr>
              </w:pPr>
              <w:r>
                <w:rPr>
                  <w:szCs w:val="24"/>
                </w:rPr>
                <w:t>Pažymą išdavė / Certificate is issued by:</w:t>
              </w:r>
            </w:p>
            <w:p>
              <w:pPr>
                <w:rPr>
                  <w:szCs w:val="24"/>
                </w:rPr>
              </w:pPr>
            </w:p>
            <w:p>
              <w:pPr>
                <w:tabs>
                  <w:tab w:val="center" w:pos="100"/>
                  <w:tab w:val="center" w:leader="underscore" w:pos="3500"/>
                  <w:tab w:val="center" w:pos="3957"/>
                  <w:tab w:val="center" w:leader="underscore" w:pos="6000"/>
                  <w:tab w:val="center" w:pos="6400"/>
                  <w:tab w:val="center" w:leader="underscore" w:pos="9500"/>
                </w:tabs>
                <w:rPr>
                  <w:szCs w:val="24"/>
                </w:rPr>
              </w:pPr>
              <w:r>
                <w:rPr>
                  <w:szCs w:val="24"/>
                </w:rPr>
                <w:tab/>
                <w:tab/>
                <w:tab/>
                <w:tab/>
                <w:tab/>
                <w:tab/>
              </w:r>
            </w:p>
            <w:p>
              <w:pPr>
                <w:tabs>
                  <w:tab w:val="center" w:pos="1800"/>
                  <w:tab w:val="center" w:pos="5000"/>
                  <w:tab w:val="center" w:pos="7900"/>
                </w:tabs>
                <w:rPr>
                  <w:spacing w:val="-2"/>
                  <w:sz w:val="20"/>
                </w:rPr>
              </w:pPr>
              <w:r>
                <w:rPr>
                  <w:szCs w:val="24"/>
                </w:rPr>
                <w:tab/>
              </w:r>
              <w:r>
                <w:rPr>
                  <w:sz w:val="20"/>
                </w:rPr>
                <w:t xml:space="preserve">(pareigų pavadinimas / official position) </w:t>
                <w:tab/>
                <w:t>(parašas / signature</w:t>
              </w:r>
              <w:r>
                <w:rPr>
                  <w:spacing w:val="-2"/>
                  <w:sz w:val="20"/>
                </w:rPr>
                <w:t xml:space="preserve">) </w:t>
                <w:tab/>
                <w:t>(vardas, pavardė / name, surname)</w:t>
              </w:r>
            </w:p>
            <w:p>
              <w:pPr>
                <w:rPr>
                  <w:szCs w:val="24"/>
                </w:rPr>
              </w:pPr>
            </w:p>
            <w:p>
              <w:pPr>
                <w:jc w:val="center"/>
                <w:rPr>
                  <w:szCs w:val="24"/>
                </w:rPr>
              </w:pPr>
            </w:p>
            <w:p>
              <w:pPr>
                <w:jc w:val="center"/>
                <w:rPr>
                  <w:szCs w:val="24"/>
                </w:rPr>
              </w:pPr>
            </w:p>
            <w:p>
              <w:pPr>
                <w:jc w:val="center"/>
                <w:rPr>
                  <w:szCs w:val="24"/>
                </w:rPr>
              </w:pPr>
              <w:r>
                <w:rPr>
                  <w:szCs w:val="24"/>
                </w:rPr>
                <w:t>A. V. / Official seal</w:t>
              </w:r>
            </w:p>
            <w:p>
              <w:pPr>
                <w:jc w:val="center"/>
                <w:rPr>
                  <w:szCs w:val="24"/>
                  <w:lang w:eastAsia="lt-LT"/>
                </w:rPr>
              </w:pPr>
              <w:r>
                <w:rPr>
                  <w:szCs w:val="24"/>
                  <w:lang w:eastAsia="lt-LT"/>
                </w:rPr>
                <w:t>______________</w:t>
              </w:r>
            </w:p>
            <w:p>
              <w:pPr>
                <w:jc w:val="center"/>
                <w:rPr>
                  <w:szCs w:val="24"/>
                  <w:lang w:eastAsia="lt-LT"/>
                </w:rPr>
              </w:pPr>
            </w:p>
            <w:p>
              <w:pPr>
                <w:jc w:val="center"/>
                <w:rPr>
                  <w:szCs w:val="24"/>
                </w:rPr>
              </w:pPr>
            </w:p>
          </w:sdtContent>
        </w:sdt>
      </w:sdtContent>
    </w:sdt>
    <w:sectPr>
      <w:pgSz w:w="11906" w:h="16838"/>
      <w:pgMar w:top="1134" w:right="567" w:bottom="899"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ind w:firstLine="567"/>
        <w:jc w:val="both"/>
        <w:rPr>
          <w:szCs w:val="24"/>
        </w:rPr>
      </w:pPr>
      <w:r>
        <w:rPr>
          <w:szCs w:val="24"/>
        </w:rPr>
        <w:separator/>
      </w:r>
    </w:p>
  </w:endnote>
  <w:endnote w:type="continuationSeparator" w:id="0">
    <w:p>
      <w:pPr>
        <w:ind w:firstLine="567"/>
        <w:jc w:val="both"/>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Trebuchet MS">
    <w:panose1 w:val="020B0603020202020204"/>
    <w:charset w:val="BA"/>
    <w:family w:val="swiss"/>
    <w:pitch w:val="variable"/>
    <w:sig w:usb0="00000287" w:usb1="00000000" w:usb2="00000000" w:usb3="00000000" w:csb0="0000009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ind w:firstLine="567"/>
      <w:jc w:val="both"/>
      <w:rPr>
        <w:szCs w:val="24"/>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ind w:firstLine="567"/>
      <w:jc w:val="both"/>
      <w:rPr>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ind w:firstLine="567"/>
      <w:jc w:val="both"/>
      <w:rPr>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ind w:firstLine="567"/>
        <w:jc w:val="both"/>
        <w:rPr>
          <w:szCs w:val="24"/>
        </w:rPr>
      </w:pPr>
      <w:r>
        <w:rPr>
          <w:szCs w:val="24"/>
        </w:rPr>
        <w:separator/>
      </w:r>
    </w:p>
  </w:footnote>
  <w:footnote w:type="continuationSeparator" w:id="0">
    <w:p>
      <w:pPr>
        <w:ind w:firstLine="567"/>
        <w:jc w:val="both"/>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ind w:firstLine="567"/>
      <w:jc w:val="both"/>
      <w:rPr>
        <w:szCs w:val="24"/>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ind w:firstLine="567"/>
      <w:jc w:val="both"/>
      <w:rPr>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ind w:firstLine="567"/>
      <w:jc w:val="both"/>
      <w:rPr>
        <w:szCs w:val="24"/>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ind w:firstLine="567"/>
      <w:jc w:val="both"/>
      <w:rPr>
        <w:szCs w:val="24"/>
      </w:rPr>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ind w:firstLine="567"/>
      <w:jc w:val="both"/>
      <w:rPr>
        <w:szCs w:val="24"/>
      </w:rPr>
    </w:pPr>
  </w:p>
</w:hdr>
</file>

<file path=word/header6.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ind w:firstLine="567"/>
      <w:jc w:val="both"/>
      <w:rPr>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74D4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41"/>
    <o:shapelayout v:ext="edit">
      <o:idmap v:ext="edit" data="1"/>
    </o:shapelayout>
  </w:shapeDefaults>
  <w:decimalSymbol w:val="."/>
  <w:listSeparator w:val=","/>
  <w15:docId w15:val="{2F22D871-8C87-4267-AC37-430AC784400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619056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4" Type="http://schemas.openxmlformats.org/officeDocument/2006/relationships/image" Target="media/image1.png"/>
  <Relationship Id="rId15" Type="http://schemas.openxmlformats.org/officeDocument/2006/relationships/image" Target="media/image2.png"/>
  <Relationship Id="rId16" Type="http://schemas.openxmlformats.org/officeDocument/2006/relationships/header" Target="header4.xml"/>
  <Relationship Id="rId17" Type="http://schemas.openxmlformats.org/officeDocument/2006/relationships/header" Target="header5.xml"/>
  <Relationship Id="rId18" Type="http://schemas.openxmlformats.org/officeDocument/2006/relationships/header" Target="header6.xml"/>
  <Relationship Id="rId19" Type="http://schemas.openxmlformats.org/officeDocument/2006/relationships/fontTable" Target="fontTable.xml"/>
  <Relationship Id="rId2" Type="http://schemas.openxmlformats.org/officeDocument/2006/relationships/styles" Target="styles.xml"/>
  <Relationship Id="rId20" Type="http://schemas.openxmlformats.org/officeDocument/2006/relationships/theme" Target="theme/theme1.xml"/>
  <Relationship Id="rId21" Type="http://schemas.openxmlformats.org/officeDocument/2006/relationships/customXml" Target="../customXml/item2.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lentele" DocPartId="125a438a9f9b43febfa20390cd690cb2" PartId="e36de801ab3e4e5ab69e48efcd5ae27d"/>
  <Part Type="pastraipa" DocPartId="28e49aee21fc42809072cb0d1260e0e5" PartId="f196555707cb420b901313cbaf73e0c4">
    <Part Type="punktas" Nr="1" Abbr="1 p." DocPartId="1f2ccf878d14406ca0275e201e02c9b8" PartId="0b1d739edeb343cbbb4272489bf1fd46">
      <Part Type="citata" DocPartId="d23de3c4ae4c438481feff1dabf99091" PartId="e403e2eea5864369ae3aae6c3ec09e88">
        <Part Type="skirsnis" Title="VALSTYBINĖS MOKESČIŲ INSPEKCIJOS PRIE LIETUVOS RESPUBLIKOS FINANSŲ MINISTERIJOS VIRŠININKAS" DocPartId="fded48b01c79475cbd32bf5ab220e39c" PartId="4b60ba0efcec4196bdefb43372693299"/>
        <Part Type="skirsnis" Title="ĮSAKYMAS DĖL ĮREGISTRAVIMO PRIDĖTINĖS VERTĖS MOKESČIO MOKĖTOJAIS / IŠREGISTRAVIMO IŠ PRIDĖTINĖS VERTĖS MOKESČIO MOKĖTOJŲ IR PRIDĖTINĖS VERTĖS MOKESČIO MOKĖTOJO REGISTRAVIMĄ PATVIRTINANČIO SERTIFIKATO IŠDAVIMO TAISYKLIŲ PATVIRTINIMO" DocPartId="e48a41cd0c6342f8bda0f9e0e7141e51" PartId="a4d08c94b4b64500accc097b5c9e9adc">
          <Part Type="punktas" Nr="1" Abbr="1 p." DocPartId="9162424c100d4ec196c23f1f6143000a" PartId="513d0a2ee45f41e5ba89e376847ce0c1">
            <Part Type="papunktis" Nr="1.1" Abbr="1.1 pp." DocPartId="7ca404c13e504b5c98c9a19911c57da9" PartId="bec5f59e259b491faa04f5c6063c2d77"/>
            <Part Type="papunktis" Nr="1.2" Abbr="1.2 pp." DocPartId="4ee90bf5dad44329a0ad2c7a541fbcae" PartId="a1d917433b5a4b9b9814595369d42ebd"/>
            <Part Type="papunktis" Nr="1.3" Abbr="1.3 pp." DocPartId="24395808d0ba4b07be19bd530d504767" PartId="566d3a1de50d491abe0f4b4cfc3aac8b"/>
            <Part Type="papunktis" Nr="1.4" Abbr="1.4 pp." DocPartId="b94842398d274260b04355e671d2e6eb" PartId="ea971258551a41c1a3b3fd4404811657"/>
            <Part Type="papunktis" Nr="1.5" Abbr="1.5 pp." DocPartId="89388980c18e4264ae227b80fb22e334" PartId="86e2d85babe240a58b8c9856f98a3376"/>
          </Part>
        </Part>
      </Part>
    </Part>
    <Part Type="punktas" Nr="2" Abbr="2 p." DocPartId="c95fab0cc2d1456bb872976c2b31a5e3" PartId="5ffc76dad1734d0f99ff1379e5198cd5"/>
    <Part Type="signatura" DocPartId="f4ffeaa8624b4fa6bc693f1251697be3" PartId="46689eeb3ea14711855817936e2f5d93">
      <Part Type="patvirtinta" Title="ĮREGISTRAVIMO PRIDĖTINĖS VERTĖS MOKESČIO MOKĖTOJAIS / IŠREGISTRAVIMO IŠ PRIDĖTINĖS VERTĖS MOKESČIO MOKĖTOJŲ IR PRIDĖTINĖS VERTĖS MOKESČIO MOKĖTOJO REGISTRAVIMĄ PATVIRTINANČIO SERTIFIKATO IŠDAVIMO TAISYKLĖS" DocPartId="401b7c1bed194427a04ff16567998dd8" PartId="beee23618f624453af48d47d02d8cd60">
        <Part Type="skyrius" Nr="1" Title="BENDROSIOS NUOSTATOS" DocPartId="2335f8df28ce444a8e75d7e85cf25bf1" PartId="6b97b298bfa9446ba2ce4646ca899f8b">
          <Part Type="punktas" Nr="1" Abbr="1 p." DocPartId="42c0283b56a84eb6aab0cbeea0071f65" PartId="af60e8be259f4b56b2f2ab43e361182d"/>
          <Part Type="punktas" Nr="2" Abbr="2 p." DocPartId="a910c78eeb2f4eb3a32d1ce2d2d26bc3" PartId="04094f9af1194d55822ca8e5f45e1f95"/>
          <Part Type="punktas" Nr="3" Abbr="3 p." DocPartId="e924c13520124b16b4c2ce41e7ed5496" PartId="8fd5541723f64717be4db57435381711"/>
        </Part>
        <Part Type="skyrius" Nr="2" Title="PRIEVOLĖ REGISTRUOTIS PRIDĖTINĖS VERTĖS MOKESČIO MOKĖTOJU" DocPartId="8070a85183f24f76a407cfceabd63f08" PartId="e60e7b0832e5466ab6a0789a4b75ec36">
          <Part Type="punktas" Nr="4" Abbr="4 p." DocPartId="78b5eb6d69ee48a3bed33adf3c00f278" PartId="8f992a8533a64018befef334b8b31ffa">
            <Part Type="papunktis" Nr="4.1" Abbr="4.1 pp." DocPartId="b4147a2c9c844b54a53001faac0a5226" PartId="e68f6f3cd81d4175acf209114a6355cc">
              <Part Type="papunktis" Nr="4.1.1" Abbr="4.1.1 pp." DocPartId="e8102a83e82b4773840e4f492ac113ee" PartId="754592d42d394d249b8e0a7c30df1a0e">
                <Part Type="papunktis" Nr="4.1.1.1" Abbr="4.1.1.1 pp." DocPartId="242465d7fc114c1ebace9186f8e9a878" PartId="f94dab5bc1df4704abbe789648b108d6"/>
                <Part Type="papunktis" Nr="4.1.1.2" Abbr="4.1.1.2 pp." DocPartId="e2902a8bd80e49e9865ca69ef3887f03" PartId="d71660e200d04107adbe83ab59065595"/>
                <Part Type="papunktis" Nr="4.1.1.3" Abbr="4.1.1.3 pp." DocPartId="e0e6712755fc47d08f5ae9aef9c92cce" PartId="d93fe4ddd88f436c8a48d21823204655"/>
                <Part Type="papunktis" Nr="4.1.1.4" Abbr="4.1.1.4 pp." DocPartId="fa5043604d8f4c5791a4cc82aba736ae" PartId="9fc51596f9344e51a94d6922e571cb01"/>
              </Part>
              <Part Type="papunktis" Nr="4.1.2" Abbr="4.1.2 pp." DocPartId="95e40e3169ad4aaf9d8936cf976a4582" PartId="c815d10d7ad948e094e53ae7d85ca11c"/>
            </Part>
          </Part>
          <Part Type="punktas" Nr="5" Abbr="5 p." DocPartId="49c135a02e5d407eaa23ed1f9c59bae5" PartId="5aa7fbac706249eeb19e1875a4c28b0d"/>
          <Part Type="punktas" Nr="6" Abbr="6 p." DocPartId="d33a6880470a440a9620b469cbf29112" PartId="b8b94792e601466db73fdd591eea5d2c">
            <Part Type="papunktis" Nr="6.1" Abbr="6.1 pp." DocPartId="a37d6259eceb4c3f97ce963216abda1d" PartId="cc41a4ac802e40fbb401bfc0470d1a2a"/>
            <Part Type="papunktis" Nr="6.2" Abbr="6.2 pp." DocPartId="880a7dd4555d4623a263259b26c6744c" PartId="7a0a10d6eb25450a82ffce9dcb7d960e">
              <Part Type="papunktis" Nr="6.2.1" Abbr="6.2.1 pp." DocPartId="8b40025e125140b4a1b23ee0b766e862" PartId="381b81e3907244c3b3be5c63351ebc4c"/>
              <Part Type="papunktis" Nr="6.2.2" Abbr="6.2.2 pp." DocPartId="4acaa7aa4f104255b4f9b40017f81ce2" PartId="3e2623465edf4014b7f489f5373b0eb6"/>
              <Part Type="papunktis" Nr="6.2.3" Abbr="6.2.3 pp." DocPartId="1fdcae0fe1234dca88dfd7a31ead2488" PartId="9450781b7a014779baf662cbc60ec8c8"/>
            </Part>
            <Part Type="papunktis" Nr="6.3" Abbr="6.3 pp." DocPartId="6f1cc40df4fb4d1898a1fe7f7985fce9" PartId="ec6c16bb3b75499c8941dc43b116d2bf"/>
            <Part Type="papunktis" Nr="6.4" Abbr="6.4 pp." DocPartId="f74c89486f7349fa9acb1ec67d0e8159" PartId="42a0cf137923457094cf8411af3dcadb"/>
            <Part Type="papunktis" Nr="6.5" Abbr="6.5 pp." DocPartId="b20ecc1920494512b2514118a81e474d" PartId="e63c437beb6546fc82cbfeca16468f75"/>
            <Part Type="papunktis" Nr="6.6" Abbr="6.6 pp." DocPartId="021e387761994d2689a5f865efa7994f" PartId="48eb6705b6f54578853d261a9df60dbb"/>
          </Part>
          <Part Type="punktas" Nr="7" Abbr="7 p." DocPartId="1d62995098574310ba051febefa05de8" PartId="e3ce0809d3a04d2285c581120b025b7f">
            <Part Type="papunktis" Nr="7.1" Abbr="7.1 pp." DocPartId="7c2bc3013c8c4329a6310415b9addb86" PartId="86a10cfa79c64953bcb66300966b8099"/>
            <Part Type="papunktis" Nr="7.2" Abbr="7.2 pp." DocPartId="050ed516bcff44a9a1c55dd8b1893b4a" PartId="9b98112f327d4eb79abde418daec0816"/>
            <Part Type="papunktis" Nr="7.3" Abbr="7.3 pp." DocPartId="67b410ca89864b78a1f2e9da6eb57da6" PartId="368d966444514d5b913293063fcfe51b"/>
            <Part Type="papunktis" Nr="7.4" Abbr="7.4 pp." DocPartId="2f12ac8f55104205bffefb4eed5f9da8" PartId="aa5d8530b8e540eab905b6888f83b4c5">
              <Part Type="papunktis" Nr="7.4.1" Abbr="7.4.1 pp." DocPartId="4145aa13c4994603aeddb466f4a08463" PartId="74f4ad7b37b348719f0bd6e8d66af86f"/>
              <Part Type="papunktis" Nr="7.4.2" Abbr="7.4.2 pp." DocPartId="ae7b4995539149188414029821703b18" PartId="228bf543125144d2b1051532c3c8d04d"/>
            </Part>
            <Part Type="papunktis" Nr="7.5" Abbr="7.5 pp." DocPartId="b071a28b3f4849d682c1675b96de76ba" PartId="8c3bce740cd84bc9a1e1421fdd7a7f7c"/>
            <Part Type="papunktis" Nr="7.6" Abbr="7.6 pp." DocPartId="477998f290ca4aaebfaa129aaaf95a74" PartId="5fc92355fec240b0a6630d6d005f469b">
              <Part Type="papunktis" Nr="7.6.1" Abbr="7.6.1 pp." DocPartId="397c3428498c4da495b2ae66fb487adf" PartId="6b4d11d6b9cb4052b3941ee8d7d185da"/>
              <Part Type="papunktis" Nr="7.6.2" Abbr="7.6.2 pp." DocPartId="613ac5a83040449dbb9febeb0b027417" PartId="af11098e48bc4b98829cefc59ced757a"/>
            </Part>
          </Part>
        </Part>
        <Part Type="skyrius" Nr="3" Title="SAVANORIŠKAS ĮSIREGISTRAVIMAS PRIDĖTINĖS VERTĖS MOKESČIO MOKĖTOJU" DocPartId="2bd4e6f02e37400aa236755801e6ad55" PartId="87f58eca7f4d4fd8a10063a66c470c18">
          <Part Type="punktas" Nr="8" Abbr="8 p." DocPartId="c19d394124374695b88ae392eb46a52c" PartId="c212f06832b44a9aba76783cc6f9f515"/>
          <Part Type="punktas" Nr="9" Abbr="9 p." DocPartId="7ce09ee077dd46829813dc3189d243b3" PartId="cadc9d5b2f9f4fed80d2898c607ff741">
            <Part Type="papunktis" Nr="9.1" Abbr="9.1 pp." DocPartId="93fd2dd6ab804a2b9947279121f5918f" PartId="ee30775c8ed74f1bb351b2bec9fae057"/>
            <Part Type="papunktis" Nr="9.2" Abbr="9.2 pp." DocPartId="9fa5a2cc059745ae96c6416c86872dea" PartId="bc816e92b6d343a99820e8ab396cc337"/>
            <Part Type="papunktis" Nr="9.3" Abbr="9.3 pp." DocPartId="0810eeec0ffb4105b6dd5d3f36ad46d7" PartId="661f0ac566064c0a83c73e2e319c4655"/>
            <Part Type="papunktis" Nr="9.4" Abbr="9.4 pp." DocPartId="c8ffc4972ff5487396ec5bcc7b2e5a5f" PartId="f8669acbc44443afa67e55e4ef32ad40"/>
            <Part Type="papunktis" Nr="9.5" Abbr="9.5 pp." DocPartId="e429ab6f9c1943789d371519df3d0f15" PartId="34a5dfb3a4cb4ef598253cdf71ca8246"/>
          </Part>
          <Part Type="punktas" Nr="10" Abbr="10 p." DocPartId="9e386796e6954b1aacfdb3b7242e2428" PartId="356c2fb447274f47b5e4b829ca495f36"/>
        </Part>
        <Part Type="skyrius" Nr="4" Title="ĮREGISTRAVIMAS PRIDĖTINĖS VERTĖS MOKESČIO MOKĖTOJU IR REGISTRINIŲ DUOMENŲ KEITIMAS IR / AR PAPILDYMAS" DocPartId="9071c79fba7a4790819a35446333fef0" PartId="35529a8b096d456c8c0ed517c98bac27">
          <Part Type="punktas" Nr="11" Abbr="11 p." DocPartId="c64fdc66e81a44ae86fa4c0ab1fad380" PartId="a9a37704ab924ec9b01de6e88972ff48"/>
          <Part Type="punktas" Nr="12" Abbr="12 p." DocPartId="49fbaa2bf33942e8a20fe9ab486df6bb" PartId="15948ec8aecd45a1a3802e6b55563642"/>
          <Part Type="punktas" Nr="13" Abbr="13 p." DocPartId="0c671b0aef39488caaf1a2b78420acfb" PartId="70de691408764a80bcb8280c18d33c6e"/>
          <Part Type="punktas" Nr="14" Abbr="14 p." DocPartId="847a72d2fa3940c9964c57b7d0b71e02" PartId="e6205c86540f421b8cb49f45ba87906f"/>
          <Part Type="punktas" Nr="15" Abbr="15 p." DocPartId="489d6dece14343b68462a5e1cd978b48" PartId="a66a37d1ff6149049ed40e1acce79d6f">
            <Part Type="papunktis" Nr="15.1" Abbr="15.1 pp." DocPartId="46cf6c2fd5c64f0b9912dc6d3fc1d014" PartId="655053569c7e450eb1f0ab19f12411c7"/>
            <Part Type="papunktis" Nr="15.2" Abbr="15.2 pp." DocPartId="8511d37e791c41229997419e66183bdb" PartId="d6713bc2b0714aa78ae849b546a06cf2"/>
          </Part>
          <Part Type="punktas" Nr="16" Abbr="16 p." DocPartId="ac88a7feffac4ba8ab5c8fc19b7e856d" PartId="9d38f12b7a664888a085fa49e47e55a4"/>
          <Part Type="punktas" Nr="17" Abbr="17 p." DocPartId="2f18217dd787401eaae21ac3d90957dc" PartId="c44ef602f4554716a4b39372d3649b53"/>
          <Part Type="punktas" Nr="18" Abbr="18 p." DocPartId="8e0286bda2b7404f85ca5b48a6575e9c" PartId="b37d945fb9c34fa4afcad8732f9234d5"/>
          <Part Type="punktas" Nr="19" Abbr="19 p." DocPartId="9c9d921669b84e10ac39176906f17cf8" PartId="c4eda61899844c58a70b00786047041e"/>
          <Part Type="punktas" Nr="20" Abbr="20 p." DocPartId="4126fbf586104413b6e4d3c3b29fc884" PartId="7245d5ddfc4c42ecbbbae6094cbbe310"/>
          <Part Type="punktas" Nr="21" Abbr="21 p." DocPartId="70d9bbac3e7243ce9e4f4203b181d937" PartId="c13d85a083e84c2f953d99ead4f40c25"/>
          <Part Type="punktas" Nr="22" Abbr="22 p." DocPartId="7e4db6030cb1482dbe704b1e88cb3237" PartId="0ba37d0be7b54085821b9fa8e1e56278"/>
          <Part Type="punktas" Nr="23" Abbr="23 p." DocPartId="35c7ab2cfbe74a6ca438d1281dec7c19" PartId="c01da1fc3dab4ad091e5c37929b2af08">
            <Part Type="papunktis" Nr="23.1" Abbr="23.1 pp." DocPartId="5d03f60a1d7c4a178ea5b1af91167588" PartId="f92f97312e7942f192efb64a52aa4463"/>
            <Part Type="papunktis" Nr="23.2" Abbr="23.2 pp." DocPartId="f87a68b00b084fd49cba4e6fb8ebcdf9" PartId="038343fc9f9c48a992b696261aca1632"/>
            <Part Type="papunktis" Nr="23.3" Abbr="23.3 pp." DocPartId="dd17a350ebcc4dcdb6bf5b981aa9d155" PartId="040e78272e2c4b4ba8b2ef9fbcb1b82a"/>
            <Part Type="papunktis" Nr="23.4" Abbr="23.4 pp." DocPartId="1167dfcdd85c4e38893ea788aa8a57e5" PartId="659f194837284e94a8a6df68e21f7c04"/>
            <Part Type="papunktis" Nr="23.5" Abbr="23.5 pp." DocPartId="4afe61c914b245ad9fa95d4dd36b7209" PartId="f5288a43261b4eef9372c15725651273"/>
            <Part Type="papunktis" Nr="23.6" Abbr="23.6 pp." DocPartId="b0ec62ba3a93454b8f55f7077f9915ed" PartId="ecc0c0f1f36244349982a49de28e9a2c"/>
            <Part Type="papunktis" Nr="23.7" Abbr="23.7 pp." DocPartId="7cb9f3869d3e49c8a2fab90594be7748" PartId="7916ef84018640798b7bbfa9cb0b4975"/>
            <Part Type="papunktis" Nr="23.8" Abbr="23.8 pp." DocPartId="1d7eff15c295474a85bd829ba6524861" PartId="c0428b1c57734dcca8870e77f982c615"/>
            <Part Type="papunktis" Nr="23.9" Abbr="23.9 pp." DocPartId="4f8aeb68dcfe44d49138610ed4a9139c" PartId="791f2571c8e94089918a2985e9b91b45"/>
            <Part Type="papunktis" Nr="23.10" Abbr="23.10 pp." DocPartId="ce84bf4ef76c428ab466f6874f3999d6" PartId="1776d4f1d78a4c0bb524d699dbbc2a8c"/>
            <Part Type="papunktis" Nr="23.11" Abbr="23.11 pp." DocPartId="d56ac6dd4f62477e932f63d280135d88" PartId="b0ec33cc1f7f44e883b1ea19bad8e2c9"/>
          </Part>
          <Part Type="punktas" Nr="24" Abbr="24 p." DocPartId="96acb6d954594a75b9c39c6c2e761ab2" PartId="112a1f2a928e4159bff75800171985bb"/>
        </Part>
        <Part Type="skyrius" Nr="5" Title="IŠREGISTRAVIMAS IŠ PRIDĖTINĖS VERTĖS MOKESČIO MOKĖTOJŲ" DocPartId="43144395078f458fa5d818ccb62ee26d" PartId="4731342791ba408e829b97769995da95">
          <Part Type="punktas" Nr="25" Abbr="25 p." DocPartId="ca45dbb17fe948c78fba1996f9983d6b" PartId="919a6128bd2944ec97eba80a76395abe">
            <Part Type="papunktis" Nr="25.1" Abbr="25.1 pp." DocPartId="47b11e4b10db415f96cbdc3abae88630" PartId="5dcb43b31e724055a2aae7cd1941fbca"/>
            <Part Type="papunktis" Nr="25.2" Abbr="25.2 pp." DocPartId="807662c50519439aab95775627dbde42" PartId="febf838fb3de41b28641d7c0f03f1131"/>
            <Part Type="papunktis" Nr="25.3" Abbr="25.3 pp." DocPartId="0b5831a77de846228d3df0361689094a" PartId="599bc56010454a7fb6239761a918a1bf"/>
          </Part>
          <Part Type="punktas" Nr="26" Abbr="26 p." DocPartId="65cc451dcf314d259e12ff598a57568a" PartId="2b661c954f8a4b27b450166f54540371">
            <Part Type="papunktis" Nr="26.1" Abbr="26.1 pp." DocPartId="80ecbc9b013f4b19b2d75f35df5de930" PartId="57812f2a64064f2fad0b2765fc650f26"/>
            <Part Type="papunktis" Nr="26.2" Abbr="26.2 pp." DocPartId="c29559e328424eef8c00d7c38ef66496" PartId="3a31fd5230524c5dbd0158b4e89927d8"/>
            <Part Type="papunktis" Nr="26.3" Abbr="26.3 pp." DocPartId="7359ca1399db4b56b4177991bf4d6920" PartId="e709671a135a451d97bb3de58cde49a2"/>
          </Part>
          <Part Type="punktas" Nr="27" Abbr="27 p." DocPartId="7628ae1b96c04fb78c1c04932b170f35" PartId="b6ad213c9d55495ea342486d566710e0"/>
          <Part Type="punktas" Nr="28" Abbr="28 p." DocPartId="f3439697d92544198050a0d7f6d7fa58" PartId="a4d7d0c69f4741ba9efd91c809bcfb03">
            <Part Type="papunktis" Nr="28.1" Abbr="28.1 pp." DocPartId="7ef7c84439214a5a8f0de464303ffb11" PartId="32de9c9ad10d4551927075cb7134087e"/>
            <Part Type="papunktis" Nr="28.2" Abbr="28.2 pp." DocPartId="c754487da3c9401ea4452831b3827bc0" PartId="85550fdc013f4a63bf7c544288bdd6e6"/>
            <Part Type="papunktis" Nr="28.3" Abbr="28.3 pp." DocPartId="0fbe2fd9c74347cda1d1799c722a2016" PartId="025c6efa9b404705975b6085376974a1"/>
            <Part Type="papunktis" Nr="28.4" Abbr="28.4 pp." DocPartId="6aa84fd6648d431fa9ea5fd93e11b894" PartId="a5d3cda98d414282977055143d353007"/>
            <Part Type="papunktis" Nr="28.5" Abbr="28.5 pp." DocPartId="3f13bb5bcf0c45b1b1cbd734067de505" PartId="7fcca2f9930a48aa90a4f0854cd194d2"/>
            <Part Type="papunktis" Nr="28.6" Abbr="28.6 pp." DocPartId="03528d7ef7b343438a09fa8a57485146" PartId="eb661345098946ef97adb0bef0f82833"/>
            <Part Type="papunktis" Nr="28.7" Abbr="28.7 pp." DocPartId="ae8611a17621405d892d64ebb89faced" PartId="6aae6b514db04ec29e4508ef049e6251"/>
            <Part Type="papunktis" Nr="28.8" Abbr="28.8 pp." DocPartId="86433218dd324e31a04d8d30e4c94814" PartId="481696e176e445eaa401cc3c6e5e2b9c"/>
            <Part Type="papunktis" Nr="28.9" Abbr="28.9 pp." DocPartId="86ee42dd39c748649ee8d5c00bf20517" PartId="3210cbeb3dc441ccb35a75f5ad3010f2"/>
            <Part Type="papunktis" Nr="28.10" Abbr="28.10 pp." DocPartId="a14ace9a8ae94c468e33247dfe88f2da" PartId="4398c63a8b65458f9477bc45186c11ee"/>
            <Part Type="papunktis" Nr="28.11" Abbr="28.11 pp." DocPartId="59f0df0ceb7a4f289696254f02a68051" PartId="f22da0a2976b48629ab1a4b64394db7f"/>
            <Part Type="papunktis" Nr="28.12" Abbr="28.12 pp." DocPartId="7cd830587584481ebd39d4f8ee402579" PartId="1f8ef4d2858e4d78a47bd1807128fd45"/>
            <Part Type="papunktis" Nr="28.13" Abbr="28.13 pp." DocPartId="1935e42f2f5f4f3786d9f360c9da39e1" PartId="c0a99b5c850b40f09b002efbb108fdcc"/>
          </Part>
          <Part Type="punktas" Nr="29" Abbr="29 p." DocPartId="6d42eff235eb45bca6f41e3352d7f000" PartId="93cc42781adb44fe8e5f82c57e183848">
            <Part Type="papunktis" Nr="29.1" Abbr="29.1 pp." DocPartId="5652b93f0f614e2db868ff0c2d8dfc0b" PartId="685d9faca7f649b9ad7cc620a3a3230e"/>
            <Part Type="papunktis" Nr="29.2" Abbr="29.2 pp." DocPartId="133710b388144a65bed34d22d5cde9fb" PartId="9758d1c26b504cea9c8a180af00bc0ba"/>
          </Part>
          <Part Type="punktas" Nr="30" Abbr="30 p." DocPartId="e23aaebc88384253998df668c21102f0" PartId="c993d95d01484157b91fe6f63bb99b1b"/>
          <Part Type="punktas" Nr="31" Abbr="31 p." DocPartId="f39130bc04f045f9b3540f876933f277" PartId="3d344dccb6734381bd682a147323131d"/>
          <Part Type="punktas" Nr="32" Abbr="32 p." DocPartId="ebb064a7b3af4afb8452a9a68aada919" PartId="6130631f70c04c96afa101bd86cdee79"/>
          <Part Type="punktas" Nr="33" Abbr="33 p." DocPartId="bc7957c6ca6b4a71afedb30dc0cd915e" PartId="dcaec1d9a5d3432298d81b9ce464ccf0"/>
          <Part Type="punktas" Nr="34" Abbr="34 p." DocPartId="06363d28a1ef4a6cbd25333e90a2b8f1" PartId="9de47504214343b98490962474a09f7c"/>
          <Part Type="punktas" Nr="35" Abbr="35 p." DocPartId="c67ea519830243c7bf6f9ffcdef3478f" PartId="0178accd8146410a825bca5761cf136b"/>
        </Part>
        <Part Type="skyrius" Nr="6" Title="PRAŠYMO UŽPILDYMAS" DocPartId="dd0ea9d778274d2193ac46267bf4a04c" PartId="bdb9f61219914d80840ca52590756386">
          <Part Type="punktas" Nr="36" Abbr="36 p." DocPartId="ceb7c8bde7ee474ea52ede38b5cfbfbb" PartId="c93159dec5814169967cc260e65d7fe1"/>
          <Part Type="punktas" Nr="37" Abbr="37 p." DocPartId="bef43f9d4e9a405ead94bddf2b0f3712" PartId="f247b84b60d541cab7646b89d4c9a440">
            <Part Type="papunktis" Nr="37.1" Abbr="37.1 pp." DocPartId="07a16d45b03c446db5f7b570ecd553b8" PartId="121bce9e54be42c39f32c21de59b4614"/>
            <Part Type="papunktis" Nr="37.2" Abbr="37.2 pp." DocPartId="1388d76b034d45e5a95189ff42f4b867" PartId="963ef15fd7e3436e944437e5b274269f"/>
            <Part Type="papunktis" Nr="37.3" Abbr="37.3 pp." DocPartId="dfcddba2d10646fcad2cd9185605c0dc" PartId="67b39b157e9c4c80bebed8f74c3fc835"/>
            <Part Type="papunktis" Nr="37.4" Abbr="37.4 pp." DocPartId="d71ecdbff88545d29bdd711797693550" PartId="ddfefb19c29f4dcdab34f5f573656608"/>
            <Part Type="papunktis" Nr="37.5" Abbr="37.5 pp." DocPartId="3d07b5b5c3ab4fe195cefe53de6bb7a7" PartId="0aad83e804f841b1b44f439ada2ea06d"/>
          </Part>
          <Part Type="punktas" Nr="38" Abbr="38 p." DocPartId="83985483a25b490a97605c3d1a746dc1" PartId="1a988211f68e489089c55e63b9ed03c6"/>
          <Part Type="punktas" Nr="39" Abbr="39 p." DocPartId="9602015d4d204cc6bdd19c5773805af2" PartId="5a56993f3ff042a6937f1f574f3d300f"/>
        </Part>
        <Part Type="skyrius" Nr="7" Title="PRIDĖTINĖS VERTĖS MOKESČIO MOKĖTOJO REGISTRAVIMĄ PATVIRTINANČIO SERTIFIKATO IŠDAVIMAS" DocPartId="60ffc914d16b4718acf38a4e306fec5b" PartId="d0b8b808aa24492fb2e667e858fc910b">
          <Part Type="punktas" Nr="40" Abbr="40 p." DocPartId="fe4b999280b54bcc91fde9798b501ddc" PartId="1691e4b7398646f68390cdd00b1ea6a0"/>
          <Part Type="punktas" Nr="41" Abbr="41 p." DocPartId="0c7242fbd8c14bd1aa33043fb4d79038" PartId="00dfa6e9506549dda9b92ee4279e2278">
            <Part Type="papunktis" Nr="41.1" Abbr="41.1 pp." DocPartId="f227b249ce3c4c08a6197f574b272eaa" PartId="575e7ba6c44e4048a736f7352c92bd5a"/>
            <Part Type="papunktis" Nr="41.2" Abbr="41.2 pp." DocPartId="8c28d6897671416bae5c95a06c18c87a" PartId="df060ba335ee4b2588099a4fb26404b6"/>
            <Part Type="papunktis" Nr="41.3" Abbr="41.3 pp." DocPartId="f955859dc2a44fe88c07709408bbfcab" PartId="469a851c61ec4d5bab7b9549b296b505"/>
            <Part Type="papunktis" Nr="41.4" Abbr="41.4 pp." DocPartId="24c6089ea4da4dcb9cbee19d1c76a784" PartId="555327d53df046a49b205729ce763c3e">
              <Part Type="papunktis" Nr="41.4.1" Abbr="41.4.1 pp." DocPartId="8d558b6bfa1d4c43b16246ecbf240c2a" PartId="ee1eea9257c8489b8fc33b0e7c737232"/>
              <Part Type="papunktis" Nr="41.4.2" Abbr="41.4.2 pp." DocPartId="b4f0186fefa44378beba7e3e863ee575" PartId="d820d22fd614403793c51ac06e697895"/>
              <Part Type="papunktis" Nr="41.4.3" Abbr="41.4.3 pp." DocPartId="91855dd312134a0e96078ac59bdbd079" PartId="03aab564c4394d64916fefba6ad68e7f"/>
            </Part>
          </Part>
          <Part Type="punktas" Nr="42" Abbr="42 p." DocPartId="579747327ec24cdd90465dce969e7f50" PartId="f9a21c48856146c091737248b08cc5bd"/>
          <Part Type="punktas" Nr="43" Abbr="43 p." DocPartId="7b26a645684d4f46bc89acea8449f9e3" PartId="a3116512602248b0831a8bb3ec1aadee"/>
          <Part Type="punktas" Nr="44" Abbr="44 p." DocPartId="a5517755241444bbaed3ddda91c9c760" PartId="cee25e217b5f4a418b5b3e3e718e7b3b">
            <Part Type="papunktis" Nr="44.1" Abbr="44.1 pp." DocPartId="a8df870d542043b4b6df73e4bad6f026" PartId="085c8699a8834268bb0e5c7d25bdd884"/>
            <Part Type="papunktis" Nr="44.2" Abbr="44.2 pp." DocPartId="684d85c042c44117be601ed055817284" PartId="51bb95dab6314ec3a6757d5eab7ca897"/>
            <Part Type="papunktis" Nr="44.3" Abbr="44.3 pp." DocPartId="cefd4efca89a4b4d9a58a85659d4eb8c" PartId="ddd6705db577412180b0b43f14f969c5"/>
            <Part Type="papunktis" Nr="44.4" Abbr="44.4 pp." DocPartId="dbeb2daf5a1945faa8aea71b96d8315f" PartId="c56b89fc6310441dbc346339d73669ef"/>
            <Part Type="papunktis" Nr="44.5" Abbr="44.5 pp." DocPartId="43fa41a9fe9544b294bc6f544678b9e6" PartId="494f44467c2640d3874c1aaa6f1cda3a"/>
          </Part>
          <Part Type="punktas" Nr="45" Abbr="45 p." DocPartId="662792f5b8f940ffaecac48e2ad9626b" PartId="60b242b019bd496bb5370de92e7b4926"/>
        </Part>
        <Part Type="skyrius" Nr="8" Title="BAIGIAMOSIOS NUOSTATOS" DocPartId="fd650c3ec4c0483fab29941d12ea8ba7" PartId="c4c6221705944a3bba453299d772eb0f">
          <Part Type="punktas" Nr="46" Abbr="46 p." DocPartId="b40b46f33b8446458a02fba04faa6e37" PartId="7959d89d8fe64facac244f3f8ab70abf"/>
          <Part Type="punktas" Nr="47" Abbr="47 p." DocPartId="7f1c7f5238ca4beaa59ef82f9e8a56dc" PartId="10201e9eabe84f539c661c6e74fa3c0d"/>
          <Part Type="punktas" Nr="48" Abbr="48 p." DocPartId="0036fbdced8546a8ac9b91eb59b9d708" PartId="232b50391796498d9824b256df1da503"/>
          <Part Type="punktas" Nr="49" Abbr="49 p." DocPartId="97d15163063440ecb3881b2044776458" PartId="6cb057fa000d406d861723dfe1f2be37"/>
          <Part Type="poskyris" Title="SPRENDIMAS DĖL IŠREGISTRAVIMO / NEIŠREGISTRAVIMO IŠ PRIDĖTINĖS VERTĖS MOKESČIO MOKĖTOJŲ" DocPartId="3f0d63987f994fa29bb7995aa42d7674" PartId="5f1a3029fbdc402dbb521d5dde251b36"/>
          <Part Type="poskyris" Title="nusprendžiu:" DocPartId="3a7fadb88cbc4cc4ba39d0ae5715be5a" PartId="eaee4c78cdb14aa29cb2ba05b4d13ba9"/>
        </Part>
        <Part Type="skyrius" Nr="2" Notes="Numeris ne iš eilės. Trūksta dalių? [DocDalys]" DocPartId="bcfb47d92c3e4c7282c12d8859354f19" PartId="0d8de3e729bf458e9e1a9f4308130eab"/>
      </Part>
    </Part>
    <Part Type="pabaiga" DocPartId="2830982a29e6422c8035ce30d2a5eddd" PartId="7fdaf970391447f9880b3ee1e3fa3d02"/>
  </Part>
  <Part Type="priedas" Abbr="pr." DocPartId="d63b3103651b46028b1a9b6a6c35636b" PartId="dc778edc0913462d94f58a7f2ef6ab76">
    <Part Type="lentele" Title="SPRENDIMAS DĖL ĮREGISTRAVIMO PRIDĖTINĖS VERTĖS MOKESČIO MOKĖTOJU" DocPartId="44cfcf224c6a4f159647c3dc7de6cfa1" PartId="48b8e6b8edb547c18cf54940dd4ac4c1"/>
    <Part Type="pastraipa" DocPartId="ec616d9111594cfbbcd3047cc1b71b04" PartId="359c9dd5ad8c42b2b700a196218d2da5"/>
    <Part Type="pastraipa" DocPartId="4ec4d71243b841bc8ae86b8f1979320a" PartId="766c321dd78b45c589eb85ff2948e18f"/>
    <Part Type="pastraipa" DocPartId="f89e0cc0ccee4e6098151c07a6102a10" PartId="f24fbd9bcbcf4023a3deae8dceebcbeb"/>
    <Part Type="skirsnis" Title="nusprendžiu:" DocPartId="a7c8c19e041e49eb89fb31edefeae3e5" PartId="179e92d8e0c04a3295a079d16cf67214"/>
    <Part Type="skyrius" Nr="2" Notes="Numeris ne iš eilės. Trūksta dalių? [DocDalys]" DocPartId="25da5e8535e842099ea6143d14dece18" PartId="292deb14a9cb485ca1ba26684b69d4af"/>
    <Part Type="pabaiga" DocPartId="b31a657f508142a3846a91355f0f9b3a" PartId="e6ac07754b6540b88d99b96a6543846f"/>
  </Part>
  <Part Type="priedas" Abbr="pr." DocPartId="80be09fbf03c4f7bac22d2fa59dfd4e9" PartId="7c9be76b21604bcb8cfa4f682837031c">
    <Part Type="lentele" Title="PRANEŠIMAS DĖL PAPILDOMŲ DUOMENŲ PATEIKIMO" DocPartId="19d33e2a79954b399cf3f609e9ba0a22" PartId="62b92d6e26204321ae6476ddbe9b0158"/>
    <Part Type="pastraipa" DocPartId="0bc5ce3d3a6d4adba119b2dc87beb1ea" PartId="82cbfc9038e84851a2702680c6a5e532"/>
    <Part Type="pastraipa" DocPartId="fe7d183eedcb408486662ddf16fb475d" PartId="5ef55aef67024904a568facf34e2a4df"/>
    <Part Type="pastraipa" DocPartId="362aab1ef10e429f931516b3986f7bd6" PartId="606ee09ae3d5427cb3e8ed4c37184969"/>
    <Part Type="pastraipa" DocPartId="ff448c519a4844bdaf00297954b581ab" PartId="7bae0e9850d54f34a40d54046b2485a8"/>
    <Part Type="lentele" DocPartId="a9febd8213a846a882baafc689e43f5c" PartId="be6f3a07d92c46dabba0047b27be5410"/>
    <Part Type="pabaiga" DocPartId="2510226614344c059b628ff4fb1a5d84" PartId="ddcedb6ad557463c9248bce8158cb2c5"/>
  </Part>
  <Part Type="priedas" Abbr="pr." DocPartId="df1790d108b9425583aaeade835edccd" PartId="ddcc58b1e49a4b34b14ba1403ea3cd6a">
    <Part Type="skirsnis" Title="PRIDĖTINĖS VERTĖS MOKESČIO MOKĖTOJO REGISTRAVIMĄ PATVIRTINANTIS SERTIFIKATAS" DocPartId="f12db73c2ae4469e865043c4ce1eb0b4" PartId="ba69a8d020af4c918c57cdc482265362"/>
    <Part Type="skirsnis" Title="CERTIFICATE OF VAT REGISTRATION" DocPartId="e759747276f8414abcea86695b8269f4" PartId="e461a8b003784b328031241a51a47f86"/>
  </Part>
</Parts>
</file>

<file path=customXml/itemProps1.xml><?xml version="1.0" encoding="utf-8"?>
<ds:datastoreItem xmlns:ds="http://schemas.openxmlformats.org/officeDocument/2006/customXml" ds:itemID="{AD138670-3C61-4760-B515-72A7148E6B61}">
  <ds:schemaRefs>
    <ds:schemaRef ds:uri="http://schemas.openxmlformats.org/officeDocument/2006/bibliography"/>
  </ds:schemaRefs>
</ds:datastoreItem>
</file>

<file path=customXml/itemProps2.xml><?xml version="1.0" encoding="utf-8"?>
<ds:datastoreItem xmlns:ds="http://schemas.openxmlformats.org/officeDocument/2006/customXml" ds:itemID="{2E09D479-9C77-4E89-B55E-E0DF445C1EE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33</Pages>
  <Words>6107</Words>
  <Characters>41896</Characters>
  <Application>Microsoft Office Word</Application>
  <DocSecurity>4</DocSecurity>
  <Lines>855</Lines>
  <Paragraphs>331</Paragraphs>
  <ScaleCrop>false</ScaleCrop>
  <HeadingPairs>
    <vt:vector size="2" baseType="variant">
      <vt:variant>
        <vt:lpstr>Pavadinimas</vt:lpstr>
      </vt:variant>
      <vt:variant>
        <vt:i4>1</vt:i4>
      </vt:variant>
    </vt:vector>
  </HeadingPairs>
  <TitlesOfParts>
    <vt:vector size="1" baseType="lpstr">
      <vt:lpstr> </vt:lpstr>
    </vt:vector>
  </TitlesOfParts>
  <Company>VMI</Company>
  <LinksUpToDate>false</LinksUpToDate>
  <CharactersWithSpaces>47672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2022-03-29T07:45:00Z</dcterms:created>
  <dc:creator>A.Kononenko</dc:creator>
  <lastModifiedBy>adlibuser</lastModifiedBy>
  <lastPrinted>2016-02-01T07:58:00Z</lastPrinted>
  <dcterms:modified xsi:type="dcterms:W3CDTF">2022-03-29T07:45:00Z</dcterms:modified>
  <revision>2</revision>
  <dc:title/>
</coreProperties>
</file>