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41c8acae5e0439ebdf62d4a69312106"/>
        <w:lock w:val="sdtLocked"/>
        <w:richText/>
      </w:sdtPr>
      <w:sdtContent>
        <w:p w14:paraId="6256C31E" w14:textId="77777777">
          <w:pPr>
            <w:suppressAutoHyphens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ŠIAULIŲ MIESTO SAVIVALDYBĖS TARYBA</w:t>
          </w:r>
        </w:p>
        <w:p w14:paraId="35883B47" w14:textId="77777777">
          <w:pPr>
            <w:suppressAutoHyphens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14:paraId="4656E36A" w14:textId="77777777">
          <w:pPr>
            <w:suppressAutoHyphens/>
            <w:jc w:val="center"/>
            <w:rPr>
              <w:b/>
              <w:szCs w:val="24"/>
            </w:rPr>
          </w:pPr>
        </w:p>
        <w:p w14:paraId="0E5F446F" w14:textId="77777777">
          <w:pPr>
            <w:suppressAutoHyphens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2023 M. BALANDŽIO 11 D. KONCESIJOS SUTARTIES NR. SŽ-718 </w:t>
          </w:r>
        </w:p>
        <w:p w14:paraId="77D11184" w14:textId="77777777">
          <w:pPr>
            <w:suppressAutoHyphens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PAKEITIMO</w:t>
          </w:r>
        </w:p>
        <w:p w14:paraId="2A99E1D3" w14:textId="77777777">
          <w:pPr>
            <w:suppressAutoHyphens/>
            <w:jc w:val="center"/>
            <w:rPr>
              <w:b/>
              <w:szCs w:val="24"/>
            </w:rPr>
          </w:pPr>
        </w:p>
        <w:p w14:paraId="6C7932A4" w14:textId="01A929B1">
          <w:pPr>
            <w:suppressAutoHyphens/>
            <w:jc w:val="center"/>
            <w:rPr>
              <w:szCs w:val="24"/>
            </w:rPr>
          </w:pPr>
          <w:r>
            <w:rPr>
              <w:szCs w:val="24"/>
            </w:rPr>
            <w:t>2024 m.</w:t>
          </w:r>
          <w:r>
            <w:rPr>
              <w:color w:val="FF0000"/>
              <w:szCs w:val="24"/>
            </w:rPr>
            <w:t xml:space="preserve">                        </w:t>
          </w:r>
          <w:r>
            <w:rPr>
              <w:szCs w:val="24"/>
            </w:rPr>
            <w:t>d.</w:t>
          </w:r>
        </w:p>
        <w:p w14:paraId="0098B95D" w14:textId="77777777">
          <w:pPr>
            <w:suppressAutoHyphens/>
            <w:jc w:val="center"/>
            <w:rPr>
              <w:szCs w:val="24"/>
            </w:rPr>
          </w:pPr>
          <w:r>
            <w:rPr>
              <w:szCs w:val="24"/>
            </w:rPr>
            <w:t>Šiauliai</w:t>
          </w:r>
        </w:p>
        <w:p w14:paraId="7E0BDAF4" w14:textId="77777777">
          <w:pPr>
            <w:suppressAutoHyphens/>
            <w:jc w:val="center"/>
            <w:rPr>
              <w:szCs w:val="24"/>
            </w:rPr>
          </w:pPr>
        </w:p>
        <w:p w14:paraId="27DBCF5C" w14:textId="77777777">
          <w:pPr>
            <w:suppressAutoHyphens/>
            <w:jc w:val="center"/>
            <w:rPr>
              <w:szCs w:val="24"/>
            </w:rPr>
          </w:pPr>
        </w:p>
        <w:p w14:paraId="36AEC015" w14:textId="77777777">
          <w:pPr>
            <w:suppressAutoHyphens/>
            <w:ind w:firstLine="720"/>
            <w:jc w:val="both"/>
            <w:rPr>
              <w:szCs w:val="24"/>
            </w:rPr>
          </w:pPr>
        </w:p>
        <w:sdt>
          <w:sdtPr>
            <w:alias w:val="preambule"/>
            <w:tag w:val="part_75434c1e0cb841e29919159a38edabe8"/>
            <w:lock w:val="sdtLocked"/>
            <w:richText/>
          </w:sdtPr>
          <w:sdtContent>
            <w:p w14:paraId="690BC04A" w14:textId="1CFF92D7">
              <w:pPr>
                <w:suppressAutoHyphens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15 straipsnio 2 dalies 19 punktu, Lietuvos Respublikos koncesijų įstatymo 3 straipsnio 14 dalimi, įgyvendindama Šiaulių miesto savivaldybės tarybos 2023 m. kovo 30 d. sprendimą Nr. T-182 „Dėl pritarimo naujos redakcijos koncesijos sutarties projektui“, atsižvelgdama į 2023 m. balandžio 11 d. koncesijos sutarties Nr. SŽ-718 (toliau – Koncesijos sutartis) 34.3. punktą ir į UAB „Šiaulių universali arena“ 2023-06-26 raštą Nr. 23-06-26/01, 2023-11-20 kreipimąsi elektroniniu paštu, taip pat siekdama teisinio Koncesijos sutarties nuostatų aiškumo, Šiaulių miesto savivaldybės taryba </w:t>
              </w:r>
              <w:r>
                <w:rPr>
                  <w:spacing w:val="4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1 p."/>
            <w:tag w:val="part_c855efdf06cb4b7cb114f30090dd08a5"/>
            <w:lock w:val="sdtLocked"/>
            <w:richText/>
          </w:sdtPr>
          <w:sdtContent>
            <w:p w14:paraId="02DCCED9" w14:textId="77777777">
              <w:pPr>
                <w:suppressAutoHyphens/>
                <w:ind w:firstLine="1296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855efdf06cb4b7cb114f30090dd08a5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Pritarti, kad būtų pakeista Koncesijos sutartis ir būtų pasirašytas Papildomas susitarimas prie Koncesijos sutarties (pridedama).</w:t>
              </w:r>
            </w:p>
          </w:sdtContent>
        </w:sdt>
        <w:sdt>
          <w:sdtPr>
            <w:alias w:val="2 p."/>
            <w:tag w:val="part_f495cdc87c494ce8ad27dbe03fc748ac"/>
            <w:lock w:val="sdtLocked"/>
            <w:richText/>
          </w:sdtPr>
          <w:sdtContent>
            <w:p w14:paraId="6BF806E3" w14:textId="77777777">
              <w:pPr>
                <w:suppressAutoHyphens/>
                <w:ind w:firstLine="1296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495cdc87c494ce8ad27dbe03fc748ac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Įgalioti Šiaulių miesto savivaldybės administracijos direktorių pasirašyti Papildomą susitarimą prie Koncesijos sutarties.</w:t>
              </w:r>
            </w:p>
            <w:p w14:paraId="252D2B2E" w14:textId="77777777">
              <w:pPr>
                <w:suppressAutoHyphens/>
                <w:ind w:firstLine="1296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Šis sprendimas ne vėliau kaip per vieną mėnesį nuo jo įteikimo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 w14:paraId="50DE3FBA" w14:textId="77777777">
              <w:pPr>
                <w:suppressAutoHyphens/>
                <w:jc w:val="both"/>
                <w:rPr>
                  <w:szCs w:val="24"/>
                </w:rPr>
              </w:pPr>
            </w:p>
            <w:p w14:paraId="793FAF5D" w14:textId="77777777">
              <w:pPr>
                <w:suppressAutoHyphens/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965882181e724193a70c4bbd47813b71"/>
            <w:lock w:val="sdtLocked"/>
            <w:richText/>
          </w:sdtPr>
          <w:sdtContent>
            <w:p w14:paraId="1B377919" w14:textId="77777777">
              <w:pPr>
                <w:suppressAutoHyphens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Savivaldybės meras                                                                                                     Artūras Visockas</w:t>
              </w:r>
            </w:p>
            <w:p w14:paraId="3A2D86BB" w14:textId="77777777">
              <w:pPr>
                <w:suppressAutoHyphens/>
                <w:jc w:val="both"/>
                <w:rPr>
                  <w:szCs w:val="24"/>
                </w:rPr>
              </w:pPr>
            </w:p>
            <w:p w14:paraId="7F9674D1" w14:textId="77777777">
              <w:pPr>
                <w:suppressAutoHyphens/>
                <w:jc w:val="both"/>
                <w:rPr>
                  <w:szCs w:val="24"/>
                </w:rPr>
              </w:pPr>
            </w:p>
            <w:p w14:paraId="4A0C81AB" w14:textId="77777777">
              <w:pPr>
                <w:suppressAutoHyphens/>
                <w:jc w:val="both"/>
                <w:rPr>
                  <w:szCs w:val="24"/>
                </w:rPr>
              </w:pPr>
            </w:p>
            <w:p w14:paraId="5CD74DD1" w14:textId="77777777">
              <w:pPr>
                <w:suppressAutoHyphens/>
                <w:jc w:val="both"/>
                <w:rPr>
                  <w:szCs w:val="24"/>
                </w:rPr>
              </w:pPr>
            </w:p>
            <w:p w14:paraId="4AD13CD1" w14:textId="77777777">
              <w:pPr>
                <w:suppressAutoHyphens/>
                <w:jc w:val="both"/>
                <w:rPr>
                  <w:szCs w:val="24"/>
                </w:rPr>
              </w:pPr>
            </w:p>
            <w:p w14:paraId="5816FB5C" w14:textId="77777777">
              <w:pPr>
                <w:suppressAutoHyphens/>
                <w:jc w:val="both"/>
                <w:rPr>
                  <w:szCs w:val="24"/>
                </w:rPr>
              </w:pPr>
            </w:p>
            <w:p w14:paraId="04B5E5AC" w14:textId="77777777">
              <w:pPr>
                <w:suppressAutoHyphens/>
                <w:jc w:val="both"/>
                <w:rPr>
                  <w:szCs w:val="24"/>
                </w:rPr>
              </w:pPr>
            </w:p>
            <w:p w14:paraId="5138A484" w14:textId="77777777">
              <w:pPr>
                <w:suppressAutoHyphens/>
                <w:jc w:val="both"/>
                <w:rPr>
                  <w:szCs w:val="24"/>
                </w:rPr>
              </w:pPr>
            </w:p>
            <w:p w14:paraId="050C3C2A" w14:textId="77777777">
              <w:pPr>
                <w:suppressAutoHyphens/>
                <w:jc w:val="both"/>
                <w:rPr>
                  <w:szCs w:val="24"/>
                </w:rPr>
              </w:pPr>
            </w:p>
            <w:p w14:paraId="416CD36D" w14:textId="77777777">
              <w:pPr>
                <w:suppressAutoHyphens/>
                <w:jc w:val="both"/>
                <w:rPr>
                  <w:szCs w:val="24"/>
                </w:rPr>
              </w:pPr>
            </w:p>
            <w:p w14:paraId="06F7D0F9" w14:textId="77777777">
              <w:pPr>
                <w:suppressAutoHyphens/>
                <w:jc w:val="both"/>
                <w:rPr>
                  <w:szCs w:val="24"/>
                </w:rPr>
              </w:pPr>
            </w:p>
            <w:p w14:paraId="6C1881CC" w14:textId="77777777">
              <w:pPr>
                <w:suppressAutoHyphens/>
                <w:jc w:val="both"/>
                <w:rPr>
                  <w:szCs w:val="24"/>
                </w:rPr>
              </w:pPr>
            </w:p>
            <w:p w14:paraId="033868CC" w14:textId="77777777">
              <w:pPr>
                <w:suppressAutoHyphens/>
                <w:jc w:val="both"/>
                <w:rPr>
                  <w:szCs w:val="24"/>
                </w:rPr>
              </w:pPr>
            </w:p>
            <w:p w14:paraId="26190CFD" w14:textId="77777777">
              <w:pPr>
                <w:suppressAutoHyphens/>
                <w:jc w:val="both"/>
                <w:rPr>
                  <w:szCs w:val="24"/>
                </w:rPr>
              </w:pPr>
            </w:p>
            <w:p w14:paraId="2A140634" w14:textId="77777777">
              <w:pPr>
                <w:suppressAutoHyphens/>
                <w:ind w:firstLine="62"/>
                <w:jc w:val="both"/>
                <w:rPr>
                  <w:szCs w:val="24"/>
                </w:rPr>
              </w:pPr>
            </w:p>
            <w:p w14:paraId="5D3EBD86" w14:textId="77777777">
              <w:pPr>
                <w:suppressAutoHyphens/>
                <w:jc w:val="both"/>
                <w:rPr>
                  <w:szCs w:val="24"/>
                </w:rPr>
              </w:pPr>
            </w:p>
            <w:p w14:paraId="4AF9A634" w14:textId="77777777">
              <w:pPr>
                <w:suppressAutoHyphens/>
                <w:jc w:val="both"/>
                <w:rPr>
                  <w:szCs w:val="24"/>
                </w:rPr>
              </w:pPr>
            </w:p>
            <w:p w14:paraId="666A01A3" w14:textId="77777777">
              <w:pPr>
                <w:suppressAutoHyphens/>
                <w:jc w:val="both"/>
                <w:rPr>
                  <w:szCs w:val="24"/>
                </w:rPr>
              </w:pPr>
            </w:p>
            <w:p w14:paraId="0BCDC7E0" w14:textId="77777777">
              <w:pPr>
                <w:suppressAutoHyphens/>
                <w:jc w:val="both"/>
                <w:rPr>
                  <w:szCs w:val="24"/>
                </w:rPr>
              </w:pPr>
            </w:p>
            <w:p w14:paraId="707980F0" w14:textId="77777777">
              <w:pPr>
                <w:suppressAutoHyphens/>
                <w:rPr>
                  <w:szCs w:val="24"/>
                </w:rPr>
              </w:pPr>
            </w:p>
          </w:sdtContent>
        </w:sdt>
      </w:sdtContent>
    </w:sdt>
    <w:sectPr>
      <w:headerReference w:type="default" r:id="rId6"/>
      <w:pgSz w:w="11906" w:h="16838"/>
      <w:pgMar w:top="1701" w:right="567" w:bottom="1134" w:left="1701" w:header="567" w:footer="0" w:gutter="0"/>
      <w:cols w:space="1296"/>
      <w:formProt w:val="0"/>
      <w:docGrid w:linePitch="360" w:charSpace="409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76009D" w14:textId="77777777">
      <w:pPr>
        <w:suppressAutoHyphens/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4E092605" w14:textId="77777777">
      <w:pPr>
        <w:suppressAutoHyphens/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CE247B" w14:textId="77777777">
      <w:pPr>
        <w:suppressAutoHyphens/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5288E14C" w14:textId="77777777">
      <w:pPr>
        <w:suppressAutoHyphens/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0AE043" w14:textId="77777777">
    <w:pPr>
      <w:tabs>
        <w:tab w:val="center" w:pos="4819"/>
        <w:tab w:val="right" w:pos="9638"/>
      </w:tabs>
      <w:suppressAutoHyphens/>
      <w:jc w:val="right"/>
      <w:rPr>
        <w:b/>
        <w:szCs w:val="24"/>
      </w:rPr>
    </w:pPr>
    <w:r>
      <w:rPr>
        <w:b/>
        <w:szCs w:val="24"/>
      </w:rPr>
      <w:t>Projektas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6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1BFAE1"/>
  <w15:docId w15:val="{DB81588A-6D0D-452A-82CB-CDCFFCC463B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eb80d87ae1f42c8abf40e8106a18605" PartId="541c8acae5e0439ebdf62d4a69312106">
    <Part Type="preambule" DocPartId="6aa4384670dc4120914b3ef88a354edb" PartId="75434c1e0cb841e29919159a38edabe8"/>
    <Part Type="punktas" Nr="1" Abbr="1 p." DocPartId="97375bc08bc1406eb0e040c98705131e" PartId="c855efdf06cb4b7cb114f30090dd08a5"/>
    <Part Type="punktas" Nr="2" Abbr="2 p." DocPartId="f4aa170df8d8473d93076f05c2436f60" PartId="f495cdc87c494ce8ad27dbe03fc748ac"/>
    <Part Type="signatura" DocPartId="c016067a96ce4c67b2bfa7a87940f912" PartId="965882181e724193a70c4bbd47813b71"/>
  </Part>
</Parts>
</file>

<file path=customXml/itemProps1.xml><?xml version="1.0" encoding="utf-8"?>
<ds:datastoreItem xmlns:ds="http://schemas.openxmlformats.org/officeDocument/2006/customXml" ds:itemID="{643B48F5-DBB4-48A8-9F0A-6B41440BE60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192</Words>
  <Characters>1316</Characters>
  <Application>Microsoft Office Word</Application>
  <DocSecurity>4</DocSecurity>
  <Lines>54</Lines>
  <Paragraphs>13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2024-01-11T14:15:00Z</dcterms:created>
  <dc:creator>Laura Steponkienė</dc:creator>
  <dc:language>en-US</dc:language>
  <lastModifiedBy>adlibuser</lastModifiedBy>
  <dcterms:modified xsi:type="dcterms:W3CDTF">2024-01-11T14:15:00Z</dcterms:modified>
  <revision>2</revision>
</coreProperties>
</file>