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ce9150616124a9286cc7d439f4e300c"/>
        <w:lock w:val="sdtLocked"/>
        <w:richText/>
      </w:sdtPr>
      <w:sdtContent>
        <w:p>
          <w:pPr>
            <w:jc w:val="right"/>
            <w:rPr>
              <w:b/>
              <w:szCs w:val="22"/>
            </w:rPr>
          </w:pPr>
          <w:r>
            <w:rPr>
              <w:b/>
              <w:szCs w:val="22"/>
            </w:rPr>
            <w:t>Projektas</w:t>
          </w:r>
        </w:p>
        <w:p>
          <w:pPr>
            <w:jc w:val="both"/>
            <w:rPr>
              <w:b/>
              <w:szCs w:val="22"/>
            </w:rPr>
          </w:pPr>
        </w:p>
        <w:p>
          <w:pPr>
            <w:suppressAutoHyphens/>
            <w:jc w:val="center"/>
            <w:rPr>
              <w:b/>
              <w:szCs w:val="22"/>
              <w:lang w:eastAsia="ar-SA"/>
            </w:rPr>
          </w:pPr>
          <w:r>
            <w:rPr>
              <w:b/>
              <w:szCs w:val="22"/>
              <w:lang w:eastAsia="ar-SA"/>
            </w:rPr>
            <w:t>LIETUVOS RESPUBLIKOS APLINKOS MINISTRAS</w:t>
          </w:r>
        </w:p>
        <w:p>
          <w:pPr>
            <w:suppressAutoHyphens/>
            <w:jc w:val="center"/>
            <w:rPr>
              <w:szCs w:val="22"/>
              <w:lang w:eastAsia="ar-SA"/>
            </w:rPr>
          </w:pPr>
        </w:p>
        <w:p>
          <w:pPr>
            <w:jc w:val="center"/>
            <w:rPr>
              <w:b/>
              <w:bCs/>
              <w:szCs w:val="22"/>
            </w:rPr>
          </w:pPr>
          <w:r>
            <w:rPr>
              <w:b/>
              <w:bCs/>
              <w:szCs w:val="22"/>
            </w:rPr>
            <w:t>ĮSAKYMAS</w:t>
          </w:r>
        </w:p>
        <w:p>
          <w:pPr>
            <w:jc w:val="center"/>
            <w:rPr>
              <w:b/>
              <w:bCs/>
              <w:szCs w:val="24"/>
              <w:lang w:eastAsia="en-GB"/>
            </w:rPr>
          </w:pPr>
          <w:r>
            <w:rPr>
              <w:b/>
              <w:bCs/>
              <w:szCs w:val="24"/>
              <w:lang w:eastAsia="en-GB"/>
            </w:rPr>
            <w:t>DĖL VILKŲ SUMEDŽIOJIMO PER 2021-2022 METŲ MEDŽIOKLĖS SEZONĄ LIMITO PATVIRTINIMO</w:t>
          </w:r>
        </w:p>
        <w:p>
          <w:pPr>
            <w:jc w:val="center"/>
            <w:rPr>
              <w:b/>
              <w:szCs w:val="24"/>
              <w:lang w:eastAsia="en-GB"/>
            </w:rPr>
          </w:pPr>
        </w:p>
        <w:p>
          <w:pPr>
            <w:jc w:val="center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2021 m.            d. Nr. D1-</w:t>
          </w:r>
        </w:p>
        <w:p>
          <w:pPr>
            <w:jc w:val="center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Vilnius</w:t>
          </w:r>
        </w:p>
        <w:p>
          <w:pPr>
            <w:jc w:val="center"/>
            <w:rPr>
              <w:szCs w:val="24"/>
              <w:lang w:eastAsia="en-GB"/>
            </w:rPr>
          </w:pPr>
        </w:p>
        <w:sdt>
          <w:sdtPr>
            <w:alias w:val="preambule"/>
            <w:tag w:val="part_cbb7635033fc450b89e75f32c6f9b8a5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>Vadovaudamasis Lietuvos Respublikos aplinkos apsaugos įstatymo 6 straipsnio 5 dalies 5 punktu, atsižvelgdamas į Medžioklės Lietuvos Respublikos teritorijoje taisyklių, patvirtintų Lietuvos Respublikos aplinkos ministro 2000 m. birželio 27 d. įsakymu Nr. 258 „Dėl Medžioklės Lietuvos Respublikos teritorijoje taisyklių patvirtinimo“, 42 punktą, taip pat į Vilko (</w:t>
              </w:r>
              <w:r>
                <w:rPr>
                  <w:i/>
                  <w:iCs/>
                  <w:szCs w:val="24"/>
                  <w:lang w:eastAsia="en-GB"/>
                </w:rPr>
                <w:t>Canis lupus</w:t>
              </w:r>
              <w:r>
                <w:rPr>
                  <w:szCs w:val="24"/>
                  <w:lang w:eastAsia="en-GB"/>
                </w:rPr>
                <w:t>) apsaugos plano, patvirtinto Lietuvos Respublikos aplinkos ministro 2014 m. rugpjūčio 28 d. įsakymu Nr. D1-699 „Dėl Vilko (</w:t>
              </w:r>
              <w:r>
                <w:rPr>
                  <w:i/>
                  <w:iCs/>
                  <w:szCs w:val="24"/>
                  <w:lang w:eastAsia="en-GB"/>
                </w:rPr>
                <w:t>Canis lupus</w:t>
              </w:r>
              <w:r>
                <w:rPr>
                  <w:szCs w:val="24"/>
                  <w:lang w:eastAsia="en-GB"/>
                </w:rPr>
                <w:t>) apsaugos plano patvirtinimo“, 36 punktą,</w:t>
              </w:r>
            </w:p>
          </w:sdtContent>
        </w:sdt>
        <w:sdt>
          <w:sdtPr>
            <w:alias w:val="pastraipa"/>
            <w:tag w:val="part_baf95dc3f277459798becebf52ae7b69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>t v i r t i n u 175 vilkų sumedžiojimo per 2021-2022 m. medžioklės sezoną limitą.</w:t>
              </w:r>
            </w:p>
            <w:p>
              <w:pPr>
                <w:suppressAutoHyphens/>
                <w:jc w:val="right"/>
                <w:rPr>
                  <w:szCs w:val="22"/>
                  <w:lang w:eastAsia="ar-SA"/>
                </w:rPr>
              </w:pPr>
            </w:p>
            <w:p>
              <w:pPr>
                <w:rPr>
                  <w:szCs w:val="22"/>
                </w:rPr>
              </w:pPr>
            </w:p>
            <w:p>
              <w:pPr>
                <w:rPr>
                  <w:szCs w:val="22"/>
                </w:rPr>
              </w:pPr>
            </w:p>
            <w:p>
              <w:pPr>
                <w:rPr>
                  <w:szCs w:val="22"/>
                </w:rPr>
              </w:pPr>
            </w:p>
          </w:sdtContent>
        </w:sdt>
        <w:sdt>
          <w:sdtPr>
            <w:alias w:val="signatura"/>
            <w:tag w:val="part_b1d1d0f0f61d408fb4032055f24d9db6"/>
            <w:lock w:val="sdtLocked"/>
            <w:richText/>
          </w:sdtPr>
          <w:sdtContent>
            <w:p>
              <w:pPr>
                <w:jc w:val="both"/>
                <w:rPr>
                  <w:b/>
                  <w:szCs w:val="22"/>
                </w:rPr>
              </w:pPr>
              <w:r>
                <w:rPr>
                  <w:szCs w:val="22"/>
                </w:rPr>
                <w:t>Aplinkos ministras</w:t>
              </w:r>
            </w:p>
          </w:sdtContent>
        </w:sdt>
      </w:sdtContent>
    </w:sdt>
    <w:sectPr>
      <w:pgSz w:w="11906" w:h="16838"/>
      <w:pgMar w:top="993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efaultTabStop w:val="720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4aaa8c57cfa4a1ea0b7da1c351b499a" PartId="dce9150616124a9286cc7d439f4e300c">
    <Part Type="preambule" DocPartId="63421bdfe979441ba6503deaf916b887" PartId="cbb7635033fc450b89e75f32c6f9b8a5"/>
    <Part Type="pastraipa" DocPartId="7ca04e7be2ba44b6961e7645cf00c2ba" PartId="baf95dc3f277459798becebf52ae7b69"/>
    <Part Type="signatura" DocPartId="67ee5be1fe37450490a1c2c9cef4ff24" PartId="b1d1d0f0f61d408fb4032055f24d9db6"/>
  </Part>
</Parts>
</file>

<file path=customXml/itemProps1.xml><?xml version="1.0" encoding="utf-8"?>
<ds:datastoreItem xmlns:ds="http://schemas.openxmlformats.org/officeDocument/2006/customXml" ds:itemID="{E7638C81-0803-48D9-AD39-524693516E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723</Characters>
  <Application>Microsoft Office Word</Application>
  <DocSecurity>4</DocSecurity>
  <Lines>24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2021-09-27T06:36:00Z</dcterms:created>
  <dc:creator>Jolanta Urbelionytė</dc:creator>
  <lastModifiedBy>adlibuser</lastModifiedBy>
  <dcterms:modified xsi:type="dcterms:W3CDTF">2021-09-27T06:36:00Z</dcterms:modified>
  <revision>2</revision>
</coreProperties>
</file>