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8141e26d5e948e69783dd0270d2ac02"/>
        <w:lock w:val="sdtLocked"/>
        <w:richText/>
      </w:sdtPr>
      <w:sdtContent>
        <w:p>
          <w:pPr>
            <w:tabs>
              <w:tab w:val="center" w:pos="4320"/>
              <w:tab w:val="right" w:pos="8640"/>
            </w:tabs>
            <w:rPr>
              <w:szCs w:val="24"/>
            </w:rPr>
          </w:pPr>
        </w:p>
        <w:p>
          <w:pPr>
            <w:jc w:val="center"/>
            <w:rPr>
              <w:szCs w:val="24"/>
            </w:rPr>
          </w:pPr>
          <w:r>
            <w:rPr>
              <w:szCs w:val="24"/>
              <w:lang w:val="en-US"/>
            </w:rPr>
            <w:drawing>
              <wp:inline distT="0" distB="0" distL="0" distR="0" wp14:anchorId="50BCAFC3" wp14:editId="50BCAFC4">
                <wp:extent cx="428625" cy="504825"/>
                <wp:effectExtent l="0" t="0" r="0" b="0"/>
                <wp:docPr id="1" name="Picture 1" descr="HERB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8625" cy="504825"/>
                        </a:xfrm>
                        <a:prstGeom prst="rect">
                          <a:avLst/>
                        </a:prstGeom>
                        <a:noFill/>
                        <a:ln>
                          <a:noFill/>
                        </a:ln>
                      </pic:spPr>
                    </pic:pic>
                  </a:graphicData>
                </a:graphic>
              </wp:inline>
            </w:drawing>
          </w:r>
        </w:p>
        <w:p>
          <w:pPr>
            <w:jc w:val="center"/>
            <w:rPr>
              <w:szCs w:val="24"/>
            </w:rPr>
          </w:pPr>
        </w:p>
        <w:p>
          <w:pPr>
            <w:jc w:val="center"/>
            <w:rPr>
              <w:b/>
              <w:bCs/>
              <w:szCs w:val="24"/>
            </w:rPr>
          </w:pPr>
          <w:r>
            <w:rPr>
              <w:b/>
              <w:bCs/>
              <w:szCs w:val="24"/>
            </w:rPr>
            <w:t>LIETUVOS RESPUBLIKOS KRAŠTO APSAUGOS MINISTERIJA</w:t>
          </w:r>
        </w:p>
        <w:p>
          <w:pPr>
            <w:jc w:val="center"/>
            <w:rPr>
              <w:sz w:val="18"/>
              <w:szCs w:val="18"/>
            </w:rPr>
          </w:pPr>
          <w:r>
            <w:rPr>
              <w:b/>
              <w:bCs/>
              <w:sz w:val="18"/>
              <w:szCs w:val="18"/>
            </w:rPr>
            <w:br/>
          </w:r>
          <w:r>
            <w:rPr>
              <w:sz w:val="18"/>
              <w:szCs w:val="18"/>
            </w:rPr>
            <w:t xml:space="preserve">Biudžetinė įstaiga, Totorių g. 25, LT-01121 Vilnius, tel.: (8 5)  </w:t>
          </w:r>
          <w:r>
            <w:rPr>
              <w:rFonts w:eastAsia="Calibri"/>
              <w:sz w:val="18"/>
              <w:szCs w:val="18"/>
              <w:lang w:val="en"/>
            </w:rPr>
            <w:t>273 5673</w:t>
          </w:r>
          <w:r>
            <w:rPr>
              <w:sz w:val="18"/>
              <w:szCs w:val="18"/>
            </w:rPr>
            <w:t xml:space="preserve">, 8 706 80 501, faks. (8 5)  264 8517</w:t>
          </w:r>
          <w:smartTag w:uri="urn:schemas-microsoft-com:office:smarttags" w:element="PersonName">
            <w:r>
              <w:rPr>
                <w:sz w:val="18"/>
                <w:szCs w:val="18"/>
              </w:rPr>
              <w:t>,</w:t>
            </w:r>
          </w:smartTag>
          <w:r>
            <w:rPr>
              <w:sz w:val="18"/>
              <w:szCs w:val="18"/>
            </w:rPr>
            <w:t xml:space="preserve"> el. p. </w:t>
          </w:r>
          <w:r>
            <w:rPr>
              <w:sz w:val="18"/>
              <w:szCs w:val="18"/>
            </w:rPr>
            <w:t>kam@kam.lt</w:t>
          </w:r>
          <w:r>
            <w:rPr>
              <w:sz w:val="18"/>
              <w:szCs w:val="18"/>
            </w:rPr>
            <w:t>.</w:t>
          </w:r>
        </w:p>
        <w:p>
          <w:pPr>
            <w:jc w:val="center"/>
            <w:rPr>
              <w:sz w:val="18"/>
              <w:szCs w:val="18"/>
            </w:rPr>
          </w:pPr>
          <w:r>
            <w:rPr>
              <w:sz w:val="18"/>
              <w:szCs w:val="18"/>
            </w:rPr>
            <w:t>Duomenys kaupiami ir saugomi Juridinių asmenų registre, kodas 188602751</w:t>
          </w:r>
        </w:p>
        <w:p>
          <w:pPr>
            <w:jc w:val="center"/>
            <w:rPr>
              <w:sz w:val="16"/>
              <w:szCs w:val="16"/>
            </w:rPr>
          </w:pPr>
          <w:r>
            <w:rPr>
              <w:sz w:val="16"/>
              <w:szCs w:val="16"/>
            </w:rPr>
            <w:t>________________________________________________________________________________________________________________________</w:t>
          </w:r>
        </w:p>
        <w:p>
          <w:pPr>
            <w:rPr>
              <w:szCs w:val="24"/>
            </w:rPr>
          </w:pPr>
        </w:p>
        <w:tbl>
          <w:tblPr>
            <w:tblW w:w="9712" w:type="dxa"/>
            <w:tblLayout w:type="fixed"/>
            <w:tblLook w:val="0000" w:firstRow="0" w:lastRow="0" w:firstColumn="0" w:lastColumn="0" w:noHBand="0" w:noVBand="0"/>
          </w:tblPr>
          <w:tblGrid>
            <w:gridCol w:w="4834"/>
            <w:gridCol w:w="2181"/>
            <w:gridCol w:w="2697"/>
          </w:tblGrid>
          <w:tr>
            <w:trPr>
              <w:cantSplit/>
              <w:trHeight w:val="242"/>
            </w:trPr>
            <w:tc>
              <w:tcPr>
                <w:tcW w:w="4834" w:type="dxa"/>
                <w:vMerge w:val="restart"/>
              </w:tcPr>
              <w:p>
                <w:pPr>
                  <w:rPr>
                    <w:color w:val="000000"/>
                    <w:szCs w:val="24"/>
                  </w:rPr>
                </w:pPr>
                <w:r>
                  <w:rPr>
                    <w:color w:val="000000"/>
                    <w:szCs w:val="24"/>
                  </w:rPr>
                  <w:t xml:space="preserve">Lietuvos Respublikos užsienio reikalų ministerijai </w:t>
                </w:r>
              </w:p>
              <w:p>
                <w:pPr>
                  <w:spacing w:line="360" w:lineRule="auto"/>
                  <w:rPr>
                    <w:color w:val="000000"/>
                    <w:szCs w:val="24"/>
                  </w:rPr>
                </w:pPr>
              </w:p>
            </w:tc>
            <w:tc>
              <w:tcPr>
                <w:tcW w:w="4878" w:type="dxa"/>
                <w:gridSpan w:val="2"/>
              </w:tcPr>
              <w:p>
                <w:pPr>
                  <w:ind w:right="132" w:firstLine="1488"/>
                  <w:jc w:val="both"/>
                  <w:rPr>
                    <w:szCs w:val="24"/>
                  </w:rPr>
                </w:pPr>
                <w:r>
                  <w:rPr>
                    <w:szCs w:val="24"/>
                  </w:rPr>
                  <w:t xml:space="preserve">2023-04-        Nr. 12-01-</w:t>
                </w:r>
              </w:p>
            </w:tc>
          </w:tr>
          <w:tr>
            <w:trPr>
              <w:cantSplit/>
              <w:trHeight w:val="1073"/>
            </w:trPr>
            <w:tc>
              <w:tcPr>
                <w:tcW w:w="4834" w:type="dxa"/>
                <w:vMerge/>
              </w:tcPr>
              <w:p>
                <w:pPr>
                  <w:jc w:val="both"/>
                  <w:rPr>
                    <w:szCs w:val="24"/>
                  </w:rPr>
                </w:pPr>
              </w:p>
            </w:tc>
            <w:tc>
              <w:tcPr>
                <w:tcW w:w="2181" w:type="dxa"/>
              </w:tcPr>
              <w:p>
                <w:pPr>
                  <w:ind w:right="132"/>
                  <w:jc w:val="both"/>
                  <w:rPr>
                    <w:szCs w:val="24"/>
                  </w:rPr>
                </w:pPr>
              </w:p>
            </w:tc>
            <w:tc>
              <w:tcPr>
                <w:tcW w:w="2696" w:type="dxa"/>
              </w:tcPr>
              <w:p>
                <w:pPr>
                  <w:jc w:val="both"/>
                  <w:rPr>
                    <w:szCs w:val="24"/>
                  </w:rPr>
                </w:pPr>
              </w:p>
            </w:tc>
          </w:tr>
        </w:tbl>
        <w:sdt>
          <w:sdtPr>
            <w:alias w:val="skirsnis"/>
            <w:tag w:val="part_92b73cb118844511994746b209fa9821"/>
            <w:lock w:val="sdtLocked"/>
            <w:richText/>
          </w:sdtPr>
          <w:sdtContent>
            <w:p>
              <w:pPr>
                <w:jc w:val="both"/>
                <w:rPr>
                  <w:b/>
                  <w:szCs w:val="24"/>
                </w:rPr>
              </w:pPr>
              <w:sdt>
                <w:sdtPr>
                  <w:alias w:val="Pavadinimas"/>
                  <w:tag w:val="title_92b73cb118844511994746b209fa9821"/>
                  <w:lock w:val="sdtLocked"/>
                  <w:richText/>
                </w:sdtPr>
                <w:sdtContent>
                  <w:r>
                    <w:rPr>
                      <w:b/>
                      <w:szCs w:val="24"/>
                    </w:rPr>
                    <w:t>DĖL PROGRAMOS SUSITARIMŲ PROJEKTŲ DERINIMO</w:t>
                  </w:r>
                </w:sdtContent>
              </w:sdt>
            </w:p>
            <w:p>
              <w:pPr>
                <w:spacing w:line="276" w:lineRule="auto"/>
                <w:jc w:val="both"/>
                <w:rPr>
                  <w:szCs w:val="24"/>
                  <w:lang w:eastAsia="lt-LT"/>
                </w:rPr>
              </w:pPr>
            </w:p>
            <w:p>
              <w:pPr>
                <w:ind w:firstLine="737"/>
                <w:jc w:val="both"/>
                <w:rPr>
                  <w:szCs w:val="24"/>
                  <w:lang w:eastAsia="lt-LT"/>
                </w:rPr>
              </w:pPr>
              <w:r>
                <w:rPr>
                  <w:szCs w:val="24"/>
                  <w:lang w:eastAsia="lt-LT"/>
                </w:rPr>
                <w:t xml:space="preserve">Lietuvos Respublikos krašto apsaugos ministerija siunčia derinti Europos gynybos agentūros programos susitarimus dėl karių ekipuotės ir individualios apsaugos priemonių nuo cheminio, biologinio, radiologinio ir branduolinio užterštumo bendrų pirkimų (toliau – Programos susitarimai). Programos susitarimų tikslas – sudaryti galimybes Europos Sąjungos valstybėms narėms vykdyti bendrus pirkimus, Europos gynybos agentūrai (toliau – EGA) veikiant kaip perkančiajai organizacijai, kad būtų taupomos lėšos, stiprinamos bendros tiekimo grandinės, optimizuojamas pristatymas ir efektyvinamas valdymas. Programos susitarimų turinys iš esmės nesiskiria, skiriasi tik perkami objektai ir dalyviai. </w:t>
              </w:r>
            </w:p>
            <w:p>
              <w:pPr>
                <w:ind w:firstLine="737"/>
                <w:jc w:val="both"/>
                <w:rPr>
                  <w:szCs w:val="24"/>
                  <w:lang w:eastAsia="lt-LT"/>
                </w:rPr>
              </w:pPr>
              <w:r>
                <w:rPr>
                  <w:szCs w:val="24"/>
                  <w:lang w:eastAsia="lt-LT"/>
                </w:rPr>
                <w:t xml:space="preserve">Programos susitarimai numato pirkimo projektų tikslus, valdymo struktūrą, finansines nuostatas. Programos susitarimai nesukels finansinių įsipareigojimų ir įsipareigojimo atlikti konkretų pirkimą. Programos susitarimo pagrindu EGA skelbs šaukimus ir su laimėjusiomis pramonės įmonėmis sudarys pirkimo susitarimus (angl. </w:t>
              </w:r>
              <w:r>
                <w:rPr>
                  <w:i/>
                  <w:szCs w:val="24"/>
                  <w:lang w:eastAsia="lt-LT"/>
                </w:rPr>
                <w:t>Framework Agreement</w:t>
              </w:r>
              <w:r>
                <w:rPr>
                  <w:szCs w:val="24"/>
                  <w:lang w:eastAsia="lt-LT"/>
                </w:rPr>
                <w:t>,</w:t>
              </w:r>
              <w:r>
                <w:rPr>
                  <w:i/>
                  <w:szCs w:val="24"/>
                  <w:lang w:eastAsia="lt-LT"/>
                </w:rPr>
                <w:t xml:space="preserve"> </w:t>
              </w:r>
              <w:r>
                <w:rPr>
                  <w:szCs w:val="24"/>
                  <w:lang w:eastAsia="lt-LT"/>
                </w:rPr>
                <w:t xml:space="preserve">toliau – FA). FA sudarymas taip pat neįpareigos valstybių pateikti užsakymų ir atlikti pirkimų. Jei valstybė norės pagal šiuos pirkimų projektus atlikti pirkimą, ji turės parengti ir pateikti užsakymą raštu EGA pagal numatytą formą. EGA apibendrins gautas formas ir pagal jas parengs bendrą užsakymą pramonei (angl. </w:t>
              </w:r>
              <w:r>
                <w:rPr>
                  <w:i/>
                  <w:szCs w:val="24"/>
                  <w:lang w:eastAsia="lt-LT"/>
                </w:rPr>
                <w:t>Order form</w:t>
              </w:r>
              <w:r>
                <w:rPr>
                  <w:szCs w:val="24"/>
                  <w:lang w:eastAsia="lt-LT"/>
                </w:rPr>
                <w:t xml:space="preserve">), kuris bus laikomas įpareigojančia sutartimi, pagal kurią EGA pateiks sąskaitas valstybėms narėms. Jei pagal Programos susitarimą Krašto apsaugos ministerija pateiktų užsakymą, jo vykdymas būtų įgyvendintas iš bendrų krašto apsaugos sistemai skirtų asignavimų ir papildomų valstybės biudžeto lėšų nepareikalautų. </w:t>
              </w:r>
            </w:p>
            <w:p>
              <w:pPr>
                <w:ind w:firstLine="737"/>
                <w:jc w:val="both"/>
                <w:rPr>
                  <w:szCs w:val="24"/>
                  <w:lang w:eastAsia="lt-LT"/>
                </w:rPr>
              </w:pPr>
              <w:r>
                <w:rPr>
                  <w:szCs w:val="24"/>
                  <w:lang w:eastAsia="lt-LT"/>
                </w:rPr>
                <w:t xml:space="preserve">Prašytume pritarti Programos susitarimų projektams arba pateikti pastabų ar pasiūlymų. Ministerijų derinimo raštai pridedami. </w:t>
              </w:r>
            </w:p>
            <w:p>
              <w:pPr>
                <w:ind w:firstLine="737"/>
                <w:jc w:val="both"/>
                <w:rPr>
                  <w:szCs w:val="24"/>
                  <w:lang w:eastAsia="lt-LT"/>
                </w:rPr>
              </w:pPr>
              <w:r>
                <w:rPr>
                  <w:szCs w:val="24"/>
                  <w:lang w:eastAsia="lt-LT"/>
                </w:rPr>
                <w:t xml:space="preserve">PRIDEDAMA: </w:t>
              </w:r>
            </w:p>
            <w:sdt>
              <w:sdtPr>
                <w:alias w:val="1 p."/>
                <w:tag w:val="part_70f5aa0132c246a0957c7cc675eb48a3"/>
                <w:lock w:val="sdtLocked"/>
                <w:richText/>
              </w:sdtPr>
              <w:sdtContent>
                <w:p>
                  <w:pPr>
                    <w:tabs>
                      <w:tab w:val="left" w:pos="993"/>
                    </w:tabs>
                    <w:ind w:firstLine="737"/>
                    <w:jc w:val="both"/>
                    <w:rPr>
                      <w:szCs w:val="24"/>
                      <w:lang w:eastAsia="lt-LT"/>
                    </w:rPr>
                  </w:pPr>
                  <w:sdt>
                    <w:sdtPr>
                      <w:alias w:val="Numeris"/>
                      <w:tag w:val="nr_70f5aa0132c246a0957c7cc675eb48a3"/>
                      <w:lock w:val="sdtLocked"/>
                      <w:richText/>
                    </w:sdtPr>
                    <w:sdtContent>
                      <w:r>
                        <w:rPr>
                          <w:szCs w:val="24"/>
                          <w:lang w:eastAsia="lt-LT"/>
                        </w:rPr>
                        <w:t>1</w:t>
                      </w:r>
                    </w:sdtContent>
                  </w:sdt>
                  <w:r>
                    <w:rPr>
                      <w:szCs w:val="24"/>
                      <w:lang w:eastAsia="lt-LT"/>
                    </w:rPr>
                    <w:t>.</w:t>
                    <w:tab/>
                    <w:t xml:space="preserve">Programos susitarimo dėl karių ekipuotės bendro pirkimo projektas anglų kalba, 36 lapai. </w:t>
                  </w:r>
                </w:p>
              </w:sdtContent>
            </w:sdt>
            <w:sdt>
              <w:sdtPr>
                <w:alias w:val="2 p."/>
                <w:tag w:val="part_1a9f5549c2ce4bec92fa8bbbdac345d3"/>
                <w:lock w:val="sdtLocked"/>
                <w:richText/>
              </w:sdtPr>
              <w:sdtContent>
                <w:p>
                  <w:pPr>
                    <w:tabs>
                      <w:tab w:val="left" w:pos="993"/>
                    </w:tabs>
                    <w:ind w:firstLine="737"/>
                    <w:jc w:val="both"/>
                    <w:rPr>
                      <w:szCs w:val="24"/>
                      <w:lang w:eastAsia="lt-LT"/>
                    </w:rPr>
                  </w:pPr>
                  <w:sdt>
                    <w:sdtPr>
                      <w:alias w:val="Numeris"/>
                      <w:tag w:val="nr_1a9f5549c2ce4bec92fa8bbbdac345d3"/>
                      <w:lock w:val="sdtLocked"/>
                      <w:richText/>
                    </w:sdtPr>
                    <w:sdtContent>
                      <w:r>
                        <w:rPr>
                          <w:szCs w:val="24"/>
                          <w:lang w:eastAsia="lt-LT"/>
                        </w:rPr>
                        <w:t>2</w:t>
                      </w:r>
                    </w:sdtContent>
                  </w:sdt>
                  <w:r>
                    <w:rPr>
                      <w:szCs w:val="24"/>
                      <w:lang w:eastAsia="lt-LT"/>
                    </w:rPr>
                    <w:t>.</w:t>
                    <w:tab/>
                    <w:t>Programos susitarimo dėl karių ekipuotės bendro pirkimo projekto vertimas į lietuvių kalbą, 36 lapai.</w:t>
                  </w:r>
                </w:p>
              </w:sdtContent>
            </w:sdt>
            <w:sdt>
              <w:sdtPr>
                <w:alias w:val="3 p."/>
                <w:tag w:val="part_32696623e42d4504b0b66d195b7e84cf"/>
                <w:lock w:val="sdtLocked"/>
                <w:richText/>
              </w:sdtPr>
              <w:sdtContent>
                <w:p>
                  <w:pPr>
                    <w:tabs>
                      <w:tab w:val="left" w:pos="993"/>
                    </w:tabs>
                    <w:ind w:firstLine="737"/>
                    <w:jc w:val="both"/>
                    <w:rPr>
                      <w:szCs w:val="24"/>
                      <w:lang w:eastAsia="lt-LT"/>
                    </w:rPr>
                  </w:pPr>
                  <w:sdt>
                    <w:sdtPr>
                      <w:alias w:val="Numeris"/>
                      <w:tag w:val="nr_32696623e42d4504b0b66d195b7e84cf"/>
                      <w:lock w:val="sdtLocked"/>
                      <w:richText/>
                    </w:sdtPr>
                    <w:sdtContent>
                      <w:r>
                        <w:rPr>
                          <w:szCs w:val="24"/>
                          <w:lang w:eastAsia="lt-LT"/>
                        </w:rPr>
                        <w:t>3</w:t>
                      </w:r>
                    </w:sdtContent>
                  </w:sdt>
                  <w:r>
                    <w:rPr>
                      <w:szCs w:val="24"/>
                      <w:lang w:eastAsia="lt-LT"/>
                    </w:rPr>
                    <w:t>.</w:t>
                    <w:tab/>
                    <w:t xml:space="preserve">Programos susitarimo dėl individualios apsaugos priemonių nuo cheminio, biologinio, radiologinio ir branduolinio užterštumo bendro pirkimo projektas, 33 lapai. </w:t>
                  </w:r>
                </w:p>
              </w:sdtContent>
            </w:sdt>
            <w:sdt>
              <w:sdtPr>
                <w:alias w:val="4 p."/>
                <w:tag w:val="part_e351ec633ff24bb19ac83c9d6e0e5ee2"/>
                <w:lock w:val="sdtLocked"/>
                <w:richText/>
              </w:sdtPr>
              <w:sdtContent>
                <w:p>
                  <w:pPr>
                    <w:tabs>
                      <w:tab w:val="left" w:pos="993"/>
                    </w:tabs>
                    <w:ind w:firstLine="737"/>
                    <w:jc w:val="both"/>
                    <w:rPr>
                      <w:szCs w:val="24"/>
                      <w:lang w:eastAsia="lt-LT"/>
                    </w:rPr>
                  </w:pPr>
                  <w:sdt>
                    <w:sdtPr>
                      <w:alias w:val="Numeris"/>
                      <w:tag w:val="nr_e351ec633ff24bb19ac83c9d6e0e5ee2"/>
                      <w:lock w:val="sdtLocked"/>
                      <w:richText/>
                    </w:sdtPr>
                    <w:sdtContent>
                      <w:r>
                        <w:rPr>
                          <w:szCs w:val="24"/>
                          <w:lang w:eastAsia="lt-LT"/>
                        </w:rPr>
                        <w:t>4</w:t>
                      </w:r>
                    </w:sdtContent>
                  </w:sdt>
                  <w:r>
                    <w:rPr>
                      <w:szCs w:val="24"/>
                      <w:lang w:eastAsia="lt-LT"/>
                    </w:rPr>
                    <w:t>.</w:t>
                    <w:tab/>
                    <w:t xml:space="preserve">Programos susitarimo dėl individualios apsaugos priemonių nuo cheminio, biologinio, radiologinio ir branduolinio užterštumo bendro pirkimo projekto vertimas į lietuvių kalbą, 33 lapai. </w:t>
                  </w:r>
                </w:p>
              </w:sdtContent>
            </w:sdt>
            <w:sdt>
              <w:sdtPr>
                <w:alias w:val="5 p."/>
                <w:tag w:val="part_c91c258942df4562b8911a95d2e9d0cd"/>
                <w:lock w:val="sdtLocked"/>
                <w:richText/>
              </w:sdtPr>
              <w:sdtContent>
                <w:p>
                  <w:pPr>
                    <w:tabs>
                      <w:tab w:val="left" w:pos="993"/>
                    </w:tabs>
                    <w:ind w:firstLine="737"/>
                    <w:jc w:val="both"/>
                    <w:rPr>
                      <w:szCs w:val="24"/>
                      <w:lang w:eastAsia="lt-LT"/>
                    </w:rPr>
                  </w:pPr>
                  <w:sdt>
                    <w:sdtPr>
                      <w:alias w:val="Numeris"/>
                      <w:tag w:val="nr_c91c258942df4562b8911a95d2e9d0cd"/>
                      <w:lock w:val="sdtLocked"/>
                      <w:richText/>
                    </w:sdtPr>
                    <w:sdtContent>
                      <w:r>
                        <w:rPr>
                          <w:szCs w:val="24"/>
                          <w:lang w:eastAsia="lt-LT"/>
                        </w:rPr>
                        <w:t>5</w:t>
                      </w:r>
                    </w:sdtContent>
                  </w:sdt>
                  <w:r>
                    <w:rPr>
                      <w:szCs w:val="24"/>
                      <w:lang w:eastAsia="lt-LT"/>
                    </w:rPr>
                    <w:t>.</w:t>
                    <w:tab/>
                    <w:t xml:space="preserve">Ministerijų išvados 2 lapai. </w:t>
                  </w:r>
                </w:p>
                <w:p>
                  <w:pPr>
                    <w:spacing w:line="276" w:lineRule="auto"/>
                    <w:jc w:val="both"/>
                    <w:rPr>
                      <w:szCs w:val="24"/>
                      <w:lang w:eastAsia="lt-LT"/>
                    </w:rPr>
                  </w:pPr>
                </w:p>
                <w:p>
                  <w:pPr>
                    <w:tabs>
                      <w:tab w:val="right" w:pos="9630"/>
                    </w:tabs>
                    <w:spacing w:line="276" w:lineRule="auto"/>
                    <w:rPr>
                      <w:szCs w:val="24"/>
                    </w:rPr>
                  </w:pPr>
                  <w:r>
                    <w:rPr>
                      <w:szCs w:val="24"/>
                    </w:rPr>
                    <w:t xml:space="preserve">Euroatlantinio bendradarbiavimo grupės vadove, </w:t>
                  </w:r>
                </w:p>
                <w:p>
                  <w:pPr>
                    <w:tabs>
                      <w:tab w:val="right" w:pos="9630"/>
                    </w:tabs>
                    <w:spacing w:line="276" w:lineRule="auto"/>
                    <w:rPr>
                      <w:szCs w:val="24"/>
                    </w:rPr>
                  </w:pPr>
                  <w:r>
                    <w:rPr>
                      <w:szCs w:val="24"/>
                    </w:rPr>
                    <w:t>atliekanti ministerijos gynybos politikos direktoriaus funkcijas</w:t>
                    <w:tab/>
                    <w:t>Aurimė Gražienė</w:t>
                  </w:r>
                </w:p>
                <w:p>
                  <w:pPr>
                    <w:tabs>
                      <w:tab w:val="right" w:pos="9630"/>
                    </w:tabs>
                    <w:spacing w:line="276" w:lineRule="auto"/>
                    <w:rPr>
                      <w:szCs w:val="24"/>
                    </w:rPr>
                  </w:pPr>
                </w:p>
                <w:p>
                  <w:pPr>
                    <w:tabs>
                      <w:tab w:val="right" w:pos="9630"/>
                    </w:tabs>
                    <w:spacing w:line="276" w:lineRule="auto"/>
                    <w:rPr>
                      <w:color w:val="000000"/>
                      <w:szCs w:val="24"/>
                    </w:rPr>
                  </w:pPr>
                </w:p>
                <w:p>
                  <w:pPr>
                    <w:tabs>
                      <w:tab w:val="right" w:pos="9630"/>
                    </w:tabs>
                    <w:spacing w:line="276" w:lineRule="auto"/>
                    <w:rPr>
                      <w:szCs w:val="24"/>
                    </w:rPr>
                  </w:pPr>
                  <w:r>
                    <w:rPr>
                      <w:color w:val="000000"/>
                      <w:szCs w:val="24"/>
                    </w:rPr>
                    <w:t xml:space="preserve">Gabija Damalakaitė, tel. (8 5)  278 7033, el. p. </w:t>
                  </w:r>
                  <w:r>
                    <w:rPr>
                      <w:szCs w:val="24"/>
                    </w:rPr>
                    <w:t>gabija.damalakaite@kam.lt</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20" w:footer="1134"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A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pPr>
        <w:rPr>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szCs w:val="24"/>
      </w:rPr>
    </w:pPr>
    <w:r>
      <w:rPr>
        <w:szCs w:val="24"/>
      </w:rPr>
      <w:fldChar w:fldCharType="begin"/>
    </w:r>
    <w:r>
      <w:rPr>
        <w:szCs w:val="24"/>
      </w:rPr>
      <w:instrText xml:space="preserve">PAGE  </w:instrText>
    </w:r>
    <w:r>
      <w:rPr>
        <w:szCs w:val="24"/>
      </w:rPr>
      <w:fldChar w:fldCharType="end"/>
    </w:r>
  </w:p>
  <w:p>
    <w:pPr>
      <w:tabs>
        <w:tab w:val="center" w:pos="4320"/>
        <w:tab w:val="right" w:pos="8640"/>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320"/>
        <w:tab w:val="right" w:pos="8640"/>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5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CF6E530E-C2B2-4A92-A3C7-1E7A0133D30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64629515">
      <w:bodyDiv w:val="1"/>
      <w:marLeft w:val="0"/>
      <w:marRight w:val="0"/>
      <w:marTop w:val="0"/>
      <w:marBottom w:val="0"/>
      <w:divBdr>
        <w:top w:val="none" w:sz="0" w:space="0" w:color="auto"/>
        <w:left w:val="none" w:sz="0" w:space="0" w:color="auto"/>
        <w:bottom w:val="none" w:sz="0" w:space="0" w:color="auto"/>
        <w:right w:val="none" w:sz="0" w:space="0" w:color="auto"/>
      </w:divBdr>
      <w:divsChild>
        <w:div w:id="1454517702">
          <w:marLeft w:val="0"/>
          <w:marRight w:val="0"/>
          <w:marTop w:val="0"/>
          <w:marBottom w:val="0"/>
          <w:divBdr>
            <w:top w:val="none" w:sz="0" w:space="0" w:color="auto"/>
            <w:left w:val="none" w:sz="0" w:space="0" w:color="auto"/>
            <w:bottom w:val="none" w:sz="0" w:space="0" w:color="auto"/>
            <w:right w:val="none" w:sz="0" w:space="0" w:color="auto"/>
          </w:divBdr>
          <w:divsChild>
            <w:div w:id="73095026">
              <w:marLeft w:val="0"/>
              <w:marRight w:val="0"/>
              <w:marTop w:val="0"/>
              <w:marBottom w:val="0"/>
              <w:divBdr>
                <w:top w:val="none" w:sz="0" w:space="0" w:color="auto"/>
                <w:left w:val="none" w:sz="0" w:space="0" w:color="auto"/>
                <w:bottom w:val="none" w:sz="0" w:space="0" w:color="auto"/>
                <w:right w:val="none" w:sz="0" w:space="0" w:color="auto"/>
              </w:divBdr>
              <w:divsChild>
                <w:div w:id="83456912">
                  <w:marLeft w:val="0"/>
                  <w:marRight w:val="0"/>
                  <w:marTop w:val="0"/>
                  <w:marBottom w:val="0"/>
                  <w:divBdr>
                    <w:top w:val="none" w:sz="0" w:space="0" w:color="auto"/>
                    <w:left w:val="none" w:sz="0" w:space="0" w:color="auto"/>
                    <w:bottom w:val="none" w:sz="0" w:space="0" w:color="auto"/>
                    <w:right w:val="none" w:sz="0" w:space="0" w:color="auto"/>
                  </w:divBdr>
                  <w:divsChild>
                    <w:div w:id="359212117">
                      <w:marLeft w:val="0"/>
                      <w:marRight w:val="0"/>
                      <w:marTop w:val="0"/>
                      <w:marBottom w:val="0"/>
                      <w:divBdr>
                        <w:top w:val="none" w:sz="0" w:space="0" w:color="auto"/>
                        <w:left w:val="none" w:sz="0" w:space="0" w:color="auto"/>
                        <w:bottom w:val="none" w:sz="0" w:space="0" w:color="auto"/>
                        <w:right w:val="none" w:sz="0" w:space="0" w:color="auto"/>
                      </w:divBdr>
                    </w:div>
                    <w:div w:id="1597324278">
                      <w:marLeft w:val="0"/>
                      <w:marRight w:val="0"/>
                      <w:marTop w:val="0"/>
                      <w:marBottom w:val="0"/>
                      <w:divBdr>
                        <w:top w:val="none" w:sz="0" w:space="0" w:color="auto"/>
                        <w:left w:val="none" w:sz="0" w:space="0" w:color="auto"/>
                        <w:bottom w:val="none" w:sz="0" w:space="0" w:color="auto"/>
                        <w:right w:val="none" w:sz="0" w:space="0" w:color="auto"/>
                      </w:divBdr>
                    </w:div>
                    <w:div w:id="160341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9949464">
      <w:bodyDiv w:val="1"/>
      <w:marLeft w:val="225"/>
      <w:marRight w:val="225"/>
      <w:marTop w:val="0"/>
      <w:marBottom w:val="0"/>
      <w:divBdr>
        <w:top w:val="none" w:sz="0" w:space="0" w:color="auto"/>
        <w:left w:val="none" w:sz="0" w:space="0" w:color="auto"/>
        <w:bottom w:val="none" w:sz="0" w:space="0" w:color="auto"/>
        <w:right w:val="none" w:sz="0" w:space="0" w:color="auto"/>
      </w:divBdr>
      <w:divsChild>
        <w:div w:id="815729403">
          <w:marLeft w:val="0"/>
          <w:marRight w:val="0"/>
          <w:marTop w:val="0"/>
          <w:marBottom w:val="0"/>
          <w:divBdr>
            <w:top w:val="none" w:sz="0" w:space="0" w:color="auto"/>
            <w:left w:val="none" w:sz="0" w:space="0" w:color="auto"/>
            <w:bottom w:val="none" w:sz="0" w:space="0" w:color="auto"/>
            <w:right w:val="none" w:sz="0" w:space="0" w:color="auto"/>
          </w:divBdr>
        </w:div>
      </w:divsChild>
    </w:div>
    <w:div w:id="1276672251">
      <w:bodyDiv w:val="1"/>
      <w:marLeft w:val="0"/>
      <w:marRight w:val="0"/>
      <w:marTop w:val="0"/>
      <w:marBottom w:val="0"/>
      <w:divBdr>
        <w:top w:val="none" w:sz="0" w:space="0" w:color="auto"/>
        <w:left w:val="none" w:sz="0" w:space="0" w:color="auto"/>
        <w:bottom w:val="none" w:sz="0" w:space="0" w:color="auto"/>
        <w:right w:val="none" w:sz="0" w:space="0" w:color="auto"/>
      </w:divBdr>
      <w:divsChild>
        <w:div w:id="1297098880">
          <w:marLeft w:val="0"/>
          <w:marRight w:val="0"/>
          <w:marTop w:val="0"/>
          <w:marBottom w:val="0"/>
          <w:divBdr>
            <w:top w:val="none" w:sz="0" w:space="0" w:color="auto"/>
            <w:left w:val="none" w:sz="0" w:space="0" w:color="auto"/>
            <w:bottom w:val="none" w:sz="0" w:space="0" w:color="auto"/>
            <w:right w:val="none" w:sz="0" w:space="0" w:color="auto"/>
          </w:divBdr>
          <w:divsChild>
            <w:div w:id="328293481">
              <w:marLeft w:val="0"/>
              <w:marRight w:val="0"/>
              <w:marTop w:val="0"/>
              <w:marBottom w:val="0"/>
              <w:divBdr>
                <w:top w:val="none" w:sz="0" w:space="0" w:color="auto"/>
                <w:left w:val="none" w:sz="0" w:space="0" w:color="auto"/>
                <w:bottom w:val="none" w:sz="0" w:space="0" w:color="auto"/>
                <w:right w:val="none" w:sz="0" w:space="0" w:color="auto"/>
              </w:divBdr>
              <w:divsChild>
                <w:div w:id="1391031755">
                  <w:marLeft w:val="0"/>
                  <w:marRight w:val="0"/>
                  <w:marTop w:val="0"/>
                  <w:marBottom w:val="0"/>
                  <w:divBdr>
                    <w:top w:val="none" w:sz="0" w:space="0" w:color="auto"/>
                    <w:left w:val="none" w:sz="0" w:space="0" w:color="auto"/>
                    <w:bottom w:val="none" w:sz="0" w:space="0" w:color="auto"/>
                    <w:right w:val="none" w:sz="0" w:space="0" w:color="auto"/>
                  </w:divBdr>
                  <w:divsChild>
                    <w:div w:id="1697727915">
                      <w:marLeft w:val="0"/>
                      <w:marRight w:val="0"/>
                      <w:marTop w:val="0"/>
                      <w:marBottom w:val="0"/>
                      <w:divBdr>
                        <w:top w:val="none" w:sz="0" w:space="0" w:color="auto"/>
                        <w:left w:val="none" w:sz="0" w:space="0" w:color="auto"/>
                        <w:bottom w:val="none" w:sz="0" w:space="0" w:color="auto"/>
                        <w:right w:val="none" w:sz="0" w:space="0" w:color="auto"/>
                      </w:divBdr>
                      <w:divsChild>
                        <w:div w:id="1784106868">
                          <w:marLeft w:val="0"/>
                          <w:marRight w:val="0"/>
                          <w:marTop w:val="0"/>
                          <w:marBottom w:val="0"/>
                          <w:divBdr>
                            <w:top w:val="none" w:sz="0" w:space="0" w:color="auto"/>
                            <w:left w:val="none" w:sz="0" w:space="0" w:color="auto"/>
                            <w:bottom w:val="none" w:sz="0" w:space="0" w:color="auto"/>
                            <w:right w:val="none" w:sz="0" w:space="0" w:color="auto"/>
                          </w:divBdr>
                          <w:divsChild>
                            <w:div w:id="47461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e6f6cc86fc44fb28ef34e598ed42fc8" PartId="28141e26d5e948e69783dd0270d2ac02">
    <Part Type="skirsnis" Title="DĖL PROGRAMOS SUSITARIMŲ PROJEKTŲ DERINIMO" DocPartId="0749c5f37cf04039a8a41509205f39a9" PartId="92b73cb118844511994746b209fa9821">
      <Part Type="punktas" Nr="1" Abbr="1 p." DocPartId="7a5fb31f6a0e4e4a8cac71737fd6370b" PartId="70f5aa0132c246a0957c7cc675eb48a3"/>
      <Part Type="punktas" Nr="2" Abbr="2 p." DocPartId="9cd5ce1620994d6280d85bee7c3562bb" PartId="1a9f5549c2ce4bec92fa8bbbdac345d3"/>
      <Part Type="punktas" Nr="3" Abbr="3 p." DocPartId="adef5a7f9391495f9090d1ce95dea699" PartId="32696623e42d4504b0b66d195b7e84cf"/>
      <Part Type="punktas" Nr="4" Abbr="4 p." DocPartId="2350e5785aff4e829f52034366cd299b" PartId="e351ec633ff24bb19ac83c9d6e0e5ee2"/>
      <Part Type="punktas" Nr="5" Abbr="5 p." DocPartId="e0baabc833e045aebe7ec05276fc24fa" PartId="c91c258942df4562b8911a95d2e9d0cd"/>
    </Part>
  </Part>
</Parts>
</file>

<file path=customXml/itemProps1.xml><?xml version="1.0" encoding="utf-8"?>
<ds:datastoreItem xmlns:ds="http://schemas.openxmlformats.org/officeDocument/2006/customXml" ds:itemID="{A9A4D2F2-BBF5-4262-9932-A55B37259C84}">
  <ds:schemaRefs>
    <ds:schemaRef ds:uri="http://schemas.openxmlformats.org/officeDocument/2006/bibliography"/>
  </ds:schemaRefs>
</ds:datastoreItem>
</file>

<file path=customXml/itemProps2.xml><?xml version="1.0" encoding="utf-8"?>
<ds:datastoreItem xmlns:ds="http://schemas.openxmlformats.org/officeDocument/2006/customXml" ds:itemID="{609B16AA-2E76-4A1C-A6FD-9A1D16CBA9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377</Words>
  <Characters>2818</Characters>
  <Application>Microsoft Office Word</Application>
  <DocSecurity>4</DocSecurity>
  <Lines>55</Lines>
  <Paragraphs>22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KAM</Company>
  <LinksUpToDate>false</LinksUpToDate>
  <CharactersWithSpaces>3173</CharactersWithSpaces>
  <SharedDoc>false</SharedDoc>
  <HyperlinkBase/>
  <HLinks>
    <vt:vector size="12" baseType="variant">
      <vt:variant>
        <vt:i4>111</vt:i4>
      </vt:variant>
      <vt:variant>
        <vt:i4>3</vt:i4>
      </vt:variant>
      <vt:variant>
        <vt:i4>0</vt:i4>
      </vt:variant>
      <vt:variant>
        <vt:i4>5</vt:i4>
      </vt:variant>
      <vt:variant>
        <vt:lpwstr>mailto:neringa.mazeike@kam.lt</vt:lpwstr>
      </vt:variant>
      <vt:variant>
        <vt:lpwstr/>
      </vt:variant>
      <vt:variant>
        <vt:i4>917540</vt:i4>
      </vt:variant>
      <vt:variant>
        <vt:i4>0</vt:i4>
      </vt:variant>
      <vt:variant>
        <vt:i4>0</vt:i4>
      </vt:variant>
      <vt:variant>
        <vt:i4>5</vt:i4>
      </vt:variant>
      <vt:variant>
        <vt:lpwstr>mailto:kam@kam.lt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2023-04-24T05:07:00Z</dcterms:created>
  <dc:creator>Audrbar</dc:creator>
  <lastModifiedBy>adlibuser</lastModifiedBy>
  <lastPrinted>2019-10-01T07:08:00Z</lastPrinted>
  <dcterms:modified xsi:type="dcterms:W3CDTF">2023-04-24T05:07:00Z</dcterms:modified>
  <revision>2</revision>
</coreProperties>
</file>