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bd8ab51d0fc4a74b41499b41f2a0f7b"/>
        <w:lock w:val="sdtLocked"/>
        <w:richText/>
      </w:sdtPr>
      <w:sdtContent>
        <w:p>
          <w:pPr>
            <w:tabs>
              <w:tab w:val="center" w:pos="4819"/>
              <w:tab w:val="right" w:pos="9638"/>
            </w:tabs>
            <w:jc w:val="center"/>
          </w:pPr>
        </w:p>
        <w:p>
          <w:pPr>
            <w:tabs>
              <w:tab w:val="center" w:pos="4819"/>
              <w:tab w:val="right" w:pos="9638"/>
            </w:tabs>
            <w:rPr>
              <w:rFonts w:ascii="Calibri" w:eastAsia="Calibri" w:hAnsi="Calibri" w:cs="Calibri"/>
              <w:sz w:val="22"/>
              <w:szCs w:val="22"/>
              <w:lang w:eastAsia="lt-LT"/>
            </w:rPr>
          </w:pPr>
        </w:p>
        <w:p>
          <w:pPr>
            <w:suppressAutoHyphens/>
            <w:ind w:left="8091" w:firstLine="549"/>
            <w:rPr>
              <w:b/>
              <w:bCs/>
              <w:lang w:eastAsia="ar-SA"/>
            </w:rPr>
          </w:pPr>
          <w:r>
            <w:rPr>
              <w:b/>
              <w:bCs/>
              <w:lang w:eastAsia="ar-SA"/>
            </w:rPr>
            <w:t>Projektas</w:t>
          </w:r>
        </w:p>
        <w:p>
          <w:pPr>
            <w:suppressAutoHyphens/>
            <w:ind w:left="7371"/>
            <w:rPr>
              <w:b/>
              <w:szCs w:val="24"/>
              <w:lang w:eastAsia="ar-SA"/>
            </w:rPr>
          </w:pPr>
        </w:p>
        <w:p>
          <w:pPr>
            <w:suppressAutoHyphens/>
            <w:jc w:val="center"/>
            <w:rPr>
              <w:b/>
              <w:szCs w:val="24"/>
              <w:lang w:eastAsia="ar-SA"/>
            </w:rPr>
          </w:pPr>
          <w:r>
            <w:rPr>
              <w:b/>
              <w:szCs w:val="24"/>
              <w:lang w:eastAsia="ar-SA"/>
            </w:rPr>
            <w:t>LIETUVOS RESPUBLIKOS APLINKOS MINISTRAS</w:t>
          </w:r>
        </w:p>
        <w:p>
          <w:pPr>
            <w:suppressAutoHyphens/>
            <w:jc w:val="center"/>
            <w:rPr>
              <w:szCs w:val="24"/>
              <w:lang w:eastAsia="ar-SA"/>
            </w:rPr>
          </w:pPr>
        </w:p>
        <w:p>
          <w:pPr>
            <w:suppressAutoHyphens/>
            <w:jc w:val="center"/>
            <w:rPr>
              <w:szCs w:val="24"/>
              <w:lang w:eastAsia="ar-SA"/>
            </w:rPr>
          </w:pPr>
          <w:r>
            <w:rPr>
              <w:b/>
              <w:bCs/>
              <w:szCs w:val="24"/>
              <w:lang w:eastAsia="ar-SA"/>
            </w:rPr>
            <w:t>ĮSAKYMAS</w:t>
          </w:r>
        </w:p>
        <w:p>
          <w:pPr>
            <w:jc w:val="center"/>
            <w:rPr>
              <w:b/>
              <w:lang w:eastAsia="lt-LT"/>
            </w:rPr>
          </w:pPr>
          <w:r>
            <w:rPr>
              <w:b/>
              <w:spacing w:val="-2"/>
              <w:lang w:eastAsia="lt-LT"/>
            </w:rPr>
            <w:t xml:space="preserve">DĖL LIETUVOS RESPUBLIKOS APLINKOS MINISTRO 2023 M. GRUODŽIO 12 D. ĮSAKYMO NR. D1-406 „DĖL </w:t>
          </w:r>
          <w:r>
            <w:rPr>
              <w:b/>
              <w:color w:val="000000"/>
              <w:lang w:eastAsia="lt-LT"/>
            </w:rPr>
            <w:t xml:space="preserve">DETALIŲ VĖJO ELEKTRINIŲ REIKŠMINGO NEIGIAMO POVEIKIO </w:t>
          </w:r>
          <w:r>
            <w:rPr>
              <w:b/>
              <w:lang w:eastAsia="lt-LT"/>
            </w:rPr>
            <w:t>PAUKŠČIAMS IR ŠIKŠNOSPARNIAMS</w:t>
          </w:r>
          <w:r>
            <w:rPr>
              <w:b/>
              <w:color w:val="000000"/>
              <w:lang w:eastAsia="lt-LT"/>
            </w:rPr>
            <w:t xml:space="preserve"> KRITERIJŲ, </w:t>
          </w:r>
          <w:r>
            <w:rPr>
              <w:b/>
              <w:lang w:eastAsia="lt-LT"/>
            </w:rPr>
            <w:t>REIKŠMINGO NEIGIAMO POVEIKIO PAUKŠČIAMS IR ŠIKŠNOSPARNIAMS PREVENCIJOS IR MAŽINIMO PRIEMONIŲ TAIKYMO IR TYRIMŲ REIKALAVIMŲ APRAŠO PATVIRTINIMO PAKEITIMO</w:t>
          </w:r>
        </w:p>
        <w:p>
          <w:pPr>
            <w:jc w:val="center"/>
            <w:rPr>
              <w:szCs w:val="24"/>
              <w:lang w:eastAsia="lt-LT"/>
            </w:rPr>
          </w:pPr>
        </w:p>
        <w:p>
          <w:pPr>
            <w:jc w:val="center"/>
            <w:rPr>
              <w:szCs w:val="24"/>
              <w:lang w:eastAsia="lt-LT"/>
            </w:rPr>
          </w:pPr>
          <w:r>
            <w:rPr>
              <w:szCs w:val="24"/>
              <w:lang w:eastAsia="lt-LT"/>
            </w:rPr>
            <w:t xml:space="preserve">2025 m.                         d. Nr. </w:t>
          </w:r>
        </w:p>
        <w:p>
          <w:pPr>
            <w:jc w:val="center"/>
            <w:rPr>
              <w:szCs w:val="24"/>
              <w:lang w:eastAsia="lt-LT"/>
            </w:rPr>
          </w:pPr>
          <w:r>
            <w:rPr>
              <w:szCs w:val="24"/>
              <w:lang w:eastAsia="lt-LT"/>
            </w:rPr>
            <w:t>Vilnius</w:t>
          </w:r>
        </w:p>
        <w:p>
          <w:pPr>
            <w:suppressAutoHyphens/>
            <w:spacing w:line="276" w:lineRule="auto"/>
            <w:jc w:val="both"/>
            <w:rPr>
              <w:spacing w:val="30"/>
              <w:lang w:eastAsia="lt-LT"/>
            </w:rPr>
          </w:pPr>
        </w:p>
        <w:sdt>
          <w:sdtPr>
            <w:alias w:val="pastraipa"/>
            <w:tag w:val="part_e0cff5eaaf0348eb80e93451ae2c8992"/>
            <w:lock w:val="sdtLocked"/>
            <w:richText/>
          </w:sdtPr>
          <w:sdtContent>
            <w:p>
              <w:pPr>
                <w:suppressAutoHyphens/>
                <w:spacing w:line="276" w:lineRule="auto"/>
                <w:ind w:firstLine="709"/>
                <w:jc w:val="both"/>
                <w:rPr>
                  <w:lang w:eastAsia="lt-LT"/>
                </w:rPr>
              </w:pPr>
              <w:r>
                <w:rPr>
                  <w:spacing w:val="30"/>
                  <w:lang w:eastAsia="lt-LT"/>
                </w:rPr>
                <w:t>P</w:t>
              </w:r>
              <w:r>
                <w:rPr>
                  <w:lang w:eastAsia="lt-LT"/>
                </w:rPr>
                <w:t xml:space="preserve"> </w:t>
              </w:r>
              <w:r>
                <w:rPr>
                  <w:spacing w:val="30"/>
                  <w:lang w:eastAsia="lt-LT"/>
                </w:rPr>
                <w:t>a</w:t>
              </w:r>
              <w:r>
                <w:rPr>
                  <w:lang w:eastAsia="lt-LT"/>
                </w:rPr>
                <w:t xml:space="preserve"> </w:t>
              </w:r>
              <w:r>
                <w:rPr>
                  <w:spacing w:val="30"/>
                  <w:lang w:eastAsia="lt-LT"/>
                </w:rPr>
                <w:t>k</w:t>
              </w:r>
              <w:r>
                <w:rPr>
                  <w:lang w:eastAsia="lt-LT"/>
                </w:rPr>
                <w:t xml:space="preserve"> </w:t>
              </w:r>
              <w:r>
                <w:rPr>
                  <w:spacing w:val="30"/>
                  <w:lang w:eastAsia="lt-LT"/>
                </w:rPr>
                <w:t>e</w:t>
              </w:r>
              <w:r>
                <w:rPr>
                  <w:lang w:eastAsia="lt-LT"/>
                </w:rPr>
                <w:t xml:space="preserve"> </w:t>
              </w:r>
              <w:r>
                <w:rPr>
                  <w:spacing w:val="30"/>
                  <w:lang w:eastAsia="lt-LT"/>
                </w:rPr>
                <w:t>i</w:t>
              </w:r>
              <w:r>
                <w:rPr>
                  <w:lang w:eastAsia="lt-LT"/>
                </w:rPr>
                <w:t xml:space="preserve"> </w:t>
              </w:r>
              <w:r>
                <w:rPr>
                  <w:spacing w:val="30"/>
                  <w:lang w:eastAsia="lt-LT"/>
                </w:rPr>
                <w:t>č</w:t>
              </w:r>
              <w:r>
                <w:rPr>
                  <w:lang w:eastAsia="lt-LT"/>
                </w:rPr>
                <w:t xml:space="preserve"> </w:t>
              </w:r>
              <w:r>
                <w:rPr>
                  <w:spacing w:val="30"/>
                  <w:lang w:eastAsia="lt-LT"/>
                </w:rPr>
                <w:t>i</w:t>
              </w:r>
              <w:r>
                <w:rPr>
                  <w:lang w:eastAsia="lt-LT"/>
                </w:rPr>
                <w:t xml:space="preserve"> </w:t>
              </w:r>
              <w:r>
                <w:rPr>
                  <w:spacing w:val="30"/>
                  <w:lang w:eastAsia="lt-LT"/>
                </w:rPr>
                <w:t xml:space="preserve">u </w:t>
              </w:r>
              <w:r>
                <w:rPr>
                  <w:spacing w:val="-2"/>
                  <w:lang w:eastAsia="lt-LT"/>
                </w:rPr>
                <w:t xml:space="preserve"> Lietuvos Respublikos aplinkos ministro 2023 m. gruodžio 12 d. įsakymą Nr. D1-406 „Dėl </w:t>
              </w:r>
              <w:r>
                <w:rPr>
                  <w:color w:val="000000"/>
                  <w:lang w:eastAsia="lt-LT"/>
                </w:rPr>
                <w:t xml:space="preserve">Detalių vėjo elektrinių reikšmingo neigiamo poveikio </w:t>
              </w:r>
              <w:r>
                <w:rPr>
                  <w:lang w:eastAsia="lt-LT"/>
                </w:rPr>
                <w:t>paukščiams ir šikšnosparniams</w:t>
              </w:r>
              <w:r>
                <w:rPr>
                  <w:color w:val="000000"/>
                  <w:lang w:eastAsia="lt-LT"/>
                </w:rPr>
                <w:t xml:space="preserve"> kriterijų, </w:t>
              </w:r>
              <w:r>
                <w:rPr>
                  <w:lang w:eastAsia="lt-LT"/>
                </w:rPr>
                <w:t xml:space="preserve">reikšmingo neigiamo poveikio paukščiams ir šikšnosparniams prevencijos ir mažinimo priemonių taikymo ir tyrimų reikalavimų aprašo patvirtinimo“ </w:t>
              </w:r>
              <w:r>
                <w:rPr>
                  <w:color w:val="000000"/>
                </w:rPr>
                <w:t>ir jį išdėstau nauja redakcija</w:t>
              </w:r>
              <w:r>
                <w:rPr>
                  <w:lang w:eastAsia="lt-LT"/>
                </w:rPr>
                <w:t>:</w:t>
              </w:r>
            </w:p>
            <w:sdt>
              <w:sdtPr>
                <w:alias w:val="citata"/>
                <w:tag w:val="part_af257b7c57c643238c0a33a2ae852beb"/>
                <w:lock w:val="sdtLocked"/>
                <w:richText/>
              </w:sdtPr>
              <w:sdtContent>
                <w:sdt>
                  <w:sdtPr>
                    <w:alias w:val="pagrindine"/>
                    <w:tag w:val="part_d1ec44770ed145be9b12ab5e2b03a9a0"/>
                    <w:lock w:val="sdtLocked"/>
                    <w:richText/>
                  </w:sdtPr>
                  <w:sdtContent>
                    <w:p>
                      <w:pPr>
                        <w:spacing w:line="276" w:lineRule="auto"/>
                        <w:jc w:val="center"/>
                        <w:rPr>
                          <w:b/>
                          <w:bCs/>
                          <w:color w:val="000000"/>
                          <w:szCs w:val="24"/>
                          <w:lang w:val="lt"/>
                        </w:rPr>
                      </w:pPr>
                      <w:r>
                        <w:rPr>
                          <w:color w:val="000000"/>
                          <w:szCs w:val="24"/>
                          <w:lang w:val="lt"/>
                        </w:rPr>
                        <w:t>„</w:t>
                      </w:r>
                      <w:r>
                        <w:rPr>
                          <w:b/>
                          <w:bCs/>
                          <w:color w:val="000000"/>
                          <w:szCs w:val="24"/>
                          <w:lang w:val="lt"/>
                        </w:rPr>
                        <w:t>LIETUVOS RESPUBLIKOS APLINKOS MINISTRAS</w:t>
                      </w:r>
                    </w:p>
                    <w:p>
                      <w:pPr>
                        <w:spacing w:line="276" w:lineRule="auto"/>
                        <w:ind w:firstLine="62"/>
                        <w:jc w:val="center"/>
                        <w:rPr>
                          <w:b/>
                          <w:bCs/>
                          <w:color w:val="000000"/>
                          <w:lang w:val="lt"/>
                        </w:rPr>
                      </w:pPr>
                    </w:p>
                    <w:p>
                      <w:pPr>
                        <w:jc w:val="center"/>
                        <w:rPr>
                          <w:b/>
                          <w:bCs/>
                          <w:color w:val="000000"/>
                          <w:lang w:val="lt"/>
                        </w:rPr>
                      </w:pPr>
                      <w:r>
                        <w:rPr>
                          <w:b/>
                          <w:bCs/>
                          <w:color w:val="000000"/>
                          <w:lang w:val="lt"/>
                        </w:rPr>
                        <w:t>ĮSAKYMAS</w:t>
                      </w:r>
                    </w:p>
                    <w:p>
                      <w:pPr>
                        <w:ind w:left="720"/>
                        <w:jc w:val="center"/>
                        <w:rPr>
                          <w:b/>
                          <w:bCs/>
                          <w:color w:val="000000"/>
                          <w:lang w:val="lt"/>
                        </w:rPr>
                      </w:pPr>
                      <w:r>
                        <w:rPr>
                          <w:b/>
                          <w:bCs/>
                          <w:color w:val="000000"/>
                          <w:lang w:val="lt"/>
                        </w:rPr>
                        <w:t>D</w:t>
                      </w:r>
                      <w:r>
                        <w:rPr>
                          <w:b/>
                          <w:bCs/>
                          <w:lang w:eastAsia="lt-LT"/>
                        </w:rPr>
                        <w:t xml:space="preserve">ĖL </w:t>
                      </w:r>
                      <w:r>
                        <w:rPr>
                          <w:b/>
                          <w:bCs/>
                          <w:color w:val="000000"/>
                          <w:lang w:eastAsia="lt-LT"/>
                        </w:rPr>
                        <w:t xml:space="preserve">DETALIŲ VĖJO ELEKTRINIŲ REIKŠMINGO NEIGIAMO POVEIKIO </w:t>
                      </w:r>
                      <w:r>
                        <w:rPr>
                          <w:b/>
                          <w:bCs/>
                          <w:lang w:eastAsia="lt-LT"/>
                        </w:rPr>
                        <w:t>PAUKŠČIAMS IR ŠIKŠNOSPARNIAMS</w:t>
                      </w:r>
                      <w:r>
                        <w:rPr>
                          <w:b/>
                          <w:bCs/>
                          <w:color w:val="000000"/>
                          <w:lang w:eastAsia="lt-LT"/>
                        </w:rPr>
                        <w:t xml:space="preserve"> KRITERIJŲ, </w:t>
                      </w:r>
                      <w:r>
                        <w:rPr>
                          <w:b/>
                          <w:bCs/>
                          <w:lang w:eastAsia="lt-LT"/>
                        </w:rPr>
                        <w:t xml:space="preserve">REIKŠMINGO NEIGIAMO POVEIKIO PAUKŠČIAMS IR ŠIKŠNOSPARNIAMS PREVENCIJOS IR MAŽINIMO PRIEMONIŲ TAIKYMO APRAŠO </w:t>
                      </w:r>
                      <w:r>
                        <w:rPr>
                          <w:b/>
                          <w:bCs/>
                          <w:color w:val="000000"/>
                          <w:lang w:val="lt"/>
                        </w:rPr>
                        <w:t>PATVIRTINIMO</w:t>
                      </w:r>
                    </w:p>
                    <w:p>
                      <w:pPr>
                        <w:spacing w:line="276" w:lineRule="auto"/>
                        <w:ind w:left="720"/>
                        <w:jc w:val="both"/>
                        <w:rPr>
                          <w:lang w:eastAsia="lt-LT"/>
                        </w:rPr>
                      </w:pPr>
                    </w:p>
                    <w:sdt>
                      <w:sdtPr>
                        <w:alias w:val="preambule"/>
                        <w:tag w:val="part_7b7c38ceb71242f5b8fe8341e0f15066"/>
                        <w:lock w:val="sdtLocked"/>
                        <w:richText/>
                      </w:sdtPr>
                      <w:sdtContent>
                        <w:p>
                          <w:pPr>
                            <w:shd w:val="clear" w:color="auto" w:fill="FFFFFF"/>
                            <w:spacing w:line="276" w:lineRule="auto"/>
                            <w:ind w:firstLine="720"/>
                            <w:jc w:val="both"/>
                            <w:rPr>
                              <w:color w:val="000000"/>
                              <w:szCs w:val="24"/>
                              <w:lang w:val="lt"/>
                            </w:rPr>
                          </w:pPr>
                          <w:r>
                            <w:rPr>
                              <w:color w:val="000000"/>
                              <w:szCs w:val="24"/>
                              <w:lang w:val="lt"/>
                            </w:rPr>
                            <w:t>Vadovaudamasis Lietuvos Respublikos aplinkos apsaugos įstatymo 32</w:t>
                          </w:r>
                          <w:r>
                            <w:rPr>
                              <w:color w:val="000000"/>
                              <w:szCs w:val="24"/>
                              <w:vertAlign w:val="superscript"/>
                              <w:lang w:val="lt"/>
                            </w:rPr>
                            <w:t>1</w:t>
                          </w:r>
                          <w:r>
                            <w:rPr>
                              <w:color w:val="000000"/>
                              <w:szCs w:val="24"/>
                              <w:lang w:val="lt"/>
                            </w:rPr>
                            <w:t xml:space="preserve"> straipsnio 5 dalimi, 32</w:t>
                          </w:r>
                          <w:r>
                            <w:rPr>
                              <w:color w:val="000000"/>
                              <w:szCs w:val="24"/>
                              <w:vertAlign w:val="superscript"/>
                              <w:lang w:val="lt"/>
                            </w:rPr>
                            <w:t>3</w:t>
                          </w:r>
                          <w:r>
                            <w:rPr>
                              <w:color w:val="000000"/>
                              <w:szCs w:val="24"/>
                              <w:lang w:val="lt"/>
                            </w:rPr>
                            <w:t xml:space="preserve"> straipsnio 9 dalimi ir Lietuvos Respublikos aplinkos monitoringo įstatymo 9 straipsnio 1 dalimi:</w:t>
                          </w:r>
                        </w:p>
                      </w:sdtContent>
                    </w:sdt>
                    <w:sdt>
                      <w:sdtPr>
                        <w:alias w:val="1 p."/>
                        <w:tag w:val="part_93c07ffa3a1140c982b7ab5ce2160153"/>
                        <w:lock w:val="sdtLocked"/>
                        <w:richText/>
                      </w:sdtPr>
                      <w:sdtContent>
                        <w:p>
                          <w:pPr>
                            <w:spacing w:line="276" w:lineRule="auto"/>
                            <w:ind w:firstLine="720"/>
                            <w:jc w:val="both"/>
                            <w:rPr>
                              <w:color w:val="000000"/>
                              <w:szCs w:val="24"/>
                              <w:lang w:val="lt"/>
                            </w:rPr>
                          </w:pPr>
                          <w:sdt>
                            <w:sdtPr>
                              <w:alias w:val="Numeris"/>
                              <w:tag w:val="nr_93c07ffa3a1140c982b7ab5ce2160153"/>
                              <w:lock w:val="sdtLocked"/>
                              <w:richText/>
                            </w:sdtPr>
                            <w:sdtContent>
                              <w:r>
                                <w:rPr>
                                  <w:color w:val="000000"/>
                                  <w:szCs w:val="24"/>
                                  <w:lang w:val="lt"/>
                                </w:rPr>
                                <w:t>1</w:t>
                              </w:r>
                            </w:sdtContent>
                          </w:sdt>
                          <w:r>
                            <w:rPr>
                              <w:color w:val="000000"/>
                              <w:szCs w:val="24"/>
                              <w:lang w:val="lt"/>
                            </w:rPr>
                            <w:t xml:space="preserve">. </w:t>
                          </w:r>
                          <w:r>
                            <w:rPr>
                              <w:color w:val="000000"/>
                              <w:lang w:val="lt"/>
                            </w:rPr>
                            <w:t>T</w:t>
                          </w:r>
                          <w:r>
                            <w:rPr>
                              <w:color w:val="000000"/>
                              <w:szCs w:val="24"/>
                              <w:lang w:val="lt"/>
                            </w:rPr>
                            <w:t xml:space="preserve"> </w:t>
                          </w:r>
                          <w:r>
                            <w:rPr>
                              <w:color w:val="000000"/>
                              <w:lang w:val="lt"/>
                            </w:rPr>
                            <w:t>v i r t i n u</w:t>
                          </w:r>
                          <w:r>
                            <w:rPr>
                              <w:color w:val="000000"/>
                              <w:szCs w:val="24"/>
                              <w:lang w:val="lt"/>
                            </w:rPr>
                            <w:t xml:space="preserve"> Detalių vėjo elektrinių reikšmingo neigiamo poveikio paukščiams ir šikšnosparniams kriterijų, reikšmingo neigiamo poveikio paukščiams ir šikšnosparniams prevencijos ir mažinimo priemonių taikymo aprašą (</w:t>
                          </w:r>
                          <w:r>
                            <w:rPr>
                              <w:color w:val="000000"/>
                              <w:lang w:val="lt"/>
                            </w:rPr>
                            <w:t xml:space="preserve">toliau </w:t>
                          </w:r>
                          <w:r>
                            <w:rPr>
                              <w:color w:val="000000"/>
                              <w:szCs w:val="24"/>
                              <w:lang w:val="lt"/>
                            </w:rPr>
                            <w:t>– Aprašas)</w:t>
                          </w:r>
                          <w:r>
                            <w:rPr>
                              <w:szCs w:val="24"/>
                              <w:lang w:val="lt"/>
                            </w:rPr>
                            <w:t xml:space="preserve"> </w:t>
                          </w:r>
                          <w:r>
                            <w:rPr>
                              <w:color w:val="000000"/>
                              <w:lang w:val="lt"/>
                            </w:rPr>
                            <w:t>(</w:t>
                          </w:r>
                          <w:r>
                            <w:rPr>
                              <w:color w:val="000000"/>
                              <w:szCs w:val="24"/>
                              <w:lang w:val="lt"/>
                            </w:rPr>
                            <w:t>pridedama).</w:t>
                          </w:r>
                        </w:p>
                      </w:sdtContent>
                    </w:sdt>
                    <w:sdt>
                      <w:sdtPr>
                        <w:alias w:val="2 p."/>
                        <w:tag w:val="part_b74d6fedd89843a8af31b56439959e93"/>
                        <w:lock w:val="sdtLocked"/>
                        <w:richText/>
                      </w:sdtPr>
                      <w:sdtContent>
                        <w:p>
                          <w:pPr>
                            <w:spacing w:line="276" w:lineRule="auto"/>
                            <w:ind w:firstLine="709"/>
                            <w:jc w:val="both"/>
                            <w:rPr>
                              <w:color w:val="000000"/>
                              <w:lang w:val="lt"/>
                            </w:rPr>
                          </w:pPr>
                          <w:sdt>
                            <w:sdtPr>
                              <w:alias w:val="Numeris"/>
                              <w:tag w:val="nr_b74d6fedd89843a8af31b56439959e93"/>
                              <w:lock w:val="sdtLocked"/>
                              <w:richText/>
                            </w:sdtPr>
                            <w:sdtContent>
                              <w:r>
                                <w:rPr>
                                  <w:color w:val="000000"/>
                                  <w:szCs w:val="24"/>
                                  <w:lang w:val="lt"/>
                                </w:rPr>
                                <w:t>2</w:t>
                              </w:r>
                            </w:sdtContent>
                          </w:sdt>
                          <w:r>
                            <w:rPr>
                              <w:color w:val="000000"/>
                              <w:szCs w:val="24"/>
                              <w:lang w:val="lt"/>
                            </w:rPr>
                            <w:t xml:space="preserve">. </w:t>
                          </w:r>
                          <w:r>
                            <w:rPr>
                              <w:color w:val="000000"/>
                              <w:lang w:val="lt"/>
                            </w:rPr>
                            <w:t>N u s t a t a u, kad:</w:t>
                          </w:r>
                        </w:p>
                        <w:sdt>
                          <w:sdtPr>
                            <w:alias w:val="2.1 pp."/>
                            <w:tag w:val="part_5846673d2c31488892a246b72d70de1c"/>
                            <w:lock w:val="sdtLocked"/>
                            <w:richText/>
                          </w:sdtPr>
                          <w:sdtContent>
                            <w:p>
                              <w:pPr>
                                <w:spacing w:line="276" w:lineRule="auto"/>
                                <w:ind w:firstLine="709"/>
                                <w:jc w:val="both"/>
                                <w:rPr>
                                  <w:lang w:eastAsia="lt-LT"/>
                                </w:rPr>
                              </w:pPr>
                              <w:sdt>
                                <w:sdtPr>
                                  <w:alias w:val="Numeris"/>
                                  <w:tag w:val="nr_5846673d2c31488892a246b72d70de1c"/>
                                  <w:lock w:val="sdtLocked"/>
                                  <w:richText/>
                                </w:sdtPr>
                                <w:sdtContent>
                                  <w:r>
                                    <w:rPr>
                                      <w:lang w:eastAsia="lt-LT"/>
                                    </w:rPr>
                                    <w:t>2.1</w:t>
                                  </w:r>
                                </w:sdtContent>
                              </w:sdt>
                              <w:r>
                                <w:rPr>
                                  <w:lang w:eastAsia="lt-LT"/>
                                </w:rPr>
                                <w:t>. Aprašas netaikomas planuojamos ūkinės veiklos atrankos dėl poveikio aplinkai vertinimo (toliau – atranka) ir planuojamos ūkinės veiklos dėl poveikio aplinkai vertinimo (toliau – poveikio aplinkai vertinimo) procedūroms, pradėtoms iki šio įsakymo įsigaliojimo;</w:t>
                              </w:r>
                            </w:p>
                          </w:sdtContent>
                        </w:sdt>
                        <w:sdt>
                          <w:sdtPr>
                            <w:alias w:val="2.2 pp."/>
                            <w:tag w:val="part_3e322ed073504502b7d5fba9a73071cb"/>
                            <w:lock w:val="sdtLocked"/>
                            <w:richText/>
                          </w:sdtPr>
                          <w:sdtContent>
                            <w:p>
                              <w:pPr>
                                <w:spacing w:line="276" w:lineRule="auto"/>
                                <w:ind w:firstLine="709"/>
                                <w:jc w:val="both"/>
                                <w:rPr>
                                  <w:color w:val="000000"/>
                                  <w:lang w:eastAsia="lt-LT"/>
                                </w:rPr>
                              </w:pPr>
                              <w:sdt>
                                <w:sdtPr>
                                  <w:alias w:val="Numeris"/>
                                  <w:tag w:val="nr_3e322ed073504502b7d5fba9a73071cb"/>
                                  <w:lock w:val="sdtLocked"/>
                                  <w:richText/>
                                </w:sdtPr>
                                <w:sdtContent>
                                  <w:r>
                                    <w:rPr>
                                      <w:lang w:eastAsia="lt-LT"/>
                                    </w:rPr>
                                    <w:t>2.2</w:t>
                                  </w:r>
                                </w:sdtContent>
                              </w:sdt>
                              <w:r>
                                <w:rPr>
                                  <w:lang w:eastAsia="lt-LT"/>
                                </w:rPr>
                                <w:t xml:space="preserve">. </w:t>
                              </w:r>
                              <w:r>
                                <w:rPr>
                                  <w:color w:val="000000"/>
                                  <w:lang w:eastAsia="lt-LT"/>
                                </w:rPr>
                                <w:t>planuojamos ūkinės veiklos organizatoriaus pageidavimu, Aprašas taikomas:</w:t>
                              </w:r>
                            </w:p>
                            <w:sdt>
                              <w:sdtPr>
                                <w:alias w:val="2.2.1 pp."/>
                                <w:tag w:val="part_e807fb0c0a3a44f791dcdaa58e2d3a62"/>
                                <w:lock w:val="sdtLocked"/>
                                <w:richText/>
                              </w:sdtPr>
                              <w:sdtContent>
                                <w:p>
                                  <w:pPr>
                                    <w:spacing w:line="276" w:lineRule="auto"/>
                                    <w:ind w:firstLine="709"/>
                                    <w:jc w:val="both"/>
                                    <w:rPr>
                                      <w:color w:val="000000"/>
                                      <w:lang w:eastAsia="lt-LT"/>
                                    </w:rPr>
                                  </w:pPr>
                                  <w:sdt>
                                    <w:sdtPr>
                                      <w:alias w:val="Numeris"/>
                                      <w:tag w:val="nr_e807fb0c0a3a44f791dcdaa58e2d3a62"/>
                                      <w:lock w:val="sdtLocked"/>
                                      <w:richText/>
                                    </w:sdtPr>
                                    <w:sdtContent>
                                      <w:r>
                                        <w:rPr>
                                          <w:color w:val="000000"/>
                                          <w:lang w:eastAsia="lt-LT"/>
                                        </w:rPr>
                                        <w:t>2.2.1</w:t>
                                      </w:r>
                                    </w:sdtContent>
                                  </w:sdt>
                                  <w:r>
                                    <w:rPr>
                                      <w:color w:val="000000"/>
                                      <w:lang w:eastAsia="lt-LT"/>
                                    </w:rPr>
                                    <w:t>. poveikio aplinkai vertinimo procedūroms, pradėtoms iki šio įsakymo įsigaliojimo, rengiant poveikio aplinkai vertinimo ataskaitą, jei ši ataskaita nepaviešinta vadovaujantis Lietuvos Respublikos planuojamos ūkinės veiklos poveikio aplinkai vertinimo įstatymo 11 straipsnio 3 dalyje nustatyta tvarka iki šio įsakymo įsigaliojimo;</w:t>
                                  </w:r>
                                </w:p>
                              </w:sdtContent>
                            </w:sdt>
                            <w:sdt>
                              <w:sdtPr>
                                <w:alias w:val="2.2.2 pp."/>
                                <w:tag w:val="part_dd546a4287d84e1487f3852ed86bde26"/>
                                <w:lock w:val="sdtLocked"/>
                                <w:richText/>
                              </w:sdtPr>
                              <w:sdtContent>
                                <w:p>
                                  <w:pPr>
                                    <w:spacing w:line="276" w:lineRule="auto"/>
                                    <w:ind w:firstLine="709"/>
                                    <w:jc w:val="both"/>
                                    <w:rPr>
                                      <w:lang w:eastAsia="lt-LT"/>
                                    </w:rPr>
                                  </w:pPr>
                                  <w:sdt>
                                    <w:sdtPr>
                                      <w:alias w:val="Numeris"/>
                                      <w:tag w:val="nr_dd546a4287d84e1487f3852ed86bde26"/>
                                      <w:lock w:val="sdtLocked"/>
                                      <w:richText/>
                                    </w:sdtPr>
                                    <w:sdtContent>
                                      <w:r>
                                        <w:rPr>
                                          <w:color w:val="000000"/>
                                          <w:lang w:eastAsia="lt-LT"/>
                                        </w:rPr>
                                        <w:t>2.2.2</w:t>
                                      </w:r>
                                    </w:sdtContent>
                                  </w:sdt>
                                  <w:r>
                                    <w:rPr>
                                      <w:color w:val="000000"/>
                                      <w:lang w:eastAsia="lt-LT"/>
                                    </w:rPr>
                                    <w:t xml:space="preserve">. Planuojamos ūkinės veiklos poveikio aplinkai vertinimo įstatyme nustatyta tvarka </w:t>
                                  </w:r>
                                  <w:r>
                                    <w:rPr>
                                      <w:lang w:eastAsia="lt-LT"/>
                                    </w:rPr>
                                    <w:t>pratęsiant priimtą sprendimą dėl planuojamos ūkinės veiklos poveikio aplinkai ar atrankos išvadą;</w:t>
                                  </w:r>
                                </w:p>
                              </w:sdtContent>
                            </w:sdt>
                            <w:sdt>
                              <w:sdtPr>
                                <w:alias w:val="2.2.3 pp."/>
                                <w:tag w:val="part_a7ca52f4b0ec492ba7e01ce51e0b2969"/>
                                <w:lock w:val="sdtLocked"/>
                                <w:richText/>
                              </w:sdtPr>
                              <w:sdtContent>
                                <w:p>
                                  <w:pPr>
                                    <w:spacing w:line="276" w:lineRule="auto"/>
                                    <w:ind w:firstLine="709"/>
                                    <w:jc w:val="both"/>
                                    <w:rPr>
                                      <w:lang w:eastAsia="lt-LT"/>
                                    </w:rPr>
                                  </w:pPr>
                                  <w:sdt>
                                    <w:sdtPr>
                                      <w:alias w:val="Numeris"/>
                                      <w:tag w:val="nr_a7ca52f4b0ec492ba7e01ce51e0b2969"/>
                                      <w:lock w:val="sdtLocked"/>
                                      <w:richText/>
                                    </w:sdtPr>
                                    <w:sdtContent>
                                      <w:r>
                                        <w:rPr>
                                          <w:lang w:eastAsia="lt-LT"/>
                                        </w:rPr>
                                        <w:t>2.2.3</w:t>
                                      </w:r>
                                    </w:sdtContent>
                                  </w:sdt>
                                  <w:r>
                                    <w:rPr>
                                      <w:lang w:eastAsia="lt-LT"/>
                                    </w:rPr>
                                    <w:t xml:space="preserve">. </w:t>
                                  </w:r>
                                  <w:r>
                                    <w:rPr>
                                      <w:color w:val="000000"/>
                                      <w:lang w:eastAsia="lt-LT"/>
                                    </w:rPr>
                                    <w:t>keičiant ar plečiant</w:t>
                                  </w:r>
                                  <w:r>
                                    <w:rPr>
                                      <w:lang w:eastAsia="lt-LT"/>
                                    </w:rPr>
                                    <w:t xml:space="preserve"> </w:t>
                                  </w:r>
                                  <w:r>
                                    <w:rPr>
                                      <w:color w:val="000000"/>
                                      <w:lang w:eastAsia="lt-LT"/>
                                    </w:rPr>
                                    <w:t xml:space="preserve">planuojamą ūkinę veiklą ir vadovaujantis </w:t>
                                  </w:r>
                                  <w:r>
                                    <w:rPr>
                                      <w:lang w:eastAsia="lt-LT"/>
                                    </w:rPr>
                                    <w:t>P</w:t>
                                  </w:r>
                                  <w:r>
                                    <w:rPr>
                                      <w:color w:val="000000"/>
                                      <w:lang w:eastAsia="lt-LT"/>
                                    </w:rPr>
                                    <w:t>lanuojamos ūkinės veiklos poveikio aplinkai vertinimo įstatymo 3 straipsnio 7 dalimi atliekant poveikio aplinkai vertinimą arba atranką.</w:t>
                                  </w:r>
                                  <w:r>
                                    <w:rPr>
                                      <w:lang w:eastAsia="lt-LT"/>
                                    </w:rPr>
                                    <w:t>“</w:t>
                                  </w:r>
                                </w:p>
                                <w:p>
                                  <w:pPr>
                                    <w:spacing w:line="276" w:lineRule="auto"/>
                                    <w:jc w:val="both"/>
                                    <w:rPr>
                                      <w:lang w:eastAsia="lt-LT"/>
                                    </w:rPr>
                                  </w:pPr>
                                </w:p>
                                <w:p>
                                  <w:pPr>
                                    <w:suppressAutoHyphens/>
                                    <w:spacing w:line="276" w:lineRule="auto"/>
                                    <w:ind w:firstLine="567"/>
                                    <w:jc w:val="both"/>
                                    <w:rPr>
                                      <w:szCs w:val="24"/>
                                      <w:lang w:eastAsia="lt-LT"/>
                                    </w:rPr>
                                  </w:pPr>
                                </w:p>
                                <w:p>
                                  <w:pPr>
                                    <w:spacing w:line="276" w:lineRule="auto"/>
                                    <w:ind w:firstLine="567"/>
                                    <w:jc w:val="both"/>
                                    <w:rPr>
                                      <w:lang w:eastAsia="lt-LT"/>
                                    </w:rPr>
                                  </w:pPr>
                                </w:p>
                              </w:sdtContent>
                            </w:sdt>
                          </w:sdtContent>
                        </w:sdt>
                      </w:sdtContent>
                    </w:sdt>
                  </w:sdtContent>
                </w:sdt>
              </w:sdtContent>
            </w:sdt>
          </w:sdtContent>
        </w:sdt>
        <w:sdt>
          <w:sdtPr>
            <w:alias w:val="signatura"/>
            <w:tag w:val="part_5d7e756ea5294e6da412476e2b1f1d62"/>
            <w:lock w:val="sdtLocked"/>
            <w:richText/>
          </w:sdtPr>
          <w:sdtContent>
            <w:p>
              <w:pPr>
                <w:suppressAutoHyphens/>
                <w:spacing w:line="276" w:lineRule="auto"/>
                <w:jc w:val="both"/>
                <w:rPr>
                  <w:szCs w:val="24"/>
                  <w:lang w:eastAsia="lt-LT"/>
                </w:rPr>
              </w:pPr>
              <w:r>
                <w:rPr>
                  <w:lang w:eastAsia="lt-LT"/>
                </w:rPr>
                <w:t>Aplinkos ministras</w:t>
              </w:r>
            </w:p>
            <w:p>
              <w:pPr>
                <w:suppressAutoHyphens/>
                <w:spacing w:line="276" w:lineRule="auto"/>
                <w:ind w:firstLine="567"/>
                <w:jc w:val="both"/>
                <w:rPr>
                  <w:szCs w:val="24"/>
                  <w:lang w:eastAsia="lt-LT"/>
                </w:rPr>
              </w:pPr>
            </w:p>
            <w:p>
              <w:pPr>
                <w:suppressAutoHyphens/>
                <w:spacing w:line="276" w:lineRule="auto"/>
                <w:ind w:firstLine="567"/>
                <w:jc w:val="both"/>
                <w:rPr>
                  <w:szCs w:val="24"/>
                  <w:lang w:eastAsia="lt-LT"/>
                </w:rPr>
              </w:pPr>
            </w:p>
            <w:p>
              <w:pPr>
                <w:suppressAutoHyphens/>
                <w:spacing w:line="276" w:lineRule="auto"/>
                <w:ind w:firstLine="567"/>
                <w:jc w:val="both"/>
                <w:rPr>
                  <w:szCs w:val="24"/>
                  <w:lang w:eastAsia="lt-LT"/>
                </w:rPr>
              </w:pPr>
            </w:p>
            <w:p>
              <w:pPr>
                <w:spacing w:line="276" w:lineRule="auto"/>
                <w:rPr>
                  <w:bCs/>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709" w:footer="709" w:gutter="0"/>
                  <w:pgNumType w:start="1"/>
                  <w:cols w:space="1296"/>
                  <w:titlePg/>
                  <w:docGrid w:linePitch="326"/>
                </w:sectPr>
              </w:pPr>
            </w:p>
            <w:p>
              <w:pPr>
                <w:rPr>
                  <w:sz w:val="18"/>
                  <w:szCs w:val="18"/>
                </w:rPr>
              </w:pPr>
            </w:p>
            <w:p>
              <w:pPr>
                <w:tabs>
                  <w:tab w:val="center" w:pos="4819"/>
                  <w:tab w:val="right" w:pos="9638"/>
                </w:tabs>
                <w:rPr>
                  <w:rFonts w:eastAsia="Calibri"/>
                </w:rPr>
              </w:pPr>
            </w:p>
          </w:sdtContent>
        </w:sdt>
      </w:sdtContent>
    </w:sdt>
    <w:sdt>
      <w:sdtPr>
        <w:alias w:val="patvirtinta"/>
        <w:tag w:val="part_dbfccc2bdb954771ae79dfae08ea735b"/>
        <w:lock w:val="sdtLocked"/>
        <w:richText/>
      </w:sdtPr>
      <w:sdtContent>
        <w:p>
          <w:pPr>
            <w:ind w:left="5387" w:hanging="284"/>
            <w:rPr>
              <w:szCs w:val="24"/>
              <w:lang w:eastAsia="lt-LT"/>
            </w:rPr>
          </w:pPr>
          <w:r>
            <w:rPr>
              <w:szCs w:val="24"/>
              <w:lang w:eastAsia="lt-LT"/>
            </w:rPr>
            <w:t>PATVIRTINTA</w:t>
          </w:r>
        </w:p>
        <w:p>
          <w:pPr>
            <w:ind w:left="5387" w:hanging="284"/>
            <w:rPr>
              <w:bCs/>
              <w:szCs w:val="24"/>
              <w:lang w:eastAsia="lt-LT"/>
            </w:rPr>
          </w:pPr>
          <w:r>
            <w:rPr>
              <w:bCs/>
              <w:szCs w:val="24"/>
              <w:lang w:eastAsia="lt-LT"/>
            </w:rPr>
            <w:t xml:space="preserve">Lietuvos Respublikos aplinkos ministro </w:t>
          </w:r>
        </w:p>
        <w:p>
          <w:pPr>
            <w:ind w:firstLine="5103"/>
            <w:rPr>
              <w:szCs w:val="24"/>
              <w:lang w:eastAsia="lt-LT"/>
            </w:rPr>
          </w:pPr>
          <w:r>
            <w:rPr>
              <w:bCs/>
              <w:szCs w:val="24"/>
              <w:lang w:eastAsia="lt-LT"/>
            </w:rPr>
            <w:t xml:space="preserve">2023 m. gruodžio 12 d. įsakymu Nr. </w:t>
          </w:r>
          <w:r>
            <w:rPr>
              <w:szCs w:val="24"/>
              <w:lang w:eastAsia="lt-LT"/>
            </w:rPr>
            <w:t>D1-406</w:t>
          </w:r>
        </w:p>
        <w:p>
          <w:pPr>
            <w:ind w:left="5387" w:hanging="284"/>
            <w:rPr>
              <w:lang w:eastAsia="lt-LT"/>
            </w:rPr>
          </w:pPr>
          <w:r>
            <w:rPr>
              <w:lang w:eastAsia="lt-LT"/>
            </w:rPr>
            <w:t>(Lietuvos Respublikos aplinkos ministro</w:t>
          </w:r>
        </w:p>
        <w:p>
          <w:pPr>
            <w:ind w:left="5387" w:hanging="284"/>
            <w:rPr>
              <w:szCs w:val="24"/>
              <w:lang w:eastAsia="lt-LT"/>
            </w:rPr>
          </w:pPr>
          <w:r>
            <w:rPr>
              <w:lang w:eastAsia="lt-LT"/>
            </w:rPr>
            <w:t xml:space="preserve">2025 m.               d. įsakymo Nr.</w:t>
          </w:r>
        </w:p>
        <w:p>
          <w:pPr>
            <w:ind w:left="5387" w:hanging="284"/>
            <w:rPr>
              <w:lang w:eastAsia="lt-LT"/>
            </w:rPr>
          </w:pPr>
          <w:r>
            <w:rPr>
              <w:lang w:eastAsia="lt-LT"/>
            </w:rPr>
            <w:t>redakcija)</w:t>
          </w:r>
        </w:p>
        <w:p>
          <w:pPr>
            <w:rPr>
              <w:szCs w:val="24"/>
              <w:lang w:eastAsia="lt-LT"/>
            </w:rPr>
          </w:pPr>
        </w:p>
        <w:p>
          <w:pPr>
            <w:rPr>
              <w:bCs/>
              <w:szCs w:val="24"/>
              <w:lang w:eastAsia="lt-LT"/>
            </w:rPr>
          </w:pPr>
        </w:p>
        <w:p>
          <w:pPr>
            <w:jc w:val="center"/>
            <w:rPr>
              <w:szCs w:val="24"/>
              <w:lang w:eastAsia="lt-LT"/>
            </w:rPr>
          </w:pPr>
          <w:sdt>
            <w:sdtPr>
              <w:alias w:val="Pavadinimas"/>
              <w:tag w:val="title_dbfccc2bdb954771ae79dfae08ea735b"/>
              <w:lock w:val="sdtLocked"/>
              <w:richText/>
            </w:sdtPr>
            <w:sdtContent>
              <w:r>
                <w:rPr>
                  <w:b/>
                  <w:szCs w:val="24"/>
                  <w:lang w:eastAsia="lt-LT"/>
                </w:rPr>
                <w:t xml:space="preserve">DETALIŲ VĖJO ELEKTRINIŲ REIKŠMINGO NEIGIAMO POVEIKIO </w:t>
              </w:r>
              <w:r>
                <w:rPr>
                  <w:b/>
                  <w:bCs/>
                  <w:szCs w:val="24"/>
                  <w:lang w:eastAsia="lt-LT"/>
                </w:rPr>
                <w:t>PAUKŠČIAMS IR ŠIKŠNOSPARNIAMS</w:t>
              </w:r>
              <w:r>
                <w:rPr>
                  <w:b/>
                  <w:szCs w:val="24"/>
                  <w:lang w:eastAsia="lt-LT"/>
                </w:rPr>
                <w:t xml:space="preserve"> KRITERIJŲ, </w:t>
              </w:r>
              <w:r>
                <w:rPr>
                  <w:b/>
                  <w:bCs/>
                  <w:szCs w:val="24"/>
                  <w:lang w:eastAsia="lt-LT"/>
                </w:rPr>
                <w:t xml:space="preserve">REIKŠMINGO NEIGIAMO POVEIKIO </w:t>
              </w:r>
              <w:r>
                <w:rPr>
                  <w:b/>
                  <w:szCs w:val="24"/>
                  <w:lang w:eastAsia="lt-LT"/>
                </w:rPr>
                <w:t>PAUKŠČIAMS IR ŠIKŠNOSPARNIAMS PREVENCIJOS IR MAŽINIMO PRIEMONIŲ TAIKYMO APRAŠAS</w:t>
              </w:r>
            </w:sdtContent>
          </w:sdt>
        </w:p>
        <w:p>
          <w:pPr>
            <w:jc w:val="center"/>
            <w:rPr>
              <w:b/>
              <w:szCs w:val="24"/>
              <w:lang w:eastAsia="lt-LT"/>
            </w:rPr>
          </w:pPr>
        </w:p>
        <w:sdt>
          <w:sdtPr>
            <w:alias w:val="skyrius"/>
            <w:tag w:val="part_01e9e05406a14a4eb1c85e1bb116ac27"/>
            <w:lock w:val="sdtLocked"/>
            <w:richText/>
          </w:sdtPr>
          <w:sdtContent>
            <w:p>
              <w:pPr>
                <w:jc w:val="center"/>
                <w:rPr>
                  <w:b/>
                  <w:szCs w:val="24"/>
                  <w:lang w:eastAsia="lt-LT"/>
                </w:rPr>
              </w:pPr>
              <w:sdt>
                <w:sdtPr>
                  <w:alias w:val="Numeris"/>
                  <w:tag w:val="nr_01e9e05406a14a4eb1c85e1bb116ac27"/>
                  <w:lock w:val="sdtLocked"/>
                  <w:richText/>
                </w:sdtPr>
                <w:sdtContent>
                  <w:r>
                    <w:rPr>
                      <w:b/>
                      <w:szCs w:val="24"/>
                      <w:lang w:eastAsia="lt-LT"/>
                    </w:rPr>
                    <w:t>I</w:t>
                  </w:r>
                </w:sdtContent>
              </w:sdt>
              <w:r>
                <w:rPr>
                  <w:b/>
                  <w:szCs w:val="24"/>
                  <w:lang w:eastAsia="lt-LT"/>
                </w:rPr>
                <w:t xml:space="preserve"> SKYRIUS</w:t>
              </w:r>
            </w:p>
            <w:p>
              <w:pPr>
                <w:pBdr>
                  <w:top w:val="nil"/>
                  <w:left w:val="nil"/>
                  <w:bottom w:val="nil"/>
                  <w:right w:val="nil"/>
                  <w:between w:val="nil"/>
                </w:pBdr>
                <w:jc w:val="center"/>
                <w:rPr>
                  <w:b/>
                  <w:color w:val="000000"/>
                  <w:szCs w:val="24"/>
                  <w:lang w:eastAsia="lt-LT"/>
                </w:rPr>
              </w:pPr>
              <w:sdt>
                <w:sdtPr>
                  <w:alias w:val="Pavadinimas"/>
                  <w:tag w:val="title_01e9e05406a14a4eb1c85e1bb116ac27"/>
                  <w:lock w:val="sdtLocked"/>
                  <w:richText/>
                </w:sdtPr>
                <w:sdtContent>
                  <w:r>
                    <w:rPr>
                      <w:b/>
                      <w:color w:val="000000"/>
                      <w:szCs w:val="24"/>
                      <w:lang w:eastAsia="lt-LT"/>
                    </w:rPr>
                    <w:t xml:space="preserve">BENDROSIOS NUOSTATOS </w:t>
                  </w:r>
                </w:sdtContent>
              </w:sdt>
            </w:p>
            <w:p>
              <w:pPr>
                <w:ind w:firstLine="771"/>
                <w:rPr>
                  <w:strike/>
                  <w:szCs w:val="24"/>
                  <w:lang w:eastAsia="lt-LT"/>
                </w:rPr>
              </w:pPr>
            </w:p>
            <w:sdt>
              <w:sdtPr>
                <w:alias w:val="1 p."/>
                <w:tag w:val="part_e391fd0939364c36b80da1e2cddf1045"/>
                <w:lock w:val="sdtLocked"/>
                <w:richText/>
              </w:sdtPr>
              <w:sdtContent>
                <w:p>
                  <w:pPr>
                    <w:pBdr>
                      <w:top w:val="nil"/>
                      <w:left w:val="nil"/>
                      <w:bottom w:val="nil"/>
                      <w:right w:val="nil"/>
                      <w:between w:val="nil"/>
                    </w:pBdr>
                    <w:spacing w:line="276" w:lineRule="auto"/>
                    <w:ind w:firstLine="567"/>
                    <w:jc w:val="both"/>
                    <w:rPr>
                      <w:color w:val="000000"/>
                      <w:lang w:eastAsia="lt-LT"/>
                    </w:rPr>
                  </w:pPr>
                  <w:sdt>
                    <w:sdtPr>
                      <w:alias w:val="Numeris"/>
                      <w:tag w:val="nr_e391fd0939364c36b80da1e2cddf1045"/>
                      <w:lock w:val="sdtLocked"/>
                      <w:richText/>
                    </w:sdtPr>
                    <w:sdtContent>
                      <w:r>
                        <w:rPr>
                          <w:lang w:eastAsia="lt-LT"/>
                        </w:rPr>
                        <w:t>1</w:t>
                      </w:r>
                    </w:sdtContent>
                  </w:sdt>
                  <w:r>
                    <w:rPr>
                      <w:color w:val="000000"/>
                      <w:lang w:eastAsia="lt-LT"/>
                    </w:rPr>
                    <w:t>.</w:t>
                  </w:r>
                  <w:r>
                    <w:rPr>
                      <w:lang w:eastAsia="lt-LT"/>
                    </w:rPr>
                    <w:t xml:space="preserve"> Detalių vėjo elektrinių reikšmingo neigiamo poveikio paukščiams ir šikšnosparniams kriterijų, reikšmingo neigiamo poveikio paukščiams ir šikšnosparniams prevencijos ir mažinimo priemonių taikymo  aprašas (toliau – Aprašas</w:t>
                  </w:r>
                  <w:r>
                    <w:rPr>
                      <w:color w:val="000000"/>
                      <w:lang w:eastAsia="lt-LT"/>
                    </w:rPr>
                    <w:t xml:space="preserve">) taikomas atliekant planuojamų įrengti ir esamų vėjo elektrinių (toliau – VE) plėtimo ar keitimo </w:t>
                  </w:r>
                  <w:r>
                    <w:rPr>
                      <w:lang w:eastAsia="lt-LT"/>
                    </w:rPr>
                    <w:t xml:space="preserve">planuojamos ūkinės veiklos </w:t>
                  </w:r>
                  <w:r>
                    <w:rPr>
                      <w:color w:val="000000"/>
                      <w:lang w:eastAsia="lt-LT"/>
                    </w:rPr>
                    <w:t xml:space="preserve">atranką dėl poveikio aplinkai vertinimo ir (ar) </w:t>
                  </w:r>
                  <w:r>
                    <w:rPr>
                      <w:lang w:eastAsia="lt-LT"/>
                    </w:rPr>
                    <w:t xml:space="preserve">planuojamos ūkinės veiklos </w:t>
                  </w:r>
                  <w:r>
                    <w:rPr>
                      <w:color w:val="000000"/>
                      <w:lang w:eastAsia="lt-LT"/>
                    </w:rPr>
                    <w:t xml:space="preserve">poveikio aplinkai vertinimą. VE poveikio paukščiams ir šikšnosparniams monitoringas, poveikio vengimo prevencijos ar mažinimo priemonių efektyvumo monitoringas atliekamas pagal Ūkio subjektų aplinkos monitoringo nuostatus, patvirtintus Lietuvos Respublikos aplinkos ministro 2009 m. rugsėjo 16 d. įsakymu Nr. D1-546 </w:t>
                  </w:r>
                  <w:r>
                    <w:rPr>
                      <w:lang w:eastAsia="lt-LT"/>
                    </w:rPr>
                    <w:t>„</w:t>
                  </w:r>
                  <w:r>
                    <w:rPr>
                      <w:color w:val="000000"/>
                      <w:lang w:eastAsia="lt-LT"/>
                    </w:rPr>
                    <w:t>Dėl Ūkio subjektų aplinkos monitoringo nuostatų patvirtinimo</w:t>
                  </w:r>
                  <w:r>
                    <w:rPr>
                      <w:lang w:eastAsia="lt-LT"/>
                    </w:rPr>
                    <w:t>“</w:t>
                  </w:r>
                  <w:r>
                    <w:rPr>
                      <w:color w:val="000000"/>
                      <w:lang w:eastAsia="lt-LT"/>
                    </w:rPr>
                    <w:t xml:space="preserve"> </w:t>
                  </w:r>
                  <w:r>
                    <w:t>(toliau – Ūkio subjektų aplinkos monitoringo nuostatai)</w:t>
                  </w:r>
                  <w:r>
                    <w:rPr>
                      <w:color w:val="000000"/>
                      <w:lang w:eastAsia="lt-LT"/>
                    </w:rPr>
                    <w:t>.</w:t>
                  </w:r>
                </w:p>
              </w:sdtContent>
            </w:sdt>
            <w:sdt>
              <w:sdtPr>
                <w:alias w:val="2 p."/>
                <w:tag w:val="part_fed129d540a64eb3ae62eac5828412f5"/>
                <w:lock w:val="sdtLocked"/>
                <w:richText/>
              </w:sdtPr>
              <w:sdtContent>
                <w:p>
                  <w:pPr>
                    <w:spacing w:line="276" w:lineRule="auto"/>
                    <w:ind w:firstLine="567"/>
                    <w:jc w:val="both"/>
                    <w:rPr>
                      <w:rFonts w:eastAsia="Calibri"/>
                      <w:szCs w:val="24"/>
                      <w:lang w:eastAsia="lt-LT"/>
                    </w:rPr>
                  </w:pPr>
                  <w:sdt>
                    <w:sdtPr>
                      <w:alias w:val="Numeris"/>
                      <w:tag w:val="nr_fed129d540a64eb3ae62eac5828412f5"/>
                      <w:lock w:val="sdtLocked"/>
                      <w:richText/>
                    </w:sdtPr>
                    <w:sdtContent>
                      <w:r>
                        <w:rPr>
                          <w:rFonts w:eastAsia="Calibri"/>
                          <w:szCs w:val="24"/>
                          <w:lang w:eastAsia="lt-LT"/>
                        </w:rPr>
                        <w:t>2</w:t>
                      </w:r>
                    </w:sdtContent>
                  </w:sdt>
                  <w:r>
                    <w:rPr>
                      <w:rFonts w:eastAsia="Calibri"/>
                      <w:szCs w:val="24"/>
                      <w:lang w:eastAsia="lt-LT"/>
                    </w:rPr>
                    <w:t xml:space="preserve">. Apraše vartojamos sąvokos suprantamos taip, kaip jos apibrėžtos </w:t>
                  </w:r>
                  <w:r>
                    <w:rPr>
                      <w:rFonts w:eastAsia="Calibri"/>
                      <w:color w:val="333333"/>
                      <w:szCs w:val="24"/>
                      <w:lang w:eastAsia="lt-LT"/>
                    </w:rPr>
                    <w:t xml:space="preserve">Lietuvos Respublikos aplinkos apsaugos įstatyme, </w:t>
                  </w:r>
                  <w:r>
                    <w:rPr>
                      <w:rFonts w:eastAsia="Calibri"/>
                      <w:szCs w:val="24"/>
                      <w:lang w:eastAsia="lt-LT"/>
                    </w:rPr>
                    <w:t xml:space="preserve">Lietuvos Respublikos aplinkos monitoringo įstatyme, Lietuvos Respublikos planuojamos ūkinės veiklos poveikio aplinkai vertinimo įstatyme, </w:t>
                  </w:r>
                  <w:r>
                    <w:rPr>
                      <w:rFonts w:eastAsia="Calibri"/>
                      <w:color w:val="333333"/>
                      <w:szCs w:val="24"/>
                      <w:highlight w:val="white"/>
                      <w:lang w:eastAsia="lt-LT"/>
                    </w:rPr>
                    <w:t>Lietuvos Respublikos saugomų gyvūnų, augalų ir grybų rūšių įstatyme,</w:t>
                  </w:r>
                  <w:r>
                    <w:rPr>
                      <w:rFonts w:eastAsia="Calibri"/>
                      <w:color w:val="333333"/>
                      <w:szCs w:val="24"/>
                      <w:lang w:eastAsia="lt-LT"/>
                    </w:rPr>
                    <w:t xml:space="preserve"> </w:t>
                  </w:r>
                  <w:r>
                    <w:rPr>
                      <w:rFonts w:eastAsia="Calibri"/>
                      <w:szCs w:val="24"/>
                      <w:lang w:eastAsia="lt-LT"/>
                    </w:rPr>
                    <w:t xml:space="preserve">Lietuvos Respublikos saugomų teritorijų įstatyme. </w:t>
                  </w:r>
                </w:p>
              </w:sdtContent>
            </w:sdt>
            <w:sdt>
              <w:sdtPr>
                <w:alias w:val="3 p."/>
                <w:tag w:val="part_814a4fc08d0e4a41b8a4ba29bd462e6f"/>
                <w:lock w:val="sdtLocked"/>
                <w:richText/>
              </w:sdtPr>
              <w:sdtContent>
                <w:p>
                  <w:pPr>
                    <w:spacing w:line="276" w:lineRule="auto"/>
                    <w:ind w:firstLine="567"/>
                    <w:jc w:val="both"/>
                    <w:rPr>
                      <w:rFonts w:eastAsia="Calibri"/>
                      <w:lang w:eastAsia="lt-LT"/>
                    </w:rPr>
                  </w:pPr>
                  <w:sdt>
                    <w:sdtPr>
                      <w:alias w:val="Numeris"/>
                      <w:tag w:val="nr_814a4fc08d0e4a41b8a4ba29bd462e6f"/>
                      <w:lock w:val="sdtLocked"/>
                      <w:richText/>
                    </w:sdtPr>
                    <w:sdtContent>
                      <w:r>
                        <w:rPr>
                          <w:rFonts w:eastAsia="Calibri"/>
                          <w:lang w:eastAsia="lt-LT"/>
                        </w:rPr>
                        <w:t>3</w:t>
                      </w:r>
                    </w:sdtContent>
                  </w:sdt>
                  <w:r>
                    <w:rPr>
                      <w:rFonts w:eastAsia="Calibri"/>
                      <w:lang w:eastAsia="lt-LT"/>
                    </w:rPr>
                    <w:t xml:space="preserve">. Apraše nenurodyti ir neįvertinti VE daromo reikšmingo neigiamo poveikio paukščiams ir šikšnosparniams klausimai sprendžiami pagal </w:t>
                  </w:r>
                  <w:r>
                    <w:rPr>
                      <w:color w:val="000000"/>
                      <w:szCs w:val="24"/>
                    </w:rPr>
                    <w:t xml:space="preserve">Planuojamos ūkinės veiklos poveikio aplinkai vertinimo dokumentų rengimo tvarkos aprašą, patvirtintą </w:t>
                  </w:r>
                  <w:r>
                    <w:rPr>
                      <w:szCs w:val="24"/>
                    </w:rPr>
                    <w:t xml:space="preserve"> </w:t>
                  </w:r>
                  <w:r>
                    <w:rPr>
                      <w:rFonts w:eastAsia="Calibri"/>
                      <w:lang w:eastAsia="lt-LT"/>
                    </w:rPr>
                    <w:t xml:space="preserve">Lietuvos Respublikos aplinkos ministro 2017 m. spalio 31 d. įsakymu Nr. D1-885 </w:t>
                  </w:r>
                  <w:r>
                    <w:rPr>
                      <w:lang w:eastAsia="lt-LT"/>
                    </w:rPr>
                    <w:t>„Dėl</w:t>
                  </w:r>
                  <w:r>
                    <w:rPr>
                      <w:rFonts w:eastAsia="Calibri"/>
                      <w:lang w:eastAsia="lt-LT"/>
                    </w:rPr>
                    <w:t xml:space="preserve"> Planuojamos ūkinės veiklos poveikio aplinkai vertinimo tvarkos aprašų patvirtinimo</w:t>
                  </w:r>
                  <w:r>
                    <w:rPr>
                      <w:lang w:eastAsia="lt-LT"/>
                    </w:rPr>
                    <w:t>“</w:t>
                  </w:r>
                  <w:r>
                    <w:rPr>
                      <w:rFonts w:eastAsia="Calibri"/>
                      <w:lang w:eastAsia="lt-LT"/>
                    </w:rPr>
                    <w:t>.</w:t>
                  </w:r>
                </w:p>
                <w:p>
                  <w:pPr>
                    <w:ind w:firstLine="567"/>
                    <w:jc w:val="both"/>
                    <w:rPr>
                      <w:szCs w:val="24"/>
                      <w:lang w:eastAsia="lt-LT"/>
                    </w:rPr>
                  </w:pPr>
                </w:p>
              </w:sdtContent>
            </w:sdt>
          </w:sdtContent>
        </w:sdt>
        <w:sdt>
          <w:sdtPr>
            <w:alias w:val="skyrius"/>
            <w:tag w:val="part_c220443ddbd3417e9ee1b4aa0d3e4349"/>
            <w:lock w:val="sdtLocked"/>
            <w:richText/>
          </w:sdtPr>
          <w:sdtContent>
            <w:p>
              <w:pPr>
                <w:ind w:left="360"/>
                <w:jc w:val="center"/>
                <w:rPr>
                  <w:b/>
                  <w:szCs w:val="24"/>
                  <w:lang w:eastAsia="lt-LT"/>
                </w:rPr>
              </w:pPr>
              <w:sdt>
                <w:sdtPr>
                  <w:alias w:val="Numeris"/>
                  <w:tag w:val="nr_c220443ddbd3417e9ee1b4aa0d3e4349"/>
                  <w:lock w:val="sdtLocked"/>
                  <w:richText/>
                </w:sdtPr>
                <w:sdtContent>
                  <w:r>
                    <w:rPr>
                      <w:b/>
                      <w:szCs w:val="24"/>
                      <w:lang w:eastAsia="lt-LT"/>
                    </w:rPr>
                    <w:t>II</w:t>
                  </w:r>
                </w:sdtContent>
              </w:sdt>
              <w:r>
                <w:rPr>
                  <w:b/>
                  <w:szCs w:val="24"/>
                  <w:lang w:eastAsia="lt-LT"/>
                </w:rPr>
                <w:t xml:space="preserve"> SKYRIUS </w:t>
              </w:r>
            </w:p>
            <w:p>
              <w:pPr>
                <w:ind w:left="360"/>
                <w:jc w:val="center"/>
                <w:rPr>
                  <w:b/>
                  <w:bCs/>
                  <w:lang w:eastAsia="lt-LT"/>
                </w:rPr>
              </w:pPr>
              <w:sdt>
                <w:sdtPr>
                  <w:alias w:val="Pavadinimas"/>
                  <w:tag w:val="title_c220443ddbd3417e9ee1b4aa0d3e4349"/>
                  <w:lock w:val="sdtLocked"/>
                  <w:richText/>
                </w:sdtPr>
                <w:sdtContent>
                  <w:r>
                    <w:rPr>
                      <w:b/>
                      <w:bCs/>
                      <w:lang w:eastAsia="lt-LT"/>
                    </w:rPr>
                    <w:t xml:space="preserve">VĖJO ELEKTRINIŲ REIKŠMINGO NEIGIAMO POVEIKIO  PAUKŠČIAMS IR ŠIKŠNOSPARNIAMS KRITERIJAI</w:t>
                  </w:r>
                </w:sdtContent>
              </w:sdt>
            </w:p>
            <w:p>
              <w:pPr>
                <w:ind w:firstLine="567"/>
                <w:jc w:val="both"/>
                <w:rPr>
                  <w:szCs w:val="24"/>
                  <w:lang w:eastAsia="lt-LT"/>
                </w:rPr>
              </w:pPr>
            </w:p>
            <w:sdt>
              <w:sdtPr>
                <w:alias w:val="4 p."/>
                <w:tag w:val="part_e9f4258ac2944e44bcd09cfbcf771cef"/>
                <w:lock w:val="sdtLocked"/>
                <w:richText/>
              </w:sdtPr>
              <w:sdtContent>
                <w:p>
                  <w:pPr>
                    <w:ind w:firstLine="567"/>
                    <w:jc w:val="both"/>
                    <w:rPr>
                      <w:lang w:eastAsia="lt-LT"/>
                    </w:rPr>
                  </w:pPr>
                  <w:sdt>
                    <w:sdtPr>
                      <w:alias w:val="Numeris"/>
                      <w:tag w:val="nr_e9f4258ac2944e44bcd09cfbcf771cef"/>
                      <w:lock w:val="sdtLocked"/>
                      <w:richText/>
                    </w:sdtPr>
                    <w:sdtContent>
                      <w:r>
                        <w:rPr>
                          <w:lang w:eastAsia="lt-LT"/>
                        </w:rPr>
                        <w:t>4</w:t>
                      </w:r>
                    </w:sdtContent>
                  </w:sdt>
                  <w:r>
                    <w:rPr>
                      <w:lang w:eastAsia="lt-LT"/>
                    </w:rPr>
                    <w:t xml:space="preserve">. Planavimo metu VE poveikis paukščiams ir (ar) šikšnosparniams laikomas reikšmingu neigiamu, jeigu </w:t>
                  </w:r>
                  <w:r>
                    <w:rPr>
                      <w:color w:val="201F1E"/>
                    </w:rPr>
                    <w:t>jas planuojama statyti</w:t>
                  </w:r>
                  <w:r>
                    <w:rPr>
                      <w:lang w:eastAsia="lt-LT"/>
                    </w:rPr>
                    <w:t>:</w:t>
                  </w:r>
                </w:p>
                <w:sdt>
                  <w:sdtPr>
                    <w:alias w:val="4.1 pp."/>
                    <w:tag w:val="part_f4a1a2b341e74c23a36992f7b5db1e4e"/>
                    <w:lock w:val="sdtLocked"/>
                    <w:richText/>
                  </w:sdtPr>
                  <w:sdtContent>
                    <w:p>
                      <w:pPr>
                        <w:pBdr>
                          <w:top w:val="nil"/>
                          <w:left w:val="nil"/>
                          <w:bottom w:val="nil"/>
                          <w:right w:val="nil"/>
                          <w:between w:val="nil"/>
                        </w:pBdr>
                        <w:spacing w:line="276" w:lineRule="auto"/>
                        <w:ind w:firstLine="567"/>
                        <w:jc w:val="both"/>
                        <w:rPr>
                          <w:lang w:eastAsia="lt-LT"/>
                        </w:rPr>
                      </w:pPr>
                      <w:sdt>
                        <w:sdtPr>
                          <w:alias w:val="Numeris"/>
                          <w:tag w:val="nr_f4a1a2b341e74c23a36992f7b5db1e4e"/>
                          <w:lock w:val="sdtLocked"/>
                          <w:richText/>
                        </w:sdtPr>
                        <w:sdtContent>
                          <w:r>
                            <w:rPr>
                              <w:lang w:eastAsia="lt-LT"/>
                            </w:rPr>
                            <w:t>4.1</w:t>
                          </w:r>
                        </w:sdtContent>
                      </w:sdt>
                      <w:r>
                        <w:rPr>
                          <w:lang w:eastAsia="lt-LT"/>
                        </w:rPr>
                        <w:t>. paukščių apsaugai svarbiose teritorijose, patvirtintose Lietuvos Respublikos aplinkos ministro 2014 m. kovo 14 d. įsakymu Nr. D1-281 „Dėl paukščių apsaugai svarbių teritorijų patvirtinimo“ (toliau – PAST);</w:t>
                      </w:r>
                    </w:p>
                  </w:sdtContent>
                </w:sdt>
                <w:sdt>
                  <w:sdtPr>
                    <w:alias w:val="4.2 pp."/>
                    <w:tag w:val="part_38397c37bbad41f98e972efb1f342d25"/>
                    <w:lock w:val="sdtLocked"/>
                    <w:richText/>
                  </w:sdtPr>
                  <w:sdtContent>
                    <w:p>
                      <w:pPr>
                        <w:pBdr>
                          <w:top w:val="nil"/>
                          <w:left w:val="nil"/>
                          <w:bottom w:val="nil"/>
                          <w:right w:val="nil"/>
                          <w:between w:val="nil"/>
                        </w:pBdr>
                        <w:spacing w:line="276" w:lineRule="auto"/>
                        <w:ind w:firstLine="567"/>
                        <w:jc w:val="both"/>
                        <w:rPr>
                          <w:lang w:eastAsia="lt-LT"/>
                        </w:rPr>
                      </w:pPr>
                      <w:sdt>
                        <w:sdtPr>
                          <w:alias w:val="Numeris"/>
                          <w:tag w:val="nr_38397c37bbad41f98e972efb1f342d25"/>
                          <w:lock w:val="sdtLocked"/>
                          <w:richText/>
                        </w:sdtPr>
                        <w:sdtContent>
                          <w:r>
                            <w:rPr>
                              <w:szCs w:val="24"/>
                              <w:lang w:eastAsia="lt-LT"/>
                            </w:rPr>
                            <w:t>4.2</w:t>
                          </w:r>
                        </w:sdtContent>
                      </w:sdt>
                      <w:r>
                        <w:rPr>
                          <w:szCs w:val="24"/>
                          <w:lang w:eastAsia="lt-LT"/>
                        </w:rPr>
                        <w:t>. buveinių apsaugai svarbiose teritorijose, patvirtintose Lietuvos Respublikos aplinkos ministro 2018 m. balandžio 19 d. įsakymu Nr. D1-317 „Dėl buveinių apsaugai svarbių teritorijų patvirtinimo“, ir vietovėse, atitinkančiose gamtinių buveinių apsaugai svarbių teritorijų atrankos kriterijus, patvirtintose Lietuvos Respublikos aplinkos ministro 2009 m. balandžio 22 d. įsakymu    Nr. D1-210 „Dėl Vietovių, atitinkančių gamtinių buveinių apsaugai svarbių teritorijų atrankos kriterijus, sąrašo, skirto pateikti Europos Komisijai, patvirtinimo“ (toliau – BAST), kurios skirtos šikšnosparnių apsaugai;</w:t>
                      </w:r>
                    </w:p>
                  </w:sdtContent>
                </w:sdt>
                <w:sdt>
                  <w:sdtPr>
                    <w:alias w:val="4.3 pp."/>
                    <w:tag w:val="part_08ad57bc394442459b9f081a2131c333"/>
                    <w:lock w:val="sdtLocked"/>
                    <w:richText/>
                  </w:sdtPr>
                  <w:sdtContent>
                    <w:p>
                      <w:pPr>
                        <w:ind w:firstLine="567"/>
                        <w:jc w:val="both"/>
                        <w:rPr>
                          <w:lang w:eastAsia="lt-LT"/>
                        </w:rPr>
                      </w:pPr>
                      <w:sdt>
                        <w:sdtPr>
                          <w:alias w:val="Numeris"/>
                          <w:tag w:val="nr_08ad57bc394442459b9f081a2131c333"/>
                          <w:lock w:val="sdtLocked"/>
                          <w:richText/>
                        </w:sdtPr>
                        <w:sdtContent>
                          <w:r>
                            <w:rPr>
                              <w:lang w:eastAsia="lt-LT"/>
                            </w:rPr>
                            <w:t>4.3</w:t>
                          </w:r>
                        </w:sdtContent>
                      </w:sdt>
                      <w:r>
                        <w:rPr>
                          <w:lang w:eastAsia="lt-LT"/>
                        </w:rPr>
                        <w:t>. pajūrio ir Kuršių marių rytinės pakrantės ruože 5 km ir mažesniu atstumu nuo kranto linijos.</w:t>
                      </w:r>
                    </w:p>
                  </w:sdtContent>
                </w:sdt>
              </w:sdtContent>
            </w:sdt>
            <w:sdt>
              <w:sdtPr>
                <w:alias w:val="5 p."/>
                <w:tag w:val="part_dc408a95264f4421b0afedb5ef9da087"/>
                <w:lock w:val="sdtLocked"/>
                <w:richText/>
              </w:sdtPr>
              <w:sdtContent>
                <w:p>
                  <w:pPr>
                    <w:spacing w:line="276" w:lineRule="auto"/>
                    <w:ind w:firstLine="567"/>
                    <w:jc w:val="both"/>
                    <w:rPr>
                      <w:color w:val="201F1E"/>
                      <w:lang w:eastAsia="lt-LT"/>
                    </w:rPr>
                  </w:pPr>
                  <w:sdt>
                    <w:sdtPr>
                      <w:alias w:val="Numeris"/>
                      <w:tag w:val="nr_dc408a95264f4421b0afedb5ef9da087"/>
                      <w:lock w:val="sdtLocked"/>
                      <w:richText/>
                    </w:sdtPr>
                    <w:sdtContent>
                      <w:r>
                        <w:rPr>
                          <w:color w:val="201F1E"/>
                          <w:lang w:eastAsia="lt-LT"/>
                        </w:rPr>
                        <w:t>5</w:t>
                      </w:r>
                    </w:sdtContent>
                  </w:sdt>
                  <w:r>
                    <w:rPr>
                      <w:color w:val="201F1E"/>
                      <w:lang w:eastAsia="lt-LT"/>
                    </w:rPr>
                    <w:t>. VE poveikis paukščiams ir šikšnosparniams gali būti reikšmingas neigiamas, jeigu jas numatoma eksploatuoti netaikant Aprašo 15 punkte nurodytus reikalavimus atitinkančių neigiamo poveikio paukščiams ir šikšnosparniams technologinės prevencijos priemonių (toliau – technologinės prevencijos priemonės),</w:t>
                  </w:r>
                  <w:r>
                    <w:rPr>
                      <w:color w:val="201F1E"/>
                      <w:szCs w:val="24"/>
                    </w:rPr>
                    <w:t xml:space="preserve"> šiose vietose</w:t>
                  </w:r>
                  <w:r>
                    <w:rPr>
                      <w:color w:val="201F1E"/>
                      <w:lang w:eastAsia="lt-LT"/>
                    </w:rPr>
                    <w:t>:</w:t>
                  </w:r>
                </w:p>
                <w:sdt>
                  <w:sdtPr>
                    <w:alias w:val="5.1 pp."/>
                    <w:tag w:val="part_9c515f08f68f42d8bb1a4e151f651a73"/>
                    <w:lock w:val="sdtLocked"/>
                    <w:richText/>
                  </w:sdtPr>
                  <w:sdtContent>
                    <w:p>
                      <w:pPr>
                        <w:spacing w:line="276" w:lineRule="auto"/>
                        <w:ind w:firstLine="567"/>
                        <w:jc w:val="both"/>
                        <w:rPr>
                          <w:color w:val="201F1E"/>
                          <w:szCs w:val="24"/>
                          <w:lang w:eastAsia="lt-LT"/>
                        </w:rPr>
                      </w:pPr>
                      <w:sdt>
                        <w:sdtPr>
                          <w:alias w:val="Numeris"/>
                          <w:tag w:val="nr_9c515f08f68f42d8bb1a4e151f651a73"/>
                          <w:lock w:val="sdtLocked"/>
                          <w:richText/>
                        </w:sdtPr>
                        <w:sdtContent>
                          <w:r>
                            <w:rPr>
                              <w:color w:val="201F1E"/>
                              <w:szCs w:val="24"/>
                              <w:lang w:eastAsia="lt-LT"/>
                            </w:rPr>
                            <w:t>5.1</w:t>
                          </w:r>
                        </w:sdtContent>
                      </w:sdt>
                      <w:r>
                        <w:rPr>
                          <w:color w:val="201F1E"/>
                          <w:szCs w:val="24"/>
                          <w:lang w:eastAsia="lt-LT"/>
                        </w:rPr>
                        <w:t>. pajūrio ir Kuršių marių rytinės pakrantės ruože 5–15 km atstumu nuo kranto linijos;</w:t>
                      </w:r>
                    </w:p>
                  </w:sdtContent>
                </w:sdt>
                <w:sdt>
                  <w:sdtPr>
                    <w:alias w:val="5.2 pp."/>
                    <w:tag w:val="part_3baee075485a46f7aa2c10ae6d34520b"/>
                    <w:lock w:val="sdtLocked"/>
                    <w:richText/>
                  </w:sdtPr>
                  <w:sdtContent>
                    <w:p>
                      <w:pPr>
                        <w:spacing w:line="276" w:lineRule="auto"/>
                        <w:ind w:firstLine="567"/>
                        <w:jc w:val="both"/>
                        <w:rPr>
                          <w:color w:val="201F1E"/>
                          <w:szCs w:val="24"/>
                          <w:lang w:eastAsia="lt-LT"/>
                        </w:rPr>
                      </w:pPr>
                      <w:sdt>
                        <w:sdtPr>
                          <w:alias w:val="Numeris"/>
                          <w:tag w:val="nr_3baee075485a46f7aa2c10ae6d34520b"/>
                          <w:lock w:val="sdtLocked"/>
                          <w:richText/>
                        </w:sdtPr>
                        <w:sdtContent>
                          <w:r>
                            <w:rPr>
                              <w:color w:val="201F1E"/>
                              <w:szCs w:val="24"/>
                              <w:lang w:eastAsia="lt-LT"/>
                            </w:rPr>
                            <w:t>5.2</w:t>
                          </w:r>
                        </w:sdtContent>
                      </w:sdt>
                      <w:r>
                        <w:rPr>
                          <w:color w:val="201F1E"/>
                          <w:szCs w:val="24"/>
                          <w:lang w:eastAsia="lt-LT"/>
                        </w:rPr>
                        <w:t>. jūroje (jūrinėse teritorijose, nepatenkančiose į PAST ir BAST);</w:t>
                      </w:r>
                    </w:p>
                  </w:sdtContent>
                </w:sdt>
                <w:sdt>
                  <w:sdtPr>
                    <w:alias w:val="5.3 pp."/>
                    <w:tag w:val="part_9fb8a132bbdc4dfbb08e6987580405fe"/>
                    <w:lock w:val="sdtLocked"/>
                    <w:richText/>
                  </w:sdtPr>
                  <w:sdtContent>
                    <w:p>
                      <w:pPr>
                        <w:spacing w:line="276" w:lineRule="auto"/>
                        <w:ind w:firstLine="567"/>
                        <w:jc w:val="both"/>
                        <w:rPr>
                          <w:color w:val="201F1E"/>
                          <w:szCs w:val="24"/>
                          <w:lang w:eastAsia="lt-LT"/>
                        </w:rPr>
                      </w:pPr>
                      <w:sdt>
                        <w:sdtPr>
                          <w:alias w:val="Numeris"/>
                          <w:tag w:val="nr_9fb8a132bbdc4dfbb08e6987580405fe"/>
                          <w:lock w:val="sdtLocked"/>
                          <w:richText/>
                        </w:sdtPr>
                        <w:sdtContent>
                          <w:r>
                            <w:rPr>
                              <w:color w:val="201F1E"/>
                              <w:szCs w:val="24"/>
                              <w:lang w:eastAsia="lt-LT"/>
                            </w:rPr>
                            <w:t>5.3</w:t>
                          </w:r>
                        </w:sdtContent>
                      </w:sdt>
                      <w:r>
                        <w:rPr>
                          <w:color w:val="201F1E"/>
                          <w:szCs w:val="24"/>
                          <w:lang w:eastAsia="lt-LT"/>
                        </w:rPr>
                        <w:t>. mažesniu atstumu nuo Aprašo 4 punkte išvardytų teritorijų už apskaičiuotą atstumą: vieną metrą planuojamos statyti vėjo elektrinės aukščio (matuojant vėjo elektrinės stiebo aukštį) dauginant iš 5.</w:t>
                      </w:r>
                    </w:p>
                  </w:sdtContent>
                </w:sdt>
              </w:sdtContent>
            </w:sdt>
            <w:sdt>
              <w:sdtPr>
                <w:alias w:val="6 p."/>
                <w:tag w:val="part_5c4efe861fe645d99e51c33d1ea200bc"/>
                <w:lock w:val="sdtLocked"/>
                <w:richText/>
              </w:sdtPr>
              <w:sdtContent>
                <w:p>
                  <w:pPr>
                    <w:spacing w:line="276" w:lineRule="auto"/>
                    <w:ind w:firstLine="567"/>
                    <w:jc w:val="both"/>
                    <w:rPr>
                      <w:color w:val="201F1E"/>
                      <w:lang w:eastAsia="lt-LT"/>
                    </w:rPr>
                  </w:pPr>
                  <w:sdt>
                    <w:sdtPr>
                      <w:alias w:val="Numeris"/>
                      <w:tag w:val="nr_5c4efe861fe645d99e51c33d1ea200bc"/>
                      <w:lock w:val="sdtLocked"/>
                      <w:richText/>
                    </w:sdtPr>
                    <w:sdtContent>
                      <w:r>
                        <w:rPr>
                          <w:color w:val="201F1E"/>
                          <w:lang w:eastAsia="lt-LT"/>
                        </w:rPr>
                        <w:t>6</w:t>
                      </w:r>
                    </w:sdtContent>
                  </w:sdt>
                  <w:r>
                    <w:rPr>
                      <w:color w:val="201F1E"/>
                      <w:lang w:eastAsia="lt-LT"/>
                    </w:rPr>
                    <w:t>. VE poveikis paukščiams ir šikšnosparniams laikomas nereikšmingu, jeigu</w:t>
                  </w:r>
                  <w:r>
                    <w:rPr>
                      <w:color w:val="201F1E"/>
                    </w:rPr>
                    <w:t xml:space="preserve"> jas planuojama statyti</w:t>
                  </w:r>
                  <w:r>
                    <w:rPr>
                      <w:color w:val="201F1E"/>
                      <w:lang w:eastAsia="lt-LT"/>
                    </w:rPr>
                    <w:t xml:space="preserve"> teritorijose, neišvardytose Aprašo 4 ir 5 punktuose.</w:t>
                  </w:r>
                </w:p>
              </w:sdtContent>
            </w:sdt>
            <w:sdt>
              <w:sdtPr>
                <w:alias w:val="7 p."/>
                <w:tag w:val="part_da749a473e6843baa1edc7e072d3e5c6"/>
                <w:lock w:val="sdtLocked"/>
                <w:richText/>
              </w:sdtPr>
              <w:sdtContent>
                <w:p>
                  <w:pPr>
                    <w:spacing w:line="276" w:lineRule="auto"/>
                    <w:ind w:firstLine="567"/>
                    <w:jc w:val="both"/>
                    <w:rPr>
                      <w:color w:val="201F1E"/>
                      <w:lang w:eastAsia="lt-LT"/>
                    </w:rPr>
                  </w:pPr>
                  <w:sdt>
                    <w:sdtPr>
                      <w:alias w:val="Numeris"/>
                      <w:tag w:val="nr_da749a473e6843baa1edc7e072d3e5c6"/>
                      <w:lock w:val="sdtLocked"/>
                      <w:richText/>
                    </w:sdtPr>
                    <w:sdtContent>
                      <w:r>
                        <w:rPr>
                          <w:color w:val="201F1E"/>
                          <w:lang w:eastAsia="lt-LT"/>
                        </w:rPr>
                        <w:t>7</w:t>
                      </w:r>
                    </w:sdtContent>
                  </w:sdt>
                  <w:r>
                    <w:rPr>
                      <w:color w:val="201F1E"/>
                      <w:lang w:eastAsia="lt-LT"/>
                    </w:rPr>
                    <w:t>. Aprašo 5 ir 6 punktuose nurodytose teritorijose galimą, tačiau Apraše nenurodytą VE poveikį paukščiams ir šikšnosparniams, savo objektyviais turimais duomenimis turi įrodyti kompetentinga institucija.</w:t>
                  </w:r>
                </w:p>
              </w:sdtContent>
            </w:sdt>
            <w:sdt>
              <w:sdtPr>
                <w:alias w:val="8 p."/>
                <w:tag w:val="part_5f2157cc20284e18b8ec71ae73d83b52"/>
                <w:lock w:val="sdtLocked"/>
                <w:richText/>
              </w:sdtPr>
              <w:sdtContent>
                <w:p>
                  <w:pPr>
                    <w:spacing w:line="276" w:lineRule="auto"/>
                    <w:ind w:firstLine="567"/>
                    <w:jc w:val="both"/>
                    <w:rPr>
                      <w:b/>
                      <w:bCs/>
                      <w:color w:val="201F1E"/>
                      <w:lang w:eastAsia="lt-LT"/>
                    </w:rPr>
                  </w:pPr>
                  <w:sdt>
                    <w:sdtPr>
                      <w:alias w:val="Numeris"/>
                      <w:tag w:val="nr_5f2157cc20284e18b8ec71ae73d83b52"/>
                      <w:lock w:val="sdtLocked"/>
                      <w:richText/>
                    </w:sdtPr>
                    <w:sdtContent>
                      <w:r>
                        <w:rPr>
                          <w:color w:val="201F1E"/>
                          <w:lang w:eastAsia="lt-LT"/>
                        </w:rPr>
                        <w:t>8</w:t>
                      </w:r>
                    </w:sdtContent>
                  </w:sdt>
                  <w:r>
                    <w:rPr>
                      <w:color w:val="201F1E"/>
                      <w:lang w:eastAsia="lt-LT"/>
                    </w:rPr>
                    <w:t>. Kompetentingai institucijai VE eksploatavimo metu nustačius, kad VE poveikis paukščiams ir šikšnosparniams, atsižvelgus į Aprašo 1 priede nurodytas reikšmes, yra reikšmingas neigiamas, turi būti taikomos Aprašo 15 punkte nurodytus reikalavimus atitinkančios technologinės prevencijos priemonės.</w:t>
                  </w:r>
                </w:p>
                <w:p>
                  <w:pPr>
                    <w:spacing w:line="276" w:lineRule="auto"/>
                    <w:ind w:firstLine="567"/>
                    <w:jc w:val="both"/>
                    <w:rPr>
                      <w:b/>
                      <w:bCs/>
                      <w:lang w:eastAsia="lt-LT"/>
                    </w:rPr>
                  </w:pPr>
                </w:p>
              </w:sdtContent>
            </w:sdt>
          </w:sdtContent>
        </w:sdt>
        <w:sdt>
          <w:sdtPr>
            <w:alias w:val="skyrius"/>
            <w:tag w:val="part_c7f1f598fa484ed78fc99013844323b4"/>
            <w:lock w:val="sdtLocked"/>
            <w:richText/>
          </w:sdtPr>
          <w:sdtContent>
            <w:p>
              <w:pPr>
                <w:ind w:left="360"/>
                <w:jc w:val="center"/>
                <w:rPr>
                  <w:b/>
                  <w:szCs w:val="24"/>
                  <w:lang w:eastAsia="lt-LT"/>
                </w:rPr>
              </w:pPr>
              <w:sdt>
                <w:sdtPr>
                  <w:alias w:val="Numeris"/>
                  <w:tag w:val="nr_c7f1f598fa484ed78fc99013844323b4"/>
                  <w:lock w:val="sdtLocked"/>
                  <w:richText/>
                </w:sdtPr>
                <w:sdtContent>
                  <w:r>
                    <w:rPr>
                      <w:b/>
                      <w:bCs/>
                      <w:lang w:eastAsia="lt-LT"/>
                    </w:rPr>
                    <w:t>III</w:t>
                  </w:r>
                </w:sdtContent>
              </w:sdt>
              <w:r>
                <w:rPr>
                  <w:b/>
                  <w:bCs/>
                  <w:lang w:eastAsia="lt-LT"/>
                </w:rPr>
                <w:t xml:space="preserve"> SKYRIUS </w:t>
              </w:r>
            </w:p>
            <w:p>
              <w:pPr>
                <w:jc w:val="center"/>
              </w:pPr>
              <w:sdt>
                <w:sdtPr>
                  <w:alias w:val="Pavadinimas"/>
                  <w:tag w:val="title_c7f1f598fa484ed78fc99013844323b4"/>
                  <w:lock w:val="sdtLocked"/>
                  <w:richText/>
                </w:sdtPr>
                <w:sdtContent>
                  <w:r>
                    <w:rPr>
                      <w:b/>
                      <w:bCs/>
                      <w:smallCaps/>
                      <w:szCs w:val="24"/>
                    </w:rPr>
                    <w:t xml:space="preserve">VĖJO ELEKTRINIŲ REIKŠMINGO NEIGIAMO POVEIKIO </w:t>
                  </w:r>
                  <w:r>
                    <w:rPr>
                      <w:b/>
                      <w:bCs/>
                      <w:szCs w:val="24"/>
                    </w:rPr>
                    <w:t>PAUKŠČIAMS IR ŠIKŠNOSPARNIAMS</w:t>
                  </w:r>
                  <w:r>
                    <w:rPr>
                      <w:b/>
                      <w:bCs/>
                      <w:smallCaps/>
                      <w:szCs w:val="24"/>
                    </w:rPr>
                    <w:t xml:space="preserve"> PREVENCIJOS IR MAŽINIMO PRIEMONIŲ TAIKYMO TVARKA</w:t>
                  </w:r>
                  <w:r>
                    <w:rPr>
                      <w:b/>
                      <w:bCs/>
                      <w:lang w:eastAsia="lt-LT"/>
                    </w:rPr>
                    <w:t xml:space="preserve"> </w:t>
                  </w:r>
                </w:sdtContent>
              </w:sdt>
            </w:p>
            <w:p>
              <w:pPr>
                <w:ind w:firstLine="567"/>
                <w:jc w:val="both"/>
                <w:rPr>
                  <w:szCs w:val="24"/>
                  <w:lang w:eastAsia="lt-LT"/>
                </w:rPr>
              </w:pPr>
            </w:p>
            <w:sdt>
              <w:sdtPr>
                <w:alias w:val="9 p."/>
                <w:tag w:val="part_fadf35034019486f96befbee18dba899"/>
                <w:lock w:val="sdtLocked"/>
                <w:richText/>
              </w:sdtPr>
              <w:sdtContent>
                <w:p>
                  <w:pPr>
                    <w:spacing w:line="276" w:lineRule="auto"/>
                    <w:ind w:firstLine="567"/>
                    <w:jc w:val="both"/>
                  </w:pPr>
                  <w:sdt>
                    <w:sdtPr>
                      <w:alias w:val="Numeris"/>
                      <w:tag w:val="nr_fadf35034019486f96befbee18dba899"/>
                      <w:lock w:val="sdtLocked"/>
                      <w:richText/>
                    </w:sdtPr>
                    <w:sdtContent>
                      <w:r>
                        <w:rPr>
                          <w:lang w:eastAsia="lt-LT"/>
                        </w:rPr>
                        <w:t>9</w:t>
                      </w:r>
                    </w:sdtContent>
                  </w:sdt>
                  <w:r>
                    <w:rPr>
                      <w:lang w:eastAsia="lt-LT"/>
                    </w:rPr>
                    <w:t xml:space="preserve">. </w:t>
                  </w:r>
                  <w:r>
                    <w:t>Reikšmingo neigiamo poveikio paukščiams ir šikšnosparniams prevencijos ir poveikio mažinimo priemonių taikymas – nuoseklus procesas, kurio siekiama išvengti tokio poveikio paukščiams ir šikšnosparniams ar jį sumažinti.</w:t>
                  </w:r>
                </w:p>
              </w:sdtContent>
            </w:sdt>
            <w:sdt>
              <w:sdtPr>
                <w:alias w:val="10 p."/>
                <w:tag w:val="part_a8898587195c49388fb52f8248678fef"/>
                <w:lock w:val="sdtLocked"/>
                <w:richText/>
              </w:sdtPr>
              <w:sdtContent>
                <w:p>
                  <w:pPr>
                    <w:spacing w:line="276" w:lineRule="auto"/>
                    <w:ind w:firstLine="567"/>
                    <w:jc w:val="both"/>
                    <w:rPr>
                      <w:lang w:eastAsia="lt-LT"/>
                    </w:rPr>
                  </w:pPr>
                  <w:sdt>
                    <w:sdtPr>
                      <w:alias w:val="Numeris"/>
                      <w:tag w:val="nr_a8898587195c49388fb52f8248678fef"/>
                      <w:lock w:val="sdtLocked"/>
                      <w:richText/>
                    </w:sdtPr>
                    <w:sdtContent>
                      <w:r>
                        <w:rPr>
                          <w:lang w:eastAsia="lt-LT"/>
                        </w:rPr>
                        <w:t>10</w:t>
                      </w:r>
                    </w:sdtContent>
                  </w:sdt>
                  <w:r>
                    <w:rPr>
                      <w:lang w:eastAsia="lt-LT"/>
                    </w:rPr>
                    <w:t>. Reikšmingo neigiamo poveikio paukščiams ir šikšnosparniams mažinimo priemonės turi būti numatomos planuojant VE (iki planuojamos ūkinės veiklos poveikio aplinkai vertinimo procedūros metu priimto sprendimo dėl planuojamos ūkinės veiklos ar atrankos dėl planuojamos ūkinės veiklos išvados)</w:t>
                  </w:r>
                  <w:r>
                    <w:rPr>
                      <w:lang w:eastAsia="zh-CN"/>
                    </w:rPr>
                    <w:t>, taip pat eksploatavimo metu</w:t>
                  </w:r>
                  <w:r>
                    <w:rPr>
                      <w:lang w:eastAsia="lt-LT"/>
                    </w:rPr>
                    <w:t>, n</w:t>
                  </w:r>
                  <w:r>
                    <w:rPr>
                      <w:rFonts w:eastAsia="Calibri"/>
                      <w:lang w:eastAsia="lt-LT"/>
                    </w:rPr>
                    <w:t xml:space="preserve">ustačius </w:t>
                  </w:r>
                  <w:r>
                    <w:t xml:space="preserve">planavimo metu </w:t>
                  </w:r>
                  <w:r>
                    <w:rPr>
                      <w:rFonts w:eastAsia="Calibri"/>
                      <w:lang w:eastAsia="lt-LT"/>
                    </w:rPr>
                    <w:t>nenumatytą ar dėl pasikeitusių sąlygų atsiradusį</w:t>
                  </w:r>
                  <w:r>
                    <w:rPr>
                      <w:lang w:eastAsia="lt-LT"/>
                    </w:rPr>
                    <w:t xml:space="preserve"> naują galimą reikšmingą neigiamą poveikį paukščiams ir šikšnosparniams arba įvertinus tokio poveikio prevencijos priemonių efektyvumą. Mažinimo priemonėmis siekiama kompensuoti neigiamą likutinį poveikį, kurio negalima išvengti taikant prevencijos priemones.</w:t>
                  </w:r>
                </w:p>
              </w:sdtContent>
            </w:sdt>
            <w:sdt>
              <w:sdtPr>
                <w:alias w:val="11 p."/>
                <w:tag w:val="part_21e06425462e4352aca1e1526245c2c9"/>
                <w:lock w:val="sdtLocked"/>
                <w:richText/>
              </w:sdtPr>
              <w:sdtContent>
                <w:p>
                  <w:pPr>
                    <w:spacing w:line="276" w:lineRule="auto"/>
                    <w:ind w:firstLine="567"/>
                    <w:jc w:val="both"/>
                    <w:rPr>
                      <w:strike/>
                    </w:rPr>
                  </w:pPr>
                  <w:sdt>
                    <w:sdtPr>
                      <w:alias w:val="Numeris"/>
                      <w:tag w:val="nr_21e06425462e4352aca1e1526245c2c9"/>
                      <w:lock w:val="sdtLocked"/>
                      <w:richText/>
                    </w:sdtPr>
                    <w:sdtContent>
                      <w:r>
                        <w:rPr>
                          <w:lang w:eastAsia="lt-LT"/>
                        </w:rPr>
                        <w:t>11</w:t>
                      </w:r>
                    </w:sdtContent>
                  </w:sdt>
                  <w:r>
                    <w:rPr>
                      <w:lang w:eastAsia="lt-LT"/>
                    </w:rPr>
                    <w:t xml:space="preserve">. </w:t>
                  </w:r>
                  <w:r>
                    <w:t xml:space="preserve">Planuojant VE numatytos reikšmingo neigiamo poveikio prevencijos priemonės turi būti pradėtos taikyti VE: </w:t>
                  </w:r>
                </w:p>
                <w:sdt>
                  <w:sdtPr>
                    <w:alias w:val="11.1 pp."/>
                    <w:tag w:val="part_607c69b1ca8f4dccbedad13f20ad51b7"/>
                    <w:lock w:val="sdtLocked"/>
                    <w:richText/>
                  </w:sdtPr>
                  <w:sdtContent>
                    <w:p>
                      <w:pPr>
                        <w:spacing w:line="276" w:lineRule="auto"/>
                        <w:ind w:firstLine="567"/>
                        <w:jc w:val="both"/>
                      </w:pPr>
                      <w:sdt>
                        <w:sdtPr>
                          <w:alias w:val="Numeris"/>
                          <w:tag w:val="nr_607c69b1ca8f4dccbedad13f20ad51b7"/>
                          <w:lock w:val="sdtLocked"/>
                          <w:richText/>
                        </w:sdtPr>
                        <w:sdtContent>
                          <w:r>
                            <w:t>11.1</w:t>
                          </w:r>
                        </w:sdtContent>
                      </w:sdt>
                      <w:r>
                        <w:t>. statybos etapui numatytos priemonės – jų veikimo pradžia turi sutapti su VE statybos pradžia;</w:t>
                      </w:r>
                    </w:p>
                  </w:sdtContent>
                </w:sdt>
                <w:sdt>
                  <w:sdtPr>
                    <w:alias w:val="11.2 pp."/>
                    <w:tag w:val="part_f3ece323fc934b7d9a9ddb62883c9c3a"/>
                    <w:lock w:val="sdtLocked"/>
                    <w:richText/>
                  </w:sdtPr>
                  <w:sdtContent>
                    <w:p>
                      <w:pPr>
                        <w:spacing w:line="276" w:lineRule="auto"/>
                        <w:ind w:firstLine="567"/>
                        <w:jc w:val="both"/>
                        <w:rPr>
                          <w:szCs w:val="24"/>
                        </w:rPr>
                      </w:pPr>
                      <w:sdt>
                        <w:sdtPr>
                          <w:alias w:val="Numeris"/>
                          <w:tag w:val="nr_f3ece323fc934b7d9a9ddb62883c9c3a"/>
                          <w:lock w:val="sdtLocked"/>
                          <w:richText/>
                        </w:sdtPr>
                        <w:sdtContent>
                          <w:r>
                            <w:rPr>
                              <w:szCs w:val="24"/>
                            </w:rPr>
                            <w:t>11.2</w:t>
                          </w:r>
                        </w:sdtContent>
                      </w:sdt>
                      <w:r>
                        <w:rPr>
                          <w:szCs w:val="24"/>
                        </w:rPr>
                        <w:t>. eksploatavimo etapui numatytos priemonės – jų veikimo pradžia turi sutapti su VE eksploatavimo pradžia.</w:t>
                      </w:r>
                    </w:p>
                  </w:sdtContent>
                </w:sdt>
              </w:sdtContent>
            </w:sdt>
            <w:sdt>
              <w:sdtPr>
                <w:alias w:val="12 p."/>
                <w:tag w:val="part_75d4edbf3b9b45699bb117f93df6b5dd"/>
                <w:lock w:val="sdtLocked"/>
                <w:richText/>
              </w:sdtPr>
              <w:sdtContent>
                <w:p>
                  <w:pPr>
                    <w:spacing w:line="276" w:lineRule="auto"/>
                    <w:ind w:firstLine="567"/>
                    <w:jc w:val="both"/>
                  </w:pPr>
                  <w:sdt>
                    <w:sdtPr>
                      <w:alias w:val="Numeris"/>
                      <w:tag w:val="nr_75d4edbf3b9b45699bb117f93df6b5dd"/>
                      <w:lock w:val="sdtLocked"/>
                      <w:richText/>
                    </w:sdtPr>
                    <w:sdtContent>
                      <w:r>
                        <w:t>12</w:t>
                      </w:r>
                    </w:sdtContent>
                  </w:sdt>
                  <w:r>
                    <w:t xml:space="preserve">. Pradėjus eksploatuoti VE, ją eksploatuojantis ūkio subjektas turi atlikti planavimo metu numatytų reikšmingo neigiamo poveikio prevencijos priemonių efektyvumo monitoringą ir efektyvumo įvertinimą. Nustačius, kad taikant VE planavimo metu numatytas reikšmingo neigiamo poveikio prevencijos ir mažinimo priemones neigiamas poveikis paukščiams ar šikšnosparniams  pagal Aprašo 1 priede nurodytus dydžius yra reikšmingas,  eksploatuojantis VE ūkio subjektas pagal vertinimo rezultatus ir monitoringo ataskaitoje pateiktas rekomendacijas turi pakoreguoti taikomas ir (arba) numatytas priemones, suderinti jas su Aplinkos apsaugos agentūra ir pradėti taikyti naujas reikšmingo neigiamo poveikio prevencijos ir mažinimo priemones arba pagerinti taikomų priemonių efektyvumą, vykdyti patikslintų reikšmingo neigiamo poveikio prevencijos ir mažinimo priemonių efektyvumo monitoringą ir vertinimą, kuris negali būti pratęsiamas ilgesniam kaip 2 metų laikotarpiui ir turi neviršyti bendro maksimalaus 5 metų nepertraukiamo monitoringo VE eksploatavimo metu.</w:t>
                  </w:r>
                </w:p>
              </w:sdtContent>
            </w:sdt>
            <w:sdt>
              <w:sdtPr>
                <w:alias w:val="13 p."/>
                <w:tag w:val="part_96cffbe3461b4c03bb574c941b510be2"/>
                <w:lock w:val="sdtLocked"/>
                <w:richText/>
              </w:sdtPr>
              <w:sdtContent>
                <w:p>
                  <w:pPr>
                    <w:spacing w:line="276" w:lineRule="auto"/>
                    <w:ind w:firstLine="567"/>
                    <w:jc w:val="both"/>
                    <w:rPr>
                      <w:b/>
                      <w:bCs/>
                      <w:lang w:eastAsia="lt-LT"/>
                    </w:rPr>
                  </w:pPr>
                  <w:sdt>
                    <w:sdtPr>
                      <w:alias w:val="Numeris"/>
                      <w:tag w:val="nr_96cffbe3461b4c03bb574c941b510be2"/>
                      <w:lock w:val="sdtLocked"/>
                      <w:richText/>
                    </w:sdtPr>
                    <w:sdtContent>
                      <w:r>
                        <w:rPr>
                          <w:lang w:eastAsia="lt-LT"/>
                        </w:rPr>
                        <w:t>13</w:t>
                      </w:r>
                    </w:sdtContent>
                  </w:sdt>
                  <w:r>
                    <w:rPr>
                      <w:lang w:eastAsia="lt-LT"/>
                    </w:rPr>
                    <w:t>. Reikšmingu VE neigiamu poveikiu paukščiams ir šikšnosparniams VE eksploatavimo metu laikoma, kai pasiekiami Aprašo 1 priede nurodyti rodikliai.</w:t>
                  </w:r>
                </w:p>
              </w:sdtContent>
            </w:sdt>
            <w:sdt>
              <w:sdtPr>
                <w:alias w:val="14 p."/>
                <w:tag w:val="part_6e38d93eebcb48c38c1a70db22e87f96"/>
                <w:lock w:val="sdtLocked"/>
                <w:richText/>
              </w:sdtPr>
              <w:sdtContent>
                <w:p>
                  <w:pPr>
                    <w:spacing w:line="276" w:lineRule="auto"/>
                    <w:ind w:firstLine="567"/>
                    <w:jc w:val="both"/>
                    <w:rPr>
                      <w:lang w:eastAsia="lt-LT"/>
                    </w:rPr>
                  </w:pPr>
                  <w:sdt>
                    <w:sdtPr>
                      <w:alias w:val="Numeris"/>
                      <w:tag w:val="nr_6e38d93eebcb48c38c1a70db22e87f96"/>
                      <w:lock w:val="sdtLocked"/>
                      <w:richText/>
                    </w:sdtPr>
                    <w:sdtContent>
                      <w:r>
                        <w:rPr>
                          <w:lang w:val="en-US" w:eastAsia="lt-LT"/>
                        </w:rPr>
                        <w:t>14</w:t>
                      </w:r>
                    </w:sdtContent>
                  </w:sdt>
                  <w:r>
                    <w:rPr>
                      <w:lang w:val="en-US" w:eastAsia="lt-LT"/>
                    </w:rPr>
                    <w:t xml:space="preserve">. </w:t>
                  </w:r>
                  <w:r>
                    <w:rPr>
                      <w:lang w:eastAsia="lt-LT"/>
                    </w:rPr>
                    <w:t>Prevencijos priemonės taikomos tokia prioriteto tvarka:</w:t>
                  </w:r>
                </w:p>
                <w:sdt>
                  <w:sdtPr>
                    <w:alias w:val="14.1 pp."/>
                    <w:tag w:val="part_90832247ba854ad0852d88ff9042d7c3"/>
                    <w:lock w:val="sdtLocked"/>
                    <w:richText/>
                  </w:sdtPr>
                  <w:sdtContent>
                    <w:p>
                      <w:pPr>
                        <w:spacing w:line="276" w:lineRule="auto"/>
                        <w:ind w:firstLine="567"/>
                        <w:jc w:val="both"/>
                        <w:rPr>
                          <w:lang w:eastAsia="lt-LT"/>
                        </w:rPr>
                      </w:pPr>
                      <w:sdt>
                        <w:sdtPr>
                          <w:alias w:val="Numeris"/>
                          <w:tag w:val="nr_90832247ba854ad0852d88ff9042d7c3"/>
                          <w:lock w:val="sdtLocked"/>
                          <w:richText/>
                        </w:sdtPr>
                        <w:sdtContent>
                          <w:r>
                            <w:rPr>
                              <w:lang w:eastAsia="lt-LT"/>
                            </w:rPr>
                            <w:t>14.1</w:t>
                          </w:r>
                        </w:sdtContent>
                      </w:sdt>
                      <w:r>
                        <w:rPr>
                          <w:lang w:eastAsia="lt-LT"/>
                        </w:rPr>
                        <w:t>. VE eksploatavimas pagal Aprašo 4, 5 ir 6 punkte nustatytus reikalavimus;</w:t>
                      </w:r>
                    </w:p>
                  </w:sdtContent>
                </w:sdt>
                <w:sdt>
                  <w:sdtPr>
                    <w:alias w:val="14.2 pp."/>
                    <w:tag w:val="part_925b204b64bb4b449037cb064692c32d"/>
                    <w:lock w:val="sdtLocked"/>
                    <w:richText/>
                  </w:sdtPr>
                  <w:sdtContent>
                    <w:p>
                      <w:pPr>
                        <w:spacing w:line="276" w:lineRule="auto"/>
                        <w:ind w:firstLine="567"/>
                        <w:jc w:val="both"/>
                        <w:rPr>
                          <w:lang w:eastAsia="lt-LT"/>
                        </w:rPr>
                      </w:pPr>
                      <w:sdt>
                        <w:sdtPr>
                          <w:alias w:val="Numeris"/>
                          <w:tag w:val="nr_925b204b64bb4b449037cb064692c32d"/>
                          <w:lock w:val="sdtLocked"/>
                          <w:richText/>
                        </w:sdtPr>
                        <w:sdtContent>
                          <w:r>
                            <w:rPr>
                              <w:lang w:eastAsia="lt-LT"/>
                            </w:rPr>
                            <w:t>14.2</w:t>
                          </w:r>
                        </w:sdtContent>
                      </w:sdt>
                      <w:r>
                        <w:rPr>
                          <w:lang w:eastAsia="lt-LT"/>
                        </w:rPr>
                        <w:t>. VE vizualinės apsaugos priemonės (dažymas ir pan.);</w:t>
                      </w:r>
                    </w:p>
                  </w:sdtContent>
                </w:sdt>
                <w:sdt>
                  <w:sdtPr>
                    <w:alias w:val="14.3 pp."/>
                    <w:tag w:val="part_5db7b9389abc4231b3ee6608b9123671"/>
                    <w:lock w:val="sdtLocked"/>
                    <w:richText/>
                  </w:sdtPr>
                  <w:sdtContent>
                    <w:p>
                      <w:pPr>
                        <w:spacing w:line="276" w:lineRule="auto"/>
                        <w:ind w:firstLine="567"/>
                        <w:jc w:val="both"/>
                        <w:rPr>
                          <w:lang w:eastAsia="lt-LT"/>
                        </w:rPr>
                      </w:pPr>
                      <w:sdt>
                        <w:sdtPr>
                          <w:alias w:val="Numeris"/>
                          <w:tag w:val="nr_5db7b9389abc4231b3ee6608b9123671"/>
                          <w:lock w:val="sdtLocked"/>
                          <w:richText/>
                        </w:sdtPr>
                        <w:sdtContent>
                          <w:r>
                            <w:rPr>
                              <w:lang w:eastAsia="lt-LT"/>
                            </w:rPr>
                            <w:t>14.3</w:t>
                          </w:r>
                        </w:sdtContent>
                      </w:sdt>
                      <w:r>
                        <w:rPr>
                          <w:lang w:eastAsia="lt-LT"/>
                        </w:rPr>
                        <w:t>. technologinių prevencijos priemonių diegimas pagal Aprašo 15 punkto reikalavimus 5 ir 8 punktuose nurodytais atvejais.</w:t>
                      </w:r>
                    </w:p>
                  </w:sdtContent>
                </w:sdt>
              </w:sdtContent>
            </w:sdt>
            <w:sdt>
              <w:sdtPr>
                <w:alias w:val="15 p."/>
                <w:tag w:val="part_e0d0ab0fa9194b44baf80f1dfad12e49"/>
                <w:lock w:val="sdtLocked"/>
                <w:richText/>
              </w:sdtPr>
              <w:sdtContent>
                <w:p>
                  <w:pPr>
                    <w:spacing w:line="276" w:lineRule="auto"/>
                    <w:ind w:firstLine="567"/>
                    <w:jc w:val="both"/>
                    <w:rPr>
                      <w:lang w:eastAsia="lt-LT"/>
                    </w:rPr>
                  </w:pPr>
                  <w:sdt>
                    <w:sdtPr>
                      <w:alias w:val="Numeris"/>
                      <w:tag w:val="nr_e0d0ab0fa9194b44baf80f1dfad12e49"/>
                      <w:lock w:val="sdtLocked"/>
                      <w:richText/>
                    </w:sdtPr>
                    <w:sdtContent>
                      <w:r>
                        <w:rPr>
                          <w:lang w:eastAsia="lt-LT"/>
                        </w:rPr>
                        <w:t>15</w:t>
                      </w:r>
                    </w:sdtContent>
                  </w:sdt>
                  <w:r>
                    <w:rPr>
                      <w:lang w:eastAsia="lt-LT"/>
                    </w:rPr>
                    <w:t>. Technologinės prevencijos priemonės turi atitikti tokius reikalavimus:</w:t>
                  </w:r>
                </w:p>
                <w:tbl>
                  <w:tblPr>
                    <w:tblW w:w="5000" w:type="pct"/>
                    <w:tblCellMar>
                      <w:left w:w="0" w:type="dxa"/>
                      <w:right w:w="0" w:type="dxa"/>
                    </w:tblCellMar>
                    <w:tblLook w:val="04A0" w:firstRow="1" w:lastRow="0" w:firstColumn="1" w:lastColumn="0" w:noHBand="0" w:noVBand="1"/>
                  </w:tblPr>
                  <w:tblGrid>
                    <w:gridCol w:w="556"/>
                    <w:gridCol w:w="5453"/>
                    <w:gridCol w:w="3845"/>
                  </w:tblGrid>
                  <w:tr>
                    <w:trPr>
                      <w:tblHeader/>
                    </w:trPr>
                    <w:tc>
                      <w:tcPr>
                        <w:tcW w:w="204"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rFonts w:ascii="Aptos" w:hAnsi="Aptos"/>
                            <w:b/>
                            <w:bCs/>
                          </w:rPr>
                        </w:pPr>
                        <w:r>
                          <w:rPr>
                            <w:b/>
                            <w:bCs/>
                          </w:rPr>
                          <w:t>Nr.</w:t>
                        </w:r>
                      </w:p>
                    </w:tc>
                    <w:tc>
                      <w:tcPr>
                        <w:tcW w:w="280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b/>
                            <w:bCs/>
                          </w:rPr>
                        </w:pPr>
                        <w:r>
                          <w:rPr>
                            <w:b/>
                            <w:bCs/>
                          </w:rPr>
                          <w:t>Reikalavimas</w:t>
                        </w:r>
                      </w:p>
                    </w:tc>
                    <w:tc>
                      <w:tcPr>
                        <w:tcW w:w="1990"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b/>
                            <w:bCs/>
                          </w:rPr>
                        </w:pPr>
                        <w:r>
                          <w:rPr>
                            <w:b/>
                            <w:bCs/>
                          </w:rPr>
                          <w:t>Reikalavimo tikslas</w:t>
                        </w:r>
                      </w:p>
                    </w:tc>
                  </w:tr>
                  <w:tr>
                    <w:tc>
                      <w:tcPr>
                        <w:tcW w:w="20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8"/>
                            <w:szCs w:val="8"/>
                          </w:rPr>
                        </w:pPr>
                      </w:p>
                      <w:p>
                        <w:pPr>
                          <w:jc w:val="both"/>
                        </w:pPr>
                        <w:r>
                          <w:t>1.</w:t>
                        </w:r>
                      </w:p>
                    </w:tc>
                    <w:tc>
                      <w:tcPr>
                        <w:tcW w:w="2806"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both"/>
                        </w:pPr>
                        <w:r>
                          <w:t>Technologinė prevencijos priemonė turi būti sertifikuota ir (ar) ne trumpiau kaip 1 metus naudojama paukščiams ir šikšnosparniams nuo žūties apsaugoti bent vienoje Europos Sąjungos ir (ar) Europos ekonominės erdvės šalyje.</w:t>
                        </w:r>
                      </w:p>
                    </w:tc>
                    <w:tc>
                      <w:tcPr>
                        <w:tcW w:w="1990"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both"/>
                        </w:pPr>
                        <w:r>
                          <w:t>Praktiškai įvertintas ir patikrintas patikimumas, priemonės efektyvumas, gaunama patikima duomenų amplitudė.</w:t>
                        </w:r>
                      </w:p>
                    </w:tc>
                  </w:tr>
                  <w:tr>
                    <w:tc>
                      <w:tcPr>
                        <w:tcW w:w="20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8"/>
                            <w:szCs w:val="8"/>
                          </w:rPr>
                        </w:pPr>
                      </w:p>
                      <w:p>
                        <w:pPr>
                          <w:jc w:val="both"/>
                        </w:pPr>
                        <w:r>
                          <w:t>2.</w:t>
                        </w:r>
                      </w:p>
                    </w:tc>
                    <w:tc>
                      <w:tcPr>
                        <w:tcW w:w="2806"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both"/>
                        </w:pPr>
                        <w:r>
                          <w:t xml:space="preserve">Naudojant technologinę prevencijos priemonę, turi būti pastebima ne mažiau kaip 80 %  visų didesnių kaip  1 m (skaičiuojant per ištiestų sparnų ilgį) paukščių ne mažesniu kaip 500 m atstumu nuo VE (siekiant išvengti poveikio paukščiams) ir ne mažiau kaip 80 %  visų didesnių kaip  0,5 m (skaičiuojant per ištiestų sparnų ilgį) paukščių ne mažesniu kaip 350 m atstumu nuo VE (siekiant išvengti poveikio paukščiams) arba fiksuojant šikšnosparnių ultragarsinius signalus ne mažesniu kaip VE mentės atstumu (siekiant išvengti poveikio šikšnosparniams) </w:t>
                        </w:r>
                        <w:r>
                          <w:rPr>
                            <w:rFonts w:eastAsia="Arial"/>
                            <w:szCs w:val="24"/>
                          </w:rPr>
                          <w:t xml:space="preserve">arba nustatyta ne mažiau kaip 80 </w:t>
                        </w:r>
                        <w:r>
                          <w:t>%</w:t>
                        </w:r>
                        <w:r>
                          <w:rPr>
                            <w:rFonts w:eastAsia="Arial"/>
                            <w:szCs w:val="24"/>
                          </w:rPr>
                          <w:t xml:space="preserve"> paukščių rūšių, kurioms planuojamos ūkinės veiklos poveikio vertinimo ar monitoringo metu nustatytas galimas reikšmingas poveikis.</w:t>
                        </w:r>
                      </w:p>
                    </w:tc>
                    <w:tc>
                      <w:tcPr>
                        <w:tcW w:w="1990"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both"/>
                        </w:pPr>
                        <w:r>
                          <w:t>Konstatuojamas aiškus priemonės efektyvumo kriterijus nustatant tipinį saugomos rūšies paukščio individą ar šikšnosparnio buvimo faktą ir minimalų nustatymo atstumą.</w:t>
                        </w:r>
                      </w:p>
                    </w:tc>
                  </w:tr>
                  <w:tr>
                    <w:tc>
                      <w:tcPr>
                        <w:tcW w:w="204"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jc w:val="both"/>
                        </w:pPr>
                        <w:r>
                          <w:t>3.</w:t>
                        </w:r>
                      </w:p>
                    </w:tc>
                    <w:tc>
                      <w:tcPr>
                        <w:tcW w:w="2806"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jc w:val="both"/>
                          <w:rPr>
                            <w:szCs w:val="24"/>
                          </w:rPr>
                        </w:pPr>
                        <w:r>
                          <w:rPr>
                            <w:szCs w:val="24"/>
                          </w:rPr>
                          <w:t>Poveikio paukščiams prevencijos sistema turi gebėti atpažinti ir teisingai nustatyti Aprašo 2 priede nurodytus plėšriuosius ir sklandančius paukščius. Sistema turi stebėti individą ir, jei jis priartėja ne mažesniu kaip 350 m atstumu iki VE, elektrinė ilgiausiai per 35 sekundes turi būti sustabdyta ir neveikti, kol praeis susidūrimo pavojus.</w:t>
                        </w:r>
                      </w:p>
                      <w:p>
                        <w:pPr>
                          <w:rPr>
                            <w:sz w:val="8"/>
                            <w:szCs w:val="8"/>
                          </w:rPr>
                        </w:pPr>
                      </w:p>
                      <w:p>
                        <w:pPr>
                          <w:jc w:val="both"/>
                        </w:pPr>
                        <w:r>
                          <w:t>Poveikio šikšnosparniams prevencijos sistema turi gebėti nuolat skaičiuoti fiksuojamus ultragarsinius signalus ir pagal nustatytus parametrus stabdyti VE mentes. Užfiksavus numatytą šikšnosparnių aktyvumą, VE mentės turi būti sustabdomos ilgiausiai per 35 sekundes ir neveikti, kol praeis poveikio pavojus.</w:t>
                        </w:r>
                      </w:p>
                    </w:tc>
                    <w:tc>
                      <w:tcPr>
                        <w:tcW w:w="1990"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jc w:val="both"/>
                        </w:pPr>
                        <w:r>
                          <w:rPr>
                            <w:szCs w:val="24"/>
                          </w:rPr>
                          <w:t>Vertinamas sistemos efektyvumas atpažįstant paukščius ar nustatant šikšnosparnių aktyvumą.</w:t>
                        </w:r>
                      </w:p>
                    </w:tc>
                  </w:tr>
                  <w:tr>
                    <w:tc>
                      <w:tcPr>
                        <w:tcW w:w="20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8"/>
                            <w:szCs w:val="8"/>
                          </w:rPr>
                        </w:pPr>
                      </w:p>
                      <w:p>
                        <w:pPr>
                          <w:jc w:val="both"/>
                        </w:pPr>
                        <w:r>
                          <w:t xml:space="preserve">4. </w:t>
                        </w:r>
                      </w:p>
                    </w:tc>
                    <w:tc>
                      <w:tcPr>
                        <w:tcW w:w="2806"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both"/>
                        </w:pPr>
                        <w:r>
                          <w:t xml:space="preserve">Technologinės prevencijos priemonės turi  kaupti duomenis apie 500 m atstumu nuo VE buvusius paukščius ar VE mentės atstumu buvusius šikšnosparnius; turi būti kaupiami duomenys apie kiekvieną VE menčių stabdymą. Jei užfiksuojamas susidūrimas, atvejį turi būti įmanoma peržiūrėti.</w:t>
                        </w:r>
                      </w:p>
                    </w:tc>
                    <w:tc>
                      <w:tcPr>
                        <w:tcW w:w="1990"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both"/>
                        </w:pPr>
                        <w:r>
                          <w:t>Sudaroma galimybė fiksuoti, analizuoti galimus ir faktinius susidūrimus.</w:t>
                        </w:r>
                      </w:p>
                      <w:p>
                        <w:pPr>
                          <w:rPr>
                            <w:sz w:val="8"/>
                            <w:szCs w:val="8"/>
                          </w:rPr>
                        </w:pPr>
                      </w:p>
                      <w:p>
                        <w:pPr>
                          <w:jc w:val="both"/>
                          <w:rPr>
                            <w:strike/>
                          </w:rPr>
                        </w:pPr>
                      </w:p>
                    </w:tc>
                  </w:tr>
                  <w:tr>
                    <w:tc>
                      <w:tcPr>
                        <w:tcW w:w="20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8"/>
                            <w:szCs w:val="8"/>
                          </w:rPr>
                        </w:pPr>
                      </w:p>
                      <w:p>
                        <w:pPr>
                          <w:jc w:val="both"/>
                        </w:pPr>
                        <w:r>
                          <w:t xml:space="preserve">5. </w:t>
                        </w:r>
                      </w:p>
                    </w:tc>
                    <w:tc>
                      <w:tcPr>
                        <w:tcW w:w="2806"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both"/>
                        </w:pPr>
                        <w:r>
                          <w:rPr>
                            <w:szCs w:val="24"/>
                          </w:rPr>
                          <w:t>Poveikio paukščiams t</w:t>
                        </w:r>
                        <w:r>
                          <w:t xml:space="preserve">echnologinėse prevencijos priemonėse turi būti užtikrinamas paukščių identifikavimo miško ar kitų kraštovaizdžio elementų, ribojančių paukščių aptikimą, fone  funkcionalumas.</w:t>
                        </w:r>
                      </w:p>
                    </w:tc>
                    <w:tc>
                      <w:tcPr>
                        <w:tcW w:w="1990"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both"/>
                        </w:pPr>
                        <w:r>
                          <w:t>Reikalavimu užtikrinama, kad galimus susidūrimus bus galima nustatyti ne tik atviroje erdvėje, bet ir miško fone.</w:t>
                        </w:r>
                      </w:p>
                    </w:tc>
                  </w:tr>
                </w:tbl>
                <w:p>
                  <w:pPr>
                    <w:spacing w:line="276" w:lineRule="auto"/>
                    <w:ind w:firstLine="567"/>
                    <w:jc w:val="both"/>
                    <w:rPr>
                      <w:szCs w:val="24"/>
                      <w:lang w:eastAsia="lt-LT"/>
                    </w:rPr>
                  </w:pPr>
                </w:p>
              </w:sdtContent>
            </w:sdt>
            <w:sdt>
              <w:sdtPr>
                <w:alias w:val="16 p."/>
                <w:tag w:val="part_f3c2ac7a3ac84824af957e47be345a1b"/>
                <w:lock w:val="sdtLocked"/>
                <w:richText/>
              </w:sdtPr>
              <w:sdtContent>
                <w:p>
                  <w:pPr>
                    <w:spacing w:line="276" w:lineRule="auto"/>
                    <w:ind w:firstLine="567"/>
                    <w:jc w:val="both"/>
                    <w:rPr>
                      <w:lang w:eastAsia="lt-LT"/>
                    </w:rPr>
                  </w:pPr>
                  <w:sdt>
                    <w:sdtPr>
                      <w:alias w:val="Numeris"/>
                      <w:tag w:val="nr_f3c2ac7a3ac84824af957e47be345a1b"/>
                      <w:lock w:val="sdtLocked"/>
                      <w:richText/>
                    </w:sdtPr>
                    <w:sdtContent>
                      <w:r>
                        <w:rPr>
                          <w:lang w:eastAsia="lt-LT"/>
                        </w:rPr>
                        <w:t>16</w:t>
                      </w:r>
                    </w:sdtContent>
                  </w:sdt>
                  <w:r>
                    <w:rPr>
                      <w:lang w:eastAsia="lt-LT"/>
                    </w:rPr>
                    <w:t>. VE planavimo metu nustačius prevencijos priemonių taikymą ir jas parinkus, atitinkamos priemonės keičiamos ir (ar) parenkamos kitos nei nurodyta šiame Apraše tik pagal eksploatavimo metu nustatytus monitoringo ir poveikio rezultatus.</w:t>
                  </w:r>
                </w:p>
              </w:sdtContent>
            </w:sdt>
            <w:sdt>
              <w:sdtPr>
                <w:alias w:val="17 p."/>
                <w:tag w:val="part_6620fb8e3517455dbc83af8becbf3aa1"/>
                <w:lock w:val="sdtLocked"/>
                <w:richText/>
              </w:sdtPr>
              <w:sdtContent>
                <w:p>
                  <w:pPr>
                    <w:spacing w:line="276" w:lineRule="auto"/>
                    <w:ind w:firstLine="567"/>
                    <w:jc w:val="both"/>
                    <w:rPr>
                      <w:szCs w:val="24"/>
                      <w:lang w:eastAsia="lt-LT"/>
                    </w:rPr>
                  </w:pPr>
                  <w:sdt>
                    <w:sdtPr>
                      <w:alias w:val="Numeris"/>
                      <w:tag w:val="nr_6620fb8e3517455dbc83af8becbf3aa1"/>
                      <w:lock w:val="sdtLocked"/>
                      <w:richText/>
                    </w:sdtPr>
                    <w:sdtContent>
                      <w:r>
                        <w:rPr>
                          <w:color w:val="201F1E"/>
                          <w:lang w:eastAsia="lt-LT"/>
                        </w:rPr>
                        <w:t>17</w:t>
                      </w:r>
                    </w:sdtContent>
                  </w:sdt>
                  <w:r>
                    <w:rPr>
                      <w:color w:val="201F1E"/>
                      <w:lang w:eastAsia="lt-LT"/>
                    </w:rPr>
                    <w:t>. Nustačius VE reikšmingą neigiamą poveikį paukščiams ir šikšnosparniams vėlesniu nei VE planavimo metu, kompetentinga institucija, neišbandžiusi visų įmanomų ir prieinamų poveikį mažinančių priemonių, negali priimti sprendimo stabdyti VE veiklą.</w:t>
                  </w:r>
                </w:p>
                <w:p>
                  <w:pPr>
                    <w:spacing w:line="276" w:lineRule="auto"/>
                    <w:ind w:firstLine="567"/>
                    <w:jc w:val="both"/>
                    <w:rPr>
                      <w:szCs w:val="24"/>
                      <w:lang w:eastAsia="lt-LT"/>
                    </w:rPr>
                  </w:pPr>
                </w:p>
                <w:p>
                  <w:pPr>
                    <w:spacing w:line="276" w:lineRule="auto"/>
                    <w:ind w:firstLine="567"/>
                    <w:jc w:val="center"/>
                    <w:rPr>
                      <w:szCs w:val="24"/>
                      <w:lang w:eastAsia="lt-LT"/>
                    </w:rPr>
                  </w:pPr>
                  <w:r>
                    <w:rPr>
                      <w:szCs w:val="24"/>
                      <w:lang w:eastAsia="lt-LT"/>
                    </w:rPr>
                    <w:t>_____________________</w:t>
                  </w:r>
                </w:p>
                <w:p>
                  <w:pPr>
                    <w:spacing w:line="276" w:lineRule="auto"/>
                    <w:jc w:val="center"/>
                    <w:rPr>
                      <w:b/>
                      <w:smallCaps/>
                      <w:szCs w:val="24"/>
                      <w:lang w:eastAsia="lt-LT"/>
                    </w:rPr>
                    <w:sectPr>
                      <w:pgSz w:w="11906" w:h="16838" w:code="9"/>
                      <w:pgMar w:top="1134" w:right="567" w:bottom="1134" w:left="1701" w:header="709" w:footer="709" w:gutter="0"/>
                      <w:pgNumType w:start="1"/>
                      <w:cols w:space="1296"/>
                      <w:titlePg/>
                      <w:docGrid w:linePitch="326"/>
                    </w:sectPr>
                  </w:pPr>
                </w:p>
                <w:p>
                  <w:pPr>
                    <w:tabs>
                      <w:tab w:val="center" w:pos="4819"/>
                      <w:tab w:val="right" w:pos="9638"/>
                    </w:tabs>
                    <w:rPr>
                      <w:rFonts w:eastAsia="Calibri"/>
                    </w:rPr>
                  </w:pPr>
                </w:p>
              </w:sdtContent>
            </w:sdt>
          </w:sdtContent>
        </w:sdt>
      </w:sdtContent>
    </w:sdt>
    <w:sdt>
      <w:sdtPr>
        <w:alias w:val="1 pr."/>
        <w:tag w:val="part_b6fef7edebe04b45bf8e43b4cba94588"/>
        <w:lock w:val="sdtLocked"/>
        <w:richText/>
      </w:sdtPr>
      <w:sdtContent>
        <w:p>
          <w:pPr>
            <w:ind w:left="4820" w:firstLine="220"/>
            <w:rPr>
              <w:szCs w:val="24"/>
              <w:lang w:eastAsia="lt-LT"/>
            </w:rPr>
          </w:pPr>
          <w:r>
            <w:rPr>
              <w:szCs w:val="24"/>
              <w:lang w:eastAsia="lt-LT"/>
            </w:rPr>
            <w:t xml:space="preserve">Detalių vėjo elektrinių reikšmingo </w:t>
          </w:r>
        </w:p>
        <w:p>
          <w:pPr>
            <w:ind w:left="4820" w:firstLine="220"/>
            <w:rPr>
              <w:szCs w:val="24"/>
              <w:lang w:eastAsia="lt-LT"/>
            </w:rPr>
          </w:pPr>
          <w:r>
            <w:rPr>
              <w:szCs w:val="24"/>
              <w:lang w:eastAsia="lt-LT"/>
            </w:rPr>
            <w:t xml:space="preserve">neigiamo poveikio paukščiams ir </w:t>
          </w:r>
        </w:p>
        <w:p>
          <w:pPr>
            <w:ind w:left="4820" w:firstLine="220"/>
            <w:rPr>
              <w:szCs w:val="24"/>
              <w:lang w:eastAsia="lt-LT"/>
            </w:rPr>
          </w:pPr>
          <w:r>
            <w:rPr>
              <w:szCs w:val="24"/>
              <w:lang w:eastAsia="lt-LT"/>
            </w:rPr>
            <w:t>šikšnosparniams kriterijų,</w:t>
          </w:r>
        </w:p>
        <w:p>
          <w:pPr>
            <w:ind w:left="4820" w:firstLine="220"/>
            <w:rPr>
              <w:szCs w:val="24"/>
              <w:lang w:eastAsia="lt-LT"/>
            </w:rPr>
          </w:pPr>
          <w:r>
            <w:rPr>
              <w:szCs w:val="24"/>
              <w:lang w:eastAsia="lt-LT"/>
            </w:rPr>
            <w:t xml:space="preserve">reikšmingo neigiamo poveikio paukščiams ir </w:t>
          </w:r>
        </w:p>
        <w:p>
          <w:pPr>
            <w:ind w:left="4820" w:firstLine="220"/>
            <w:rPr>
              <w:szCs w:val="24"/>
              <w:lang w:eastAsia="lt-LT"/>
            </w:rPr>
          </w:pPr>
          <w:r>
            <w:rPr>
              <w:szCs w:val="24"/>
              <w:lang w:eastAsia="lt-LT"/>
            </w:rPr>
            <w:t xml:space="preserve">šikšnosparniams prevencijos ir mažinimo </w:t>
          </w:r>
        </w:p>
        <w:p>
          <w:pPr>
            <w:ind w:left="4820" w:firstLine="220"/>
            <w:rPr>
              <w:szCs w:val="24"/>
              <w:lang w:eastAsia="lt-LT"/>
            </w:rPr>
          </w:pPr>
          <w:r>
            <w:rPr>
              <w:szCs w:val="24"/>
              <w:lang w:eastAsia="lt-LT"/>
            </w:rPr>
            <w:t>priemonių taikymo aprašo</w:t>
          </w:r>
        </w:p>
        <w:p>
          <w:pPr>
            <w:ind w:left="4820" w:firstLine="220"/>
            <w:rPr>
              <w:szCs w:val="24"/>
              <w:lang w:eastAsia="lt-LT"/>
            </w:rPr>
          </w:pPr>
          <w:sdt>
            <w:sdtPr>
              <w:alias w:val="Numeris"/>
              <w:tag w:val="nr_b6fef7edebe04b45bf8e43b4cba94588"/>
              <w:lock w:val="sdtLocked"/>
              <w:richText/>
            </w:sdtPr>
            <w:sdtContent>
              <w:r>
                <w:rPr>
                  <w:szCs w:val="24"/>
                  <w:lang w:eastAsia="lt-LT"/>
                </w:rPr>
                <w:t>1</w:t>
              </w:r>
            </w:sdtContent>
          </w:sdt>
          <w:r>
            <w:rPr>
              <w:szCs w:val="24"/>
              <w:lang w:eastAsia="lt-LT"/>
            </w:rPr>
            <w:t xml:space="preserve"> priedas</w:t>
          </w:r>
        </w:p>
        <w:p>
          <w:pPr>
            <w:ind w:firstLine="567"/>
            <w:jc w:val="right"/>
            <w:rPr>
              <w:szCs w:val="24"/>
              <w:lang w:eastAsia="lt-LT"/>
            </w:rPr>
          </w:pPr>
        </w:p>
        <w:p>
          <w:pPr>
            <w:jc w:val="center"/>
            <w:rPr>
              <w:b/>
              <w:szCs w:val="24"/>
              <w:lang w:eastAsia="lt-LT"/>
            </w:rPr>
          </w:pPr>
          <w:sdt>
            <w:sdtPr>
              <w:alias w:val="Pavadinimas"/>
              <w:tag w:val="title_b6fef7edebe04b45bf8e43b4cba94588"/>
              <w:lock w:val="sdtLocked"/>
              <w:richText/>
            </w:sdtPr>
            <w:sdtContent>
              <w:r>
                <w:rPr>
                  <w:b/>
                  <w:szCs w:val="24"/>
                  <w:lang w:eastAsia="lt-LT"/>
                </w:rPr>
                <w:t>Vėjo elektrinių reikšmingo neigiamo poveikio jautrioms jų poveikiui paukščių rūšims ir šikšnosparniams kriterijų reikšmės</w:t>
              </w:r>
            </w:sdtContent>
          </w:sdt>
        </w:p>
        <w:p>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400" w:firstRow="0" w:lastRow="0" w:firstColumn="0" w:lastColumn="0" w:noHBand="0" w:noVBand="1"/>
          </w:tblPr>
          <w:tblGrid>
            <w:gridCol w:w="1066"/>
            <w:gridCol w:w="5025"/>
            <w:gridCol w:w="3777"/>
          </w:tblGrid>
          <w:tr>
            <w:trPr>
              <w:trHeight w:val="1665"/>
              <w:jc w:val="center"/>
            </w:trPr>
            <w:tc>
              <w:tcPr>
                <w:tcW w:w="540" w:type="pct"/>
                <w:vAlign w:val="center"/>
              </w:tcPr>
              <w:p>
                <w:pPr>
                  <w:ind w:firstLine="57"/>
                  <w:jc w:val="center"/>
                  <w:rPr>
                    <w:b/>
                    <w:szCs w:val="24"/>
                    <w:lang w:eastAsia="lt-LT"/>
                  </w:rPr>
                </w:pPr>
                <w:r>
                  <w:rPr>
                    <w:b/>
                    <w:szCs w:val="24"/>
                    <w:lang w:eastAsia="lt-LT"/>
                  </w:rPr>
                  <w:t>Eil. Nr.</w:t>
                </w:r>
              </w:p>
            </w:tc>
            <w:tc>
              <w:tcPr>
                <w:tcW w:w="2546" w:type="pct"/>
                <w:vAlign w:val="center"/>
              </w:tcPr>
              <w:p>
                <w:pPr>
                  <w:ind w:firstLine="57"/>
                  <w:jc w:val="center"/>
                  <w:rPr>
                    <w:b/>
                    <w:szCs w:val="24"/>
                    <w:lang w:eastAsia="lt-LT"/>
                  </w:rPr>
                </w:pPr>
                <w:r>
                  <w:rPr>
                    <w:b/>
                    <w:szCs w:val="24"/>
                    <w:lang w:eastAsia="lt-LT"/>
                  </w:rPr>
                  <w:t>Paukščių rūšis, šikšnosparniai</w:t>
                </w:r>
              </w:p>
            </w:tc>
            <w:tc>
              <w:tcPr>
                <w:tcW w:w="1914" w:type="pct"/>
                <w:vAlign w:val="center"/>
              </w:tcPr>
              <w:p>
                <w:pPr>
                  <w:ind w:firstLine="119"/>
                  <w:jc w:val="center"/>
                  <w:rPr>
                    <w:b/>
                    <w:szCs w:val="24"/>
                    <w:lang w:eastAsia="lt-LT"/>
                  </w:rPr>
                </w:pPr>
                <w:r>
                  <w:rPr>
                    <w:b/>
                    <w:bCs/>
                    <w:lang w:eastAsia="lt-LT"/>
                  </w:rPr>
                  <w:t>Žuvusių</w:t>
                </w:r>
                <w:r>
                  <w:rPr>
                    <w:b/>
                    <w:szCs w:val="24"/>
                    <w:lang w:eastAsia="lt-LT"/>
                  </w:rPr>
                  <w:t xml:space="preserve"> paukščių ir šikšnosparnių skaičius, kai vėjo elektrinės poveikis laikomas reikšmingu neigiamu ir reikia imtis poveikio mažinimo priemonių </w:t>
                </w:r>
              </w:p>
            </w:tc>
          </w:tr>
          <w:tr>
            <w:trPr>
              <w:trHeight w:val="312"/>
              <w:jc w:val="center"/>
            </w:trPr>
            <w:tc>
              <w:tcPr>
                <w:tcW w:w="540" w:type="pct"/>
              </w:tcPr>
              <w:p>
                <w:pPr>
                  <w:jc w:val="center"/>
                  <w:rPr>
                    <w:szCs w:val="24"/>
                    <w:lang w:eastAsia="lt-LT"/>
                  </w:rPr>
                </w:pPr>
                <w:r>
                  <w:rPr>
                    <w:szCs w:val="24"/>
                    <w:lang w:eastAsia="lt-LT"/>
                  </w:rPr>
                  <w:t>1.</w:t>
                  <w:tab/>
                </w:r>
              </w:p>
            </w:tc>
            <w:tc>
              <w:tcPr>
                <w:tcW w:w="2546" w:type="pct"/>
              </w:tcPr>
              <w:p>
                <w:pPr>
                  <w:ind w:firstLine="57"/>
                  <w:jc w:val="both"/>
                  <w:rPr>
                    <w:szCs w:val="24"/>
                    <w:lang w:eastAsia="lt-LT"/>
                  </w:rPr>
                </w:pPr>
                <w:r>
                  <w:rPr>
                    <w:szCs w:val="24"/>
                    <w:lang w:eastAsia="lt-LT"/>
                  </w:rPr>
                  <w:t>Rudakaklis naras (</w:t>
                </w:r>
                <w:r>
                  <w:rPr>
                    <w:i/>
                    <w:szCs w:val="24"/>
                    <w:lang w:eastAsia="lt-LT"/>
                  </w:rPr>
                  <w:t>Gavia stellata</w:t>
                </w:r>
                <w:r>
                  <w:rPr>
                    <w:szCs w:val="24"/>
                    <w:lang w:eastAsia="lt-LT"/>
                  </w:rPr>
                  <w:t>)</w:t>
                </w:r>
              </w:p>
            </w:tc>
            <w:tc>
              <w:tcPr>
                <w:tcW w:w="1914" w:type="pct"/>
              </w:tcPr>
              <w:p>
                <w:pPr>
                  <w:ind w:firstLine="57"/>
                  <w:jc w:val="center"/>
                  <w:rPr>
                    <w:szCs w:val="24"/>
                    <w:lang w:eastAsia="lt-LT"/>
                  </w:rPr>
                </w:pPr>
                <w:r>
                  <w:rPr>
                    <w:rFonts w:eastAsia="Gungsuh"/>
                    <w:szCs w:val="24"/>
                    <w:lang w:eastAsia="lt-LT"/>
                  </w:rPr>
                  <w:t>≥ 2 per 1 metus</w:t>
                </w:r>
              </w:p>
            </w:tc>
          </w:tr>
          <w:tr>
            <w:trPr>
              <w:trHeight w:val="312"/>
              <w:jc w:val="center"/>
            </w:trPr>
            <w:tc>
              <w:tcPr>
                <w:tcW w:w="540" w:type="pct"/>
              </w:tcPr>
              <w:p>
                <w:pPr>
                  <w:jc w:val="center"/>
                  <w:rPr>
                    <w:szCs w:val="24"/>
                    <w:lang w:eastAsia="lt-LT"/>
                  </w:rPr>
                </w:pPr>
                <w:r>
                  <w:rPr>
                    <w:szCs w:val="24"/>
                    <w:lang w:eastAsia="lt-LT"/>
                  </w:rPr>
                  <w:t>2.</w:t>
                  <w:tab/>
                </w:r>
              </w:p>
            </w:tc>
            <w:tc>
              <w:tcPr>
                <w:tcW w:w="2546" w:type="pct"/>
              </w:tcPr>
              <w:p>
                <w:pPr>
                  <w:ind w:firstLine="57"/>
                  <w:jc w:val="both"/>
                  <w:rPr>
                    <w:szCs w:val="24"/>
                    <w:lang w:eastAsia="lt-LT"/>
                  </w:rPr>
                </w:pPr>
                <w:r>
                  <w:rPr>
                    <w:szCs w:val="24"/>
                    <w:lang w:eastAsia="lt-LT"/>
                  </w:rPr>
                  <w:t>Juodakaklis naras (</w:t>
                </w:r>
                <w:r>
                  <w:rPr>
                    <w:i/>
                    <w:szCs w:val="24"/>
                    <w:lang w:eastAsia="lt-LT"/>
                  </w:rPr>
                  <w:t>Gavia arctica</w:t>
                </w:r>
                <w:r>
                  <w:rPr>
                    <w:szCs w:val="24"/>
                    <w:lang w:eastAsia="lt-LT"/>
                  </w:rPr>
                  <w:t>)</w:t>
                </w:r>
              </w:p>
            </w:tc>
            <w:tc>
              <w:tcPr>
                <w:tcW w:w="1914" w:type="pct"/>
              </w:tcPr>
              <w:p>
                <w:pPr>
                  <w:ind w:firstLine="57"/>
                  <w:jc w:val="center"/>
                  <w:rPr>
                    <w:szCs w:val="24"/>
                    <w:lang w:eastAsia="lt-LT"/>
                  </w:rPr>
                </w:pPr>
                <w:r>
                  <w:rPr>
                    <w:rFonts w:eastAsia="Gungsuh"/>
                    <w:szCs w:val="24"/>
                    <w:lang w:eastAsia="lt-LT"/>
                  </w:rPr>
                  <w:t>≥ 1 per 1 metus</w:t>
                </w:r>
              </w:p>
            </w:tc>
          </w:tr>
          <w:tr>
            <w:trPr>
              <w:trHeight w:val="312"/>
              <w:jc w:val="center"/>
            </w:trPr>
            <w:tc>
              <w:tcPr>
                <w:tcW w:w="540" w:type="pct"/>
              </w:tcPr>
              <w:p>
                <w:pPr>
                  <w:jc w:val="center"/>
                  <w:rPr>
                    <w:szCs w:val="24"/>
                    <w:lang w:eastAsia="lt-LT"/>
                  </w:rPr>
                </w:pPr>
                <w:r>
                  <w:rPr>
                    <w:szCs w:val="24"/>
                    <w:lang w:eastAsia="lt-LT"/>
                  </w:rPr>
                  <w:t>3.</w:t>
                  <w:tab/>
                </w:r>
              </w:p>
            </w:tc>
            <w:tc>
              <w:tcPr>
                <w:tcW w:w="2546" w:type="pct"/>
              </w:tcPr>
              <w:p>
                <w:pPr>
                  <w:ind w:firstLine="57"/>
                  <w:jc w:val="both"/>
                  <w:rPr>
                    <w:szCs w:val="24"/>
                    <w:lang w:eastAsia="lt-LT"/>
                  </w:rPr>
                </w:pPr>
                <w:r>
                  <w:rPr>
                    <w:szCs w:val="24"/>
                    <w:lang w:eastAsia="lt-LT"/>
                  </w:rPr>
                  <w:t>Ausuotasis kragas (</w:t>
                </w:r>
                <w:r>
                  <w:rPr>
                    <w:i/>
                    <w:szCs w:val="24"/>
                    <w:lang w:eastAsia="lt-LT"/>
                  </w:rPr>
                  <w:t>Podiceps cristatus</w:t>
                </w:r>
                <w:r>
                  <w:rPr>
                    <w:szCs w:val="24"/>
                    <w:lang w:eastAsia="lt-LT"/>
                  </w:rPr>
                  <w:t>)</w:t>
                </w:r>
              </w:p>
            </w:tc>
            <w:tc>
              <w:tcPr>
                <w:tcW w:w="1914" w:type="pct"/>
              </w:tcPr>
              <w:p>
                <w:pPr>
                  <w:ind w:firstLine="57"/>
                  <w:jc w:val="center"/>
                  <w:rPr>
                    <w:szCs w:val="24"/>
                    <w:lang w:eastAsia="lt-LT"/>
                  </w:rPr>
                </w:pPr>
                <w:r>
                  <w:rPr>
                    <w:rFonts w:eastAsia="Gungsuh"/>
                    <w:szCs w:val="24"/>
                    <w:lang w:eastAsia="lt-LT"/>
                  </w:rPr>
                  <w:t>≥ 5 per 1 metus</w:t>
                </w:r>
              </w:p>
            </w:tc>
          </w:tr>
          <w:tr>
            <w:trPr>
              <w:trHeight w:val="312"/>
              <w:jc w:val="center"/>
            </w:trPr>
            <w:tc>
              <w:tcPr>
                <w:tcW w:w="540" w:type="pct"/>
              </w:tcPr>
              <w:p>
                <w:pPr>
                  <w:jc w:val="center"/>
                  <w:rPr>
                    <w:szCs w:val="24"/>
                    <w:lang w:eastAsia="lt-LT"/>
                  </w:rPr>
                </w:pPr>
                <w:r>
                  <w:rPr>
                    <w:szCs w:val="24"/>
                    <w:lang w:eastAsia="lt-LT"/>
                  </w:rPr>
                  <w:t>4.</w:t>
                  <w:tab/>
                </w:r>
              </w:p>
            </w:tc>
            <w:tc>
              <w:tcPr>
                <w:tcW w:w="2546" w:type="pct"/>
              </w:tcPr>
              <w:p>
                <w:pPr>
                  <w:ind w:firstLine="57"/>
                  <w:jc w:val="both"/>
                  <w:rPr>
                    <w:szCs w:val="24"/>
                    <w:lang w:eastAsia="lt-LT"/>
                  </w:rPr>
                </w:pPr>
                <w:r>
                  <w:rPr>
                    <w:szCs w:val="24"/>
                    <w:lang w:eastAsia="lt-LT"/>
                  </w:rPr>
                  <w:t>Didysis baltasis garnys (</w:t>
                </w:r>
                <w:r>
                  <w:rPr>
                    <w:i/>
                    <w:szCs w:val="24"/>
                    <w:lang w:eastAsia="lt-LT"/>
                  </w:rPr>
                  <w:t>Egretta alba</w:t>
                </w:r>
                <w:r>
                  <w:rPr>
                    <w:szCs w:val="24"/>
                    <w:lang w:eastAsia="lt-LT"/>
                  </w:rPr>
                  <w:t>)</w:t>
                </w:r>
              </w:p>
            </w:tc>
            <w:tc>
              <w:tcPr>
                <w:tcW w:w="1914" w:type="pct"/>
              </w:tcPr>
              <w:p>
                <w:pPr>
                  <w:ind w:firstLine="57"/>
                  <w:jc w:val="center"/>
                  <w:rPr>
                    <w:szCs w:val="24"/>
                    <w:lang w:eastAsia="lt-LT"/>
                  </w:rPr>
                </w:pPr>
                <w:r>
                  <w:rPr>
                    <w:rFonts w:eastAsia="Gungsuh"/>
                    <w:szCs w:val="24"/>
                    <w:lang w:eastAsia="lt-LT"/>
                  </w:rPr>
                  <w:t>≥ 5 per 3 metus</w:t>
                </w:r>
              </w:p>
            </w:tc>
          </w:tr>
          <w:tr>
            <w:trPr>
              <w:trHeight w:val="312"/>
              <w:jc w:val="center"/>
            </w:trPr>
            <w:tc>
              <w:tcPr>
                <w:tcW w:w="540" w:type="pct"/>
              </w:tcPr>
              <w:p>
                <w:pPr>
                  <w:jc w:val="center"/>
                  <w:rPr>
                    <w:szCs w:val="24"/>
                    <w:lang w:eastAsia="lt-LT"/>
                  </w:rPr>
                </w:pPr>
                <w:r>
                  <w:rPr>
                    <w:szCs w:val="24"/>
                    <w:lang w:eastAsia="lt-LT"/>
                  </w:rPr>
                  <w:t>5.</w:t>
                  <w:tab/>
                </w:r>
              </w:p>
            </w:tc>
            <w:tc>
              <w:tcPr>
                <w:tcW w:w="2546" w:type="pct"/>
              </w:tcPr>
              <w:p>
                <w:pPr>
                  <w:ind w:firstLine="57"/>
                  <w:jc w:val="both"/>
                  <w:rPr>
                    <w:szCs w:val="24"/>
                    <w:lang w:eastAsia="lt-LT"/>
                  </w:rPr>
                </w:pPr>
                <w:r>
                  <w:rPr>
                    <w:szCs w:val="24"/>
                    <w:lang w:eastAsia="lt-LT"/>
                  </w:rPr>
                  <w:t>Pilkasis garnys (</w:t>
                </w:r>
                <w:r>
                  <w:rPr>
                    <w:i/>
                    <w:szCs w:val="24"/>
                    <w:lang w:eastAsia="lt-LT"/>
                  </w:rPr>
                  <w:t>Ardea cinerea</w:t>
                </w:r>
                <w:r>
                  <w:rPr>
                    <w:szCs w:val="24"/>
                    <w:lang w:eastAsia="lt-LT"/>
                  </w:rPr>
                  <w:t>)</w:t>
                </w:r>
              </w:p>
            </w:tc>
            <w:tc>
              <w:tcPr>
                <w:tcW w:w="1914" w:type="pct"/>
              </w:tcPr>
              <w:p>
                <w:pPr>
                  <w:ind w:firstLine="57"/>
                  <w:jc w:val="center"/>
                  <w:rPr>
                    <w:szCs w:val="24"/>
                    <w:lang w:eastAsia="lt-LT"/>
                  </w:rPr>
                </w:pPr>
                <w:r>
                  <w:rPr>
                    <w:rFonts w:eastAsia="Gungsuh"/>
                    <w:szCs w:val="24"/>
                    <w:lang w:eastAsia="lt-LT"/>
                  </w:rPr>
                  <w:t>≥ 5 per 3 metus</w:t>
                </w:r>
              </w:p>
            </w:tc>
          </w:tr>
          <w:tr>
            <w:trPr>
              <w:trHeight w:val="312"/>
              <w:jc w:val="center"/>
            </w:trPr>
            <w:tc>
              <w:tcPr>
                <w:tcW w:w="540" w:type="pct"/>
              </w:tcPr>
              <w:p>
                <w:pPr>
                  <w:jc w:val="center"/>
                  <w:rPr>
                    <w:szCs w:val="24"/>
                    <w:lang w:eastAsia="lt-LT"/>
                  </w:rPr>
                </w:pPr>
                <w:r>
                  <w:rPr>
                    <w:szCs w:val="24"/>
                    <w:lang w:eastAsia="lt-LT"/>
                  </w:rPr>
                  <w:t>6.</w:t>
                  <w:tab/>
                </w:r>
              </w:p>
            </w:tc>
            <w:tc>
              <w:tcPr>
                <w:tcW w:w="2546" w:type="pct"/>
              </w:tcPr>
              <w:p>
                <w:pPr>
                  <w:ind w:firstLine="57"/>
                  <w:jc w:val="both"/>
                  <w:rPr>
                    <w:szCs w:val="24"/>
                    <w:lang w:eastAsia="lt-LT"/>
                  </w:rPr>
                </w:pPr>
                <w:r>
                  <w:rPr>
                    <w:szCs w:val="24"/>
                    <w:lang w:eastAsia="lt-LT"/>
                  </w:rPr>
                  <w:t>Baltasis gandras (</w:t>
                </w:r>
                <w:r>
                  <w:rPr>
                    <w:i/>
                    <w:szCs w:val="24"/>
                    <w:lang w:eastAsia="lt-LT"/>
                  </w:rPr>
                  <w:t>Ciconia ciconia</w:t>
                </w:r>
                <w:r>
                  <w:rPr>
                    <w:szCs w:val="24"/>
                    <w:lang w:eastAsia="lt-LT"/>
                  </w:rPr>
                  <w:t>)</w:t>
                </w:r>
              </w:p>
            </w:tc>
            <w:tc>
              <w:tcPr>
                <w:tcW w:w="1914" w:type="pct"/>
              </w:tcPr>
              <w:p>
                <w:pPr>
                  <w:ind w:firstLine="57"/>
                  <w:jc w:val="center"/>
                  <w:rPr>
                    <w:szCs w:val="24"/>
                    <w:highlight w:val="yellow"/>
                    <w:lang w:eastAsia="lt-LT"/>
                  </w:rPr>
                </w:pPr>
                <w:r>
                  <w:rPr>
                    <w:rFonts w:eastAsia="Gungsuh"/>
                    <w:szCs w:val="24"/>
                    <w:lang w:eastAsia="lt-LT"/>
                  </w:rPr>
                  <w:t>≥ 5 per 3 metus</w:t>
                </w:r>
              </w:p>
            </w:tc>
          </w:tr>
          <w:tr>
            <w:trPr>
              <w:trHeight w:val="312"/>
              <w:jc w:val="center"/>
            </w:trPr>
            <w:tc>
              <w:tcPr>
                <w:tcW w:w="540" w:type="pct"/>
              </w:tcPr>
              <w:p>
                <w:pPr>
                  <w:jc w:val="center"/>
                  <w:rPr>
                    <w:szCs w:val="24"/>
                    <w:lang w:eastAsia="lt-LT"/>
                  </w:rPr>
                </w:pPr>
                <w:r>
                  <w:rPr>
                    <w:szCs w:val="24"/>
                    <w:lang w:eastAsia="lt-LT"/>
                  </w:rPr>
                  <w:t>7.</w:t>
                  <w:tab/>
                </w:r>
              </w:p>
            </w:tc>
            <w:tc>
              <w:tcPr>
                <w:tcW w:w="2546" w:type="pct"/>
              </w:tcPr>
              <w:p>
                <w:pPr>
                  <w:ind w:firstLine="57"/>
                  <w:jc w:val="both"/>
                  <w:rPr>
                    <w:szCs w:val="24"/>
                    <w:lang w:eastAsia="lt-LT"/>
                  </w:rPr>
                </w:pPr>
                <w:r>
                  <w:rPr>
                    <w:szCs w:val="24"/>
                    <w:lang w:eastAsia="lt-LT"/>
                  </w:rPr>
                  <w:t>Juodasis gandras (</w:t>
                </w:r>
                <w:r>
                  <w:rPr>
                    <w:i/>
                    <w:szCs w:val="24"/>
                    <w:lang w:eastAsia="lt-LT"/>
                  </w:rPr>
                  <w:t>Ciconia nigra</w:t>
                </w:r>
                <w:r>
                  <w:rPr>
                    <w:szCs w:val="24"/>
                    <w:lang w:eastAsia="lt-LT"/>
                  </w:rPr>
                  <w:t>)</w:t>
                </w:r>
              </w:p>
            </w:tc>
            <w:tc>
              <w:tcPr>
                <w:tcW w:w="1914" w:type="pct"/>
              </w:tcPr>
              <w:p>
                <w:pPr>
                  <w:ind w:firstLine="57"/>
                  <w:jc w:val="center"/>
                  <w:rPr>
                    <w:szCs w:val="24"/>
                    <w:highlight w:val="yellow"/>
                    <w:lang w:eastAsia="lt-LT"/>
                  </w:rPr>
                </w:pPr>
                <w:r>
                  <w:rPr>
                    <w:rFonts w:eastAsia="Gungsuh"/>
                    <w:szCs w:val="24"/>
                    <w:lang w:eastAsia="lt-LT"/>
                  </w:rPr>
                  <w:t>≥ 2 per 3 metus</w:t>
                </w:r>
              </w:p>
            </w:tc>
          </w:tr>
          <w:tr>
            <w:trPr>
              <w:trHeight w:val="312"/>
              <w:jc w:val="center"/>
            </w:trPr>
            <w:tc>
              <w:tcPr>
                <w:tcW w:w="540" w:type="pct"/>
              </w:tcPr>
              <w:p>
                <w:pPr>
                  <w:jc w:val="center"/>
                  <w:rPr>
                    <w:szCs w:val="24"/>
                    <w:lang w:eastAsia="lt-LT"/>
                  </w:rPr>
                </w:pPr>
                <w:r>
                  <w:rPr>
                    <w:szCs w:val="24"/>
                    <w:lang w:eastAsia="lt-LT"/>
                  </w:rPr>
                  <w:t>8.</w:t>
                  <w:tab/>
                </w:r>
              </w:p>
            </w:tc>
            <w:tc>
              <w:tcPr>
                <w:tcW w:w="2546" w:type="pct"/>
              </w:tcPr>
              <w:p>
                <w:pPr>
                  <w:ind w:firstLine="57"/>
                  <w:jc w:val="both"/>
                  <w:rPr>
                    <w:szCs w:val="24"/>
                    <w:lang w:eastAsia="lt-LT"/>
                  </w:rPr>
                </w:pPr>
                <w:r>
                  <w:rPr>
                    <w:szCs w:val="24"/>
                    <w:lang w:eastAsia="lt-LT"/>
                  </w:rPr>
                  <w:t>Baltaskruostė berniklė (</w:t>
                </w:r>
                <w:r>
                  <w:rPr>
                    <w:i/>
                    <w:szCs w:val="24"/>
                    <w:lang w:eastAsia="lt-LT"/>
                  </w:rPr>
                  <w:t>Branta leucopsis</w:t>
                </w:r>
                <w:r>
                  <w:rPr>
                    <w:szCs w:val="24"/>
                    <w:lang w:eastAsia="lt-LT"/>
                  </w:rPr>
                  <w:t>)</w:t>
                </w:r>
              </w:p>
            </w:tc>
            <w:tc>
              <w:tcPr>
                <w:tcW w:w="1914" w:type="pct"/>
              </w:tcPr>
              <w:p>
                <w:pPr>
                  <w:ind w:right="-21" w:firstLine="60"/>
                  <w:jc w:val="center"/>
                  <w:rPr>
                    <w:szCs w:val="24"/>
                    <w:lang w:eastAsia="lt-LT"/>
                  </w:rPr>
                </w:pPr>
                <w:r>
                  <w:rPr>
                    <w:rFonts w:eastAsia="Gungsuh"/>
                    <w:szCs w:val="24"/>
                    <w:lang w:eastAsia="lt-LT"/>
                  </w:rPr>
                  <w:t>≥ 5 per 1 metus</w:t>
                </w:r>
              </w:p>
            </w:tc>
          </w:tr>
          <w:tr>
            <w:trPr>
              <w:trHeight w:val="312"/>
              <w:jc w:val="center"/>
            </w:trPr>
            <w:tc>
              <w:tcPr>
                <w:tcW w:w="540" w:type="pct"/>
              </w:tcPr>
              <w:p>
                <w:pPr>
                  <w:jc w:val="center"/>
                  <w:rPr>
                    <w:szCs w:val="24"/>
                    <w:lang w:eastAsia="lt-LT"/>
                  </w:rPr>
                </w:pPr>
                <w:r>
                  <w:rPr>
                    <w:szCs w:val="24"/>
                    <w:lang w:eastAsia="lt-LT"/>
                  </w:rPr>
                  <w:t>9.</w:t>
                  <w:tab/>
                </w:r>
              </w:p>
            </w:tc>
            <w:tc>
              <w:tcPr>
                <w:tcW w:w="2546" w:type="pct"/>
              </w:tcPr>
              <w:p>
                <w:pPr>
                  <w:ind w:firstLine="57"/>
                  <w:jc w:val="both"/>
                  <w:rPr>
                    <w:szCs w:val="24"/>
                    <w:lang w:eastAsia="lt-LT"/>
                  </w:rPr>
                </w:pPr>
                <w:r>
                  <w:rPr>
                    <w:szCs w:val="24"/>
                    <w:lang w:eastAsia="lt-LT"/>
                  </w:rPr>
                  <w:t>Pilkoji žąsis (</w:t>
                </w:r>
                <w:r>
                  <w:rPr>
                    <w:i/>
                    <w:szCs w:val="24"/>
                    <w:lang w:eastAsia="lt-LT"/>
                  </w:rPr>
                  <w:t>Anser anser</w:t>
                </w:r>
                <w:r>
                  <w:rPr>
                    <w:szCs w:val="24"/>
                    <w:lang w:eastAsia="lt-LT"/>
                  </w:rPr>
                  <w:t>)</w:t>
                </w:r>
              </w:p>
            </w:tc>
            <w:tc>
              <w:tcPr>
                <w:tcW w:w="1914" w:type="pct"/>
              </w:tcPr>
              <w:p>
                <w:pPr>
                  <w:ind w:firstLine="57"/>
                  <w:jc w:val="center"/>
                  <w:rPr>
                    <w:szCs w:val="24"/>
                    <w:lang w:eastAsia="lt-LT"/>
                  </w:rPr>
                </w:pPr>
                <w:r>
                  <w:rPr>
                    <w:rFonts w:eastAsia="Gungsuh"/>
                    <w:szCs w:val="24"/>
                    <w:lang w:eastAsia="lt-LT"/>
                  </w:rPr>
                  <w:t>≥ 2 per 1 metus</w:t>
                </w:r>
              </w:p>
            </w:tc>
          </w:tr>
          <w:tr>
            <w:trPr>
              <w:trHeight w:val="312"/>
              <w:jc w:val="center"/>
            </w:trPr>
            <w:tc>
              <w:tcPr>
                <w:tcW w:w="540" w:type="pct"/>
              </w:tcPr>
              <w:p>
                <w:pPr>
                  <w:jc w:val="center"/>
                  <w:rPr>
                    <w:szCs w:val="24"/>
                    <w:lang w:eastAsia="lt-LT"/>
                  </w:rPr>
                </w:pPr>
                <w:r>
                  <w:rPr>
                    <w:szCs w:val="24"/>
                    <w:lang w:eastAsia="lt-LT"/>
                  </w:rPr>
                  <w:t>10.</w:t>
                  <w:tab/>
                </w:r>
              </w:p>
            </w:tc>
            <w:tc>
              <w:tcPr>
                <w:tcW w:w="2546" w:type="pct"/>
              </w:tcPr>
              <w:p>
                <w:pPr>
                  <w:ind w:firstLine="57"/>
                  <w:jc w:val="both"/>
                  <w:rPr>
                    <w:szCs w:val="24"/>
                    <w:lang w:eastAsia="lt-LT"/>
                  </w:rPr>
                </w:pPr>
                <w:r>
                  <w:rPr>
                    <w:szCs w:val="24"/>
                    <w:lang w:eastAsia="lt-LT"/>
                  </w:rPr>
                  <w:t>Mažoji žąsis (</w:t>
                </w:r>
                <w:r>
                  <w:rPr>
                    <w:i/>
                    <w:szCs w:val="24"/>
                    <w:lang w:eastAsia="lt-LT"/>
                  </w:rPr>
                  <w:t>Anser erythropus</w:t>
                </w:r>
                <w:r>
                  <w:rPr>
                    <w:szCs w:val="24"/>
                    <w:lang w:eastAsia="lt-LT"/>
                  </w:rPr>
                  <w:t>)</w:t>
                </w:r>
              </w:p>
            </w:tc>
            <w:tc>
              <w:tcPr>
                <w:tcW w:w="1914" w:type="pct"/>
              </w:tcPr>
              <w:p>
                <w:pPr>
                  <w:ind w:firstLine="57"/>
                  <w:jc w:val="center"/>
                  <w:rPr>
                    <w:szCs w:val="24"/>
                    <w:lang w:eastAsia="lt-LT"/>
                  </w:rPr>
                </w:pPr>
                <w:r>
                  <w:rPr>
                    <w:rFonts w:eastAsia="Gungsuh"/>
                    <w:szCs w:val="24"/>
                    <w:lang w:eastAsia="lt-LT"/>
                  </w:rPr>
                  <w:t>≥ 2 per 3 metus</w:t>
                </w:r>
              </w:p>
            </w:tc>
          </w:tr>
          <w:tr>
            <w:trPr>
              <w:trHeight w:val="312"/>
              <w:jc w:val="center"/>
            </w:trPr>
            <w:tc>
              <w:tcPr>
                <w:tcW w:w="540" w:type="pct"/>
              </w:tcPr>
              <w:p>
                <w:pPr>
                  <w:jc w:val="center"/>
                  <w:rPr>
                    <w:szCs w:val="24"/>
                    <w:lang w:eastAsia="lt-LT"/>
                  </w:rPr>
                </w:pPr>
                <w:r>
                  <w:rPr>
                    <w:szCs w:val="24"/>
                    <w:lang w:eastAsia="lt-LT"/>
                  </w:rPr>
                  <w:t>11.</w:t>
                  <w:tab/>
                </w:r>
              </w:p>
            </w:tc>
            <w:tc>
              <w:tcPr>
                <w:tcW w:w="2546" w:type="pct"/>
              </w:tcPr>
              <w:p>
                <w:pPr>
                  <w:ind w:firstLine="57"/>
                  <w:jc w:val="both"/>
                  <w:rPr>
                    <w:szCs w:val="24"/>
                    <w:lang w:eastAsia="lt-LT"/>
                  </w:rPr>
                </w:pPr>
                <w:r>
                  <w:rPr>
                    <w:szCs w:val="24"/>
                    <w:lang w:eastAsia="lt-LT"/>
                  </w:rPr>
                  <w:t>Gulbė nebylė (</w:t>
                </w:r>
                <w:r>
                  <w:rPr>
                    <w:i/>
                    <w:szCs w:val="24"/>
                    <w:lang w:eastAsia="lt-LT"/>
                  </w:rPr>
                  <w:t>Cygnus olor</w:t>
                </w:r>
                <w:r>
                  <w:rPr>
                    <w:szCs w:val="24"/>
                    <w:lang w:eastAsia="lt-LT"/>
                  </w:rPr>
                  <w:t>)</w:t>
                </w:r>
              </w:p>
            </w:tc>
            <w:tc>
              <w:tcPr>
                <w:tcW w:w="1914" w:type="pct"/>
              </w:tcPr>
              <w:p>
                <w:pPr>
                  <w:ind w:firstLine="57"/>
                  <w:jc w:val="center"/>
                  <w:rPr>
                    <w:szCs w:val="24"/>
                    <w:lang w:eastAsia="lt-LT"/>
                  </w:rPr>
                </w:pPr>
                <w:r>
                  <w:rPr>
                    <w:rFonts w:eastAsia="Gungsuh"/>
                    <w:szCs w:val="24"/>
                    <w:lang w:eastAsia="lt-LT"/>
                  </w:rPr>
                  <w:t>≥ 5 per 1 metus</w:t>
                </w:r>
              </w:p>
            </w:tc>
          </w:tr>
          <w:tr>
            <w:trPr>
              <w:trHeight w:val="312"/>
              <w:jc w:val="center"/>
            </w:trPr>
            <w:tc>
              <w:tcPr>
                <w:tcW w:w="540" w:type="pct"/>
              </w:tcPr>
              <w:p>
                <w:pPr>
                  <w:jc w:val="center"/>
                  <w:rPr>
                    <w:szCs w:val="24"/>
                    <w:lang w:eastAsia="lt-LT"/>
                  </w:rPr>
                </w:pPr>
                <w:r>
                  <w:rPr>
                    <w:szCs w:val="24"/>
                    <w:lang w:eastAsia="lt-LT"/>
                  </w:rPr>
                  <w:t>12.</w:t>
                  <w:tab/>
                </w:r>
              </w:p>
            </w:tc>
            <w:tc>
              <w:tcPr>
                <w:tcW w:w="2546" w:type="pct"/>
              </w:tcPr>
              <w:p>
                <w:pPr>
                  <w:ind w:firstLine="57"/>
                  <w:jc w:val="both"/>
                  <w:rPr>
                    <w:szCs w:val="24"/>
                    <w:lang w:eastAsia="lt-LT"/>
                  </w:rPr>
                </w:pPr>
                <w:r>
                  <w:rPr>
                    <w:szCs w:val="24"/>
                    <w:lang w:eastAsia="lt-LT"/>
                  </w:rPr>
                  <w:t>Gulbė giesmininkė (</w:t>
                </w:r>
                <w:r>
                  <w:rPr>
                    <w:i/>
                    <w:szCs w:val="24"/>
                    <w:lang w:eastAsia="lt-LT"/>
                  </w:rPr>
                  <w:t>Cygnus cygnus</w:t>
                </w:r>
                <w:r>
                  <w:rPr>
                    <w:szCs w:val="24"/>
                    <w:lang w:eastAsia="lt-LT"/>
                  </w:rPr>
                  <w:t>)</w:t>
                </w:r>
              </w:p>
            </w:tc>
            <w:tc>
              <w:tcPr>
                <w:tcW w:w="1914" w:type="pct"/>
              </w:tcPr>
              <w:p>
                <w:pPr>
                  <w:ind w:firstLine="57"/>
                  <w:jc w:val="center"/>
                  <w:rPr>
                    <w:szCs w:val="24"/>
                    <w:lang w:eastAsia="lt-LT"/>
                  </w:rPr>
                </w:pPr>
                <w:r>
                  <w:rPr>
                    <w:rFonts w:eastAsia="Gungsuh"/>
                    <w:szCs w:val="24"/>
                    <w:lang w:eastAsia="lt-LT"/>
                  </w:rPr>
                  <w:t>≥ 3 per 1 metus</w:t>
                </w:r>
              </w:p>
            </w:tc>
          </w:tr>
          <w:tr>
            <w:trPr>
              <w:trHeight w:val="312"/>
              <w:jc w:val="center"/>
            </w:trPr>
            <w:tc>
              <w:tcPr>
                <w:tcW w:w="540" w:type="pct"/>
              </w:tcPr>
              <w:p>
                <w:pPr>
                  <w:jc w:val="center"/>
                  <w:rPr>
                    <w:szCs w:val="24"/>
                    <w:lang w:eastAsia="lt-LT"/>
                  </w:rPr>
                </w:pPr>
                <w:r>
                  <w:rPr>
                    <w:szCs w:val="24"/>
                    <w:lang w:eastAsia="lt-LT"/>
                  </w:rPr>
                  <w:t>13.</w:t>
                  <w:tab/>
                </w:r>
              </w:p>
            </w:tc>
            <w:tc>
              <w:tcPr>
                <w:tcW w:w="2546" w:type="pct"/>
              </w:tcPr>
              <w:p>
                <w:pPr>
                  <w:ind w:firstLine="57"/>
                  <w:jc w:val="both"/>
                  <w:rPr>
                    <w:szCs w:val="24"/>
                    <w:lang w:eastAsia="lt-LT"/>
                  </w:rPr>
                </w:pPr>
                <w:r>
                  <w:rPr>
                    <w:szCs w:val="24"/>
                    <w:lang w:eastAsia="lt-LT"/>
                  </w:rPr>
                  <w:t>Mažoji gulbė (</w:t>
                </w:r>
                <w:r>
                  <w:rPr>
                    <w:i/>
                    <w:szCs w:val="24"/>
                    <w:lang w:eastAsia="lt-LT"/>
                  </w:rPr>
                  <w:t>Cygnus columbianus</w:t>
                </w:r>
                <w:r>
                  <w:rPr>
                    <w:szCs w:val="24"/>
                    <w:lang w:eastAsia="lt-LT"/>
                  </w:rPr>
                  <w:t>)</w:t>
                </w:r>
              </w:p>
            </w:tc>
            <w:tc>
              <w:tcPr>
                <w:tcW w:w="1914" w:type="pct"/>
              </w:tcPr>
              <w:p>
                <w:pPr>
                  <w:ind w:firstLine="57"/>
                  <w:jc w:val="center"/>
                  <w:rPr>
                    <w:szCs w:val="24"/>
                    <w:lang w:eastAsia="lt-LT"/>
                  </w:rPr>
                </w:pPr>
                <w:r>
                  <w:rPr>
                    <w:rFonts w:eastAsia="Gungsuh"/>
                    <w:szCs w:val="24"/>
                    <w:lang w:eastAsia="lt-LT"/>
                  </w:rPr>
                  <w:t>≥ 1 per 1 metus</w:t>
                </w:r>
              </w:p>
            </w:tc>
          </w:tr>
          <w:tr>
            <w:trPr>
              <w:trHeight w:val="312"/>
              <w:jc w:val="center"/>
            </w:trPr>
            <w:tc>
              <w:tcPr>
                <w:tcW w:w="540" w:type="pct"/>
              </w:tcPr>
              <w:p>
                <w:pPr>
                  <w:jc w:val="center"/>
                  <w:rPr>
                    <w:szCs w:val="24"/>
                    <w:lang w:eastAsia="lt-LT"/>
                  </w:rPr>
                </w:pPr>
                <w:r>
                  <w:rPr>
                    <w:szCs w:val="24"/>
                    <w:lang w:eastAsia="lt-LT"/>
                  </w:rPr>
                  <w:t>14.</w:t>
                  <w:tab/>
                </w:r>
              </w:p>
            </w:tc>
            <w:tc>
              <w:tcPr>
                <w:tcW w:w="2546" w:type="pct"/>
              </w:tcPr>
              <w:p>
                <w:pPr>
                  <w:ind w:firstLine="57"/>
                  <w:jc w:val="both"/>
                  <w:rPr>
                    <w:szCs w:val="24"/>
                    <w:lang w:eastAsia="lt-LT"/>
                  </w:rPr>
                </w:pPr>
                <w:r>
                  <w:rPr>
                    <w:szCs w:val="24"/>
                    <w:lang w:eastAsia="lt-LT"/>
                  </w:rPr>
                  <w:t>Pilkoji antis (</w:t>
                </w:r>
                <w:r>
                  <w:rPr>
                    <w:i/>
                    <w:szCs w:val="24"/>
                    <w:lang w:eastAsia="lt-LT"/>
                  </w:rPr>
                  <w:t>Mareca strepera</w:t>
                </w:r>
                <w:r>
                  <w:rPr>
                    <w:szCs w:val="24"/>
                    <w:lang w:eastAsia="lt-LT"/>
                  </w:rPr>
                  <w:t>)</w:t>
                </w:r>
              </w:p>
            </w:tc>
            <w:tc>
              <w:tcPr>
                <w:tcW w:w="1914" w:type="pct"/>
              </w:tcPr>
              <w:p>
                <w:pPr>
                  <w:ind w:firstLine="57"/>
                  <w:jc w:val="center"/>
                  <w:rPr>
                    <w:szCs w:val="24"/>
                    <w:lang w:eastAsia="lt-LT"/>
                  </w:rPr>
                </w:pPr>
                <w:r>
                  <w:rPr>
                    <w:rFonts w:eastAsia="Gungsuh"/>
                    <w:szCs w:val="24"/>
                    <w:lang w:eastAsia="lt-LT"/>
                  </w:rPr>
                  <w:t>≥ 3 per 1 metus</w:t>
                </w:r>
              </w:p>
            </w:tc>
          </w:tr>
          <w:tr>
            <w:trPr>
              <w:trHeight w:val="312"/>
              <w:jc w:val="center"/>
            </w:trPr>
            <w:tc>
              <w:tcPr>
                <w:tcW w:w="540" w:type="pct"/>
              </w:tcPr>
              <w:p>
                <w:pPr>
                  <w:jc w:val="center"/>
                  <w:rPr>
                    <w:szCs w:val="24"/>
                    <w:lang w:eastAsia="lt-LT"/>
                  </w:rPr>
                </w:pPr>
                <w:r>
                  <w:rPr>
                    <w:szCs w:val="24"/>
                    <w:lang w:eastAsia="lt-LT"/>
                  </w:rPr>
                  <w:t>15.</w:t>
                  <w:tab/>
                </w:r>
              </w:p>
            </w:tc>
            <w:tc>
              <w:tcPr>
                <w:tcW w:w="2546" w:type="pct"/>
              </w:tcPr>
              <w:p>
                <w:pPr>
                  <w:ind w:firstLine="57"/>
                  <w:jc w:val="both"/>
                  <w:rPr>
                    <w:szCs w:val="24"/>
                    <w:lang w:eastAsia="lt-LT"/>
                  </w:rPr>
                </w:pPr>
                <w:r>
                  <w:rPr>
                    <w:szCs w:val="24"/>
                    <w:lang w:eastAsia="lt-LT"/>
                  </w:rPr>
                  <w:t>Eurazinė cyplė (</w:t>
                </w:r>
                <w:r>
                  <w:rPr>
                    <w:i/>
                    <w:szCs w:val="24"/>
                    <w:lang w:eastAsia="lt-LT"/>
                  </w:rPr>
                  <w:t>Mareca penelope</w:t>
                </w:r>
                <w:r>
                  <w:rPr>
                    <w:szCs w:val="24"/>
                    <w:lang w:eastAsia="lt-LT"/>
                  </w:rPr>
                  <w:t>)</w:t>
                </w:r>
              </w:p>
            </w:tc>
            <w:tc>
              <w:tcPr>
                <w:tcW w:w="1914" w:type="pct"/>
              </w:tcPr>
              <w:p>
                <w:pPr>
                  <w:ind w:firstLine="57"/>
                  <w:jc w:val="center"/>
                  <w:rPr>
                    <w:szCs w:val="24"/>
                    <w:lang w:eastAsia="lt-LT"/>
                  </w:rPr>
                </w:pPr>
                <w:r>
                  <w:rPr>
                    <w:rFonts w:eastAsia="Gungsuh"/>
                    <w:szCs w:val="24"/>
                    <w:lang w:eastAsia="lt-LT"/>
                  </w:rPr>
                  <w:t>≥ 10 per 1 metus</w:t>
                </w:r>
              </w:p>
            </w:tc>
          </w:tr>
          <w:tr>
            <w:trPr>
              <w:trHeight w:val="312"/>
              <w:jc w:val="center"/>
            </w:trPr>
            <w:tc>
              <w:tcPr>
                <w:tcW w:w="540" w:type="pct"/>
              </w:tcPr>
              <w:p>
                <w:pPr>
                  <w:jc w:val="center"/>
                  <w:rPr>
                    <w:szCs w:val="24"/>
                    <w:lang w:eastAsia="lt-LT"/>
                  </w:rPr>
                </w:pPr>
                <w:r>
                  <w:rPr>
                    <w:szCs w:val="24"/>
                    <w:lang w:eastAsia="lt-LT"/>
                  </w:rPr>
                  <w:t>16.</w:t>
                  <w:tab/>
                </w:r>
              </w:p>
            </w:tc>
            <w:tc>
              <w:tcPr>
                <w:tcW w:w="2546" w:type="pct"/>
              </w:tcPr>
              <w:p>
                <w:pPr>
                  <w:ind w:firstLine="57"/>
                  <w:jc w:val="both"/>
                  <w:rPr>
                    <w:szCs w:val="24"/>
                    <w:lang w:eastAsia="lt-LT"/>
                  </w:rPr>
                </w:pPr>
                <w:r>
                  <w:rPr>
                    <w:szCs w:val="24"/>
                    <w:lang w:eastAsia="lt-LT"/>
                  </w:rPr>
                  <w:t>Smailiauodegė antis (</w:t>
                </w:r>
                <w:r>
                  <w:rPr>
                    <w:i/>
                    <w:szCs w:val="24"/>
                    <w:lang w:eastAsia="lt-LT"/>
                  </w:rPr>
                  <w:t>Anas acuta</w:t>
                </w:r>
                <w:r>
                  <w:rPr>
                    <w:szCs w:val="24"/>
                    <w:lang w:eastAsia="lt-LT"/>
                  </w:rPr>
                  <w:t>)</w:t>
                </w:r>
              </w:p>
            </w:tc>
            <w:tc>
              <w:tcPr>
                <w:tcW w:w="1914" w:type="pct"/>
              </w:tcPr>
              <w:p>
                <w:pPr>
                  <w:ind w:firstLine="57"/>
                  <w:jc w:val="center"/>
                  <w:rPr>
                    <w:szCs w:val="24"/>
                    <w:lang w:eastAsia="lt-LT"/>
                  </w:rPr>
                </w:pPr>
                <w:r>
                  <w:rPr>
                    <w:rFonts w:eastAsia="Gungsuh"/>
                    <w:szCs w:val="24"/>
                    <w:lang w:eastAsia="lt-LT"/>
                  </w:rPr>
                  <w:t>≥ 7 per 1 metus</w:t>
                </w:r>
              </w:p>
            </w:tc>
          </w:tr>
          <w:tr>
            <w:trPr>
              <w:trHeight w:val="312"/>
              <w:jc w:val="center"/>
            </w:trPr>
            <w:tc>
              <w:tcPr>
                <w:tcW w:w="540" w:type="pct"/>
              </w:tcPr>
              <w:p>
                <w:pPr>
                  <w:jc w:val="center"/>
                  <w:rPr>
                    <w:szCs w:val="24"/>
                    <w:lang w:eastAsia="lt-LT"/>
                  </w:rPr>
                </w:pPr>
                <w:r>
                  <w:rPr>
                    <w:szCs w:val="24"/>
                    <w:lang w:eastAsia="lt-LT"/>
                  </w:rPr>
                  <w:t>17.</w:t>
                  <w:tab/>
                </w:r>
              </w:p>
            </w:tc>
            <w:tc>
              <w:tcPr>
                <w:tcW w:w="2546" w:type="pct"/>
              </w:tcPr>
              <w:p>
                <w:pPr>
                  <w:ind w:firstLine="57"/>
                  <w:jc w:val="both"/>
                  <w:rPr>
                    <w:szCs w:val="24"/>
                    <w:lang w:eastAsia="lt-LT"/>
                  </w:rPr>
                </w:pPr>
                <w:r>
                  <w:rPr>
                    <w:szCs w:val="24"/>
                    <w:lang w:eastAsia="lt-LT"/>
                  </w:rPr>
                  <w:t>Kuoduotoji antis (</w:t>
                </w:r>
                <w:r>
                  <w:rPr>
                    <w:i/>
                    <w:szCs w:val="24"/>
                    <w:lang w:eastAsia="lt-LT"/>
                  </w:rPr>
                  <w:t>Aythya fuligula</w:t>
                </w:r>
                <w:r>
                  <w:rPr>
                    <w:szCs w:val="24"/>
                    <w:lang w:eastAsia="lt-LT"/>
                  </w:rPr>
                  <w:t>)</w:t>
                </w:r>
              </w:p>
            </w:tc>
            <w:tc>
              <w:tcPr>
                <w:tcW w:w="1914" w:type="pct"/>
              </w:tcPr>
              <w:p>
                <w:pPr>
                  <w:ind w:firstLine="57"/>
                  <w:jc w:val="center"/>
                  <w:rPr>
                    <w:szCs w:val="24"/>
                    <w:lang w:eastAsia="lt-LT"/>
                  </w:rPr>
                </w:pPr>
                <w:r>
                  <w:rPr>
                    <w:rFonts w:eastAsia="Gungsuh"/>
                    <w:szCs w:val="24"/>
                    <w:lang w:eastAsia="lt-LT"/>
                  </w:rPr>
                  <w:t>≥ 10 per 1 metus</w:t>
                </w:r>
              </w:p>
            </w:tc>
          </w:tr>
          <w:tr>
            <w:trPr>
              <w:trHeight w:val="312"/>
              <w:jc w:val="center"/>
            </w:trPr>
            <w:tc>
              <w:tcPr>
                <w:tcW w:w="540" w:type="pct"/>
              </w:tcPr>
              <w:p>
                <w:pPr>
                  <w:jc w:val="center"/>
                  <w:rPr>
                    <w:szCs w:val="24"/>
                    <w:lang w:eastAsia="lt-LT"/>
                  </w:rPr>
                </w:pPr>
                <w:r>
                  <w:rPr>
                    <w:szCs w:val="24"/>
                    <w:lang w:eastAsia="lt-LT"/>
                  </w:rPr>
                  <w:t>18.</w:t>
                  <w:tab/>
                </w:r>
              </w:p>
            </w:tc>
            <w:tc>
              <w:tcPr>
                <w:tcW w:w="2546" w:type="pct"/>
              </w:tcPr>
              <w:p>
                <w:pPr>
                  <w:ind w:firstLine="57"/>
                  <w:jc w:val="both"/>
                  <w:rPr>
                    <w:szCs w:val="24"/>
                    <w:lang w:eastAsia="lt-LT"/>
                  </w:rPr>
                </w:pPr>
                <w:r>
                  <w:rPr>
                    <w:szCs w:val="24"/>
                    <w:lang w:eastAsia="lt-LT"/>
                  </w:rPr>
                  <w:t>Ledinė antis (</w:t>
                </w:r>
                <w:r>
                  <w:rPr>
                    <w:i/>
                    <w:szCs w:val="24"/>
                    <w:lang w:eastAsia="lt-LT"/>
                  </w:rPr>
                  <w:t>Clangula hyemalis</w:t>
                </w:r>
                <w:r>
                  <w:rPr>
                    <w:szCs w:val="24"/>
                    <w:lang w:eastAsia="lt-LT"/>
                  </w:rPr>
                  <w:t>)</w:t>
                </w:r>
              </w:p>
            </w:tc>
            <w:tc>
              <w:tcPr>
                <w:tcW w:w="1914" w:type="pct"/>
              </w:tcPr>
              <w:p>
                <w:pPr>
                  <w:ind w:firstLine="57"/>
                  <w:jc w:val="center"/>
                  <w:rPr>
                    <w:szCs w:val="24"/>
                    <w:lang w:eastAsia="lt-LT"/>
                  </w:rPr>
                </w:pPr>
                <w:r>
                  <w:rPr>
                    <w:rFonts w:eastAsia="Gungsuh"/>
                    <w:szCs w:val="24"/>
                    <w:lang w:eastAsia="lt-LT"/>
                  </w:rPr>
                  <w:t>≥ 10 per 1 metus</w:t>
                </w:r>
              </w:p>
            </w:tc>
          </w:tr>
          <w:tr>
            <w:trPr>
              <w:trHeight w:val="312"/>
              <w:jc w:val="center"/>
            </w:trPr>
            <w:tc>
              <w:tcPr>
                <w:tcW w:w="540" w:type="pct"/>
              </w:tcPr>
              <w:p>
                <w:pPr>
                  <w:jc w:val="center"/>
                  <w:rPr>
                    <w:szCs w:val="24"/>
                    <w:lang w:eastAsia="lt-LT"/>
                  </w:rPr>
                </w:pPr>
                <w:r>
                  <w:rPr>
                    <w:szCs w:val="24"/>
                    <w:lang w:eastAsia="lt-LT"/>
                  </w:rPr>
                  <w:t>19.</w:t>
                  <w:tab/>
                </w:r>
              </w:p>
            </w:tc>
            <w:tc>
              <w:tcPr>
                <w:tcW w:w="2546" w:type="pct"/>
              </w:tcPr>
              <w:p>
                <w:pPr>
                  <w:ind w:firstLine="57"/>
                  <w:jc w:val="both"/>
                  <w:rPr>
                    <w:szCs w:val="24"/>
                    <w:lang w:eastAsia="lt-LT"/>
                  </w:rPr>
                </w:pPr>
                <w:r>
                  <w:rPr>
                    <w:szCs w:val="24"/>
                    <w:lang w:eastAsia="lt-LT"/>
                  </w:rPr>
                  <w:t>Sibirinė gaga (</w:t>
                </w:r>
                <w:r>
                  <w:rPr>
                    <w:i/>
                    <w:szCs w:val="24"/>
                    <w:lang w:eastAsia="lt-LT"/>
                  </w:rPr>
                  <w:t>Polysticta stelleri</w:t>
                </w:r>
                <w:r>
                  <w:rPr>
                    <w:szCs w:val="24"/>
                    <w:lang w:eastAsia="lt-LT"/>
                  </w:rPr>
                  <w:t>)</w:t>
                </w:r>
              </w:p>
            </w:tc>
            <w:tc>
              <w:tcPr>
                <w:tcW w:w="1914" w:type="pct"/>
              </w:tcPr>
              <w:p>
                <w:pPr>
                  <w:ind w:firstLine="57"/>
                  <w:jc w:val="center"/>
                  <w:rPr>
                    <w:szCs w:val="24"/>
                    <w:lang w:eastAsia="lt-LT"/>
                  </w:rPr>
                </w:pPr>
                <w:r>
                  <w:rPr>
                    <w:rFonts w:eastAsia="Gungsuh"/>
                    <w:szCs w:val="24"/>
                    <w:lang w:eastAsia="lt-LT"/>
                  </w:rPr>
                  <w:t>≥ 1 per 1 metus</w:t>
                </w:r>
              </w:p>
            </w:tc>
          </w:tr>
          <w:tr>
            <w:trPr>
              <w:trHeight w:val="312"/>
              <w:jc w:val="center"/>
            </w:trPr>
            <w:tc>
              <w:tcPr>
                <w:tcW w:w="540" w:type="pct"/>
              </w:tcPr>
              <w:p>
                <w:pPr>
                  <w:jc w:val="center"/>
                  <w:rPr>
                    <w:szCs w:val="24"/>
                    <w:lang w:eastAsia="lt-LT"/>
                  </w:rPr>
                </w:pPr>
                <w:r>
                  <w:rPr>
                    <w:szCs w:val="24"/>
                    <w:lang w:eastAsia="lt-LT"/>
                  </w:rPr>
                  <w:t>20.</w:t>
                  <w:tab/>
                </w:r>
              </w:p>
            </w:tc>
            <w:tc>
              <w:tcPr>
                <w:tcW w:w="2546" w:type="pct"/>
              </w:tcPr>
              <w:p>
                <w:pPr>
                  <w:ind w:firstLine="57"/>
                  <w:jc w:val="both"/>
                  <w:rPr>
                    <w:szCs w:val="24"/>
                    <w:lang w:eastAsia="lt-LT"/>
                  </w:rPr>
                </w:pPr>
                <w:r>
                  <w:rPr>
                    <w:szCs w:val="24"/>
                    <w:lang w:eastAsia="lt-LT"/>
                  </w:rPr>
                  <w:t>Juodoji antis (</w:t>
                </w:r>
                <w:r>
                  <w:rPr>
                    <w:i/>
                    <w:szCs w:val="24"/>
                    <w:lang w:eastAsia="lt-LT"/>
                  </w:rPr>
                  <w:t>Melanitta nigra</w:t>
                </w:r>
                <w:r>
                  <w:rPr>
                    <w:szCs w:val="24"/>
                    <w:lang w:eastAsia="lt-LT"/>
                  </w:rPr>
                  <w:t>)</w:t>
                </w:r>
              </w:p>
            </w:tc>
            <w:tc>
              <w:tcPr>
                <w:tcW w:w="1914" w:type="pct"/>
              </w:tcPr>
              <w:p>
                <w:pPr>
                  <w:ind w:firstLine="57"/>
                  <w:jc w:val="center"/>
                  <w:rPr>
                    <w:szCs w:val="24"/>
                    <w:lang w:eastAsia="lt-LT"/>
                  </w:rPr>
                </w:pPr>
                <w:r>
                  <w:rPr>
                    <w:rFonts w:eastAsia="Gungsuh"/>
                    <w:szCs w:val="24"/>
                    <w:lang w:eastAsia="lt-LT"/>
                  </w:rPr>
                  <w:t>≥ 2 per 1 metus</w:t>
                </w:r>
              </w:p>
            </w:tc>
          </w:tr>
          <w:tr>
            <w:trPr>
              <w:trHeight w:val="312"/>
              <w:jc w:val="center"/>
            </w:trPr>
            <w:tc>
              <w:tcPr>
                <w:tcW w:w="540" w:type="pct"/>
              </w:tcPr>
              <w:p>
                <w:pPr>
                  <w:jc w:val="center"/>
                  <w:rPr>
                    <w:szCs w:val="24"/>
                    <w:lang w:eastAsia="lt-LT"/>
                  </w:rPr>
                </w:pPr>
                <w:r>
                  <w:rPr>
                    <w:szCs w:val="24"/>
                    <w:lang w:eastAsia="lt-LT"/>
                  </w:rPr>
                  <w:t>21.</w:t>
                  <w:tab/>
                </w:r>
              </w:p>
            </w:tc>
            <w:tc>
              <w:tcPr>
                <w:tcW w:w="2546" w:type="pct"/>
              </w:tcPr>
              <w:p>
                <w:pPr>
                  <w:ind w:firstLine="57"/>
                  <w:jc w:val="both"/>
                  <w:rPr>
                    <w:szCs w:val="24"/>
                    <w:lang w:eastAsia="lt-LT"/>
                  </w:rPr>
                </w:pPr>
                <w:r>
                  <w:rPr>
                    <w:szCs w:val="24"/>
                    <w:lang w:eastAsia="lt-LT"/>
                  </w:rPr>
                  <w:t>Nuodėgulė (</w:t>
                </w:r>
                <w:r>
                  <w:rPr>
                    <w:i/>
                    <w:szCs w:val="24"/>
                    <w:lang w:eastAsia="lt-LT"/>
                  </w:rPr>
                  <w:t>Melanitta fusca</w:t>
                </w:r>
                <w:r>
                  <w:rPr>
                    <w:szCs w:val="24"/>
                    <w:lang w:eastAsia="lt-LT"/>
                  </w:rPr>
                  <w:t>)</w:t>
                </w:r>
              </w:p>
            </w:tc>
            <w:tc>
              <w:tcPr>
                <w:tcW w:w="1914" w:type="pct"/>
              </w:tcPr>
              <w:p>
                <w:pPr>
                  <w:ind w:firstLine="57"/>
                  <w:jc w:val="center"/>
                  <w:rPr>
                    <w:szCs w:val="24"/>
                    <w:lang w:eastAsia="lt-LT"/>
                  </w:rPr>
                </w:pPr>
                <w:r>
                  <w:rPr>
                    <w:rFonts w:eastAsia="Gungsuh"/>
                    <w:szCs w:val="24"/>
                    <w:lang w:eastAsia="lt-LT"/>
                  </w:rPr>
                  <w:t>≥ 10 per 1 metus</w:t>
                </w:r>
              </w:p>
            </w:tc>
          </w:tr>
          <w:tr>
            <w:trPr>
              <w:trHeight w:val="312"/>
              <w:jc w:val="center"/>
            </w:trPr>
            <w:tc>
              <w:tcPr>
                <w:tcW w:w="540" w:type="pct"/>
              </w:tcPr>
              <w:p>
                <w:pPr>
                  <w:jc w:val="center"/>
                  <w:rPr>
                    <w:szCs w:val="24"/>
                    <w:lang w:eastAsia="lt-LT"/>
                  </w:rPr>
                </w:pPr>
                <w:r>
                  <w:rPr>
                    <w:szCs w:val="24"/>
                    <w:lang w:eastAsia="lt-LT"/>
                  </w:rPr>
                  <w:t>22.</w:t>
                  <w:tab/>
                </w:r>
              </w:p>
            </w:tc>
            <w:tc>
              <w:tcPr>
                <w:tcW w:w="2546" w:type="pct"/>
              </w:tcPr>
              <w:p>
                <w:pPr>
                  <w:ind w:firstLine="57"/>
                  <w:jc w:val="both"/>
                  <w:rPr>
                    <w:szCs w:val="24"/>
                    <w:lang w:eastAsia="lt-LT"/>
                  </w:rPr>
                </w:pPr>
                <w:r>
                  <w:rPr>
                    <w:szCs w:val="24"/>
                    <w:lang w:eastAsia="lt-LT"/>
                  </w:rPr>
                  <w:t>Mažasis dančiasnapis (</w:t>
                </w:r>
                <w:r>
                  <w:rPr>
                    <w:i/>
                    <w:szCs w:val="24"/>
                    <w:lang w:eastAsia="lt-LT"/>
                  </w:rPr>
                  <w:t>Mergus albellus</w:t>
                </w:r>
                <w:r>
                  <w:rPr>
                    <w:szCs w:val="24"/>
                    <w:lang w:eastAsia="lt-LT"/>
                  </w:rPr>
                  <w:t>)</w:t>
                </w:r>
              </w:p>
            </w:tc>
            <w:tc>
              <w:tcPr>
                <w:tcW w:w="1914" w:type="pct"/>
              </w:tcPr>
              <w:p>
                <w:pPr>
                  <w:ind w:firstLine="57"/>
                  <w:jc w:val="center"/>
                  <w:rPr>
                    <w:szCs w:val="24"/>
                    <w:lang w:eastAsia="lt-LT"/>
                  </w:rPr>
                </w:pPr>
                <w:r>
                  <w:rPr>
                    <w:rFonts w:eastAsia="Gungsuh"/>
                    <w:szCs w:val="24"/>
                    <w:lang w:eastAsia="lt-LT"/>
                  </w:rPr>
                  <w:t>≥ 2 per 1 metus</w:t>
                </w:r>
              </w:p>
            </w:tc>
          </w:tr>
          <w:tr>
            <w:trPr>
              <w:trHeight w:val="312"/>
              <w:jc w:val="center"/>
            </w:trPr>
            <w:tc>
              <w:tcPr>
                <w:tcW w:w="540" w:type="pct"/>
              </w:tcPr>
              <w:p>
                <w:pPr>
                  <w:jc w:val="center"/>
                  <w:rPr>
                    <w:szCs w:val="24"/>
                    <w:lang w:eastAsia="lt-LT"/>
                  </w:rPr>
                </w:pPr>
                <w:r>
                  <w:rPr>
                    <w:szCs w:val="24"/>
                    <w:lang w:eastAsia="lt-LT"/>
                  </w:rPr>
                  <w:t>23.</w:t>
                  <w:tab/>
                </w:r>
              </w:p>
            </w:tc>
            <w:tc>
              <w:tcPr>
                <w:tcW w:w="2546" w:type="pct"/>
              </w:tcPr>
              <w:p>
                <w:pPr>
                  <w:ind w:firstLine="57"/>
                  <w:jc w:val="both"/>
                  <w:rPr>
                    <w:szCs w:val="24"/>
                    <w:lang w:eastAsia="lt-LT"/>
                  </w:rPr>
                </w:pPr>
                <w:r>
                  <w:rPr>
                    <w:szCs w:val="24"/>
                    <w:lang w:eastAsia="lt-LT"/>
                  </w:rPr>
                  <w:t>Didysis dančiasnapis (</w:t>
                </w:r>
                <w:r>
                  <w:rPr>
                    <w:i/>
                    <w:szCs w:val="24"/>
                    <w:lang w:eastAsia="lt-LT"/>
                  </w:rPr>
                  <w:t>Mergus merganser</w:t>
                </w:r>
                <w:r>
                  <w:rPr>
                    <w:szCs w:val="24"/>
                    <w:lang w:eastAsia="lt-LT"/>
                  </w:rPr>
                  <w:t>)</w:t>
                </w:r>
              </w:p>
            </w:tc>
            <w:tc>
              <w:tcPr>
                <w:tcW w:w="1914" w:type="pct"/>
              </w:tcPr>
              <w:p>
                <w:pPr>
                  <w:ind w:firstLine="57"/>
                  <w:jc w:val="center"/>
                  <w:rPr>
                    <w:szCs w:val="24"/>
                    <w:lang w:eastAsia="lt-LT"/>
                  </w:rPr>
                </w:pPr>
                <w:r>
                  <w:rPr>
                    <w:rFonts w:eastAsia="Gungsuh"/>
                    <w:szCs w:val="24"/>
                    <w:lang w:eastAsia="lt-LT"/>
                  </w:rPr>
                  <w:t>≥ 4 per 1 metus</w:t>
                </w:r>
              </w:p>
            </w:tc>
          </w:tr>
          <w:tr>
            <w:trPr>
              <w:trHeight w:val="312"/>
              <w:jc w:val="center"/>
            </w:trPr>
            <w:tc>
              <w:tcPr>
                <w:tcW w:w="540" w:type="pct"/>
              </w:tcPr>
              <w:p>
                <w:pPr>
                  <w:jc w:val="center"/>
                  <w:rPr>
                    <w:szCs w:val="24"/>
                    <w:lang w:eastAsia="lt-LT"/>
                  </w:rPr>
                </w:pPr>
                <w:r>
                  <w:rPr>
                    <w:szCs w:val="24"/>
                    <w:lang w:eastAsia="lt-LT"/>
                  </w:rPr>
                  <w:t>24.</w:t>
                  <w:tab/>
                </w:r>
              </w:p>
            </w:tc>
            <w:tc>
              <w:tcPr>
                <w:tcW w:w="2546" w:type="pct"/>
              </w:tcPr>
              <w:p>
                <w:pPr>
                  <w:ind w:firstLine="57"/>
                  <w:jc w:val="both"/>
                  <w:rPr>
                    <w:szCs w:val="24"/>
                    <w:lang w:eastAsia="lt-LT"/>
                  </w:rPr>
                </w:pPr>
                <w:r>
                  <w:rPr>
                    <w:szCs w:val="24"/>
                    <w:lang w:eastAsia="lt-LT"/>
                  </w:rPr>
                  <w:t>Žuvininkas (</w:t>
                </w:r>
                <w:r>
                  <w:rPr>
                    <w:i/>
                    <w:szCs w:val="24"/>
                    <w:lang w:eastAsia="lt-LT"/>
                  </w:rPr>
                  <w:t>Pandion haliaetus</w:t>
                </w:r>
                <w:r>
                  <w:rPr>
                    <w:szCs w:val="24"/>
                    <w:lang w:eastAsia="lt-LT"/>
                  </w:rPr>
                  <w:t>)</w:t>
                </w:r>
              </w:p>
            </w:tc>
            <w:tc>
              <w:tcPr>
                <w:tcW w:w="1914" w:type="pct"/>
              </w:tcPr>
              <w:p>
                <w:pPr>
                  <w:ind w:firstLine="57"/>
                  <w:jc w:val="center"/>
                  <w:rPr>
                    <w:szCs w:val="24"/>
                    <w:lang w:eastAsia="lt-LT"/>
                  </w:rPr>
                </w:pPr>
                <w:r>
                  <w:rPr>
                    <w:rFonts w:eastAsia="Gungsuh"/>
                    <w:szCs w:val="24"/>
                    <w:lang w:eastAsia="lt-LT"/>
                  </w:rPr>
                  <w:t>≥ 2 per 3 metu</w:t>
                </w:r>
              </w:p>
            </w:tc>
          </w:tr>
          <w:tr>
            <w:trPr>
              <w:trHeight w:val="312"/>
              <w:jc w:val="center"/>
            </w:trPr>
            <w:tc>
              <w:tcPr>
                <w:tcW w:w="540" w:type="pct"/>
              </w:tcPr>
              <w:p>
                <w:pPr>
                  <w:jc w:val="center"/>
                  <w:rPr>
                    <w:szCs w:val="24"/>
                    <w:lang w:eastAsia="lt-LT"/>
                  </w:rPr>
                </w:pPr>
                <w:r>
                  <w:rPr>
                    <w:szCs w:val="24"/>
                    <w:lang w:eastAsia="lt-LT"/>
                  </w:rPr>
                  <w:t>25.</w:t>
                  <w:tab/>
                </w:r>
              </w:p>
            </w:tc>
            <w:tc>
              <w:tcPr>
                <w:tcW w:w="2546" w:type="pct"/>
              </w:tcPr>
              <w:p>
                <w:pPr>
                  <w:ind w:firstLine="57"/>
                  <w:jc w:val="both"/>
                  <w:rPr>
                    <w:szCs w:val="24"/>
                    <w:lang w:eastAsia="lt-LT"/>
                  </w:rPr>
                </w:pPr>
                <w:r>
                  <w:rPr>
                    <w:szCs w:val="24"/>
                    <w:lang w:eastAsia="lt-LT"/>
                  </w:rPr>
                  <w:t>Vapsvaėdis (</w:t>
                </w:r>
                <w:r>
                  <w:rPr>
                    <w:i/>
                    <w:szCs w:val="24"/>
                    <w:lang w:eastAsia="lt-LT"/>
                  </w:rPr>
                  <w:t>Pernis apivorus</w:t>
                </w:r>
                <w:r>
                  <w:rPr>
                    <w:szCs w:val="24"/>
                    <w:lang w:eastAsia="lt-LT"/>
                  </w:rPr>
                  <w:t>)</w:t>
                </w:r>
              </w:p>
            </w:tc>
            <w:tc>
              <w:tcPr>
                <w:tcW w:w="1914" w:type="pct"/>
              </w:tcPr>
              <w:p>
                <w:pPr>
                  <w:ind w:firstLine="57"/>
                  <w:jc w:val="center"/>
                  <w:rPr>
                    <w:szCs w:val="24"/>
                    <w:highlight w:val="yellow"/>
                    <w:lang w:eastAsia="lt-LT"/>
                  </w:rPr>
                </w:pPr>
                <w:r>
                  <w:rPr>
                    <w:rFonts w:eastAsia="Gungsuh"/>
                    <w:szCs w:val="24"/>
                    <w:lang w:eastAsia="lt-LT"/>
                  </w:rPr>
                  <w:t>≥ 2 per 3 metus</w:t>
                </w:r>
              </w:p>
            </w:tc>
          </w:tr>
          <w:tr>
            <w:trPr>
              <w:trHeight w:val="312"/>
              <w:jc w:val="center"/>
            </w:trPr>
            <w:tc>
              <w:tcPr>
                <w:tcW w:w="540" w:type="pct"/>
              </w:tcPr>
              <w:p>
                <w:pPr>
                  <w:jc w:val="center"/>
                  <w:rPr>
                    <w:szCs w:val="24"/>
                    <w:lang w:eastAsia="lt-LT"/>
                  </w:rPr>
                </w:pPr>
                <w:r>
                  <w:rPr>
                    <w:szCs w:val="24"/>
                    <w:lang w:eastAsia="lt-LT"/>
                  </w:rPr>
                  <w:t>26.</w:t>
                  <w:tab/>
                </w:r>
              </w:p>
            </w:tc>
            <w:tc>
              <w:tcPr>
                <w:tcW w:w="2546" w:type="pct"/>
              </w:tcPr>
              <w:p>
                <w:pPr>
                  <w:ind w:firstLine="57"/>
                  <w:jc w:val="both"/>
                  <w:rPr>
                    <w:szCs w:val="24"/>
                    <w:lang w:eastAsia="lt-LT"/>
                  </w:rPr>
                </w:pPr>
                <w:r>
                  <w:rPr>
                    <w:szCs w:val="24"/>
                    <w:lang w:eastAsia="lt-LT"/>
                  </w:rPr>
                  <w:t>Juodasis peslys (</w:t>
                </w:r>
                <w:r>
                  <w:rPr>
                    <w:i/>
                    <w:szCs w:val="24"/>
                    <w:lang w:eastAsia="lt-LT"/>
                  </w:rPr>
                  <w:t>Milvus migrans</w:t>
                </w:r>
                <w:r>
                  <w:rPr>
                    <w:szCs w:val="24"/>
                    <w:lang w:eastAsia="lt-LT"/>
                  </w:rPr>
                  <w:t>)</w:t>
                </w:r>
              </w:p>
            </w:tc>
            <w:tc>
              <w:tcPr>
                <w:tcW w:w="1914" w:type="pct"/>
              </w:tcPr>
              <w:p>
                <w:pPr>
                  <w:ind w:firstLine="57"/>
                  <w:jc w:val="center"/>
                  <w:rPr>
                    <w:szCs w:val="24"/>
                    <w:lang w:eastAsia="lt-LT"/>
                  </w:rPr>
                </w:pPr>
                <w:r>
                  <w:rPr>
                    <w:rFonts w:eastAsia="Gungsuh"/>
                    <w:szCs w:val="24"/>
                    <w:lang w:eastAsia="lt-LT"/>
                  </w:rPr>
                  <w:t>≥ 2 per 3 metus</w:t>
                </w:r>
              </w:p>
            </w:tc>
          </w:tr>
          <w:tr>
            <w:trPr>
              <w:trHeight w:val="312"/>
              <w:jc w:val="center"/>
            </w:trPr>
            <w:tc>
              <w:tcPr>
                <w:tcW w:w="540" w:type="pct"/>
              </w:tcPr>
              <w:p>
                <w:pPr>
                  <w:jc w:val="center"/>
                  <w:rPr>
                    <w:szCs w:val="24"/>
                    <w:lang w:eastAsia="lt-LT"/>
                  </w:rPr>
                </w:pPr>
                <w:r>
                  <w:rPr>
                    <w:szCs w:val="24"/>
                    <w:lang w:eastAsia="lt-LT"/>
                  </w:rPr>
                  <w:t>27.</w:t>
                  <w:tab/>
                </w:r>
              </w:p>
            </w:tc>
            <w:tc>
              <w:tcPr>
                <w:tcW w:w="2546" w:type="pct"/>
              </w:tcPr>
              <w:p>
                <w:pPr>
                  <w:ind w:firstLine="57"/>
                  <w:jc w:val="both"/>
                  <w:rPr>
                    <w:szCs w:val="24"/>
                    <w:lang w:eastAsia="lt-LT"/>
                  </w:rPr>
                </w:pPr>
                <w:r>
                  <w:rPr>
                    <w:szCs w:val="24"/>
                    <w:lang w:eastAsia="lt-LT"/>
                  </w:rPr>
                  <w:t>Rudasis peslys (</w:t>
                </w:r>
                <w:r>
                  <w:rPr>
                    <w:i/>
                    <w:szCs w:val="24"/>
                    <w:lang w:eastAsia="lt-LT"/>
                  </w:rPr>
                  <w:t>Milvus milvus</w:t>
                </w:r>
                <w:r>
                  <w:rPr>
                    <w:szCs w:val="24"/>
                    <w:lang w:eastAsia="lt-LT"/>
                  </w:rPr>
                  <w:t>)</w:t>
                </w:r>
              </w:p>
            </w:tc>
            <w:tc>
              <w:tcPr>
                <w:tcW w:w="1914" w:type="pct"/>
              </w:tcPr>
              <w:p>
                <w:pPr>
                  <w:ind w:firstLine="57"/>
                  <w:jc w:val="center"/>
                  <w:rPr>
                    <w:szCs w:val="24"/>
                    <w:lang w:eastAsia="lt-LT"/>
                  </w:rPr>
                </w:pPr>
                <w:r>
                  <w:rPr>
                    <w:rFonts w:eastAsia="Gungsuh"/>
                    <w:szCs w:val="24"/>
                    <w:lang w:eastAsia="lt-LT"/>
                  </w:rPr>
                  <w:t>≥ 2 per 3 metus</w:t>
                </w:r>
              </w:p>
            </w:tc>
          </w:tr>
          <w:tr>
            <w:trPr>
              <w:trHeight w:val="312"/>
              <w:jc w:val="center"/>
            </w:trPr>
            <w:tc>
              <w:tcPr>
                <w:tcW w:w="540" w:type="pct"/>
              </w:tcPr>
              <w:p>
                <w:pPr>
                  <w:jc w:val="center"/>
                  <w:rPr>
                    <w:szCs w:val="24"/>
                    <w:lang w:eastAsia="lt-LT"/>
                  </w:rPr>
                </w:pPr>
                <w:r>
                  <w:rPr>
                    <w:szCs w:val="24"/>
                    <w:lang w:eastAsia="lt-LT"/>
                  </w:rPr>
                  <w:t>28.</w:t>
                  <w:tab/>
                </w:r>
              </w:p>
            </w:tc>
            <w:tc>
              <w:tcPr>
                <w:tcW w:w="2546" w:type="pct"/>
              </w:tcPr>
              <w:p>
                <w:pPr>
                  <w:ind w:firstLine="57"/>
                  <w:jc w:val="both"/>
                  <w:rPr>
                    <w:szCs w:val="24"/>
                    <w:lang w:eastAsia="lt-LT"/>
                  </w:rPr>
                </w:pPr>
                <w:r>
                  <w:rPr>
                    <w:szCs w:val="24"/>
                    <w:lang w:eastAsia="lt-LT"/>
                  </w:rPr>
                  <w:t>Nendrinė lingė (</w:t>
                </w:r>
                <w:r>
                  <w:rPr>
                    <w:i/>
                    <w:szCs w:val="24"/>
                    <w:lang w:eastAsia="lt-LT"/>
                  </w:rPr>
                  <w:t>Circus aeruginosus</w:t>
                </w:r>
                <w:r>
                  <w:rPr>
                    <w:szCs w:val="24"/>
                    <w:lang w:eastAsia="lt-LT"/>
                  </w:rPr>
                  <w:t>)</w:t>
                </w:r>
              </w:p>
            </w:tc>
            <w:tc>
              <w:tcPr>
                <w:tcW w:w="1914" w:type="pct"/>
              </w:tcPr>
              <w:p>
                <w:pPr>
                  <w:ind w:firstLine="57"/>
                  <w:jc w:val="center"/>
                  <w:rPr>
                    <w:szCs w:val="24"/>
                    <w:lang w:eastAsia="lt-LT"/>
                  </w:rPr>
                </w:pPr>
                <w:r>
                  <w:rPr>
                    <w:rFonts w:eastAsia="Gungsuh"/>
                    <w:szCs w:val="24"/>
                    <w:lang w:eastAsia="lt-LT"/>
                  </w:rPr>
                  <w:t>≥ 3 per 3 metus</w:t>
                </w:r>
              </w:p>
            </w:tc>
          </w:tr>
          <w:tr>
            <w:trPr>
              <w:trHeight w:val="312"/>
              <w:jc w:val="center"/>
            </w:trPr>
            <w:tc>
              <w:tcPr>
                <w:tcW w:w="540" w:type="pct"/>
              </w:tcPr>
              <w:p>
                <w:pPr>
                  <w:jc w:val="center"/>
                  <w:rPr>
                    <w:szCs w:val="24"/>
                    <w:lang w:eastAsia="lt-LT"/>
                  </w:rPr>
                </w:pPr>
                <w:r>
                  <w:rPr>
                    <w:szCs w:val="24"/>
                    <w:lang w:eastAsia="lt-LT"/>
                  </w:rPr>
                  <w:t>29.</w:t>
                  <w:tab/>
                </w:r>
              </w:p>
            </w:tc>
            <w:tc>
              <w:tcPr>
                <w:tcW w:w="2546" w:type="pct"/>
              </w:tcPr>
              <w:p>
                <w:pPr>
                  <w:ind w:firstLine="57"/>
                  <w:jc w:val="both"/>
                  <w:rPr>
                    <w:szCs w:val="24"/>
                    <w:lang w:eastAsia="lt-LT"/>
                  </w:rPr>
                </w:pPr>
                <w:r>
                  <w:rPr>
                    <w:szCs w:val="24"/>
                    <w:lang w:eastAsia="lt-LT"/>
                  </w:rPr>
                  <w:t>Javinė lingė (</w:t>
                </w:r>
                <w:r>
                  <w:rPr>
                    <w:i/>
                    <w:szCs w:val="24"/>
                    <w:lang w:eastAsia="lt-LT"/>
                  </w:rPr>
                  <w:t>Circus cyaneus</w:t>
                </w:r>
                <w:r>
                  <w:rPr>
                    <w:szCs w:val="24"/>
                    <w:lang w:eastAsia="lt-LT"/>
                  </w:rPr>
                  <w:t>)</w:t>
                </w:r>
              </w:p>
            </w:tc>
            <w:tc>
              <w:tcPr>
                <w:tcW w:w="1914" w:type="pct"/>
              </w:tcPr>
              <w:p>
                <w:pPr>
                  <w:ind w:firstLine="57"/>
                  <w:jc w:val="center"/>
                  <w:rPr>
                    <w:szCs w:val="24"/>
                    <w:lang w:eastAsia="lt-LT"/>
                  </w:rPr>
                </w:pPr>
                <w:r>
                  <w:rPr>
                    <w:rFonts w:eastAsia="Gungsuh"/>
                    <w:szCs w:val="24"/>
                    <w:lang w:eastAsia="lt-LT"/>
                  </w:rPr>
                  <w:t>≥ 2 per 3 metus</w:t>
                </w:r>
              </w:p>
            </w:tc>
          </w:tr>
          <w:tr>
            <w:trPr>
              <w:trHeight w:val="312"/>
              <w:jc w:val="center"/>
            </w:trPr>
            <w:tc>
              <w:tcPr>
                <w:tcW w:w="540" w:type="pct"/>
              </w:tcPr>
              <w:p>
                <w:pPr>
                  <w:jc w:val="center"/>
                  <w:rPr>
                    <w:szCs w:val="24"/>
                    <w:lang w:eastAsia="lt-LT"/>
                  </w:rPr>
                </w:pPr>
                <w:r>
                  <w:rPr>
                    <w:szCs w:val="24"/>
                    <w:lang w:eastAsia="lt-LT"/>
                  </w:rPr>
                  <w:t>30.</w:t>
                  <w:tab/>
                </w:r>
              </w:p>
            </w:tc>
            <w:tc>
              <w:tcPr>
                <w:tcW w:w="2546" w:type="pct"/>
              </w:tcPr>
              <w:p>
                <w:pPr>
                  <w:ind w:firstLine="57"/>
                  <w:jc w:val="both"/>
                  <w:rPr>
                    <w:szCs w:val="24"/>
                    <w:lang w:eastAsia="lt-LT"/>
                  </w:rPr>
                </w:pPr>
                <w:r>
                  <w:rPr>
                    <w:szCs w:val="24"/>
                    <w:lang w:eastAsia="lt-LT"/>
                  </w:rPr>
                  <w:t>Pievinė lingė (</w:t>
                </w:r>
                <w:r>
                  <w:rPr>
                    <w:i/>
                    <w:szCs w:val="24"/>
                    <w:lang w:eastAsia="lt-LT"/>
                  </w:rPr>
                  <w:t>Circus pygargus</w:t>
                </w:r>
                <w:r>
                  <w:rPr>
                    <w:szCs w:val="24"/>
                    <w:lang w:eastAsia="lt-LT"/>
                  </w:rPr>
                  <w:t>)</w:t>
                </w:r>
              </w:p>
            </w:tc>
            <w:tc>
              <w:tcPr>
                <w:tcW w:w="1914" w:type="pct"/>
              </w:tcPr>
              <w:p>
                <w:pPr>
                  <w:ind w:firstLine="57"/>
                  <w:jc w:val="center"/>
                  <w:rPr>
                    <w:szCs w:val="24"/>
                    <w:lang w:eastAsia="lt-LT"/>
                  </w:rPr>
                </w:pPr>
                <w:r>
                  <w:rPr>
                    <w:rFonts w:eastAsia="Gungsuh"/>
                    <w:szCs w:val="24"/>
                    <w:lang w:eastAsia="lt-LT"/>
                  </w:rPr>
                  <w:t>≥ 2 per 3 metus</w:t>
                </w:r>
              </w:p>
            </w:tc>
          </w:tr>
          <w:tr>
            <w:trPr>
              <w:trHeight w:val="312"/>
              <w:jc w:val="center"/>
            </w:trPr>
            <w:tc>
              <w:tcPr>
                <w:tcW w:w="540" w:type="pct"/>
              </w:tcPr>
              <w:p>
                <w:pPr>
                  <w:jc w:val="center"/>
                  <w:rPr>
                    <w:szCs w:val="24"/>
                    <w:lang w:eastAsia="lt-LT"/>
                  </w:rPr>
                </w:pPr>
                <w:r>
                  <w:rPr>
                    <w:szCs w:val="24"/>
                    <w:lang w:eastAsia="lt-LT"/>
                  </w:rPr>
                  <w:t>31.</w:t>
                  <w:tab/>
                </w:r>
              </w:p>
            </w:tc>
            <w:tc>
              <w:tcPr>
                <w:tcW w:w="2546" w:type="pct"/>
              </w:tcPr>
              <w:p>
                <w:pPr>
                  <w:ind w:firstLine="57"/>
                  <w:jc w:val="both"/>
                  <w:rPr>
                    <w:szCs w:val="24"/>
                    <w:lang w:eastAsia="lt-LT"/>
                  </w:rPr>
                </w:pPr>
                <w:r>
                  <w:rPr>
                    <w:szCs w:val="24"/>
                    <w:lang w:eastAsia="lt-LT"/>
                  </w:rPr>
                  <w:t>Vištvanagis (</w:t>
                </w:r>
                <w:r>
                  <w:rPr>
                    <w:i/>
                    <w:szCs w:val="24"/>
                    <w:lang w:eastAsia="lt-LT"/>
                  </w:rPr>
                  <w:t>Accipiter gentilis</w:t>
                </w:r>
                <w:r>
                  <w:rPr>
                    <w:szCs w:val="24"/>
                    <w:lang w:eastAsia="lt-LT"/>
                  </w:rPr>
                  <w:t>)</w:t>
                </w:r>
              </w:p>
            </w:tc>
            <w:tc>
              <w:tcPr>
                <w:tcW w:w="1914" w:type="pct"/>
              </w:tcPr>
              <w:p>
                <w:pPr>
                  <w:ind w:firstLine="57"/>
                  <w:jc w:val="center"/>
                  <w:rPr>
                    <w:szCs w:val="24"/>
                    <w:lang w:eastAsia="lt-LT"/>
                  </w:rPr>
                </w:pPr>
                <w:r>
                  <w:rPr>
                    <w:rFonts w:eastAsia="Gungsuh"/>
                    <w:szCs w:val="24"/>
                    <w:lang w:eastAsia="lt-LT"/>
                  </w:rPr>
                  <w:t>≥ 2 per 3 metus</w:t>
                </w:r>
              </w:p>
            </w:tc>
          </w:tr>
          <w:tr>
            <w:trPr>
              <w:trHeight w:val="312"/>
              <w:jc w:val="center"/>
            </w:trPr>
            <w:tc>
              <w:tcPr>
                <w:tcW w:w="540" w:type="pct"/>
              </w:tcPr>
              <w:p>
                <w:pPr>
                  <w:jc w:val="center"/>
                  <w:rPr>
                    <w:szCs w:val="24"/>
                    <w:lang w:eastAsia="lt-LT"/>
                  </w:rPr>
                </w:pPr>
                <w:r>
                  <w:rPr>
                    <w:szCs w:val="24"/>
                    <w:lang w:eastAsia="lt-LT"/>
                  </w:rPr>
                  <w:t>32.</w:t>
                  <w:tab/>
                </w:r>
              </w:p>
            </w:tc>
            <w:tc>
              <w:tcPr>
                <w:tcW w:w="2546" w:type="pct"/>
              </w:tcPr>
              <w:p>
                <w:pPr>
                  <w:ind w:firstLine="57"/>
                  <w:jc w:val="both"/>
                  <w:rPr>
                    <w:szCs w:val="24"/>
                    <w:lang w:eastAsia="lt-LT"/>
                  </w:rPr>
                </w:pPr>
                <w:r>
                  <w:rPr>
                    <w:szCs w:val="24"/>
                    <w:lang w:eastAsia="lt-LT"/>
                  </w:rPr>
                  <w:t>Paukštvanagis (</w:t>
                </w:r>
                <w:r>
                  <w:rPr>
                    <w:i/>
                    <w:szCs w:val="24"/>
                    <w:lang w:eastAsia="lt-LT"/>
                  </w:rPr>
                  <w:t>Accipiter nisus</w:t>
                </w:r>
                <w:r>
                  <w:rPr>
                    <w:szCs w:val="24"/>
                    <w:lang w:eastAsia="lt-LT"/>
                  </w:rPr>
                  <w:t>)</w:t>
                </w:r>
              </w:p>
            </w:tc>
            <w:tc>
              <w:tcPr>
                <w:tcW w:w="1914" w:type="pct"/>
              </w:tcPr>
              <w:p>
                <w:pPr>
                  <w:ind w:firstLine="57"/>
                  <w:jc w:val="center"/>
                  <w:rPr>
                    <w:szCs w:val="24"/>
                    <w:lang w:eastAsia="lt-LT"/>
                  </w:rPr>
                </w:pPr>
                <w:r>
                  <w:rPr>
                    <w:rFonts w:eastAsia="Gungsuh"/>
                    <w:szCs w:val="24"/>
                    <w:lang w:eastAsia="lt-LT"/>
                  </w:rPr>
                  <w:t>≥ 3 per 3 metus</w:t>
                </w:r>
              </w:p>
            </w:tc>
          </w:tr>
          <w:tr>
            <w:trPr>
              <w:trHeight w:val="312"/>
              <w:jc w:val="center"/>
            </w:trPr>
            <w:tc>
              <w:tcPr>
                <w:tcW w:w="540" w:type="pct"/>
              </w:tcPr>
              <w:p>
                <w:pPr>
                  <w:jc w:val="center"/>
                  <w:rPr>
                    <w:szCs w:val="24"/>
                    <w:lang w:eastAsia="lt-LT"/>
                  </w:rPr>
                </w:pPr>
                <w:r>
                  <w:rPr>
                    <w:szCs w:val="24"/>
                    <w:lang w:eastAsia="lt-LT"/>
                  </w:rPr>
                  <w:t>33.</w:t>
                  <w:tab/>
                </w:r>
              </w:p>
            </w:tc>
            <w:tc>
              <w:tcPr>
                <w:tcW w:w="2546" w:type="pct"/>
              </w:tcPr>
              <w:p>
                <w:pPr>
                  <w:ind w:firstLine="57"/>
                  <w:jc w:val="both"/>
                  <w:rPr>
                    <w:szCs w:val="24"/>
                    <w:lang w:eastAsia="lt-LT"/>
                  </w:rPr>
                </w:pPr>
                <w:r>
                  <w:rPr>
                    <w:szCs w:val="24"/>
                    <w:lang w:eastAsia="lt-LT"/>
                  </w:rPr>
                  <w:t>Paprastasis suopis (</w:t>
                </w:r>
                <w:r>
                  <w:rPr>
                    <w:i/>
                    <w:szCs w:val="24"/>
                    <w:lang w:eastAsia="lt-LT"/>
                  </w:rPr>
                  <w:t>Buteo buteo</w:t>
                </w:r>
                <w:r>
                  <w:rPr>
                    <w:szCs w:val="24"/>
                    <w:lang w:eastAsia="lt-LT"/>
                  </w:rPr>
                  <w:t>)</w:t>
                </w:r>
              </w:p>
            </w:tc>
            <w:tc>
              <w:tcPr>
                <w:tcW w:w="1914" w:type="pct"/>
              </w:tcPr>
              <w:p>
                <w:pPr>
                  <w:ind w:firstLine="57"/>
                  <w:jc w:val="center"/>
                  <w:rPr>
                    <w:szCs w:val="24"/>
                    <w:lang w:eastAsia="lt-LT"/>
                  </w:rPr>
                </w:pPr>
                <w:r>
                  <w:rPr>
                    <w:rFonts w:eastAsia="Gungsuh"/>
                    <w:szCs w:val="24"/>
                    <w:lang w:eastAsia="lt-LT"/>
                  </w:rPr>
                  <w:t>≥ 3 per 3 metus</w:t>
                </w:r>
              </w:p>
            </w:tc>
          </w:tr>
          <w:tr>
            <w:trPr>
              <w:trHeight w:val="312"/>
              <w:jc w:val="center"/>
            </w:trPr>
            <w:tc>
              <w:tcPr>
                <w:tcW w:w="540" w:type="pct"/>
              </w:tcPr>
              <w:p>
                <w:pPr>
                  <w:jc w:val="center"/>
                  <w:rPr>
                    <w:szCs w:val="24"/>
                    <w:lang w:eastAsia="lt-LT"/>
                  </w:rPr>
                </w:pPr>
                <w:r>
                  <w:rPr>
                    <w:szCs w:val="24"/>
                    <w:lang w:eastAsia="lt-LT"/>
                  </w:rPr>
                  <w:t>34.</w:t>
                  <w:tab/>
                </w:r>
              </w:p>
            </w:tc>
            <w:tc>
              <w:tcPr>
                <w:tcW w:w="2546" w:type="pct"/>
              </w:tcPr>
              <w:p>
                <w:pPr>
                  <w:ind w:firstLine="57"/>
                  <w:jc w:val="both"/>
                  <w:rPr>
                    <w:szCs w:val="24"/>
                    <w:lang w:eastAsia="lt-LT"/>
                  </w:rPr>
                </w:pPr>
                <w:r>
                  <w:rPr>
                    <w:szCs w:val="24"/>
                    <w:lang w:eastAsia="lt-LT"/>
                  </w:rPr>
                  <w:t>Gyvatėdis (</w:t>
                </w:r>
                <w:r>
                  <w:rPr>
                    <w:i/>
                    <w:szCs w:val="24"/>
                    <w:lang w:eastAsia="lt-LT"/>
                  </w:rPr>
                  <w:t>Circaetus gallicus</w:t>
                </w:r>
                <w:r>
                  <w:rPr>
                    <w:szCs w:val="24"/>
                    <w:lang w:eastAsia="lt-LT"/>
                  </w:rPr>
                  <w:t>)</w:t>
                </w:r>
              </w:p>
            </w:tc>
            <w:tc>
              <w:tcPr>
                <w:tcW w:w="1914" w:type="pct"/>
              </w:tcPr>
              <w:p>
                <w:pPr>
                  <w:ind w:firstLine="57"/>
                  <w:jc w:val="center"/>
                  <w:rPr>
                    <w:szCs w:val="24"/>
                    <w:lang w:eastAsia="lt-LT"/>
                  </w:rPr>
                </w:pPr>
                <w:r>
                  <w:rPr>
                    <w:rFonts w:eastAsia="Gungsuh"/>
                    <w:szCs w:val="24"/>
                    <w:lang w:eastAsia="lt-LT"/>
                  </w:rPr>
                  <w:t>≥ 2 per 3 metus</w:t>
                </w:r>
              </w:p>
            </w:tc>
          </w:tr>
          <w:tr>
            <w:trPr>
              <w:trHeight w:val="312"/>
              <w:jc w:val="center"/>
            </w:trPr>
            <w:tc>
              <w:tcPr>
                <w:tcW w:w="540" w:type="pct"/>
              </w:tcPr>
              <w:p>
                <w:pPr>
                  <w:jc w:val="center"/>
                  <w:rPr>
                    <w:szCs w:val="24"/>
                    <w:lang w:eastAsia="lt-LT"/>
                  </w:rPr>
                </w:pPr>
                <w:r>
                  <w:rPr>
                    <w:szCs w:val="24"/>
                    <w:lang w:eastAsia="lt-LT"/>
                  </w:rPr>
                  <w:t>35.</w:t>
                  <w:tab/>
                </w:r>
              </w:p>
            </w:tc>
            <w:tc>
              <w:tcPr>
                <w:tcW w:w="2546" w:type="pct"/>
              </w:tcPr>
              <w:p>
                <w:pPr>
                  <w:ind w:firstLine="57"/>
                  <w:jc w:val="both"/>
                  <w:rPr>
                    <w:szCs w:val="24"/>
                    <w:lang w:eastAsia="lt-LT"/>
                  </w:rPr>
                </w:pPr>
                <w:r>
                  <w:rPr>
                    <w:szCs w:val="24"/>
                    <w:lang w:eastAsia="lt-LT"/>
                  </w:rPr>
                  <w:t>Mažasis erelis rėksnys (</w:t>
                </w:r>
                <w:r>
                  <w:rPr>
                    <w:i/>
                    <w:szCs w:val="24"/>
                    <w:lang w:eastAsia="lt-LT"/>
                  </w:rPr>
                  <w:t>Clanga pomarina</w:t>
                </w:r>
                <w:r>
                  <w:rPr>
                    <w:szCs w:val="24"/>
                    <w:lang w:eastAsia="lt-LT"/>
                  </w:rPr>
                  <w:t>)</w:t>
                </w:r>
              </w:p>
            </w:tc>
            <w:tc>
              <w:tcPr>
                <w:tcW w:w="1914" w:type="pct"/>
              </w:tcPr>
              <w:p>
                <w:pPr>
                  <w:ind w:firstLine="57"/>
                  <w:jc w:val="center"/>
                  <w:rPr>
                    <w:szCs w:val="24"/>
                    <w:lang w:eastAsia="lt-LT"/>
                  </w:rPr>
                </w:pPr>
                <w:r>
                  <w:rPr>
                    <w:rFonts w:eastAsia="Gungsuh"/>
                    <w:szCs w:val="24"/>
                    <w:lang w:eastAsia="lt-LT"/>
                  </w:rPr>
                  <w:t>≥ 2 per 3 metus</w:t>
                </w:r>
              </w:p>
            </w:tc>
          </w:tr>
          <w:tr>
            <w:trPr>
              <w:trHeight w:val="312"/>
              <w:jc w:val="center"/>
            </w:trPr>
            <w:tc>
              <w:tcPr>
                <w:tcW w:w="540" w:type="pct"/>
              </w:tcPr>
              <w:p>
                <w:pPr>
                  <w:jc w:val="center"/>
                  <w:rPr>
                    <w:szCs w:val="24"/>
                    <w:lang w:eastAsia="lt-LT"/>
                  </w:rPr>
                </w:pPr>
                <w:r>
                  <w:rPr>
                    <w:szCs w:val="24"/>
                    <w:lang w:eastAsia="lt-LT"/>
                  </w:rPr>
                  <w:t>36.</w:t>
                  <w:tab/>
                </w:r>
              </w:p>
            </w:tc>
            <w:tc>
              <w:tcPr>
                <w:tcW w:w="2546" w:type="pct"/>
              </w:tcPr>
              <w:p>
                <w:pPr>
                  <w:ind w:firstLine="57"/>
                  <w:jc w:val="both"/>
                  <w:rPr>
                    <w:szCs w:val="24"/>
                    <w:lang w:eastAsia="lt-LT"/>
                  </w:rPr>
                </w:pPr>
                <w:r>
                  <w:rPr>
                    <w:szCs w:val="24"/>
                    <w:lang w:eastAsia="lt-LT"/>
                  </w:rPr>
                  <w:t>Didysis erelis rėksnys (</w:t>
                </w:r>
                <w:r>
                  <w:rPr>
                    <w:i/>
                    <w:szCs w:val="24"/>
                    <w:lang w:eastAsia="lt-LT"/>
                  </w:rPr>
                  <w:t>Clanga clanga</w:t>
                </w:r>
                <w:r>
                  <w:rPr>
                    <w:szCs w:val="24"/>
                    <w:lang w:eastAsia="lt-LT"/>
                  </w:rPr>
                  <w:t>)</w:t>
                </w:r>
              </w:p>
            </w:tc>
            <w:tc>
              <w:tcPr>
                <w:tcW w:w="1914" w:type="pct"/>
              </w:tcPr>
              <w:p>
                <w:pPr>
                  <w:ind w:firstLine="57"/>
                  <w:jc w:val="center"/>
                  <w:rPr>
                    <w:szCs w:val="24"/>
                    <w:lang w:eastAsia="lt-LT"/>
                  </w:rPr>
                </w:pPr>
                <w:r>
                  <w:rPr>
                    <w:rFonts w:eastAsia="Gungsuh"/>
                    <w:szCs w:val="24"/>
                    <w:lang w:eastAsia="lt-LT"/>
                  </w:rPr>
                  <w:t>≥ 2 per 3 metus</w:t>
                </w:r>
              </w:p>
            </w:tc>
          </w:tr>
          <w:tr>
            <w:trPr>
              <w:trHeight w:val="312"/>
              <w:jc w:val="center"/>
            </w:trPr>
            <w:tc>
              <w:tcPr>
                <w:tcW w:w="540" w:type="pct"/>
              </w:tcPr>
              <w:p>
                <w:pPr>
                  <w:jc w:val="center"/>
                  <w:rPr>
                    <w:szCs w:val="24"/>
                    <w:lang w:eastAsia="lt-LT"/>
                  </w:rPr>
                </w:pPr>
                <w:r>
                  <w:rPr>
                    <w:szCs w:val="24"/>
                    <w:lang w:eastAsia="lt-LT"/>
                  </w:rPr>
                  <w:t>37.</w:t>
                  <w:tab/>
                </w:r>
              </w:p>
            </w:tc>
            <w:tc>
              <w:tcPr>
                <w:tcW w:w="2546" w:type="pct"/>
              </w:tcPr>
              <w:p>
                <w:pPr>
                  <w:ind w:firstLine="57"/>
                  <w:jc w:val="both"/>
                  <w:rPr>
                    <w:szCs w:val="24"/>
                    <w:lang w:eastAsia="lt-LT"/>
                  </w:rPr>
                </w:pPr>
                <w:r>
                  <w:rPr>
                    <w:szCs w:val="24"/>
                    <w:lang w:eastAsia="lt-LT"/>
                  </w:rPr>
                  <w:t>Kilnusis erelis (</w:t>
                </w:r>
                <w:r>
                  <w:rPr>
                    <w:i/>
                    <w:szCs w:val="24"/>
                    <w:lang w:eastAsia="lt-LT"/>
                  </w:rPr>
                  <w:t>Aquila chrysaetos</w:t>
                </w:r>
                <w:r>
                  <w:rPr>
                    <w:szCs w:val="24"/>
                    <w:lang w:eastAsia="lt-LT"/>
                  </w:rPr>
                  <w:t>)</w:t>
                </w:r>
              </w:p>
            </w:tc>
            <w:tc>
              <w:tcPr>
                <w:tcW w:w="1914" w:type="pct"/>
              </w:tcPr>
              <w:p>
                <w:pPr>
                  <w:ind w:firstLine="57"/>
                  <w:jc w:val="center"/>
                  <w:rPr>
                    <w:szCs w:val="24"/>
                    <w:lang w:eastAsia="lt-LT"/>
                  </w:rPr>
                </w:pPr>
                <w:r>
                  <w:rPr>
                    <w:rFonts w:eastAsia="Gungsuh"/>
                    <w:szCs w:val="24"/>
                    <w:lang w:eastAsia="lt-LT"/>
                  </w:rPr>
                  <w:t>≥ 2 per 3 metus</w:t>
                </w:r>
              </w:p>
            </w:tc>
          </w:tr>
          <w:tr>
            <w:trPr>
              <w:trHeight w:val="312"/>
              <w:jc w:val="center"/>
            </w:trPr>
            <w:tc>
              <w:tcPr>
                <w:tcW w:w="540" w:type="pct"/>
              </w:tcPr>
              <w:p>
                <w:pPr>
                  <w:jc w:val="center"/>
                  <w:rPr>
                    <w:szCs w:val="24"/>
                    <w:lang w:eastAsia="lt-LT"/>
                  </w:rPr>
                </w:pPr>
                <w:r>
                  <w:rPr>
                    <w:szCs w:val="24"/>
                    <w:lang w:eastAsia="lt-LT"/>
                  </w:rPr>
                  <w:t>38.</w:t>
                  <w:tab/>
                </w:r>
              </w:p>
            </w:tc>
            <w:tc>
              <w:tcPr>
                <w:tcW w:w="2546" w:type="pct"/>
              </w:tcPr>
              <w:p>
                <w:pPr>
                  <w:ind w:firstLine="57"/>
                  <w:jc w:val="both"/>
                  <w:rPr>
                    <w:szCs w:val="24"/>
                    <w:lang w:eastAsia="lt-LT"/>
                  </w:rPr>
                </w:pPr>
                <w:r>
                  <w:rPr>
                    <w:szCs w:val="24"/>
                    <w:lang w:eastAsia="lt-LT"/>
                  </w:rPr>
                  <w:t>Jūrinis erelis (</w:t>
                </w:r>
                <w:r>
                  <w:rPr>
                    <w:i/>
                    <w:szCs w:val="24"/>
                    <w:lang w:eastAsia="lt-LT"/>
                  </w:rPr>
                  <w:t>Haliaeetus albicilla</w:t>
                </w:r>
                <w:r>
                  <w:rPr>
                    <w:szCs w:val="24"/>
                    <w:lang w:eastAsia="lt-LT"/>
                  </w:rPr>
                  <w:t>)</w:t>
                </w:r>
              </w:p>
            </w:tc>
            <w:tc>
              <w:tcPr>
                <w:tcW w:w="1914" w:type="pct"/>
              </w:tcPr>
              <w:p>
                <w:pPr>
                  <w:ind w:firstLine="57"/>
                  <w:jc w:val="center"/>
                  <w:rPr>
                    <w:szCs w:val="24"/>
                    <w:lang w:eastAsia="lt-LT"/>
                  </w:rPr>
                </w:pPr>
                <w:r>
                  <w:rPr>
                    <w:rFonts w:eastAsia="Gungsuh"/>
                    <w:szCs w:val="24"/>
                    <w:lang w:eastAsia="lt-LT"/>
                  </w:rPr>
                  <w:t>≥ 2 per 3 metus</w:t>
                </w:r>
              </w:p>
            </w:tc>
          </w:tr>
          <w:tr>
            <w:trPr>
              <w:trHeight w:val="312"/>
              <w:jc w:val="center"/>
            </w:trPr>
            <w:tc>
              <w:tcPr>
                <w:tcW w:w="540" w:type="pct"/>
              </w:tcPr>
              <w:p>
                <w:pPr>
                  <w:jc w:val="center"/>
                  <w:rPr>
                    <w:szCs w:val="24"/>
                    <w:lang w:eastAsia="lt-LT"/>
                  </w:rPr>
                </w:pPr>
                <w:r>
                  <w:rPr>
                    <w:szCs w:val="24"/>
                    <w:lang w:eastAsia="lt-LT"/>
                  </w:rPr>
                  <w:t>39.</w:t>
                  <w:tab/>
                </w:r>
              </w:p>
            </w:tc>
            <w:tc>
              <w:tcPr>
                <w:tcW w:w="2546" w:type="pct"/>
              </w:tcPr>
              <w:p>
                <w:pPr>
                  <w:ind w:firstLine="57"/>
                  <w:jc w:val="both"/>
                  <w:rPr>
                    <w:szCs w:val="24"/>
                    <w:lang w:eastAsia="lt-LT"/>
                  </w:rPr>
                </w:pPr>
                <w:r>
                  <w:rPr>
                    <w:szCs w:val="24"/>
                    <w:lang w:eastAsia="lt-LT"/>
                  </w:rPr>
                  <w:t>Sakalas keleivis (</w:t>
                </w:r>
                <w:r>
                  <w:rPr>
                    <w:i/>
                    <w:szCs w:val="24"/>
                    <w:lang w:eastAsia="lt-LT"/>
                  </w:rPr>
                  <w:t>Falco peregrinus</w:t>
                </w:r>
                <w:r>
                  <w:rPr>
                    <w:szCs w:val="24"/>
                    <w:lang w:eastAsia="lt-LT"/>
                  </w:rPr>
                  <w:t>)</w:t>
                </w:r>
              </w:p>
            </w:tc>
            <w:tc>
              <w:tcPr>
                <w:tcW w:w="1914" w:type="pct"/>
              </w:tcPr>
              <w:p>
                <w:pPr>
                  <w:ind w:firstLine="57"/>
                  <w:jc w:val="center"/>
                  <w:rPr>
                    <w:szCs w:val="24"/>
                    <w:lang w:eastAsia="lt-LT"/>
                  </w:rPr>
                </w:pPr>
                <w:r>
                  <w:rPr>
                    <w:rFonts w:eastAsia="Gungsuh"/>
                    <w:szCs w:val="24"/>
                    <w:lang w:eastAsia="lt-LT"/>
                  </w:rPr>
                  <w:t>≥ 2 per 3 metus</w:t>
                </w:r>
              </w:p>
            </w:tc>
          </w:tr>
          <w:tr>
            <w:trPr>
              <w:trHeight w:val="312"/>
              <w:jc w:val="center"/>
            </w:trPr>
            <w:tc>
              <w:tcPr>
                <w:tcW w:w="540" w:type="pct"/>
              </w:tcPr>
              <w:p>
                <w:pPr>
                  <w:jc w:val="center"/>
                  <w:rPr>
                    <w:szCs w:val="24"/>
                    <w:lang w:eastAsia="lt-LT"/>
                  </w:rPr>
                </w:pPr>
                <w:r>
                  <w:rPr>
                    <w:szCs w:val="24"/>
                    <w:lang w:eastAsia="lt-LT"/>
                  </w:rPr>
                  <w:t>40.</w:t>
                  <w:tab/>
                </w:r>
              </w:p>
            </w:tc>
            <w:tc>
              <w:tcPr>
                <w:tcW w:w="2546" w:type="pct"/>
              </w:tcPr>
              <w:p>
                <w:pPr>
                  <w:ind w:firstLine="57"/>
                  <w:jc w:val="both"/>
                  <w:rPr>
                    <w:szCs w:val="24"/>
                    <w:lang w:eastAsia="lt-LT"/>
                  </w:rPr>
                </w:pPr>
                <w:r>
                  <w:rPr>
                    <w:szCs w:val="24"/>
                    <w:lang w:eastAsia="lt-LT"/>
                  </w:rPr>
                  <w:t>Sketsakalis (</w:t>
                </w:r>
                <w:r>
                  <w:rPr>
                    <w:i/>
                    <w:szCs w:val="24"/>
                    <w:lang w:eastAsia="lt-LT"/>
                  </w:rPr>
                  <w:t>Falco subbuteo</w:t>
                </w:r>
                <w:r>
                  <w:rPr>
                    <w:szCs w:val="24"/>
                    <w:lang w:eastAsia="lt-LT"/>
                  </w:rPr>
                  <w:t>)</w:t>
                </w:r>
              </w:p>
            </w:tc>
            <w:tc>
              <w:tcPr>
                <w:tcW w:w="1914" w:type="pct"/>
              </w:tcPr>
              <w:p>
                <w:pPr>
                  <w:ind w:firstLine="57"/>
                  <w:jc w:val="center"/>
                  <w:rPr>
                    <w:szCs w:val="24"/>
                    <w:lang w:eastAsia="lt-LT"/>
                  </w:rPr>
                </w:pPr>
                <w:r>
                  <w:rPr>
                    <w:rFonts w:eastAsia="Gungsuh"/>
                    <w:szCs w:val="24"/>
                    <w:lang w:eastAsia="lt-LT"/>
                  </w:rPr>
                  <w:t>≥ 2 per 3 metus</w:t>
                </w:r>
              </w:p>
            </w:tc>
          </w:tr>
          <w:tr>
            <w:trPr>
              <w:trHeight w:val="312"/>
              <w:jc w:val="center"/>
            </w:trPr>
            <w:tc>
              <w:tcPr>
                <w:tcW w:w="540" w:type="pct"/>
              </w:tcPr>
              <w:p>
                <w:pPr>
                  <w:jc w:val="center"/>
                  <w:rPr>
                    <w:szCs w:val="24"/>
                    <w:lang w:eastAsia="lt-LT"/>
                  </w:rPr>
                </w:pPr>
                <w:r>
                  <w:rPr>
                    <w:szCs w:val="24"/>
                    <w:lang w:eastAsia="lt-LT"/>
                  </w:rPr>
                  <w:t>41.</w:t>
                  <w:tab/>
                </w:r>
              </w:p>
            </w:tc>
            <w:tc>
              <w:tcPr>
                <w:tcW w:w="2546" w:type="pct"/>
              </w:tcPr>
              <w:p>
                <w:pPr>
                  <w:ind w:firstLine="57"/>
                  <w:jc w:val="both"/>
                  <w:rPr>
                    <w:szCs w:val="24"/>
                    <w:lang w:eastAsia="lt-LT"/>
                  </w:rPr>
                </w:pPr>
                <w:r>
                  <w:rPr>
                    <w:szCs w:val="24"/>
                    <w:lang w:eastAsia="lt-LT"/>
                  </w:rPr>
                  <w:t>Paprastasis pelėsakalis (</w:t>
                </w:r>
                <w:r>
                  <w:rPr>
                    <w:i/>
                    <w:szCs w:val="24"/>
                    <w:lang w:eastAsia="lt-LT"/>
                  </w:rPr>
                  <w:t>Falco tinnunculus</w:t>
                </w:r>
                <w:r>
                  <w:rPr>
                    <w:szCs w:val="24"/>
                    <w:lang w:eastAsia="lt-LT"/>
                  </w:rPr>
                  <w:t>)</w:t>
                </w:r>
              </w:p>
            </w:tc>
            <w:tc>
              <w:tcPr>
                <w:tcW w:w="1914" w:type="pct"/>
              </w:tcPr>
              <w:p>
                <w:pPr>
                  <w:ind w:firstLine="57"/>
                  <w:jc w:val="center"/>
                  <w:rPr>
                    <w:szCs w:val="24"/>
                    <w:lang w:eastAsia="lt-LT"/>
                  </w:rPr>
                </w:pPr>
                <w:r>
                  <w:rPr>
                    <w:rFonts w:eastAsia="Gungsuh"/>
                    <w:szCs w:val="24"/>
                    <w:lang w:eastAsia="lt-LT"/>
                  </w:rPr>
                  <w:t>≥ 2 per 3 metus</w:t>
                </w:r>
              </w:p>
            </w:tc>
          </w:tr>
          <w:tr>
            <w:trPr>
              <w:trHeight w:val="312"/>
              <w:jc w:val="center"/>
            </w:trPr>
            <w:tc>
              <w:tcPr>
                <w:tcW w:w="540" w:type="pct"/>
              </w:tcPr>
              <w:p>
                <w:pPr>
                  <w:jc w:val="center"/>
                  <w:rPr>
                    <w:szCs w:val="24"/>
                    <w:lang w:eastAsia="lt-LT"/>
                  </w:rPr>
                </w:pPr>
                <w:r>
                  <w:rPr>
                    <w:szCs w:val="24"/>
                    <w:lang w:eastAsia="lt-LT"/>
                  </w:rPr>
                  <w:t>42.</w:t>
                  <w:tab/>
                </w:r>
              </w:p>
            </w:tc>
            <w:tc>
              <w:tcPr>
                <w:tcW w:w="2546" w:type="pct"/>
              </w:tcPr>
              <w:p>
                <w:pPr>
                  <w:ind w:firstLine="57"/>
                  <w:jc w:val="both"/>
                  <w:rPr>
                    <w:szCs w:val="24"/>
                    <w:lang w:eastAsia="lt-LT"/>
                  </w:rPr>
                </w:pPr>
                <w:r>
                  <w:rPr>
                    <w:szCs w:val="24"/>
                    <w:lang w:eastAsia="lt-LT"/>
                  </w:rPr>
                  <w:t>Pilkoji gervė (</w:t>
                </w:r>
                <w:r>
                  <w:rPr>
                    <w:i/>
                    <w:szCs w:val="24"/>
                    <w:lang w:eastAsia="lt-LT"/>
                  </w:rPr>
                  <w:t>Grus grus</w:t>
                </w:r>
                <w:r>
                  <w:rPr>
                    <w:szCs w:val="24"/>
                    <w:lang w:eastAsia="lt-LT"/>
                  </w:rPr>
                  <w:t>)</w:t>
                </w:r>
              </w:p>
            </w:tc>
            <w:tc>
              <w:tcPr>
                <w:tcW w:w="1914" w:type="pct"/>
              </w:tcPr>
              <w:p>
                <w:pPr>
                  <w:ind w:firstLine="57"/>
                  <w:jc w:val="center"/>
                  <w:rPr>
                    <w:szCs w:val="24"/>
                    <w:lang w:eastAsia="lt-LT"/>
                  </w:rPr>
                </w:pPr>
                <w:r>
                  <w:rPr>
                    <w:rFonts w:eastAsia="Gungsuh"/>
                    <w:szCs w:val="24"/>
                    <w:lang w:eastAsia="lt-LT"/>
                  </w:rPr>
                  <w:t>≥ 6 per 3 metus</w:t>
                </w:r>
              </w:p>
            </w:tc>
          </w:tr>
          <w:tr>
            <w:trPr>
              <w:trHeight w:val="312"/>
              <w:jc w:val="center"/>
            </w:trPr>
            <w:tc>
              <w:tcPr>
                <w:tcW w:w="540" w:type="pct"/>
              </w:tcPr>
              <w:p>
                <w:pPr>
                  <w:jc w:val="center"/>
                  <w:rPr>
                    <w:szCs w:val="24"/>
                    <w:lang w:eastAsia="lt-LT"/>
                  </w:rPr>
                </w:pPr>
                <w:r>
                  <w:rPr>
                    <w:szCs w:val="24"/>
                    <w:lang w:eastAsia="lt-LT"/>
                  </w:rPr>
                  <w:t>43.</w:t>
                  <w:tab/>
                </w:r>
              </w:p>
            </w:tc>
            <w:tc>
              <w:tcPr>
                <w:tcW w:w="2546" w:type="pct"/>
              </w:tcPr>
              <w:p>
                <w:pPr>
                  <w:ind w:firstLine="57"/>
                  <w:jc w:val="both"/>
                  <w:rPr>
                    <w:szCs w:val="24"/>
                    <w:lang w:eastAsia="lt-LT"/>
                  </w:rPr>
                </w:pPr>
                <w:r>
                  <w:rPr>
                    <w:szCs w:val="24"/>
                    <w:lang w:eastAsia="lt-LT"/>
                  </w:rPr>
                  <w:t>Dirvinis sėjikas (</w:t>
                </w:r>
                <w:r>
                  <w:rPr>
                    <w:i/>
                    <w:szCs w:val="24"/>
                    <w:lang w:eastAsia="lt-LT"/>
                  </w:rPr>
                  <w:t>Pluvialis apricaria</w:t>
                </w:r>
                <w:r>
                  <w:rPr>
                    <w:szCs w:val="24"/>
                    <w:lang w:eastAsia="lt-LT"/>
                  </w:rPr>
                  <w:t>)</w:t>
                </w:r>
              </w:p>
            </w:tc>
            <w:tc>
              <w:tcPr>
                <w:tcW w:w="1914" w:type="pct"/>
              </w:tcPr>
              <w:p>
                <w:pPr>
                  <w:ind w:firstLine="57"/>
                  <w:jc w:val="center"/>
                  <w:rPr>
                    <w:szCs w:val="24"/>
                    <w:lang w:eastAsia="lt-LT"/>
                  </w:rPr>
                </w:pPr>
                <w:r>
                  <w:rPr>
                    <w:rFonts w:eastAsia="Gungsuh"/>
                    <w:szCs w:val="24"/>
                    <w:lang w:eastAsia="lt-LT"/>
                  </w:rPr>
                  <w:t>≥ 5 per 1 metus</w:t>
                </w:r>
              </w:p>
            </w:tc>
          </w:tr>
          <w:tr>
            <w:trPr>
              <w:trHeight w:val="312"/>
              <w:jc w:val="center"/>
            </w:trPr>
            <w:tc>
              <w:tcPr>
                <w:tcW w:w="540" w:type="pct"/>
              </w:tcPr>
              <w:p>
                <w:pPr>
                  <w:jc w:val="center"/>
                  <w:rPr>
                    <w:szCs w:val="24"/>
                    <w:lang w:eastAsia="lt-LT"/>
                  </w:rPr>
                </w:pPr>
                <w:r>
                  <w:rPr>
                    <w:szCs w:val="24"/>
                    <w:lang w:eastAsia="lt-LT"/>
                  </w:rPr>
                  <w:t>44.</w:t>
                  <w:tab/>
                </w:r>
              </w:p>
            </w:tc>
            <w:tc>
              <w:tcPr>
                <w:tcW w:w="2546" w:type="pct"/>
              </w:tcPr>
              <w:p>
                <w:pPr>
                  <w:ind w:firstLine="57"/>
                  <w:jc w:val="both"/>
                  <w:rPr>
                    <w:szCs w:val="24"/>
                    <w:lang w:eastAsia="lt-LT"/>
                  </w:rPr>
                </w:pPr>
                <w:r>
                  <w:rPr>
                    <w:szCs w:val="24"/>
                    <w:lang w:eastAsia="lt-LT"/>
                  </w:rPr>
                  <w:t>Paprastoji pempė (</w:t>
                </w:r>
                <w:r>
                  <w:rPr>
                    <w:i/>
                    <w:szCs w:val="24"/>
                    <w:lang w:eastAsia="lt-LT"/>
                  </w:rPr>
                  <w:t>Vanellus vanellus</w:t>
                </w:r>
                <w:r>
                  <w:rPr>
                    <w:szCs w:val="24"/>
                    <w:lang w:eastAsia="lt-LT"/>
                  </w:rPr>
                  <w:t>)</w:t>
                </w:r>
              </w:p>
            </w:tc>
            <w:tc>
              <w:tcPr>
                <w:tcW w:w="1914" w:type="pct"/>
              </w:tcPr>
              <w:p>
                <w:pPr>
                  <w:ind w:firstLine="57"/>
                  <w:jc w:val="center"/>
                  <w:rPr>
                    <w:szCs w:val="24"/>
                    <w:lang w:eastAsia="lt-LT"/>
                  </w:rPr>
                </w:pPr>
                <w:r>
                  <w:rPr>
                    <w:rFonts w:eastAsia="Gungsuh"/>
                    <w:szCs w:val="24"/>
                    <w:lang w:eastAsia="lt-LT"/>
                  </w:rPr>
                  <w:t>≥ 5 per 1 metus</w:t>
                </w:r>
              </w:p>
            </w:tc>
          </w:tr>
          <w:tr>
            <w:trPr>
              <w:trHeight w:val="312"/>
              <w:jc w:val="center"/>
            </w:trPr>
            <w:tc>
              <w:tcPr>
                <w:tcW w:w="540" w:type="pct"/>
              </w:tcPr>
              <w:p>
                <w:pPr>
                  <w:jc w:val="center"/>
                  <w:rPr>
                    <w:szCs w:val="24"/>
                    <w:lang w:eastAsia="lt-LT"/>
                  </w:rPr>
                </w:pPr>
                <w:r>
                  <w:rPr>
                    <w:szCs w:val="24"/>
                    <w:lang w:eastAsia="lt-LT"/>
                  </w:rPr>
                  <w:t>45.</w:t>
                  <w:tab/>
                </w:r>
              </w:p>
            </w:tc>
            <w:tc>
              <w:tcPr>
                <w:tcW w:w="2546" w:type="pct"/>
              </w:tcPr>
              <w:p>
                <w:pPr>
                  <w:ind w:firstLine="57"/>
                  <w:jc w:val="both"/>
                  <w:rPr>
                    <w:szCs w:val="24"/>
                    <w:lang w:eastAsia="lt-LT"/>
                  </w:rPr>
                </w:pPr>
                <w:r>
                  <w:rPr>
                    <w:szCs w:val="24"/>
                    <w:lang w:eastAsia="lt-LT"/>
                  </w:rPr>
                  <w:t>Gaidukas (</w:t>
                </w:r>
                <w:r>
                  <w:rPr>
                    <w:i/>
                    <w:szCs w:val="24"/>
                    <w:lang w:eastAsia="lt-LT"/>
                  </w:rPr>
                  <w:t>Philomachus pugnax</w:t>
                </w:r>
                <w:r>
                  <w:rPr>
                    <w:szCs w:val="24"/>
                    <w:lang w:eastAsia="lt-LT"/>
                  </w:rPr>
                  <w:t>)</w:t>
                </w:r>
              </w:p>
            </w:tc>
            <w:tc>
              <w:tcPr>
                <w:tcW w:w="1914" w:type="pct"/>
              </w:tcPr>
              <w:p>
                <w:pPr>
                  <w:ind w:firstLine="57"/>
                  <w:jc w:val="center"/>
                  <w:rPr>
                    <w:szCs w:val="24"/>
                    <w:lang w:eastAsia="lt-LT"/>
                  </w:rPr>
                </w:pPr>
                <w:r>
                  <w:rPr>
                    <w:rFonts w:eastAsia="Gungsuh"/>
                    <w:szCs w:val="24"/>
                    <w:lang w:eastAsia="lt-LT"/>
                  </w:rPr>
                  <w:t>≥ 2 per 1 metus</w:t>
                </w:r>
              </w:p>
            </w:tc>
          </w:tr>
          <w:tr>
            <w:trPr>
              <w:trHeight w:val="312"/>
              <w:jc w:val="center"/>
            </w:trPr>
            <w:tc>
              <w:tcPr>
                <w:tcW w:w="540" w:type="pct"/>
              </w:tcPr>
              <w:p>
                <w:pPr>
                  <w:jc w:val="center"/>
                  <w:rPr>
                    <w:szCs w:val="24"/>
                    <w:lang w:eastAsia="lt-LT"/>
                  </w:rPr>
                </w:pPr>
                <w:r>
                  <w:rPr>
                    <w:szCs w:val="24"/>
                    <w:lang w:eastAsia="lt-LT"/>
                  </w:rPr>
                  <w:t>46.</w:t>
                  <w:tab/>
                </w:r>
              </w:p>
            </w:tc>
            <w:tc>
              <w:tcPr>
                <w:tcW w:w="2546" w:type="pct"/>
              </w:tcPr>
              <w:p>
                <w:pPr>
                  <w:ind w:firstLine="57"/>
                  <w:jc w:val="both"/>
                  <w:rPr>
                    <w:szCs w:val="24"/>
                    <w:lang w:eastAsia="lt-LT"/>
                  </w:rPr>
                </w:pPr>
                <w:r>
                  <w:rPr>
                    <w:szCs w:val="24"/>
                    <w:lang w:eastAsia="lt-LT"/>
                  </w:rPr>
                  <w:t>Juodkrūtis bėgikas (</w:t>
                </w:r>
                <w:r>
                  <w:rPr>
                    <w:i/>
                    <w:szCs w:val="24"/>
                    <w:lang w:eastAsia="lt-LT"/>
                  </w:rPr>
                  <w:t>Calidris alpina</w:t>
                </w:r>
                <w:r>
                  <w:rPr>
                    <w:szCs w:val="24"/>
                    <w:lang w:eastAsia="lt-LT"/>
                  </w:rPr>
                  <w:t>)</w:t>
                </w:r>
              </w:p>
            </w:tc>
            <w:tc>
              <w:tcPr>
                <w:tcW w:w="1914" w:type="pct"/>
              </w:tcPr>
              <w:p>
                <w:pPr>
                  <w:ind w:firstLine="57"/>
                  <w:jc w:val="center"/>
                  <w:rPr>
                    <w:szCs w:val="24"/>
                    <w:lang w:eastAsia="lt-LT"/>
                  </w:rPr>
                </w:pPr>
                <w:r>
                  <w:rPr>
                    <w:rFonts w:eastAsia="Gungsuh"/>
                    <w:szCs w:val="24"/>
                    <w:lang w:eastAsia="lt-LT"/>
                  </w:rPr>
                  <w:t>≥2 per 1 metus</w:t>
                </w:r>
              </w:p>
            </w:tc>
          </w:tr>
          <w:tr>
            <w:trPr>
              <w:trHeight w:val="312"/>
              <w:jc w:val="center"/>
            </w:trPr>
            <w:tc>
              <w:tcPr>
                <w:tcW w:w="540" w:type="pct"/>
              </w:tcPr>
              <w:p>
                <w:pPr>
                  <w:jc w:val="center"/>
                  <w:rPr>
                    <w:szCs w:val="24"/>
                    <w:lang w:eastAsia="lt-LT"/>
                  </w:rPr>
                </w:pPr>
                <w:r>
                  <w:rPr>
                    <w:szCs w:val="24"/>
                    <w:lang w:eastAsia="lt-LT"/>
                  </w:rPr>
                  <w:t>47.</w:t>
                  <w:tab/>
                </w:r>
              </w:p>
            </w:tc>
            <w:tc>
              <w:tcPr>
                <w:tcW w:w="2546" w:type="pct"/>
              </w:tcPr>
              <w:p>
                <w:pPr>
                  <w:ind w:firstLine="57"/>
                  <w:jc w:val="both"/>
                  <w:rPr>
                    <w:szCs w:val="24"/>
                    <w:lang w:eastAsia="lt-LT"/>
                  </w:rPr>
                </w:pPr>
                <w:r>
                  <w:rPr>
                    <w:szCs w:val="24"/>
                    <w:lang w:eastAsia="lt-LT"/>
                  </w:rPr>
                  <w:t>Didžioji kuolinga (</w:t>
                </w:r>
                <w:r>
                  <w:rPr>
                    <w:i/>
                    <w:szCs w:val="24"/>
                    <w:lang w:eastAsia="lt-LT"/>
                  </w:rPr>
                  <w:t>Numenius arquata</w:t>
                </w:r>
                <w:r>
                  <w:rPr>
                    <w:szCs w:val="24"/>
                    <w:lang w:eastAsia="lt-LT"/>
                  </w:rPr>
                  <w:t>)</w:t>
                </w:r>
              </w:p>
            </w:tc>
            <w:tc>
              <w:tcPr>
                <w:tcW w:w="1914" w:type="pct"/>
              </w:tcPr>
              <w:p>
                <w:pPr>
                  <w:ind w:firstLine="57"/>
                  <w:jc w:val="center"/>
                  <w:rPr>
                    <w:szCs w:val="24"/>
                    <w:lang w:eastAsia="lt-LT"/>
                  </w:rPr>
                </w:pPr>
                <w:r>
                  <w:rPr>
                    <w:rFonts w:eastAsia="Gungsuh"/>
                    <w:szCs w:val="24"/>
                    <w:lang w:eastAsia="lt-LT"/>
                  </w:rPr>
                  <w:t xml:space="preserve">≥ </w:t>
                </w:r>
                <w:r>
                  <w:rPr>
                    <w:szCs w:val="24"/>
                    <w:lang w:eastAsia="lt-LT"/>
                  </w:rPr>
                  <w:t>1 per 1 metus</w:t>
                </w:r>
              </w:p>
            </w:tc>
          </w:tr>
          <w:tr>
            <w:trPr>
              <w:trHeight w:val="312"/>
              <w:jc w:val="center"/>
            </w:trPr>
            <w:tc>
              <w:tcPr>
                <w:tcW w:w="540" w:type="pct"/>
              </w:tcPr>
              <w:p>
                <w:pPr>
                  <w:jc w:val="center"/>
                  <w:rPr>
                    <w:szCs w:val="24"/>
                    <w:lang w:eastAsia="lt-LT"/>
                  </w:rPr>
                </w:pPr>
                <w:r>
                  <w:rPr>
                    <w:szCs w:val="24"/>
                    <w:lang w:eastAsia="lt-LT"/>
                  </w:rPr>
                  <w:t>48.</w:t>
                  <w:tab/>
                </w:r>
              </w:p>
            </w:tc>
            <w:tc>
              <w:tcPr>
                <w:tcW w:w="2546" w:type="pct"/>
              </w:tcPr>
              <w:p>
                <w:pPr>
                  <w:ind w:firstLine="57"/>
                  <w:jc w:val="both"/>
                  <w:rPr>
                    <w:szCs w:val="24"/>
                    <w:lang w:eastAsia="lt-LT"/>
                  </w:rPr>
                </w:pPr>
                <w:r>
                  <w:rPr>
                    <w:szCs w:val="24"/>
                    <w:lang w:eastAsia="lt-LT"/>
                  </w:rPr>
                  <w:t>Paprastasis griciukas (</w:t>
                </w:r>
                <w:r>
                  <w:rPr>
                    <w:i/>
                    <w:szCs w:val="24"/>
                    <w:lang w:eastAsia="lt-LT"/>
                  </w:rPr>
                  <w:t>Limosa limosa</w:t>
                </w:r>
                <w:r>
                  <w:rPr>
                    <w:szCs w:val="24"/>
                    <w:lang w:eastAsia="lt-LT"/>
                  </w:rPr>
                  <w:t>)</w:t>
                </w:r>
              </w:p>
            </w:tc>
            <w:tc>
              <w:tcPr>
                <w:tcW w:w="1914" w:type="pct"/>
              </w:tcPr>
              <w:p>
                <w:pPr>
                  <w:ind w:firstLine="57"/>
                  <w:jc w:val="center"/>
                  <w:rPr>
                    <w:szCs w:val="24"/>
                    <w:highlight w:val="red"/>
                    <w:lang w:eastAsia="lt-LT"/>
                  </w:rPr>
                </w:pPr>
                <w:r>
                  <w:rPr>
                    <w:rFonts w:eastAsia="Gungsuh"/>
                    <w:szCs w:val="24"/>
                    <w:lang w:eastAsia="lt-LT"/>
                  </w:rPr>
                  <w:t>≥ 1 per 1 metus</w:t>
                </w:r>
              </w:p>
            </w:tc>
          </w:tr>
          <w:tr>
            <w:trPr>
              <w:trHeight w:val="312"/>
              <w:jc w:val="center"/>
            </w:trPr>
            <w:tc>
              <w:tcPr>
                <w:tcW w:w="540" w:type="pct"/>
              </w:tcPr>
              <w:p>
                <w:pPr>
                  <w:jc w:val="center"/>
                  <w:rPr>
                    <w:szCs w:val="24"/>
                    <w:lang w:eastAsia="lt-LT"/>
                  </w:rPr>
                </w:pPr>
                <w:r>
                  <w:rPr>
                    <w:szCs w:val="24"/>
                    <w:lang w:eastAsia="lt-LT"/>
                  </w:rPr>
                  <w:t>49.</w:t>
                  <w:tab/>
                </w:r>
              </w:p>
            </w:tc>
            <w:tc>
              <w:tcPr>
                <w:tcW w:w="2546" w:type="pct"/>
              </w:tcPr>
              <w:p>
                <w:pPr>
                  <w:ind w:firstLine="57"/>
                  <w:jc w:val="both"/>
                  <w:rPr>
                    <w:szCs w:val="24"/>
                    <w:lang w:eastAsia="lt-LT"/>
                  </w:rPr>
                </w:pPr>
                <w:r>
                  <w:rPr>
                    <w:szCs w:val="24"/>
                    <w:lang w:eastAsia="lt-LT"/>
                  </w:rPr>
                  <w:t>Mažasis kiras (</w:t>
                </w:r>
                <w:r>
                  <w:rPr>
                    <w:i/>
                    <w:szCs w:val="24"/>
                    <w:lang w:eastAsia="lt-LT"/>
                  </w:rPr>
                  <w:t>Hydrocoloeus minutus</w:t>
                </w:r>
                <w:r>
                  <w:rPr>
                    <w:szCs w:val="24"/>
                    <w:lang w:eastAsia="lt-LT"/>
                  </w:rPr>
                  <w:t>)</w:t>
                </w:r>
              </w:p>
            </w:tc>
            <w:tc>
              <w:tcPr>
                <w:tcW w:w="1914" w:type="pct"/>
              </w:tcPr>
              <w:p>
                <w:pPr>
                  <w:ind w:firstLine="57"/>
                  <w:jc w:val="center"/>
                  <w:rPr>
                    <w:szCs w:val="24"/>
                    <w:lang w:eastAsia="lt-LT"/>
                  </w:rPr>
                </w:pPr>
                <w:r>
                  <w:rPr>
                    <w:rFonts w:eastAsia="Gungsuh"/>
                    <w:szCs w:val="24"/>
                    <w:lang w:eastAsia="lt-LT"/>
                  </w:rPr>
                  <w:t>≥ 7 per 1 metus</w:t>
                </w:r>
              </w:p>
            </w:tc>
          </w:tr>
          <w:tr>
            <w:trPr>
              <w:trHeight w:val="312"/>
              <w:jc w:val="center"/>
            </w:trPr>
            <w:tc>
              <w:tcPr>
                <w:tcW w:w="540" w:type="pct"/>
              </w:tcPr>
              <w:p>
                <w:pPr>
                  <w:jc w:val="center"/>
                  <w:rPr>
                    <w:szCs w:val="24"/>
                    <w:lang w:eastAsia="lt-LT"/>
                  </w:rPr>
                </w:pPr>
                <w:r>
                  <w:rPr>
                    <w:szCs w:val="24"/>
                    <w:lang w:eastAsia="lt-LT"/>
                  </w:rPr>
                  <w:t>50.</w:t>
                  <w:tab/>
                </w:r>
              </w:p>
            </w:tc>
            <w:tc>
              <w:tcPr>
                <w:tcW w:w="2546" w:type="pct"/>
              </w:tcPr>
              <w:p>
                <w:pPr>
                  <w:ind w:firstLine="57"/>
                  <w:jc w:val="both"/>
                  <w:rPr>
                    <w:szCs w:val="24"/>
                    <w:lang w:eastAsia="lt-LT"/>
                  </w:rPr>
                </w:pPr>
                <w:r>
                  <w:rPr>
                    <w:szCs w:val="24"/>
                    <w:lang w:eastAsia="lt-LT"/>
                  </w:rPr>
                  <w:t>Rudagalvis kiras (</w:t>
                </w:r>
                <w:r>
                  <w:rPr>
                    <w:i/>
                    <w:szCs w:val="24"/>
                    <w:lang w:eastAsia="lt-LT"/>
                  </w:rPr>
                  <w:t>Croicocephalus ridibundus</w:t>
                </w:r>
                <w:r>
                  <w:rPr>
                    <w:szCs w:val="24"/>
                    <w:lang w:eastAsia="lt-LT"/>
                  </w:rPr>
                  <w:t>)</w:t>
                </w:r>
              </w:p>
            </w:tc>
            <w:tc>
              <w:tcPr>
                <w:tcW w:w="1914" w:type="pct"/>
              </w:tcPr>
              <w:p>
                <w:pPr>
                  <w:ind w:firstLine="57"/>
                  <w:jc w:val="center"/>
                  <w:rPr>
                    <w:szCs w:val="24"/>
                    <w:lang w:eastAsia="lt-LT"/>
                  </w:rPr>
                </w:pPr>
                <w:r>
                  <w:rPr>
                    <w:rFonts w:eastAsia="Gungsuh"/>
                    <w:szCs w:val="24"/>
                    <w:lang w:eastAsia="lt-LT"/>
                  </w:rPr>
                  <w:t>≥ 20 per 1 metus</w:t>
                </w:r>
              </w:p>
            </w:tc>
          </w:tr>
          <w:tr>
            <w:trPr>
              <w:trHeight w:val="312"/>
              <w:jc w:val="center"/>
            </w:trPr>
            <w:tc>
              <w:tcPr>
                <w:tcW w:w="540" w:type="pct"/>
              </w:tcPr>
              <w:p>
                <w:pPr>
                  <w:jc w:val="center"/>
                  <w:rPr>
                    <w:szCs w:val="24"/>
                    <w:lang w:eastAsia="lt-LT"/>
                  </w:rPr>
                </w:pPr>
                <w:r>
                  <w:rPr>
                    <w:szCs w:val="24"/>
                    <w:lang w:eastAsia="lt-LT"/>
                  </w:rPr>
                  <w:t>51.</w:t>
                  <w:tab/>
                </w:r>
              </w:p>
            </w:tc>
            <w:tc>
              <w:tcPr>
                <w:tcW w:w="2546" w:type="pct"/>
              </w:tcPr>
              <w:p>
                <w:pPr>
                  <w:ind w:firstLine="57"/>
                  <w:jc w:val="both"/>
                  <w:rPr>
                    <w:szCs w:val="24"/>
                    <w:lang w:eastAsia="lt-LT"/>
                  </w:rPr>
                </w:pPr>
                <w:r>
                  <w:rPr>
                    <w:szCs w:val="24"/>
                    <w:lang w:eastAsia="lt-LT"/>
                  </w:rPr>
                  <w:t>Sidabrinis / kaspijinis kiras (</w:t>
                </w:r>
                <w:r>
                  <w:rPr>
                    <w:i/>
                    <w:szCs w:val="24"/>
                    <w:lang w:eastAsia="lt-LT"/>
                  </w:rPr>
                  <w:t>Larus argentatus / cachinnans</w:t>
                </w:r>
                <w:r>
                  <w:rPr>
                    <w:szCs w:val="24"/>
                    <w:lang w:eastAsia="lt-LT"/>
                  </w:rPr>
                  <w:t>)</w:t>
                </w:r>
              </w:p>
            </w:tc>
            <w:tc>
              <w:tcPr>
                <w:tcW w:w="1914" w:type="pct"/>
              </w:tcPr>
              <w:p>
                <w:pPr>
                  <w:ind w:firstLine="57"/>
                  <w:jc w:val="center"/>
                  <w:rPr>
                    <w:szCs w:val="24"/>
                    <w:lang w:eastAsia="lt-LT"/>
                  </w:rPr>
                </w:pPr>
                <w:r>
                  <w:rPr>
                    <w:rFonts w:eastAsia="Gungsuh"/>
                    <w:szCs w:val="24"/>
                    <w:lang w:eastAsia="lt-LT"/>
                  </w:rPr>
                  <w:t>≥ 5 per 1 metus</w:t>
                </w:r>
              </w:p>
            </w:tc>
          </w:tr>
          <w:tr>
            <w:trPr>
              <w:trHeight w:val="312"/>
              <w:jc w:val="center"/>
            </w:trPr>
            <w:tc>
              <w:tcPr>
                <w:tcW w:w="540" w:type="pct"/>
              </w:tcPr>
              <w:p>
                <w:pPr>
                  <w:jc w:val="center"/>
                  <w:rPr>
                    <w:szCs w:val="24"/>
                    <w:lang w:eastAsia="lt-LT"/>
                  </w:rPr>
                </w:pPr>
                <w:r>
                  <w:rPr>
                    <w:szCs w:val="24"/>
                    <w:lang w:eastAsia="lt-LT"/>
                  </w:rPr>
                  <w:t>52.</w:t>
                  <w:tab/>
                </w:r>
              </w:p>
            </w:tc>
            <w:tc>
              <w:tcPr>
                <w:tcW w:w="2546" w:type="pct"/>
              </w:tcPr>
              <w:p>
                <w:pPr>
                  <w:ind w:firstLine="57"/>
                  <w:jc w:val="both"/>
                  <w:rPr>
                    <w:szCs w:val="24"/>
                    <w:lang w:eastAsia="lt-LT"/>
                  </w:rPr>
                </w:pPr>
                <w:r>
                  <w:rPr>
                    <w:szCs w:val="24"/>
                    <w:lang w:eastAsia="lt-LT"/>
                  </w:rPr>
                  <w:t>Balnuotasis kiras (</w:t>
                </w:r>
                <w:r>
                  <w:rPr>
                    <w:i/>
                    <w:szCs w:val="24"/>
                    <w:lang w:eastAsia="lt-LT"/>
                  </w:rPr>
                  <w:t>Larus marinus</w:t>
                </w:r>
                <w:r>
                  <w:rPr>
                    <w:szCs w:val="24"/>
                    <w:lang w:eastAsia="lt-LT"/>
                  </w:rPr>
                  <w:t>)</w:t>
                </w:r>
              </w:p>
            </w:tc>
            <w:tc>
              <w:tcPr>
                <w:tcW w:w="1914" w:type="pct"/>
              </w:tcPr>
              <w:p>
                <w:pPr>
                  <w:ind w:firstLine="57"/>
                  <w:jc w:val="center"/>
                  <w:rPr>
                    <w:szCs w:val="24"/>
                    <w:lang w:eastAsia="lt-LT"/>
                  </w:rPr>
                </w:pPr>
                <w:r>
                  <w:rPr>
                    <w:rFonts w:eastAsia="Gungsuh"/>
                    <w:szCs w:val="24"/>
                    <w:lang w:eastAsia="lt-LT"/>
                  </w:rPr>
                  <w:t>≥ 1 per 1 metus</w:t>
                </w:r>
              </w:p>
            </w:tc>
          </w:tr>
          <w:tr>
            <w:trPr>
              <w:trHeight w:val="312"/>
              <w:jc w:val="center"/>
            </w:trPr>
            <w:tc>
              <w:tcPr>
                <w:tcW w:w="540" w:type="pct"/>
              </w:tcPr>
              <w:p>
                <w:pPr>
                  <w:jc w:val="center"/>
                  <w:rPr>
                    <w:szCs w:val="24"/>
                    <w:lang w:eastAsia="lt-LT"/>
                  </w:rPr>
                </w:pPr>
                <w:r>
                  <w:rPr>
                    <w:szCs w:val="24"/>
                    <w:lang w:eastAsia="lt-LT"/>
                  </w:rPr>
                  <w:t>53.</w:t>
                  <w:tab/>
                </w:r>
              </w:p>
            </w:tc>
            <w:tc>
              <w:tcPr>
                <w:tcW w:w="2546" w:type="pct"/>
              </w:tcPr>
              <w:p>
                <w:pPr>
                  <w:ind w:firstLine="57"/>
                  <w:jc w:val="both"/>
                  <w:rPr>
                    <w:szCs w:val="24"/>
                    <w:lang w:eastAsia="lt-LT"/>
                  </w:rPr>
                </w:pPr>
                <w:r>
                  <w:rPr>
                    <w:szCs w:val="24"/>
                    <w:lang w:eastAsia="lt-LT"/>
                  </w:rPr>
                  <w:t>Paprastasis kiras (</w:t>
                </w:r>
                <w:r>
                  <w:rPr>
                    <w:i/>
                    <w:szCs w:val="24"/>
                    <w:lang w:eastAsia="lt-LT"/>
                  </w:rPr>
                  <w:t>Larus canus</w:t>
                </w:r>
                <w:r>
                  <w:rPr>
                    <w:szCs w:val="24"/>
                    <w:lang w:eastAsia="lt-LT"/>
                  </w:rPr>
                  <w:t>)</w:t>
                </w:r>
              </w:p>
            </w:tc>
            <w:tc>
              <w:tcPr>
                <w:tcW w:w="1914" w:type="pct"/>
              </w:tcPr>
              <w:p>
                <w:pPr>
                  <w:ind w:firstLine="57"/>
                  <w:jc w:val="center"/>
                  <w:rPr>
                    <w:szCs w:val="24"/>
                    <w:lang w:eastAsia="lt-LT"/>
                  </w:rPr>
                </w:pPr>
                <w:r>
                  <w:rPr>
                    <w:rFonts w:eastAsia="Gungsuh"/>
                    <w:szCs w:val="24"/>
                    <w:lang w:eastAsia="lt-LT"/>
                  </w:rPr>
                  <w:t>≥ 10 per 1 metus</w:t>
                </w:r>
              </w:p>
            </w:tc>
          </w:tr>
          <w:tr>
            <w:trPr>
              <w:trHeight w:val="312"/>
              <w:jc w:val="center"/>
            </w:trPr>
            <w:tc>
              <w:tcPr>
                <w:tcW w:w="540" w:type="pct"/>
              </w:tcPr>
              <w:p>
                <w:pPr>
                  <w:jc w:val="center"/>
                  <w:rPr>
                    <w:szCs w:val="24"/>
                    <w:lang w:eastAsia="lt-LT"/>
                  </w:rPr>
                </w:pPr>
                <w:r>
                  <w:rPr>
                    <w:szCs w:val="24"/>
                    <w:lang w:eastAsia="lt-LT"/>
                  </w:rPr>
                  <w:t>54.</w:t>
                  <w:tab/>
                </w:r>
              </w:p>
            </w:tc>
            <w:tc>
              <w:tcPr>
                <w:tcW w:w="2546" w:type="pct"/>
              </w:tcPr>
              <w:p>
                <w:pPr>
                  <w:ind w:firstLine="57"/>
                  <w:jc w:val="both"/>
                  <w:rPr>
                    <w:szCs w:val="24"/>
                    <w:lang w:eastAsia="lt-LT"/>
                  </w:rPr>
                </w:pPr>
                <w:r>
                  <w:rPr>
                    <w:szCs w:val="24"/>
                    <w:lang w:eastAsia="lt-LT"/>
                  </w:rPr>
                  <w:t>Juodoji žuvėdra (</w:t>
                </w:r>
                <w:r>
                  <w:rPr>
                    <w:i/>
                    <w:szCs w:val="24"/>
                    <w:lang w:eastAsia="lt-LT"/>
                  </w:rPr>
                  <w:t>Chlidonias niger</w:t>
                </w:r>
                <w:r>
                  <w:rPr>
                    <w:szCs w:val="24"/>
                    <w:lang w:eastAsia="lt-LT"/>
                  </w:rPr>
                  <w:t>)</w:t>
                </w:r>
              </w:p>
            </w:tc>
            <w:tc>
              <w:tcPr>
                <w:tcW w:w="1914" w:type="pct"/>
              </w:tcPr>
              <w:p>
                <w:pPr>
                  <w:ind w:firstLine="57"/>
                  <w:jc w:val="center"/>
                  <w:rPr>
                    <w:szCs w:val="24"/>
                    <w:lang w:eastAsia="lt-LT"/>
                  </w:rPr>
                </w:pPr>
                <w:r>
                  <w:rPr>
                    <w:rFonts w:eastAsia="Gungsuh"/>
                    <w:szCs w:val="24"/>
                    <w:lang w:eastAsia="lt-LT"/>
                  </w:rPr>
                  <w:t>≥ 2 per 1 metus</w:t>
                </w:r>
              </w:p>
            </w:tc>
          </w:tr>
          <w:tr>
            <w:trPr>
              <w:trHeight w:val="312"/>
              <w:jc w:val="center"/>
            </w:trPr>
            <w:tc>
              <w:tcPr>
                <w:tcW w:w="540" w:type="pct"/>
              </w:tcPr>
              <w:p>
                <w:pPr>
                  <w:jc w:val="center"/>
                  <w:rPr>
                    <w:szCs w:val="24"/>
                    <w:lang w:eastAsia="lt-LT"/>
                  </w:rPr>
                </w:pPr>
                <w:r>
                  <w:rPr>
                    <w:szCs w:val="24"/>
                    <w:lang w:eastAsia="lt-LT"/>
                  </w:rPr>
                  <w:t>55.</w:t>
                  <w:tab/>
                </w:r>
              </w:p>
            </w:tc>
            <w:tc>
              <w:tcPr>
                <w:tcW w:w="2546" w:type="pct"/>
              </w:tcPr>
              <w:p>
                <w:pPr>
                  <w:ind w:firstLine="57"/>
                  <w:jc w:val="both"/>
                  <w:rPr>
                    <w:szCs w:val="24"/>
                    <w:lang w:eastAsia="lt-LT"/>
                  </w:rPr>
                </w:pPr>
                <w:r>
                  <w:rPr>
                    <w:szCs w:val="24"/>
                    <w:lang w:eastAsia="lt-LT"/>
                  </w:rPr>
                  <w:t>Baltasparnė žuvėdra (</w:t>
                </w:r>
                <w:r>
                  <w:rPr>
                    <w:i/>
                    <w:szCs w:val="24"/>
                    <w:lang w:eastAsia="lt-LT"/>
                  </w:rPr>
                  <w:t>Chlidonias leucopterus</w:t>
                </w:r>
                <w:r>
                  <w:rPr>
                    <w:szCs w:val="24"/>
                    <w:lang w:eastAsia="lt-LT"/>
                  </w:rPr>
                  <w:t>)</w:t>
                </w:r>
              </w:p>
            </w:tc>
            <w:tc>
              <w:tcPr>
                <w:tcW w:w="1914" w:type="pct"/>
              </w:tcPr>
              <w:p>
                <w:pPr>
                  <w:ind w:firstLine="57"/>
                  <w:jc w:val="center"/>
                  <w:rPr>
                    <w:szCs w:val="24"/>
                    <w:lang w:eastAsia="lt-LT"/>
                  </w:rPr>
                </w:pPr>
                <w:r>
                  <w:rPr>
                    <w:rFonts w:eastAsia="Gungsuh"/>
                    <w:szCs w:val="24"/>
                    <w:lang w:eastAsia="lt-LT"/>
                  </w:rPr>
                  <w:t>≥ 5 per 1 metus</w:t>
                </w:r>
              </w:p>
            </w:tc>
          </w:tr>
          <w:tr>
            <w:trPr>
              <w:trHeight w:val="312"/>
              <w:jc w:val="center"/>
            </w:trPr>
            <w:tc>
              <w:tcPr>
                <w:tcW w:w="540" w:type="pct"/>
              </w:tcPr>
              <w:p>
                <w:pPr>
                  <w:jc w:val="center"/>
                  <w:rPr>
                    <w:szCs w:val="24"/>
                    <w:lang w:eastAsia="lt-LT"/>
                  </w:rPr>
                </w:pPr>
                <w:r>
                  <w:rPr>
                    <w:szCs w:val="24"/>
                    <w:lang w:eastAsia="lt-LT"/>
                  </w:rPr>
                  <w:t>56.</w:t>
                  <w:tab/>
                </w:r>
              </w:p>
            </w:tc>
            <w:tc>
              <w:tcPr>
                <w:tcW w:w="2546" w:type="pct"/>
              </w:tcPr>
              <w:p>
                <w:pPr>
                  <w:ind w:firstLine="57"/>
                  <w:jc w:val="both"/>
                  <w:rPr>
                    <w:szCs w:val="24"/>
                    <w:lang w:eastAsia="lt-LT"/>
                  </w:rPr>
                </w:pPr>
                <w:r>
                  <w:rPr>
                    <w:szCs w:val="24"/>
                    <w:lang w:eastAsia="lt-LT"/>
                  </w:rPr>
                  <w:t>Baltaskruostė žuvėdra (</w:t>
                </w:r>
                <w:r>
                  <w:rPr>
                    <w:i/>
                    <w:szCs w:val="24"/>
                    <w:lang w:eastAsia="lt-LT"/>
                  </w:rPr>
                  <w:t>Chlidonias hybrida</w:t>
                </w:r>
                <w:r>
                  <w:rPr>
                    <w:szCs w:val="24"/>
                    <w:lang w:eastAsia="lt-LT"/>
                  </w:rPr>
                  <w:t>)</w:t>
                </w:r>
              </w:p>
            </w:tc>
            <w:tc>
              <w:tcPr>
                <w:tcW w:w="1914" w:type="pct"/>
              </w:tcPr>
              <w:p>
                <w:pPr>
                  <w:ind w:firstLine="57"/>
                  <w:jc w:val="center"/>
                  <w:rPr>
                    <w:szCs w:val="24"/>
                    <w:lang w:eastAsia="lt-LT"/>
                  </w:rPr>
                </w:pPr>
                <w:r>
                  <w:rPr>
                    <w:rFonts w:eastAsia="Gungsuh"/>
                    <w:szCs w:val="24"/>
                    <w:lang w:eastAsia="lt-LT"/>
                  </w:rPr>
                  <w:t>≥ 5 per 1 metus</w:t>
                </w:r>
              </w:p>
            </w:tc>
          </w:tr>
          <w:tr>
            <w:trPr>
              <w:trHeight w:val="312"/>
              <w:jc w:val="center"/>
            </w:trPr>
            <w:tc>
              <w:tcPr>
                <w:tcW w:w="540" w:type="pct"/>
              </w:tcPr>
              <w:p>
                <w:pPr>
                  <w:jc w:val="center"/>
                  <w:rPr>
                    <w:szCs w:val="24"/>
                    <w:lang w:eastAsia="lt-LT"/>
                  </w:rPr>
                </w:pPr>
                <w:r>
                  <w:rPr>
                    <w:szCs w:val="24"/>
                    <w:lang w:eastAsia="lt-LT"/>
                  </w:rPr>
                  <w:t>57.</w:t>
                  <w:tab/>
                </w:r>
              </w:p>
            </w:tc>
            <w:tc>
              <w:tcPr>
                <w:tcW w:w="2546" w:type="pct"/>
              </w:tcPr>
              <w:p>
                <w:pPr>
                  <w:ind w:firstLine="57"/>
                  <w:jc w:val="both"/>
                  <w:rPr>
                    <w:szCs w:val="24"/>
                    <w:lang w:eastAsia="lt-LT"/>
                  </w:rPr>
                </w:pPr>
                <w:r>
                  <w:rPr>
                    <w:szCs w:val="24"/>
                    <w:lang w:eastAsia="lt-LT"/>
                  </w:rPr>
                  <w:t>Upinė žuvėdra (</w:t>
                </w:r>
                <w:r>
                  <w:rPr>
                    <w:i/>
                    <w:szCs w:val="24"/>
                    <w:lang w:eastAsia="lt-LT"/>
                  </w:rPr>
                  <w:t>Sterna hirundo</w:t>
                </w:r>
                <w:r>
                  <w:rPr>
                    <w:szCs w:val="24"/>
                    <w:lang w:eastAsia="lt-LT"/>
                  </w:rPr>
                  <w:t>)</w:t>
                </w:r>
              </w:p>
            </w:tc>
            <w:tc>
              <w:tcPr>
                <w:tcW w:w="1914" w:type="pct"/>
              </w:tcPr>
              <w:p>
                <w:pPr>
                  <w:ind w:firstLine="57"/>
                  <w:jc w:val="center"/>
                  <w:rPr>
                    <w:szCs w:val="24"/>
                    <w:lang w:eastAsia="lt-LT"/>
                  </w:rPr>
                </w:pPr>
                <w:r>
                  <w:rPr>
                    <w:rFonts w:eastAsia="Gungsuh"/>
                    <w:szCs w:val="24"/>
                    <w:lang w:eastAsia="lt-LT"/>
                  </w:rPr>
                  <w:t>≥ 2 per 1 metus</w:t>
                </w:r>
              </w:p>
            </w:tc>
          </w:tr>
          <w:tr>
            <w:trPr>
              <w:trHeight w:val="312"/>
              <w:jc w:val="center"/>
            </w:trPr>
            <w:tc>
              <w:tcPr>
                <w:tcW w:w="540" w:type="pct"/>
              </w:tcPr>
              <w:p>
                <w:pPr>
                  <w:jc w:val="center"/>
                  <w:rPr>
                    <w:szCs w:val="24"/>
                    <w:lang w:eastAsia="lt-LT"/>
                  </w:rPr>
                </w:pPr>
                <w:r>
                  <w:rPr>
                    <w:szCs w:val="24"/>
                    <w:lang w:eastAsia="lt-LT"/>
                  </w:rPr>
                  <w:t>58.</w:t>
                  <w:tab/>
                </w:r>
              </w:p>
            </w:tc>
            <w:tc>
              <w:tcPr>
                <w:tcW w:w="2546" w:type="pct"/>
              </w:tcPr>
              <w:p>
                <w:pPr>
                  <w:ind w:firstLine="57"/>
                  <w:jc w:val="both"/>
                  <w:rPr>
                    <w:szCs w:val="24"/>
                    <w:lang w:eastAsia="lt-LT"/>
                  </w:rPr>
                </w:pPr>
                <w:r>
                  <w:rPr>
                    <w:szCs w:val="24"/>
                    <w:lang w:eastAsia="lt-LT"/>
                  </w:rPr>
                  <w:t>Alka (</w:t>
                </w:r>
                <w:r>
                  <w:rPr>
                    <w:i/>
                    <w:szCs w:val="24"/>
                    <w:lang w:eastAsia="lt-LT"/>
                  </w:rPr>
                  <w:t>Alca torda</w:t>
                </w:r>
                <w:r>
                  <w:rPr>
                    <w:szCs w:val="24"/>
                    <w:lang w:eastAsia="lt-LT"/>
                  </w:rPr>
                  <w:t>)</w:t>
                </w:r>
              </w:p>
            </w:tc>
            <w:tc>
              <w:tcPr>
                <w:tcW w:w="1914" w:type="pct"/>
                <w:shd w:val="clear" w:color="auto" w:fill="FFFFFF" w:themeFill="background1"/>
              </w:tcPr>
              <w:p>
                <w:pPr>
                  <w:ind w:firstLine="57"/>
                  <w:jc w:val="center"/>
                  <w:rPr>
                    <w:szCs w:val="24"/>
                    <w:lang w:eastAsia="lt-LT"/>
                  </w:rPr>
                </w:pPr>
                <w:r>
                  <w:rPr>
                    <w:rFonts w:eastAsia="Gungsuh"/>
                    <w:szCs w:val="24"/>
                    <w:lang w:eastAsia="lt-LT"/>
                  </w:rPr>
                  <w:t>≥ 5 per 1 metus</w:t>
                </w:r>
              </w:p>
            </w:tc>
          </w:tr>
          <w:tr>
            <w:trPr>
              <w:trHeight w:val="312"/>
              <w:jc w:val="center"/>
            </w:trPr>
            <w:tc>
              <w:tcPr>
                <w:tcW w:w="540" w:type="pct"/>
              </w:tcPr>
              <w:p>
                <w:pPr>
                  <w:jc w:val="center"/>
                  <w:rPr>
                    <w:szCs w:val="24"/>
                    <w:lang w:eastAsia="lt-LT"/>
                  </w:rPr>
                </w:pPr>
                <w:r>
                  <w:rPr>
                    <w:szCs w:val="24"/>
                    <w:lang w:eastAsia="lt-LT"/>
                  </w:rPr>
                  <w:t>59.</w:t>
                  <w:tab/>
                </w:r>
              </w:p>
            </w:tc>
            <w:tc>
              <w:tcPr>
                <w:tcW w:w="2546" w:type="pct"/>
              </w:tcPr>
              <w:p>
                <w:pPr>
                  <w:ind w:firstLine="57"/>
                  <w:jc w:val="both"/>
                  <w:rPr>
                    <w:szCs w:val="24"/>
                    <w:lang w:eastAsia="lt-LT"/>
                  </w:rPr>
                </w:pPr>
                <w:r>
                  <w:rPr>
                    <w:szCs w:val="24"/>
                    <w:lang w:eastAsia="lt-LT"/>
                  </w:rPr>
                  <w:t>Laibasnapis narūnėlis (</w:t>
                </w:r>
                <w:r>
                  <w:rPr>
                    <w:i/>
                    <w:szCs w:val="24"/>
                    <w:lang w:eastAsia="lt-LT"/>
                  </w:rPr>
                  <w:t>Uria aalge</w:t>
                </w:r>
                <w:r>
                  <w:rPr>
                    <w:szCs w:val="24"/>
                    <w:lang w:eastAsia="lt-LT"/>
                  </w:rPr>
                  <w:t>)</w:t>
                </w:r>
              </w:p>
            </w:tc>
            <w:tc>
              <w:tcPr>
                <w:tcW w:w="1914" w:type="pct"/>
                <w:shd w:val="clear" w:color="auto" w:fill="FFFFFF" w:themeFill="background1"/>
              </w:tcPr>
              <w:p>
                <w:pPr>
                  <w:ind w:firstLine="57"/>
                  <w:jc w:val="center"/>
                  <w:rPr>
                    <w:szCs w:val="24"/>
                    <w:lang w:eastAsia="lt-LT"/>
                  </w:rPr>
                </w:pPr>
                <w:r>
                  <w:rPr>
                    <w:rFonts w:eastAsia="Gungsuh"/>
                    <w:szCs w:val="24"/>
                    <w:lang w:eastAsia="lt-LT"/>
                  </w:rPr>
                  <w:t>≥ 5 per 1 metus</w:t>
                </w:r>
              </w:p>
            </w:tc>
          </w:tr>
          <w:tr>
            <w:trPr>
              <w:trHeight w:val="312"/>
              <w:jc w:val="center"/>
            </w:trPr>
            <w:tc>
              <w:tcPr>
                <w:tcW w:w="540" w:type="pct"/>
              </w:tcPr>
              <w:p>
                <w:pPr>
                  <w:jc w:val="center"/>
                  <w:rPr>
                    <w:szCs w:val="24"/>
                    <w:lang w:eastAsia="lt-LT"/>
                  </w:rPr>
                </w:pPr>
                <w:r>
                  <w:rPr>
                    <w:szCs w:val="24"/>
                    <w:lang w:eastAsia="lt-LT"/>
                  </w:rPr>
                  <w:t>60.</w:t>
                  <w:tab/>
                </w:r>
              </w:p>
            </w:tc>
            <w:tc>
              <w:tcPr>
                <w:tcW w:w="2546" w:type="pct"/>
              </w:tcPr>
              <w:p>
                <w:pPr>
                  <w:ind w:firstLine="57"/>
                  <w:jc w:val="both"/>
                  <w:rPr>
                    <w:szCs w:val="24"/>
                    <w:lang w:eastAsia="lt-LT"/>
                  </w:rPr>
                </w:pPr>
                <w:r>
                  <w:rPr>
                    <w:szCs w:val="24"/>
                    <w:lang w:eastAsia="lt-LT"/>
                  </w:rPr>
                  <w:t>Paprastasis purplelis (</w:t>
                </w:r>
                <w:r>
                  <w:rPr>
                    <w:i/>
                    <w:szCs w:val="24"/>
                    <w:lang w:eastAsia="lt-LT"/>
                  </w:rPr>
                  <w:t>Streptopelia turtur</w:t>
                </w:r>
                <w:r>
                  <w:rPr>
                    <w:szCs w:val="24"/>
                    <w:lang w:eastAsia="lt-LT"/>
                  </w:rPr>
                  <w:t>)</w:t>
                </w:r>
              </w:p>
            </w:tc>
            <w:tc>
              <w:tcPr>
                <w:tcW w:w="1914" w:type="pct"/>
                <w:shd w:val="clear" w:color="auto" w:fill="FFFFFF" w:themeFill="background1"/>
              </w:tcPr>
              <w:p>
                <w:pPr>
                  <w:ind w:firstLine="57"/>
                  <w:jc w:val="center"/>
                  <w:rPr>
                    <w:szCs w:val="24"/>
                    <w:lang w:eastAsia="lt-LT"/>
                  </w:rPr>
                </w:pPr>
                <w:r>
                  <w:rPr>
                    <w:rFonts w:eastAsia="Gungsuh"/>
                    <w:szCs w:val="24"/>
                    <w:lang w:eastAsia="lt-LT"/>
                  </w:rPr>
                  <w:t xml:space="preserve">≥ 2 </w:t>
                </w:r>
                <w:r>
                  <w:rPr>
                    <w:szCs w:val="24"/>
                    <w:lang w:eastAsia="lt-LT"/>
                  </w:rPr>
                  <w:t>per 1 metus</w:t>
                </w:r>
              </w:p>
            </w:tc>
          </w:tr>
          <w:tr>
            <w:trPr>
              <w:trHeight w:val="312"/>
              <w:jc w:val="center"/>
            </w:trPr>
            <w:tc>
              <w:tcPr>
                <w:tcW w:w="540" w:type="pct"/>
              </w:tcPr>
              <w:p>
                <w:pPr>
                  <w:jc w:val="center"/>
                  <w:rPr>
                    <w:szCs w:val="24"/>
                    <w:lang w:eastAsia="lt-LT"/>
                  </w:rPr>
                </w:pPr>
                <w:r>
                  <w:rPr>
                    <w:szCs w:val="24"/>
                    <w:lang w:eastAsia="lt-LT"/>
                  </w:rPr>
                  <w:t>61.</w:t>
                  <w:tab/>
                </w:r>
              </w:p>
            </w:tc>
            <w:tc>
              <w:tcPr>
                <w:tcW w:w="2546" w:type="pct"/>
              </w:tcPr>
              <w:p>
                <w:pPr>
                  <w:ind w:firstLine="57"/>
                  <w:jc w:val="both"/>
                  <w:rPr>
                    <w:szCs w:val="24"/>
                    <w:lang w:eastAsia="lt-LT"/>
                  </w:rPr>
                </w:pPr>
                <w:r>
                  <w:rPr>
                    <w:szCs w:val="24"/>
                    <w:lang w:eastAsia="lt-LT"/>
                  </w:rPr>
                  <w:t>Šikšnosparnis (bet kurios rūšies)</w:t>
                </w:r>
              </w:p>
            </w:tc>
            <w:tc>
              <w:tcPr>
                <w:tcW w:w="1914" w:type="pct"/>
                <w:shd w:val="clear" w:color="auto" w:fill="FFFFFF" w:themeFill="background1"/>
              </w:tcPr>
              <w:p>
                <w:pPr>
                  <w:ind w:firstLine="57"/>
                  <w:jc w:val="center"/>
                  <w:rPr>
                    <w:rFonts w:eastAsia="Gungsuh"/>
                    <w:szCs w:val="24"/>
                    <w:lang w:eastAsia="lt-LT"/>
                  </w:rPr>
                </w:pPr>
                <w:r>
                  <w:rPr>
                    <w:rFonts w:eastAsia="Gungsuh"/>
                    <w:lang w:eastAsia="lt-LT"/>
                  </w:rPr>
                  <w:t>≥ 3 per 5 dienas po VE arba ≥ 5 per metus po VE</w:t>
                </w:r>
              </w:p>
            </w:tc>
          </w:tr>
        </w:tbl>
        <w:p>
          <w:pPr>
            <w:spacing w:line="276" w:lineRule="auto"/>
            <w:rPr>
              <w:szCs w:val="24"/>
              <w:u w:val="single"/>
              <w:lang w:eastAsia="lt-LT"/>
            </w:rPr>
          </w:pPr>
        </w:p>
        <w:p>
          <w:pPr>
            <w:spacing w:line="276" w:lineRule="auto"/>
            <w:jc w:val="center"/>
            <w:rPr>
              <w:szCs w:val="24"/>
              <w:lang w:eastAsia="lt-LT"/>
            </w:rPr>
          </w:pPr>
          <w:r>
            <w:rPr>
              <w:szCs w:val="24"/>
              <w:lang w:eastAsia="lt-LT"/>
            </w:rPr>
            <w:t>___________________________</w:t>
          </w:r>
        </w:p>
        <w:p>
          <w:pPr>
            <w:spacing w:line="276" w:lineRule="auto"/>
            <w:jc w:val="center"/>
            <w:rPr>
              <w:szCs w:val="24"/>
              <w:lang w:eastAsia="lt-LT"/>
            </w:rPr>
          </w:pPr>
        </w:p>
        <w:p>
          <w:pPr>
            <w:spacing w:line="276" w:lineRule="auto"/>
            <w:jc w:val="both"/>
            <w:rPr>
              <w:color w:val="201F1E"/>
              <w:szCs w:val="24"/>
              <w:lang w:eastAsia="lt-LT"/>
            </w:rPr>
          </w:pPr>
        </w:p>
        <w:p>
          <w:pPr>
            <w:spacing w:line="276" w:lineRule="auto"/>
            <w:jc w:val="both"/>
            <w:rPr>
              <w:color w:val="201F1E"/>
              <w:szCs w:val="24"/>
              <w:lang w:eastAsia="lt-LT"/>
            </w:rPr>
          </w:pPr>
        </w:p>
        <w:p>
          <w:pPr>
            <w:rPr>
              <w:color w:val="201F1E"/>
              <w:szCs w:val="24"/>
              <w:lang w:eastAsia="lt-LT"/>
            </w:rPr>
          </w:pPr>
        </w:p>
        <w:p>
          <w:pPr>
            <w:spacing w:line="276" w:lineRule="auto"/>
            <w:jc w:val="both"/>
            <w:rPr>
              <w:color w:val="201F1E"/>
              <w:szCs w:val="24"/>
              <w:lang w:eastAsia="lt-LT"/>
            </w:rPr>
            <w:sectPr>
              <w:pgSz w:w="11906" w:h="16838"/>
              <w:pgMar w:top="1134" w:right="567" w:bottom="1134" w:left="1701" w:header="635" w:footer="709" w:gutter="0"/>
              <w:pgNumType w:start="1"/>
              <w:cols w:space="708"/>
              <w:titlePg/>
              <w:docGrid w:linePitch="360"/>
            </w:sectPr>
          </w:pPr>
        </w:p>
        <w:p>
          <w:pPr>
            <w:tabs>
              <w:tab w:val="center" w:pos="4819"/>
              <w:tab w:val="right" w:pos="9638"/>
            </w:tabs>
            <w:rPr>
              <w:rFonts w:eastAsia="Calibri"/>
            </w:rPr>
          </w:pPr>
        </w:p>
      </w:sdtContent>
    </w:sdt>
    <w:sdt>
      <w:sdtPr>
        <w:alias w:val="2 pr."/>
        <w:tag w:val="part_777fe36693214888b9428286982fe3c4"/>
        <w:lock w:val="sdtLocked"/>
        <w:richText/>
      </w:sdtPr>
      <w:sdtContent>
        <w:p>
          <w:pPr>
            <w:ind w:left="4820" w:firstLine="220"/>
            <w:rPr>
              <w:szCs w:val="24"/>
              <w:lang w:eastAsia="lt-LT"/>
            </w:rPr>
          </w:pPr>
          <w:r>
            <w:rPr>
              <w:szCs w:val="24"/>
              <w:lang w:eastAsia="lt-LT"/>
            </w:rPr>
            <w:t xml:space="preserve">Detalių vėjo elektrinių reikšmingo </w:t>
          </w:r>
        </w:p>
        <w:p>
          <w:pPr>
            <w:ind w:left="4820" w:firstLine="220"/>
            <w:rPr>
              <w:szCs w:val="24"/>
              <w:lang w:eastAsia="lt-LT"/>
            </w:rPr>
          </w:pPr>
          <w:r>
            <w:rPr>
              <w:szCs w:val="24"/>
              <w:lang w:eastAsia="lt-LT"/>
            </w:rPr>
            <w:t xml:space="preserve">neigiamo poveikio paukščiams ir </w:t>
          </w:r>
        </w:p>
        <w:p>
          <w:pPr>
            <w:ind w:left="4820" w:firstLine="220"/>
            <w:rPr>
              <w:szCs w:val="24"/>
              <w:lang w:eastAsia="lt-LT"/>
            </w:rPr>
          </w:pPr>
          <w:r>
            <w:rPr>
              <w:szCs w:val="24"/>
              <w:lang w:eastAsia="lt-LT"/>
            </w:rPr>
            <w:t>šikšnosparniams kriterijų,</w:t>
          </w:r>
        </w:p>
        <w:p>
          <w:pPr>
            <w:ind w:left="4820" w:firstLine="220"/>
            <w:rPr>
              <w:szCs w:val="24"/>
              <w:lang w:eastAsia="lt-LT"/>
            </w:rPr>
          </w:pPr>
          <w:r>
            <w:rPr>
              <w:szCs w:val="24"/>
              <w:lang w:eastAsia="lt-LT"/>
            </w:rPr>
            <w:t xml:space="preserve">reikšmingo neigiamo poveikio paukščiams ir </w:t>
          </w:r>
        </w:p>
        <w:p>
          <w:pPr>
            <w:ind w:left="4820" w:firstLine="220"/>
            <w:rPr>
              <w:szCs w:val="24"/>
              <w:lang w:eastAsia="lt-LT"/>
            </w:rPr>
          </w:pPr>
          <w:r>
            <w:rPr>
              <w:szCs w:val="24"/>
              <w:lang w:eastAsia="lt-LT"/>
            </w:rPr>
            <w:t xml:space="preserve">šikšnosparniams prevencijos ir mažinimo </w:t>
          </w:r>
        </w:p>
        <w:p>
          <w:pPr>
            <w:ind w:left="4820" w:firstLine="220"/>
            <w:rPr>
              <w:szCs w:val="24"/>
              <w:lang w:eastAsia="lt-LT"/>
            </w:rPr>
          </w:pPr>
          <w:r>
            <w:rPr>
              <w:szCs w:val="24"/>
              <w:lang w:eastAsia="lt-LT"/>
            </w:rPr>
            <w:t>priemonių taikymo aprašo</w:t>
          </w:r>
        </w:p>
        <w:p>
          <w:pPr>
            <w:ind w:left="4820" w:firstLine="220"/>
            <w:rPr>
              <w:szCs w:val="24"/>
              <w:lang w:eastAsia="lt-LT"/>
            </w:rPr>
          </w:pPr>
          <w:sdt>
            <w:sdtPr>
              <w:alias w:val="Numeris"/>
              <w:tag w:val="nr_777fe36693214888b9428286982fe3c4"/>
              <w:lock w:val="sdtLocked"/>
              <w:richText/>
            </w:sdtPr>
            <w:sdtContent>
              <w:r>
                <w:rPr>
                  <w:szCs w:val="24"/>
                  <w:lang w:eastAsia="lt-LT"/>
                </w:rPr>
                <w:t>2</w:t>
              </w:r>
            </w:sdtContent>
          </w:sdt>
          <w:r>
            <w:rPr>
              <w:szCs w:val="24"/>
              <w:lang w:eastAsia="lt-LT"/>
            </w:rPr>
            <w:t xml:space="preserve"> priedas</w:t>
          </w:r>
        </w:p>
        <w:p>
          <w:pPr>
            <w:ind w:firstLine="567"/>
            <w:jc w:val="right"/>
            <w:rPr>
              <w:szCs w:val="24"/>
              <w:lang w:eastAsia="lt-LT"/>
            </w:rPr>
          </w:pPr>
        </w:p>
        <w:p>
          <w:pPr>
            <w:jc w:val="center"/>
            <w:rPr>
              <w:b/>
              <w:szCs w:val="24"/>
              <w:lang w:eastAsia="lt-LT"/>
            </w:rPr>
          </w:pPr>
          <w:sdt>
            <w:sdtPr>
              <w:alias w:val="Pavadinimas"/>
              <w:tag w:val="title_777fe36693214888b9428286982fe3c4"/>
              <w:lock w:val="sdtLocked"/>
              <w:richText/>
            </w:sdtPr>
            <w:sdtContent>
              <w:r>
                <w:rPr>
                  <w:b/>
                  <w:szCs w:val="24"/>
                  <w:lang w:eastAsia="lt-LT"/>
                </w:rPr>
                <w:t>Paukščių rūšys, kurios turi būti pastebėtos technologinėmis prevencijos priemonėmis</w:t>
              </w:r>
            </w:sdtContent>
          </w:sdt>
        </w:p>
        <w:p>
          <w:pPr>
            <w:spacing w:line="276" w:lineRule="auto"/>
            <w:jc w:val="both"/>
            <w:rPr>
              <w:color w:val="201F1E"/>
              <w:szCs w:val="24"/>
              <w:lang w:eastAsia="lt-LT"/>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2471"/>
            <w:gridCol w:w="7397"/>
          </w:tblGrid>
          <w:tr>
            <w:trPr>
              <w:jc w:val="center"/>
            </w:trPr>
            <w:tc>
              <w:tcPr>
                <w:tcW w:w="1252" w:type="pct"/>
              </w:tcPr>
              <w:p>
                <w:pPr>
                  <w:jc w:val="center"/>
                  <w:rPr>
                    <w:color w:val="201F1E"/>
                    <w:szCs w:val="24"/>
                    <w:lang w:eastAsia="lt-LT"/>
                  </w:rPr>
                </w:pPr>
                <w:r>
                  <w:rPr>
                    <w:color w:val="201F1E"/>
                    <w:szCs w:val="24"/>
                    <w:lang w:eastAsia="lt-LT"/>
                  </w:rPr>
                  <w:t>1.</w:t>
                </w:r>
              </w:p>
            </w:tc>
            <w:tc>
              <w:tcPr>
                <w:tcW w:w="3748" w:type="pct"/>
              </w:tcPr>
              <w:p>
                <w:pPr>
                  <w:jc w:val="both"/>
                  <w:rPr>
                    <w:color w:val="201F1E"/>
                    <w:szCs w:val="24"/>
                    <w:highlight w:val="yellow"/>
                    <w:lang w:eastAsia="lt-LT"/>
                  </w:rPr>
                </w:pPr>
                <w:r>
                  <w:rPr>
                    <w:color w:val="201F1E"/>
                    <w:szCs w:val="24"/>
                    <w:lang w:eastAsia="lt-LT"/>
                  </w:rPr>
                  <w:t>Didysis baltasis garnys (</w:t>
                </w:r>
                <w:r>
                  <w:rPr>
                    <w:i/>
                    <w:color w:val="201F1E"/>
                    <w:szCs w:val="24"/>
                    <w:lang w:eastAsia="lt-LT"/>
                  </w:rPr>
                  <w:t>Egretta alba</w:t>
                </w:r>
                <w:r>
                  <w:rPr>
                    <w:color w:val="201F1E"/>
                    <w:szCs w:val="24"/>
                    <w:lang w:eastAsia="lt-LT"/>
                  </w:rPr>
                  <w:t xml:space="preserve">); </w:t>
                </w:r>
              </w:p>
            </w:tc>
          </w:tr>
          <w:tr>
            <w:trPr>
              <w:jc w:val="center"/>
            </w:trPr>
            <w:tc>
              <w:tcPr>
                <w:tcW w:w="1252" w:type="pct"/>
              </w:tcPr>
              <w:p>
                <w:pPr>
                  <w:jc w:val="center"/>
                  <w:rPr>
                    <w:color w:val="201F1E"/>
                    <w:szCs w:val="24"/>
                    <w:lang w:eastAsia="lt-LT"/>
                  </w:rPr>
                </w:pPr>
                <w:r>
                  <w:rPr>
                    <w:color w:val="201F1E"/>
                    <w:szCs w:val="24"/>
                    <w:lang w:eastAsia="lt-LT"/>
                  </w:rPr>
                  <w:t>2.</w:t>
                </w:r>
              </w:p>
            </w:tc>
            <w:tc>
              <w:tcPr>
                <w:tcW w:w="3748" w:type="pct"/>
              </w:tcPr>
              <w:p>
                <w:pPr>
                  <w:jc w:val="both"/>
                  <w:rPr>
                    <w:color w:val="201F1E"/>
                    <w:szCs w:val="24"/>
                    <w:lang w:eastAsia="lt-LT"/>
                  </w:rPr>
                </w:pPr>
                <w:r>
                  <w:rPr>
                    <w:color w:val="201F1E"/>
                    <w:szCs w:val="24"/>
                    <w:lang w:eastAsia="lt-LT"/>
                  </w:rPr>
                  <w:t>Pilkasis garnys (</w:t>
                </w:r>
                <w:r>
                  <w:rPr>
                    <w:i/>
                    <w:iCs/>
                    <w:color w:val="201F1E"/>
                    <w:szCs w:val="24"/>
                    <w:lang w:eastAsia="lt-LT"/>
                  </w:rPr>
                  <w:t>Ardea cinerea</w:t>
                </w:r>
                <w:r>
                  <w:rPr>
                    <w:color w:val="201F1E"/>
                    <w:szCs w:val="24"/>
                    <w:lang w:eastAsia="lt-LT"/>
                  </w:rPr>
                  <w:t>)</w:t>
                </w:r>
              </w:p>
            </w:tc>
          </w:tr>
          <w:tr>
            <w:trPr>
              <w:jc w:val="center"/>
            </w:trPr>
            <w:tc>
              <w:tcPr>
                <w:tcW w:w="1252" w:type="pct"/>
              </w:tcPr>
              <w:p>
                <w:pPr>
                  <w:jc w:val="center"/>
                  <w:rPr>
                    <w:color w:val="201F1E"/>
                    <w:szCs w:val="24"/>
                    <w:lang w:eastAsia="lt-LT"/>
                  </w:rPr>
                </w:pPr>
                <w:r>
                  <w:rPr>
                    <w:color w:val="201F1E"/>
                    <w:szCs w:val="24"/>
                    <w:lang w:eastAsia="lt-LT"/>
                  </w:rPr>
                  <w:t>3.</w:t>
                </w:r>
              </w:p>
            </w:tc>
            <w:tc>
              <w:tcPr>
                <w:tcW w:w="3748" w:type="pct"/>
              </w:tcPr>
              <w:p>
                <w:pPr>
                  <w:jc w:val="both"/>
                  <w:rPr>
                    <w:color w:val="201F1E"/>
                    <w:szCs w:val="24"/>
                    <w:lang w:eastAsia="lt-LT"/>
                  </w:rPr>
                </w:pPr>
                <w:r>
                  <w:rPr>
                    <w:color w:val="201F1E"/>
                    <w:szCs w:val="24"/>
                    <w:lang w:eastAsia="lt-LT"/>
                  </w:rPr>
                  <w:t>Baltasis gandras (</w:t>
                </w:r>
                <w:r>
                  <w:rPr>
                    <w:i/>
                    <w:iCs/>
                    <w:color w:val="201F1E"/>
                    <w:szCs w:val="24"/>
                    <w:lang w:eastAsia="lt-LT"/>
                  </w:rPr>
                  <w:t>Ciconia ciconia</w:t>
                </w:r>
                <w:r>
                  <w:rPr>
                    <w:color w:val="201F1E"/>
                    <w:szCs w:val="24"/>
                    <w:lang w:eastAsia="lt-LT"/>
                  </w:rPr>
                  <w:t>)</w:t>
                </w:r>
              </w:p>
            </w:tc>
          </w:tr>
          <w:tr>
            <w:trPr>
              <w:jc w:val="center"/>
            </w:trPr>
            <w:tc>
              <w:tcPr>
                <w:tcW w:w="1252" w:type="pct"/>
              </w:tcPr>
              <w:p>
                <w:pPr>
                  <w:jc w:val="center"/>
                  <w:rPr>
                    <w:color w:val="201F1E"/>
                    <w:szCs w:val="24"/>
                    <w:lang w:eastAsia="lt-LT"/>
                  </w:rPr>
                </w:pPr>
                <w:r>
                  <w:rPr>
                    <w:color w:val="201F1E"/>
                    <w:szCs w:val="24"/>
                    <w:lang w:eastAsia="lt-LT"/>
                  </w:rPr>
                  <w:t>4.</w:t>
                </w:r>
              </w:p>
            </w:tc>
            <w:tc>
              <w:tcPr>
                <w:tcW w:w="3748" w:type="pct"/>
              </w:tcPr>
              <w:p>
                <w:pPr>
                  <w:jc w:val="both"/>
                  <w:rPr>
                    <w:color w:val="201F1E"/>
                    <w:szCs w:val="24"/>
                    <w:highlight w:val="yellow"/>
                    <w:lang w:eastAsia="lt-LT"/>
                  </w:rPr>
                </w:pPr>
                <w:r>
                  <w:rPr>
                    <w:color w:val="201F1E"/>
                    <w:szCs w:val="24"/>
                    <w:lang w:eastAsia="lt-LT"/>
                  </w:rPr>
                  <w:t>Juodasis gandras (</w:t>
                </w:r>
                <w:r>
                  <w:rPr>
                    <w:i/>
                    <w:color w:val="201F1E"/>
                    <w:szCs w:val="24"/>
                    <w:lang w:eastAsia="lt-LT"/>
                  </w:rPr>
                  <w:t>Ciconia nigra</w:t>
                </w:r>
                <w:r>
                  <w:rPr>
                    <w:color w:val="201F1E"/>
                    <w:szCs w:val="24"/>
                    <w:lang w:eastAsia="lt-LT"/>
                  </w:rPr>
                  <w:t>)</w:t>
                </w:r>
              </w:p>
            </w:tc>
          </w:tr>
          <w:tr>
            <w:trPr>
              <w:jc w:val="center"/>
            </w:trPr>
            <w:tc>
              <w:tcPr>
                <w:tcW w:w="1252" w:type="pct"/>
              </w:tcPr>
              <w:p>
                <w:pPr>
                  <w:jc w:val="center"/>
                  <w:rPr>
                    <w:color w:val="201F1E"/>
                    <w:szCs w:val="24"/>
                    <w:lang w:eastAsia="lt-LT"/>
                  </w:rPr>
                </w:pPr>
                <w:r>
                  <w:rPr>
                    <w:color w:val="201F1E"/>
                    <w:szCs w:val="24"/>
                    <w:lang w:eastAsia="lt-LT"/>
                  </w:rPr>
                  <w:t>5.</w:t>
                </w:r>
              </w:p>
            </w:tc>
            <w:tc>
              <w:tcPr>
                <w:tcW w:w="3748" w:type="pct"/>
              </w:tcPr>
              <w:p>
                <w:pPr>
                  <w:jc w:val="both"/>
                  <w:rPr>
                    <w:color w:val="201F1E"/>
                    <w:szCs w:val="24"/>
                    <w:highlight w:val="yellow"/>
                    <w:lang w:eastAsia="lt-LT"/>
                  </w:rPr>
                </w:pPr>
                <w:r>
                  <w:rPr>
                    <w:color w:val="201F1E"/>
                    <w:szCs w:val="24"/>
                    <w:lang w:eastAsia="lt-LT"/>
                  </w:rPr>
                  <w:t>Vapsvaėdis (</w:t>
                </w:r>
                <w:r>
                  <w:rPr>
                    <w:i/>
                    <w:color w:val="201F1E"/>
                    <w:szCs w:val="24"/>
                    <w:lang w:eastAsia="lt-LT"/>
                  </w:rPr>
                  <w:t>Pernis apivorus</w:t>
                </w:r>
                <w:r>
                  <w:rPr>
                    <w:color w:val="201F1E"/>
                    <w:szCs w:val="24"/>
                    <w:lang w:eastAsia="lt-LT"/>
                  </w:rPr>
                  <w:t>)</w:t>
                </w:r>
              </w:p>
            </w:tc>
          </w:tr>
          <w:tr>
            <w:trPr>
              <w:jc w:val="center"/>
            </w:trPr>
            <w:tc>
              <w:tcPr>
                <w:tcW w:w="1252" w:type="pct"/>
              </w:tcPr>
              <w:p>
                <w:pPr>
                  <w:jc w:val="center"/>
                  <w:rPr>
                    <w:color w:val="201F1E"/>
                    <w:szCs w:val="24"/>
                    <w:lang w:eastAsia="lt-LT"/>
                  </w:rPr>
                </w:pPr>
                <w:r>
                  <w:rPr>
                    <w:color w:val="201F1E"/>
                    <w:szCs w:val="24"/>
                    <w:lang w:eastAsia="lt-LT"/>
                  </w:rPr>
                  <w:t>6.</w:t>
                </w:r>
              </w:p>
            </w:tc>
            <w:tc>
              <w:tcPr>
                <w:tcW w:w="3748" w:type="pct"/>
              </w:tcPr>
              <w:p>
                <w:pPr>
                  <w:jc w:val="both"/>
                  <w:rPr>
                    <w:color w:val="201F1E"/>
                    <w:szCs w:val="24"/>
                    <w:highlight w:val="yellow"/>
                    <w:lang w:eastAsia="lt-LT"/>
                  </w:rPr>
                </w:pPr>
                <w:r>
                  <w:rPr>
                    <w:color w:val="201F1E"/>
                    <w:szCs w:val="24"/>
                    <w:lang w:eastAsia="lt-LT"/>
                  </w:rPr>
                  <w:t>Juodasis peslys (</w:t>
                </w:r>
                <w:r>
                  <w:rPr>
                    <w:i/>
                    <w:color w:val="201F1E"/>
                    <w:szCs w:val="24"/>
                    <w:lang w:eastAsia="lt-LT"/>
                  </w:rPr>
                  <w:t>Milvus migrans</w:t>
                </w:r>
                <w:r>
                  <w:rPr>
                    <w:color w:val="201F1E"/>
                    <w:szCs w:val="24"/>
                    <w:lang w:eastAsia="lt-LT"/>
                  </w:rPr>
                  <w:t>)</w:t>
                </w:r>
              </w:p>
            </w:tc>
          </w:tr>
          <w:tr>
            <w:trPr>
              <w:jc w:val="center"/>
            </w:trPr>
            <w:tc>
              <w:tcPr>
                <w:tcW w:w="1252" w:type="pct"/>
              </w:tcPr>
              <w:p>
                <w:pPr>
                  <w:jc w:val="center"/>
                  <w:rPr>
                    <w:color w:val="201F1E"/>
                    <w:szCs w:val="24"/>
                    <w:lang w:eastAsia="lt-LT"/>
                  </w:rPr>
                </w:pPr>
                <w:r>
                  <w:rPr>
                    <w:color w:val="201F1E"/>
                    <w:szCs w:val="24"/>
                    <w:lang w:eastAsia="lt-LT"/>
                  </w:rPr>
                  <w:t>7.</w:t>
                </w:r>
              </w:p>
            </w:tc>
            <w:tc>
              <w:tcPr>
                <w:tcW w:w="3748" w:type="pct"/>
              </w:tcPr>
              <w:p>
                <w:pPr>
                  <w:jc w:val="both"/>
                  <w:rPr>
                    <w:color w:val="201F1E"/>
                    <w:szCs w:val="24"/>
                    <w:highlight w:val="yellow"/>
                    <w:lang w:eastAsia="lt-LT"/>
                  </w:rPr>
                </w:pPr>
                <w:r>
                  <w:rPr>
                    <w:color w:val="201F1E"/>
                    <w:szCs w:val="24"/>
                    <w:lang w:eastAsia="lt-LT"/>
                  </w:rPr>
                  <w:t>Rudasis peslys (</w:t>
                </w:r>
                <w:r>
                  <w:rPr>
                    <w:i/>
                    <w:color w:val="201F1E"/>
                    <w:szCs w:val="24"/>
                    <w:lang w:eastAsia="lt-LT"/>
                  </w:rPr>
                  <w:t>Milvus milvus</w:t>
                </w:r>
                <w:r>
                  <w:rPr>
                    <w:color w:val="201F1E"/>
                    <w:szCs w:val="24"/>
                    <w:lang w:eastAsia="lt-LT"/>
                  </w:rPr>
                  <w:t>)</w:t>
                </w:r>
              </w:p>
            </w:tc>
          </w:tr>
          <w:tr>
            <w:trPr>
              <w:jc w:val="center"/>
            </w:trPr>
            <w:tc>
              <w:tcPr>
                <w:tcW w:w="1252" w:type="pct"/>
              </w:tcPr>
              <w:p>
                <w:pPr>
                  <w:jc w:val="center"/>
                  <w:rPr>
                    <w:color w:val="201F1E"/>
                    <w:szCs w:val="24"/>
                    <w:lang w:eastAsia="lt-LT"/>
                  </w:rPr>
                </w:pPr>
                <w:r>
                  <w:rPr>
                    <w:color w:val="201F1E"/>
                    <w:szCs w:val="24"/>
                    <w:lang w:eastAsia="lt-LT"/>
                  </w:rPr>
                  <w:t>8.</w:t>
                </w:r>
              </w:p>
            </w:tc>
            <w:tc>
              <w:tcPr>
                <w:tcW w:w="3748" w:type="pct"/>
              </w:tcPr>
              <w:p>
                <w:pPr>
                  <w:jc w:val="both"/>
                  <w:rPr>
                    <w:color w:val="201F1E"/>
                    <w:szCs w:val="24"/>
                    <w:highlight w:val="yellow"/>
                    <w:lang w:eastAsia="lt-LT"/>
                  </w:rPr>
                </w:pPr>
                <w:r>
                  <w:rPr>
                    <w:color w:val="201F1E"/>
                    <w:szCs w:val="24"/>
                    <w:lang w:eastAsia="lt-LT"/>
                  </w:rPr>
                  <w:t>Jūrinis erelis (</w:t>
                </w:r>
                <w:r>
                  <w:rPr>
                    <w:i/>
                    <w:color w:val="201F1E"/>
                    <w:szCs w:val="24"/>
                    <w:lang w:eastAsia="lt-LT"/>
                  </w:rPr>
                  <w:t>Haliaeetus albicilla</w:t>
                </w:r>
                <w:r>
                  <w:rPr>
                    <w:color w:val="201F1E"/>
                    <w:szCs w:val="24"/>
                    <w:lang w:eastAsia="lt-LT"/>
                  </w:rPr>
                  <w:t>)</w:t>
                </w:r>
              </w:p>
            </w:tc>
          </w:tr>
          <w:tr>
            <w:trPr>
              <w:jc w:val="center"/>
            </w:trPr>
            <w:tc>
              <w:tcPr>
                <w:tcW w:w="1252" w:type="pct"/>
              </w:tcPr>
              <w:p>
                <w:pPr>
                  <w:jc w:val="center"/>
                  <w:rPr>
                    <w:color w:val="201F1E"/>
                    <w:szCs w:val="24"/>
                    <w:lang w:eastAsia="lt-LT"/>
                  </w:rPr>
                </w:pPr>
                <w:r>
                  <w:rPr>
                    <w:color w:val="201F1E"/>
                    <w:szCs w:val="24"/>
                    <w:lang w:eastAsia="lt-LT"/>
                  </w:rPr>
                  <w:t>9.</w:t>
                </w:r>
              </w:p>
            </w:tc>
            <w:tc>
              <w:tcPr>
                <w:tcW w:w="3748" w:type="pct"/>
              </w:tcPr>
              <w:p>
                <w:pPr>
                  <w:jc w:val="both"/>
                  <w:rPr>
                    <w:color w:val="201F1E"/>
                    <w:szCs w:val="24"/>
                    <w:highlight w:val="yellow"/>
                    <w:lang w:eastAsia="lt-LT"/>
                  </w:rPr>
                </w:pPr>
                <w:r>
                  <w:rPr>
                    <w:color w:val="201F1E"/>
                    <w:szCs w:val="24"/>
                    <w:lang w:eastAsia="lt-LT"/>
                  </w:rPr>
                  <w:t>Mažasis erelis rėksnys (</w:t>
                </w:r>
                <w:r>
                  <w:rPr>
                    <w:i/>
                    <w:color w:val="201F1E"/>
                    <w:szCs w:val="24"/>
                    <w:lang w:eastAsia="lt-LT"/>
                  </w:rPr>
                  <w:t>Clanga pomarina</w:t>
                </w:r>
                <w:r>
                  <w:rPr>
                    <w:color w:val="201F1E"/>
                    <w:szCs w:val="24"/>
                    <w:lang w:eastAsia="lt-LT"/>
                  </w:rPr>
                  <w:t>)</w:t>
                </w:r>
              </w:p>
            </w:tc>
          </w:tr>
          <w:tr>
            <w:trPr>
              <w:jc w:val="center"/>
            </w:trPr>
            <w:tc>
              <w:tcPr>
                <w:tcW w:w="1252" w:type="pct"/>
              </w:tcPr>
              <w:p>
                <w:pPr>
                  <w:jc w:val="center"/>
                  <w:rPr>
                    <w:color w:val="201F1E"/>
                    <w:szCs w:val="24"/>
                    <w:lang w:eastAsia="lt-LT"/>
                  </w:rPr>
                </w:pPr>
                <w:r>
                  <w:rPr>
                    <w:color w:val="201F1E"/>
                    <w:szCs w:val="24"/>
                    <w:lang w:eastAsia="lt-LT"/>
                  </w:rPr>
                  <w:t>10.</w:t>
                </w:r>
              </w:p>
            </w:tc>
            <w:tc>
              <w:tcPr>
                <w:tcW w:w="3748" w:type="pct"/>
              </w:tcPr>
              <w:p>
                <w:pPr>
                  <w:jc w:val="both"/>
                  <w:rPr>
                    <w:color w:val="201F1E"/>
                    <w:szCs w:val="24"/>
                    <w:highlight w:val="yellow"/>
                    <w:lang w:eastAsia="lt-LT"/>
                  </w:rPr>
                </w:pPr>
                <w:r>
                  <w:rPr>
                    <w:color w:val="201F1E"/>
                    <w:szCs w:val="24"/>
                    <w:lang w:eastAsia="lt-LT"/>
                  </w:rPr>
                  <w:t>Didysis erelis rėksnys (</w:t>
                </w:r>
                <w:r>
                  <w:rPr>
                    <w:i/>
                    <w:color w:val="201F1E"/>
                    <w:szCs w:val="24"/>
                    <w:lang w:eastAsia="lt-LT"/>
                  </w:rPr>
                  <w:t>Clanga clanga</w:t>
                </w:r>
                <w:r>
                  <w:rPr>
                    <w:color w:val="201F1E"/>
                    <w:szCs w:val="24"/>
                    <w:lang w:eastAsia="lt-LT"/>
                  </w:rPr>
                  <w:t>)</w:t>
                </w:r>
              </w:p>
            </w:tc>
          </w:tr>
          <w:tr>
            <w:trPr>
              <w:jc w:val="center"/>
            </w:trPr>
            <w:tc>
              <w:tcPr>
                <w:tcW w:w="1252" w:type="pct"/>
              </w:tcPr>
              <w:p>
                <w:pPr>
                  <w:jc w:val="center"/>
                  <w:rPr>
                    <w:color w:val="201F1E"/>
                    <w:szCs w:val="24"/>
                    <w:lang w:eastAsia="lt-LT"/>
                  </w:rPr>
                </w:pPr>
                <w:r>
                  <w:rPr>
                    <w:color w:val="201F1E"/>
                    <w:szCs w:val="24"/>
                    <w:lang w:eastAsia="lt-LT"/>
                  </w:rPr>
                  <w:t>11.</w:t>
                </w:r>
              </w:p>
            </w:tc>
            <w:tc>
              <w:tcPr>
                <w:tcW w:w="3748" w:type="pct"/>
              </w:tcPr>
              <w:p>
                <w:pPr>
                  <w:jc w:val="both"/>
                  <w:rPr>
                    <w:color w:val="201F1E"/>
                    <w:szCs w:val="24"/>
                    <w:highlight w:val="yellow"/>
                    <w:lang w:eastAsia="lt-LT"/>
                  </w:rPr>
                </w:pPr>
                <w:r>
                  <w:rPr>
                    <w:color w:val="201F1E"/>
                    <w:szCs w:val="24"/>
                    <w:lang w:eastAsia="lt-LT"/>
                  </w:rPr>
                  <w:t>Kilnusis erelis (</w:t>
                </w:r>
                <w:r>
                  <w:rPr>
                    <w:i/>
                    <w:color w:val="201F1E"/>
                    <w:szCs w:val="24"/>
                    <w:lang w:eastAsia="lt-LT"/>
                  </w:rPr>
                  <w:t>Aquila chrysaetos</w:t>
                </w:r>
                <w:r>
                  <w:rPr>
                    <w:color w:val="201F1E"/>
                    <w:szCs w:val="24"/>
                    <w:lang w:eastAsia="lt-LT"/>
                  </w:rPr>
                  <w:t>)</w:t>
                </w:r>
              </w:p>
            </w:tc>
          </w:tr>
          <w:tr>
            <w:trPr>
              <w:jc w:val="center"/>
            </w:trPr>
            <w:tc>
              <w:tcPr>
                <w:tcW w:w="1252" w:type="pct"/>
              </w:tcPr>
              <w:p>
                <w:pPr>
                  <w:jc w:val="center"/>
                  <w:rPr>
                    <w:color w:val="201F1E"/>
                    <w:szCs w:val="24"/>
                    <w:lang w:eastAsia="lt-LT"/>
                  </w:rPr>
                </w:pPr>
                <w:r>
                  <w:rPr>
                    <w:color w:val="201F1E"/>
                    <w:szCs w:val="24"/>
                    <w:lang w:eastAsia="lt-LT"/>
                  </w:rPr>
                  <w:t>12.</w:t>
                </w:r>
              </w:p>
            </w:tc>
            <w:tc>
              <w:tcPr>
                <w:tcW w:w="3748" w:type="pct"/>
              </w:tcPr>
              <w:p>
                <w:pPr>
                  <w:jc w:val="both"/>
                  <w:rPr>
                    <w:color w:val="201F1E"/>
                    <w:szCs w:val="24"/>
                    <w:highlight w:val="yellow"/>
                    <w:lang w:eastAsia="lt-LT"/>
                  </w:rPr>
                </w:pPr>
                <w:r>
                  <w:rPr>
                    <w:color w:val="201F1E"/>
                    <w:szCs w:val="24"/>
                    <w:lang w:eastAsia="lt-LT"/>
                  </w:rPr>
                  <w:t>Gyvatėdis (</w:t>
                </w:r>
                <w:r>
                  <w:rPr>
                    <w:i/>
                    <w:color w:val="201F1E"/>
                    <w:szCs w:val="24"/>
                    <w:lang w:eastAsia="lt-LT"/>
                  </w:rPr>
                  <w:t>Circaetus gallicus</w:t>
                </w:r>
                <w:r>
                  <w:rPr>
                    <w:color w:val="201F1E"/>
                    <w:szCs w:val="24"/>
                    <w:lang w:eastAsia="lt-LT"/>
                  </w:rPr>
                  <w:t>)</w:t>
                </w:r>
              </w:p>
            </w:tc>
          </w:tr>
          <w:tr>
            <w:trPr>
              <w:jc w:val="center"/>
            </w:trPr>
            <w:tc>
              <w:tcPr>
                <w:tcW w:w="1252" w:type="pct"/>
              </w:tcPr>
              <w:p>
                <w:pPr>
                  <w:jc w:val="center"/>
                  <w:rPr>
                    <w:color w:val="201F1E"/>
                    <w:szCs w:val="24"/>
                    <w:lang w:eastAsia="lt-LT"/>
                  </w:rPr>
                </w:pPr>
                <w:r>
                  <w:rPr>
                    <w:color w:val="201F1E"/>
                    <w:szCs w:val="24"/>
                    <w:lang w:eastAsia="lt-LT"/>
                  </w:rPr>
                  <w:t>13.</w:t>
                </w:r>
              </w:p>
            </w:tc>
            <w:tc>
              <w:tcPr>
                <w:tcW w:w="3748" w:type="pct"/>
              </w:tcPr>
              <w:p>
                <w:pPr>
                  <w:jc w:val="both"/>
                  <w:rPr>
                    <w:color w:val="201F1E"/>
                    <w:szCs w:val="24"/>
                    <w:lang w:eastAsia="lt-LT"/>
                  </w:rPr>
                </w:pPr>
                <w:r>
                  <w:rPr>
                    <w:color w:val="201F1E"/>
                    <w:szCs w:val="24"/>
                    <w:lang w:eastAsia="lt-LT"/>
                  </w:rPr>
                  <w:t>Žuvininkas (</w:t>
                </w:r>
                <w:r>
                  <w:rPr>
                    <w:i/>
                    <w:color w:val="201F1E"/>
                    <w:szCs w:val="24"/>
                    <w:lang w:eastAsia="lt-LT"/>
                  </w:rPr>
                  <w:t>Pandion haliaetus</w:t>
                </w:r>
                <w:r>
                  <w:rPr>
                    <w:color w:val="201F1E"/>
                    <w:szCs w:val="24"/>
                    <w:lang w:eastAsia="lt-LT"/>
                  </w:rPr>
                  <w:t>)</w:t>
                </w:r>
              </w:p>
            </w:tc>
          </w:tr>
          <w:tr>
            <w:trPr>
              <w:jc w:val="center"/>
            </w:trPr>
            <w:tc>
              <w:tcPr>
                <w:tcW w:w="1252" w:type="pct"/>
              </w:tcPr>
              <w:p>
                <w:pPr>
                  <w:jc w:val="center"/>
                  <w:rPr>
                    <w:color w:val="201F1E"/>
                    <w:szCs w:val="24"/>
                    <w:lang w:eastAsia="lt-LT"/>
                  </w:rPr>
                </w:pPr>
                <w:r>
                  <w:rPr>
                    <w:color w:val="201F1E"/>
                    <w:szCs w:val="24"/>
                    <w:lang w:eastAsia="lt-LT"/>
                  </w:rPr>
                  <w:t>14.</w:t>
                </w:r>
              </w:p>
            </w:tc>
            <w:tc>
              <w:tcPr>
                <w:tcW w:w="3748" w:type="pct"/>
              </w:tcPr>
              <w:p>
                <w:pPr>
                  <w:jc w:val="both"/>
                  <w:rPr>
                    <w:color w:val="201F1E"/>
                    <w:szCs w:val="24"/>
                    <w:highlight w:val="yellow"/>
                    <w:lang w:eastAsia="lt-LT"/>
                  </w:rPr>
                </w:pPr>
                <w:r>
                  <w:rPr>
                    <w:color w:val="201F1E"/>
                    <w:szCs w:val="24"/>
                    <w:lang w:eastAsia="lt-LT"/>
                  </w:rPr>
                  <w:t>Paprastasis suopis (</w:t>
                </w:r>
                <w:r>
                  <w:rPr>
                    <w:i/>
                    <w:color w:val="201F1E"/>
                    <w:szCs w:val="24"/>
                    <w:lang w:eastAsia="lt-LT"/>
                  </w:rPr>
                  <w:t>Buteo buteo</w:t>
                </w:r>
                <w:r>
                  <w:rPr>
                    <w:color w:val="201F1E"/>
                    <w:szCs w:val="24"/>
                    <w:lang w:eastAsia="lt-LT"/>
                  </w:rPr>
                  <w:t>)</w:t>
                </w:r>
              </w:p>
            </w:tc>
          </w:tr>
          <w:tr>
            <w:trPr>
              <w:jc w:val="center"/>
            </w:trPr>
            <w:tc>
              <w:tcPr>
                <w:tcW w:w="1252" w:type="pct"/>
              </w:tcPr>
              <w:p>
                <w:pPr>
                  <w:jc w:val="center"/>
                  <w:rPr>
                    <w:color w:val="201F1E"/>
                    <w:szCs w:val="24"/>
                    <w:lang w:eastAsia="lt-LT"/>
                  </w:rPr>
                </w:pPr>
                <w:r>
                  <w:rPr>
                    <w:color w:val="201F1E"/>
                    <w:szCs w:val="24"/>
                    <w:lang w:eastAsia="lt-LT"/>
                  </w:rPr>
                  <w:t>15.</w:t>
                </w:r>
              </w:p>
            </w:tc>
            <w:tc>
              <w:tcPr>
                <w:tcW w:w="3748" w:type="pct"/>
              </w:tcPr>
              <w:p>
                <w:pPr>
                  <w:jc w:val="both"/>
                  <w:rPr>
                    <w:color w:val="201F1E"/>
                    <w:szCs w:val="24"/>
                    <w:highlight w:val="yellow"/>
                    <w:lang w:eastAsia="lt-LT"/>
                  </w:rPr>
                </w:pPr>
                <w:r>
                  <w:rPr>
                    <w:color w:val="201F1E"/>
                    <w:szCs w:val="24"/>
                    <w:lang w:eastAsia="lt-LT"/>
                  </w:rPr>
                  <w:t>Nendrinė lingė (</w:t>
                </w:r>
                <w:r>
                  <w:rPr>
                    <w:i/>
                    <w:color w:val="201F1E"/>
                    <w:szCs w:val="24"/>
                    <w:lang w:eastAsia="lt-LT"/>
                  </w:rPr>
                  <w:t>Circus aeruginosus</w:t>
                </w:r>
                <w:r>
                  <w:rPr>
                    <w:color w:val="201F1E"/>
                    <w:szCs w:val="24"/>
                    <w:lang w:eastAsia="lt-LT"/>
                  </w:rPr>
                  <w:t>)</w:t>
                </w:r>
              </w:p>
            </w:tc>
          </w:tr>
          <w:tr>
            <w:trPr>
              <w:trHeight w:val="70"/>
              <w:jc w:val="center"/>
            </w:trPr>
            <w:tc>
              <w:tcPr>
                <w:tcW w:w="1252" w:type="pct"/>
              </w:tcPr>
              <w:p>
                <w:pPr>
                  <w:jc w:val="center"/>
                  <w:rPr>
                    <w:color w:val="201F1E"/>
                    <w:szCs w:val="24"/>
                    <w:lang w:eastAsia="lt-LT"/>
                  </w:rPr>
                </w:pPr>
                <w:r>
                  <w:rPr>
                    <w:color w:val="201F1E"/>
                    <w:szCs w:val="24"/>
                    <w:lang w:eastAsia="lt-LT"/>
                  </w:rPr>
                  <w:t>16.</w:t>
                </w:r>
              </w:p>
            </w:tc>
            <w:tc>
              <w:tcPr>
                <w:tcW w:w="3748" w:type="pct"/>
              </w:tcPr>
              <w:p>
                <w:pPr>
                  <w:jc w:val="both"/>
                  <w:rPr>
                    <w:color w:val="201F1E"/>
                    <w:szCs w:val="24"/>
                    <w:lang w:eastAsia="lt-LT"/>
                  </w:rPr>
                </w:pPr>
                <w:r>
                  <w:rPr>
                    <w:color w:val="201F1E"/>
                    <w:szCs w:val="24"/>
                    <w:lang w:eastAsia="lt-LT"/>
                  </w:rPr>
                  <w:t>Pievinė lingė (</w:t>
                </w:r>
                <w:r>
                  <w:rPr>
                    <w:i/>
                    <w:color w:val="201F1E"/>
                    <w:szCs w:val="24"/>
                    <w:lang w:eastAsia="lt-LT"/>
                  </w:rPr>
                  <w:t>Circus pygargus)</w:t>
                </w:r>
              </w:p>
            </w:tc>
          </w:tr>
          <w:tr>
            <w:trPr>
              <w:jc w:val="center"/>
            </w:trPr>
            <w:tc>
              <w:tcPr>
                <w:tcW w:w="1252" w:type="pct"/>
              </w:tcPr>
              <w:p>
                <w:pPr>
                  <w:jc w:val="center"/>
                  <w:rPr>
                    <w:color w:val="201F1E"/>
                    <w:szCs w:val="24"/>
                    <w:lang w:eastAsia="lt-LT"/>
                  </w:rPr>
                </w:pPr>
                <w:r>
                  <w:rPr>
                    <w:color w:val="201F1E"/>
                    <w:szCs w:val="24"/>
                    <w:lang w:eastAsia="lt-LT"/>
                  </w:rPr>
                  <w:t>17.</w:t>
                </w:r>
              </w:p>
            </w:tc>
            <w:tc>
              <w:tcPr>
                <w:tcW w:w="3748" w:type="pct"/>
              </w:tcPr>
              <w:p>
                <w:pPr>
                  <w:jc w:val="both"/>
                  <w:rPr>
                    <w:color w:val="201F1E"/>
                    <w:szCs w:val="24"/>
                    <w:highlight w:val="yellow"/>
                    <w:lang w:eastAsia="lt-LT"/>
                  </w:rPr>
                </w:pPr>
                <w:r>
                  <w:rPr>
                    <w:color w:val="201F1E"/>
                    <w:szCs w:val="24"/>
                    <w:lang w:eastAsia="lt-LT"/>
                  </w:rPr>
                  <w:t>Javinė lingė (</w:t>
                </w:r>
                <w:r>
                  <w:rPr>
                    <w:i/>
                    <w:color w:val="201F1E"/>
                    <w:szCs w:val="24"/>
                    <w:lang w:eastAsia="lt-LT"/>
                  </w:rPr>
                  <w:t>Circus cyaneus</w:t>
                </w:r>
                <w:r>
                  <w:rPr>
                    <w:color w:val="201F1E"/>
                    <w:szCs w:val="24"/>
                    <w:lang w:eastAsia="lt-LT"/>
                  </w:rPr>
                  <w:t>)</w:t>
                </w:r>
              </w:p>
            </w:tc>
          </w:tr>
          <w:tr>
            <w:trPr>
              <w:trHeight w:val="58"/>
              <w:jc w:val="center"/>
            </w:trPr>
            <w:tc>
              <w:tcPr>
                <w:tcW w:w="1252" w:type="pct"/>
              </w:tcPr>
              <w:p>
                <w:pPr>
                  <w:jc w:val="center"/>
                  <w:rPr>
                    <w:color w:val="201F1E"/>
                    <w:szCs w:val="24"/>
                    <w:lang w:eastAsia="lt-LT"/>
                  </w:rPr>
                </w:pPr>
                <w:r>
                  <w:rPr>
                    <w:color w:val="201F1E"/>
                    <w:szCs w:val="24"/>
                    <w:lang w:eastAsia="lt-LT"/>
                  </w:rPr>
                  <w:t>18.</w:t>
                </w:r>
              </w:p>
            </w:tc>
            <w:tc>
              <w:tcPr>
                <w:tcW w:w="3748" w:type="pct"/>
              </w:tcPr>
              <w:p>
                <w:pPr>
                  <w:jc w:val="both"/>
                  <w:rPr>
                    <w:color w:val="201F1E"/>
                    <w:szCs w:val="24"/>
                    <w:lang w:eastAsia="lt-LT"/>
                  </w:rPr>
                </w:pPr>
                <w:r>
                  <w:rPr>
                    <w:color w:val="201F1E"/>
                    <w:szCs w:val="24"/>
                    <w:lang w:eastAsia="lt-LT"/>
                  </w:rPr>
                  <w:t>Sketsakalis (</w:t>
                </w:r>
                <w:r>
                  <w:rPr>
                    <w:i/>
                    <w:color w:val="201F1E"/>
                    <w:szCs w:val="24"/>
                    <w:lang w:eastAsia="lt-LT"/>
                  </w:rPr>
                  <w:t>Falco subbuteo</w:t>
                </w:r>
                <w:r>
                  <w:rPr>
                    <w:color w:val="201F1E"/>
                    <w:szCs w:val="24"/>
                    <w:lang w:eastAsia="lt-LT"/>
                  </w:rPr>
                  <w:t>)</w:t>
                </w:r>
              </w:p>
            </w:tc>
          </w:tr>
          <w:tr>
            <w:trPr>
              <w:jc w:val="center"/>
            </w:trPr>
            <w:tc>
              <w:tcPr>
                <w:tcW w:w="1252" w:type="pct"/>
              </w:tcPr>
              <w:p>
                <w:pPr>
                  <w:jc w:val="center"/>
                  <w:rPr>
                    <w:color w:val="201F1E"/>
                    <w:szCs w:val="24"/>
                    <w:lang w:eastAsia="lt-LT"/>
                  </w:rPr>
                </w:pPr>
                <w:r>
                  <w:rPr>
                    <w:color w:val="201F1E"/>
                    <w:szCs w:val="24"/>
                    <w:lang w:eastAsia="lt-LT"/>
                  </w:rPr>
                  <w:t>19.</w:t>
                </w:r>
              </w:p>
            </w:tc>
            <w:tc>
              <w:tcPr>
                <w:tcW w:w="3748" w:type="pct"/>
              </w:tcPr>
              <w:p>
                <w:pPr>
                  <w:jc w:val="both"/>
                  <w:rPr>
                    <w:color w:val="201F1E"/>
                    <w:szCs w:val="24"/>
                    <w:highlight w:val="yellow"/>
                    <w:lang w:eastAsia="lt-LT"/>
                  </w:rPr>
                </w:pPr>
                <w:r>
                  <w:rPr>
                    <w:color w:val="201F1E"/>
                    <w:szCs w:val="24"/>
                    <w:lang w:eastAsia="lt-LT"/>
                  </w:rPr>
                  <w:t>Tetervinas (</w:t>
                </w:r>
                <w:r>
                  <w:rPr>
                    <w:i/>
                    <w:color w:val="201F1E"/>
                    <w:szCs w:val="24"/>
                    <w:lang w:eastAsia="lt-LT"/>
                  </w:rPr>
                  <w:t>Lyrurus tetrix</w:t>
                </w:r>
                <w:r>
                  <w:rPr>
                    <w:color w:val="201F1E"/>
                    <w:szCs w:val="24"/>
                    <w:lang w:eastAsia="lt-LT"/>
                  </w:rPr>
                  <w:t>)</w:t>
                </w:r>
              </w:p>
            </w:tc>
          </w:tr>
          <w:tr>
            <w:trPr>
              <w:jc w:val="center"/>
            </w:trPr>
            <w:tc>
              <w:tcPr>
                <w:tcW w:w="1252" w:type="pct"/>
              </w:tcPr>
              <w:p>
                <w:pPr>
                  <w:jc w:val="center"/>
                  <w:rPr>
                    <w:color w:val="201F1E"/>
                    <w:szCs w:val="24"/>
                    <w:lang w:eastAsia="lt-LT"/>
                  </w:rPr>
                </w:pPr>
                <w:r>
                  <w:rPr>
                    <w:color w:val="201F1E"/>
                    <w:szCs w:val="24"/>
                    <w:lang w:eastAsia="lt-LT"/>
                  </w:rPr>
                  <w:t>20.</w:t>
                </w:r>
              </w:p>
            </w:tc>
            <w:tc>
              <w:tcPr>
                <w:tcW w:w="3748" w:type="pct"/>
              </w:tcPr>
              <w:p>
                <w:pPr>
                  <w:jc w:val="both"/>
                  <w:rPr>
                    <w:color w:val="201F1E"/>
                    <w:szCs w:val="24"/>
                    <w:highlight w:val="yellow"/>
                    <w:lang w:eastAsia="lt-LT"/>
                  </w:rPr>
                </w:pPr>
                <w:r>
                  <w:rPr>
                    <w:color w:val="201F1E"/>
                    <w:szCs w:val="24"/>
                    <w:lang w:eastAsia="lt-LT"/>
                  </w:rPr>
                  <w:t>Didysis apuokas (</w:t>
                </w:r>
                <w:r>
                  <w:rPr>
                    <w:i/>
                    <w:color w:val="201F1E"/>
                    <w:szCs w:val="24"/>
                    <w:lang w:eastAsia="lt-LT"/>
                  </w:rPr>
                  <w:t>Bubo bubo</w:t>
                </w:r>
                <w:r>
                  <w:rPr>
                    <w:color w:val="201F1E"/>
                    <w:szCs w:val="24"/>
                    <w:lang w:eastAsia="lt-LT"/>
                  </w:rPr>
                  <w:t>)</w:t>
                </w:r>
              </w:p>
            </w:tc>
          </w:tr>
          <w:tr>
            <w:trPr>
              <w:jc w:val="center"/>
            </w:trPr>
            <w:tc>
              <w:tcPr>
                <w:tcW w:w="1252" w:type="pct"/>
              </w:tcPr>
              <w:p>
                <w:pPr>
                  <w:jc w:val="center"/>
                  <w:rPr>
                    <w:color w:val="201F1E"/>
                    <w:szCs w:val="24"/>
                    <w:lang w:eastAsia="lt-LT"/>
                  </w:rPr>
                </w:pPr>
                <w:r>
                  <w:rPr>
                    <w:color w:val="201F1E"/>
                    <w:szCs w:val="24"/>
                    <w:lang w:eastAsia="lt-LT"/>
                  </w:rPr>
                  <w:t>21.</w:t>
                </w:r>
              </w:p>
            </w:tc>
            <w:tc>
              <w:tcPr>
                <w:tcW w:w="3748" w:type="pct"/>
              </w:tcPr>
              <w:p>
                <w:pPr>
                  <w:jc w:val="both"/>
                  <w:rPr>
                    <w:color w:val="201F1E"/>
                    <w:szCs w:val="24"/>
                    <w:highlight w:val="yellow"/>
                    <w:lang w:eastAsia="lt-LT"/>
                  </w:rPr>
                </w:pPr>
                <w:r>
                  <w:rPr>
                    <w:color w:val="201F1E"/>
                    <w:szCs w:val="24"/>
                    <w:lang w:eastAsia="lt-LT"/>
                  </w:rPr>
                  <w:t>Balinė pelėda (</w:t>
                </w:r>
                <w:r>
                  <w:rPr>
                    <w:i/>
                    <w:color w:val="201F1E"/>
                    <w:szCs w:val="24"/>
                    <w:lang w:eastAsia="lt-LT"/>
                  </w:rPr>
                  <w:t>Asio flammeus</w:t>
                </w:r>
                <w:r>
                  <w:rPr>
                    <w:color w:val="201F1E"/>
                    <w:szCs w:val="24"/>
                    <w:lang w:eastAsia="lt-LT"/>
                  </w:rPr>
                  <w:t>)</w:t>
                </w:r>
              </w:p>
            </w:tc>
          </w:tr>
          <w:tr>
            <w:trPr>
              <w:jc w:val="center"/>
            </w:trPr>
            <w:tc>
              <w:tcPr>
                <w:tcW w:w="1252" w:type="pct"/>
              </w:tcPr>
              <w:p>
                <w:pPr>
                  <w:jc w:val="center"/>
                  <w:rPr>
                    <w:color w:val="201F1E"/>
                    <w:szCs w:val="24"/>
                    <w:lang w:eastAsia="lt-LT"/>
                  </w:rPr>
                </w:pPr>
                <w:r>
                  <w:rPr>
                    <w:color w:val="201F1E"/>
                    <w:szCs w:val="24"/>
                    <w:lang w:eastAsia="lt-LT"/>
                  </w:rPr>
                  <w:t>22.</w:t>
                </w:r>
              </w:p>
            </w:tc>
            <w:tc>
              <w:tcPr>
                <w:tcW w:w="3748" w:type="pct"/>
              </w:tcPr>
              <w:p>
                <w:pPr>
                  <w:jc w:val="both"/>
                  <w:rPr>
                    <w:color w:val="201F1E"/>
                    <w:szCs w:val="24"/>
                    <w:lang w:eastAsia="lt-LT"/>
                  </w:rPr>
                </w:pPr>
                <w:r>
                  <w:rPr>
                    <w:color w:val="201F1E"/>
                    <w:szCs w:val="24"/>
                    <w:lang w:eastAsia="lt-LT"/>
                  </w:rPr>
                  <w:t>Didžioji kuolinga (</w:t>
                </w:r>
                <w:r>
                  <w:rPr>
                    <w:i/>
                    <w:color w:val="201F1E"/>
                    <w:szCs w:val="24"/>
                    <w:lang w:eastAsia="lt-LT"/>
                  </w:rPr>
                  <w:t>Numenius arquata</w:t>
                </w:r>
                <w:r>
                  <w:rPr>
                    <w:color w:val="201F1E"/>
                    <w:szCs w:val="24"/>
                    <w:lang w:eastAsia="lt-LT"/>
                  </w:rPr>
                  <w:t>), paprastasis griciukas (</w:t>
                </w:r>
                <w:r>
                  <w:rPr>
                    <w:i/>
                    <w:iCs/>
                    <w:color w:val="201F1E"/>
                    <w:szCs w:val="24"/>
                    <w:lang w:eastAsia="lt-LT"/>
                  </w:rPr>
                  <w:t>Limosa limosa</w:t>
                </w:r>
                <w:r>
                  <w:rPr>
                    <w:color w:val="201F1E"/>
                    <w:szCs w:val="24"/>
                    <w:lang w:eastAsia="lt-LT"/>
                  </w:rPr>
                  <w:t>), stulgys (</w:t>
                </w:r>
                <w:r>
                  <w:rPr>
                    <w:i/>
                    <w:iCs/>
                    <w:color w:val="201F1E"/>
                    <w:szCs w:val="24"/>
                    <w:lang w:eastAsia="lt-LT"/>
                  </w:rPr>
                  <w:t>Gallinago media</w:t>
                </w:r>
                <w:r>
                  <w:rPr>
                    <w:color w:val="201F1E"/>
                    <w:szCs w:val="24"/>
                    <w:lang w:eastAsia="lt-LT"/>
                  </w:rPr>
                  <w:t>)</w:t>
                </w:r>
              </w:p>
            </w:tc>
          </w:tr>
          <w:tr>
            <w:trPr>
              <w:jc w:val="center"/>
            </w:trPr>
            <w:tc>
              <w:tcPr>
                <w:tcW w:w="1252" w:type="pct"/>
              </w:tcPr>
              <w:p>
                <w:pPr>
                  <w:jc w:val="center"/>
                  <w:rPr>
                    <w:color w:val="201F1E"/>
                    <w:szCs w:val="24"/>
                    <w:lang w:eastAsia="lt-LT"/>
                  </w:rPr>
                </w:pPr>
                <w:r>
                  <w:rPr>
                    <w:color w:val="201F1E"/>
                    <w:szCs w:val="24"/>
                    <w:lang w:eastAsia="lt-LT"/>
                  </w:rPr>
                  <w:t>23.</w:t>
                </w:r>
              </w:p>
            </w:tc>
            <w:tc>
              <w:tcPr>
                <w:tcW w:w="3748" w:type="pct"/>
              </w:tcPr>
              <w:p>
                <w:pPr>
                  <w:jc w:val="both"/>
                  <w:rPr>
                    <w:color w:val="201F1E"/>
                    <w:szCs w:val="24"/>
                    <w:lang w:eastAsia="lt-LT"/>
                  </w:rPr>
                </w:pPr>
                <w:r>
                  <w:rPr>
                    <w:color w:val="201F1E"/>
                    <w:szCs w:val="24"/>
                    <w:lang w:eastAsia="lt-LT"/>
                  </w:rPr>
                  <w:t>Kolonijose perintys: upinė žuvėdra (</w:t>
                </w:r>
                <w:r>
                  <w:rPr>
                    <w:i/>
                    <w:color w:val="201F1E"/>
                    <w:szCs w:val="24"/>
                    <w:lang w:eastAsia="lt-LT"/>
                  </w:rPr>
                  <w:t>Sterna hirundo</w:t>
                </w:r>
                <w:r>
                  <w:rPr>
                    <w:color w:val="201F1E"/>
                    <w:szCs w:val="24"/>
                    <w:lang w:eastAsia="lt-LT"/>
                  </w:rPr>
                  <w:t>) ir baltaskruostė žuvėdra (</w:t>
                </w:r>
                <w:r>
                  <w:rPr>
                    <w:i/>
                    <w:color w:val="201F1E"/>
                    <w:szCs w:val="24"/>
                    <w:lang w:eastAsia="lt-LT"/>
                  </w:rPr>
                  <w:t>Chlidonias hybrida</w:t>
                </w:r>
                <w:r>
                  <w:rPr>
                    <w:color w:val="201F1E"/>
                    <w:szCs w:val="24"/>
                    <w:lang w:eastAsia="lt-LT"/>
                  </w:rPr>
                  <w:t>)</w:t>
                </w:r>
              </w:p>
            </w:tc>
          </w:tr>
          <w:tr>
            <w:trPr>
              <w:jc w:val="center"/>
            </w:trPr>
            <w:tc>
              <w:tcPr>
                <w:tcW w:w="1252" w:type="pct"/>
              </w:tcPr>
              <w:p>
                <w:pPr>
                  <w:jc w:val="center"/>
                  <w:rPr>
                    <w:color w:val="201F1E"/>
                    <w:szCs w:val="24"/>
                    <w:lang w:eastAsia="lt-LT"/>
                  </w:rPr>
                </w:pPr>
                <w:r>
                  <w:rPr>
                    <w:color w:val="201F1E"/>
                    <w:szCs w:val="24"/>
                    <w:lang w:eastAsia="lt-LT"/>
                  </w:rPr>
                  <w:t>24.</w:t>
                </w:r>
              </w:p>
            </w:tc>
            <w:tc>
              <w:tcPr>
                <w:tcW w:w="3748" w:type="pct"/>
              </w:tcPr>
              <w:p>
                <w:pPr>
                  <w:jc w:val="both"/>
                  <w:rPr>
                    <w:color w:val="201F1E"/>
                    <w:szCs w:val="24"/>
                    <w:highlight w:val="yellow"/>
                    <w:lang w:eastAsia="lt-LT"/>
                  </w:rPr>
                </w:pPr>
                <w:r>
                  <w:rPr>
                    <w:color w:val="201F1E"/>
                    <w:szCs w:val="24"/>
                    <w:lang w:eastAsia="lt-LT"/>
                  </w:rPr>
                  <w:t>Kolonijose perintys: rudagalvis kiras (</w:t>
                </w:r>
                <w:r>
                  <w:rPr>
                    <w:i/>
                    <w:color w:val="201F1E"/>
                    <w:szCs w:val="24"/>
                    <w:lang w:eastAsia="lt-LT"/>
                  </w:rPr>
                  <w:t>Croicocephalus ridibundus</w:t>
                </w:r>
                <w:r>
                  <w:rPr>
                    <w:color w:val="201F1E"/>
                    <w:szCs w:val="24"/>
                    <w:lang w:eastAsia="lt-LT"/>
                  </w:rPr>
                  <w:t>), kaspijinis kiras (</w:t>
                </w:r>
                <w:r>
                  <w:rPr>
                    <w:i/>
                    <w:color w:val="201F1E"/>
                    <w:szCs w:val="24"/>
                    <w:lang w:eastAsia="lt-LT"/>
                  </w:rPr>
                  <w:t>Larus</w:t>
                </w:r>
                <w:r>
                  <w:rPr>
                    <w:color w:val="201F1E"/>
                    <w:szCs w:val="24"/>
                    <w:lang w:eastAsia="lt-LT"/>
                  </w:rPr>
                  <w:t xml:space="preserve"> </w:t>
                </w:r>
                <w:r>
                  <w:rPr>
                    <w:i/>
                    <w:szCs w:val="24"/>
                    <w:lang w:eastAsia="lt-LT"/>
                  </w:rPr>
                  <w:t>cachinnans</w:t>
                </w:r>
                <w:r>
                  <w:rPr>
                    <w:szCs w:val="24"/>
                    <w:lang w:eastAsia="lt-LT"/>
                  </w:rPr>
                  <w:t>)</w:t>
                </w:r>
                <w:r>
                  <w:rPr>
                    <w:color w:val="201F1E"/>
                    <w:szCs w:val="24"/>
                    <w:lang w:eastAsia="lt-LT"/>
                  </w:rPr>
                  <w:t>, sidabrinis kiras (</w:t>
                </w:r>
                <w:r>
                  <w:rPr>
                    <w:i/>
                    <w:szCs w:val="24"/>
                    <w:lang w:eastAsia="lt-LT"/>
                  </w:rPr>
                  <w:t>Larus argentatus</w:t>
                </w:r>
                <w:r>
                  <w:rPr>
                    <w:szCs w:val="24"/>
                    <w:lang w:eastAsia="lt-LT"/>
                  </w:rPr>
                  <w:t>)</w:t>
                </w:r>
                <w:r>
                  <w:rPr>
                    <w:color w:val="201F1E"/>
                    <w:szCs w:val="24"/>
                    <w:lang w:eastAsia="lt-LT"/>
                  </w:rPr>
                  <w:t>, paprastasis kiras (</w:t>
                </w:r>
                <w:r>
                  <w:rPr>
                    <w:i/>
                    <w:color w:val="201F1E"/>
                    <w:szCs w:val="24"/>
                    <w:lang w:eastAsia="lt-LT"/>
                  </w:rPr>
                  <w:t>Larus canus</w:t>
                </w:r>
                <w:r>
                  <w:rPr>
                    <w:color w:val="201F1E"/>
                    <w:szCs w:val="24"/>
                    <w:lang w:eastAsia="lt-LT"/>
                  </w:rPr>
                  <w:t>), pilkasis garnys (</w:t>
                </w:r>
                <w:r>
                  <w:rPr>
                    <w:i/>
                    <w:color w:val="201F1E"/>
                    <w:szCs w:val="24"/>
                    <w:lang w:eastAsia="lt-LT"/>
                  </w:rPr>
                  <w:t>Ardea cinerea</w:t>
                </w:r>
                <w:r>
                  <w:rPr>
                    <w:color w:val="201F1E"/>
                    <w:szCs w:val="24"/>
                    <w:lang w:eastAsia="lt-LT"/>
                  </w:rPr>
                  <w:t>), kovas (</w:t>
                </w:r>
                <w:r>
                  <w:rPr>
                    <w:i/>
                    <w:color w:val="201F1E"/>
                    <w:szCs w:val="24"/>
                    <w:lang w:eastAsia="lt-LT"/>
                  </w:rPr>
                  <w:t>Corvus frugilegus</w:t>
                </w:r>
                <w:r>
                  <w:rPr>
                    <w:color w:val="201F1E"/>
                    <w:szCs w:val="24"/>
                    <w:lang w:eastAsia="lt-LT"/>
                  </w:rPr>
                  <w:t>), didysis kormoranas (</w:t>
                </w:r>
                <w:r>
                  <w:rPr>
                    <w:i/>
                    <w:color w:val="201F1E"/>
                    <w:szCs w:val="24"/>
                    <w:lang w:eastAsia="lt-LT"/>
                  </w:rPr>
                  <w:t>Phalacrocorax carbo</w:t>
                </w:r>
                <w:r>
                  <w:rPr>
                    <w:color w:val="201F1E"/>
                    <w:szCs w:val="24"/>
                    <w:lang w:eastAsia="lt-LT"/>
                  </w:rPr>
                  <w:t xml:space="preserve">)  </w:t>
                </w:r>
              </w:p>
            </w:tc>
          </w:tr>
          <w:tr>
            <w:trPr>
              <w:jc w:val="center"/>
            </w:trPr>
            <w:tc>
              <w:tcPr>
                <w:tcW w:w="1252" w:type="pct"/>
              </w:tcPr>
              <w:p>
                <w:pPr>
                  <w:jc w:val="center"/>
                  <w:rPr>
                    <w:color w:val="201F1E"/>
                    <w:szCs w:val="24"/>
                    <w:lang w:eastAsia="lt-LT"/>
                  </w:rPr>
                </w:pPr>
                <w:r>
                  <w:rPr>
                    <w:color w:val="201F1E"/>
                    <w:szCs w:val="24"/>
                    <w:lang w:eastAsia="lt-LT"/>
                  </w:rPr>
                  <w:t>25.</w:t>
                </w:r>
              </w:p>
            </w:tc>
            <w:tc>
              <w:tcPr>
                <w:tcW w:w="3748" w:type="pct"/>
              </w:tcPr>
              <w:p>
                <w:pPr>
                  <w:jc w:val="both"/>
                  <w:rPr>
                    <w:color w:val="201F1E"/>
                    <w:szCs w:val="24"/>
                    <w:highlight w:val="yellow"/>
                    <w:lang w:eastAsia="lt-LT"/>
                  </w:rPr>
                </w:pPr>
                <w:r>
                  <w:rPr>
                    <w:color w:val="201F1E"/>
                    <w:szCs w:val="24"/>
                    <w:lang w:eastAsia="lt-LT"/>
                  </w:rPr>
                  <w:t>Juodoji žuvėdra (</w:t>
                </w:r>
                <w:r>
                  <w:rPr>
                    <w:i/>
                    <w:color w:val="201F1E"/>
                    <w:szCs w:val="24"/>
                    <w:lang w:eastAsia="lt-LT"/>
                  </w:rPr>
                  <w:t>Chlidonias niger</w:t>
                </w:r>
                <w:r>
                  <w:rPr>
                    <w:color w:val="201F1E"/>
                    <w:szCs w:val="24"/>
                    <w:lang w:eastAsia="lt-LT"/>
                  </w:rPr>
                  <w:t>), mažoji žuvėdra (</w:t>
                </w:r>
                <w:r>
                  <w:rPr>
                    <w:i/>
                    <w:color w:val="201F1E"/>
                    <w:szCs w:val="24"/>
                    <w:lang w:eastAsia="lt-LT"/>
                  </w:rPr>
                  <w:t>Sternula albifrons</w:t>
                </w:r>
                <w:r>
                  <w:rPr>
                    <w:color w:val="201F1E"/>
                    <w:szCs w:val="24"/>
                    <w:lang w:eastAsia="lt-LT"/>
                  </w:rPr>
                  <w:t>), baltasparnė žuvėdra (</w:t>
                </w:r>
                <w:r>
                  <w:rPr>
                    <w:i/>
                    <w:color w:val="201F1E"/>
                    <w:szCs w:val="24"/>
                    <w:lang w:eastAsia="lt-LT"/>
                  </w:rPr>
                  <w:t>Chlidonias leucopterus</w:t>
                </w:r>
                <w:r>
                  <w:rPr>
                    <w:color w:val="201F1E"/>
                    <w:szCs w:val="24"/>
                    <w:lang w:eastAsia="lt-LT"/>
                  </w:rPr>
                  <w:t>), mažasis kiras (</w:t>
                </w:r>
                <w:r>
                  <w:rPr>
                    <w:i/>
                    <w:color w:val="201F1E"/>
                    <w:szCs w:val="24"/>
                    <w:lang w:eastAsia="lt-LT"/>
                  </w:rPr>
                  <w:t>Hydrocoloeus minutus</w:t>
                </w:r>
                <w:r>
                  <w:rPr>
                    <w:color w:val="201F1E"/>
                    <w:szCs w:val="24"/>
                    <w:lang w:eastAsia="lt-LT"/>
                  </w:rPr>
                  <w:t>)</w:t>
                </w:r>
              </w:p>
            </w:tc>
          </w:tr>
        </w:tbl>
        <w:p>
          <w:pPr>
            <w:spacing w:line="276" w:lineRule="auto"/>
            <w:jc w:val="both"/>
            <w:rPr>
              <w:color w:val="201F1E"/>
              <w:szCs w:val="24"/>
              <w:lang w:eastAsia="lt-LT"/>
            </w:rPr>
          </w:pPr>
        </w:p>
        <w:p>
          <w:pPr>
            <w:spacing w:line="276" w:lineRule="auto"/>
            <w:jc w:val="center"/>
            <w:rPr>
              <w:szCs w:val="24"/>
              <w:lang w:eastAsia="lt-LT"/>
            </w:rPr>
          </w:pPr>
          <w:r>
            <w:rPr>
              <w:szCs w:val="24"/>
              <w:lang w:eastAsia="lt-LT"/>
            </w:rPr>
            <w:t>___________________________</w:t>
          </w:r>
        </w:p>
      </w:sdtContent>
    </w:sdt>
    <w:sectPr>
      <w:pgSz w:w="11906" w:h="16838"/>
      <w:pgMar w:top="1134" w:right="567" w:bottom="1134" w:left="1701" w:header="635" w:footer="709"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 w:name="Gungsuh">
    <w:panose1 w:val="02030600000101010101"/>
    <w:charset w:val="81"/>
    <w:family w:val="roman"/>
    <w:pitch w:val="variable"/>
    <w:sig w:usb0="B00002AF" w:usb1="69D77CFB" w:usb2="00000030" w:usb3="00000000" w:csb0="0008009F" w:csb1="00000000"/>
  </w:font>
  <w:font w:name="Yu Gothic Light">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cs="Calibri"/>
        <w:sz w:val="22"/>
        <w:szCs w:val="2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eastAsia="Calibr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ED6"/>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29DDA4F0-ADCE-461C-BA4D-0A96546A79B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87968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5723eb96c1704f1794f4e5ce8d3d52d0" PartId="7bd8ab51d0fc4a74b41499b41f2a0f7b">
    <Part Type="pastraipa" DocPartId="752faa2b12e34bad8bf16efae0e3c438" PartId="e0cff5eaaf0348eb80e93451ae2c8992">
      <Part Type="citata" DocPartId="8520449b2d684bd6bff326ccad2c629a" PartId="af257b7c57c643238c0a33a2ae852beb">
        <Part Type="pagrindine" DocPartId="39e68125c714495abed7fc9752bf12a4" PartId="d1ec44770ed145be9b12ab5e2b03a9a0">
          <Part Type="preambule" DocPartId="29f7b8bae1714a4e9eac10531ebe5ae2" PartId="7b7c38ceb71242f5b8fe8341e0f15066"/>
          <Part Type="punktas" Nr="1" Abbr="1 p." DocPartId="a5a4299179a74c01a51dcb585406cae7" PartId="93c07ffa3a1140c982b7ab5ce2160153"/>
          <Part Type="punktas" Nr="2" Abbr="2 p." DocPartId="8b12674f50fb46f4bf5006a2778e59da" PartId="b74d6fedd89843a8af31b56439959e93">
            <Part Type="papunktis" Nr="2.1" Abbr="2.1 pp." DocPartId="3ffeb7edf4b1446cab6cb3d1a4e8056b" PartId="5846673d2c31488892a246b72d70de1c"/>
            <Part Type="papunktis" Nr="2.2" Abbr="2.2 pp." DocPartId="9a4b5852ca034a19a93a5e01711cf4ef" PartId="3e322ed073504502b7d5fba9a73071cb">
              <Part Type="papunktis" Nr="2.2.1" Abbr="2.2.1 pp." DocPartId="d74b35efc86741009a1cbdfe8cdd44df" PartId="e807fb0c0a3a44f791dcdaa58e2d3a62"/>
              <Part Type="papunktis" Nr="2.2.2" Abbr="2.2.2 pp." DocPartId="a7b96518b4154d168c0f77771a00499c" PartId="dd546a4287d84e1487f3852ed86bde26"/>
              <Part Type="papunktis" Nr="2.2.3" Abbr="2.2.3 pp." DocPartId="d3192dafe0ac40e685075a9af4e478e4" PartId="a7ca52f4b0ec492ba7e01ce51e0b2969"/>
            </Part>
          </Part>
        </Part>
      </Part>
    </Part>
    <Part Type="signatura" DocPartId="20035754958240849018677454577691" PartId="5d7e756ea5294e6da412476e2b1f1d62"/>
  </Part>
  <Part Type="patvirtinta" Title="DETALIŲ VĖJO ELEKTRINIŲ REIKŠMINGO NEIGIAMO POVEIKIO PAUKŠČIAMS IR ŠIKŠNOSPARNIAMS KRITERIJŲ, REIKŠMINGO NEIGIAMO POVEIKIO PAUKŠČIAMS IR ŠIKŠNOSPARNIAMS PREVENCIJOS IR MAŽINIMO PRIEMONIŲ TAIKYMO APRAŠAS" DocPartId="365d9c214230457d8aa90709cbcebbae" PartId="dbfccc2bdb954771ae79dfae08ea735b">
    <Part Type="skyrius" Nr="1" Title="BENDROSIOS NUOSTATOS" DocPartId="17b071eb4422473686a2f57ddf5b48fa" PartId="01e9e05406a14a4eb1c85e1bb116ac27">
      <Part Type="punktas" Nr="1" Abbr="1 p." DocPartId="9d6eefb82bf941119904e597efa41c84" PartId="e391fd0939364c36b80da1e2cddf1045"/>
      <Part Type="punktas" Nr="2" Abbr="2 p." DocPartId="0e1d5c61392a4d19a599d40102fbb9eb" PartId="fed129d540a64eb3ae62eac5828412f5"/>
      <Part Type="punktas" Nr="3" Abbr="3 p." DocPartId="9ea723060ff24d309d3525eeb324894a" PartId="814a4fc08d0e4a41b8a4ba29bd462e6f"/>
    </Part>
    <Part Type="skyrius" Nr="2" Title="VĖJO ELEKTRINIŲ REIKŠMINGO NEIGIAMO POVEIKIO PAUKŠČIAMS IR ŠIKŠNOSPARNIAMS KRITERIJAI" DocPartId="16ef8cb1ef3e46569d09680774ea27f9" PartId="c220443ddbd3417e9ee1b4aa0d3e4349">
      <Part Type="punktas" Nr="4" Abbr="4 p." DocPartId="653a74a44b1148cd98996cd8ff3c8f2e" PartId="e9f4258ac2944e44bcd09cfbcf771cef">
        <Part Type="papunktis" Nr="4.1" Abbr="4.1 pp." DocPartId="dfd68864e8d5435fb36142ecca01dd66" PartId="f4a1a2b341e74c23a36992f7b5db1e4e"/>
        <Part Type="papunktis" Nr="4.2" Abbr="4.2 pp." DocPartId="1e990e06d5994d7aa39351491202f4d5" PartId="38397c37bbad41f98e972efb1f342d25"/>
        <Part Type="papunktis" Nr="4.3" Abbr="4.3 pp." DocPartId="1b2eb8e5d3e241e79f783322389ccc26" PartId="08ad57bc394442459b9f081a2131c333"/>
      </Part>
      <Part Type="punktas" Nr="5" Abbr="5 p." DocPartId="13bbf4de042946d9b7bfdac41589a069" PartId="dc408a95264f4421b0afedb5ef9da087">
        <Part Type="papunktis" Nr="5.1" Abbr="5.1 pp." DocPartId="8a50bc7b50ca46b58163e27530893a3d" PartId="9c515f08f68f42d8bb1a4e151f651a73"/>
        <Part Type="papunktis" Nr="5.2" Abbr="5.2 pp." DocPartId="75394f35b28b4646a13ce745d7d64e24" PartId="3baee075485a46f7aa2c10ae6d34520b"/>
        <Part Type="papunktis" Nr="5.3" Abbr="5.3 pp." DocPartId="289c7c67dc1442079be3fdb914c8e7b8" PartId="9fb8a132bbdc4dfbb08e6987580405fe"/>
      </Part>
      <Part Type="punktas" Nr="6" Abbr="6 p." DocPartId="f843e45bee3541d58a3e0339996b2c44" PartId="5c4efe861fe645d99e51c33d1ea200bc"/>
      <Part Type="punktas" Nr="7" Abbr="7 p." DocPartId="2fd54ea974c74b83ad76c8494eb43f6a" PartId="da749a473e6843baa1edc7e072d3e5c6"/>
      <Part Type="punktas" Nr="8" Abbr="8 p." DocPartId="1a35fd8dc9544f428bbe083134f2438a" PartId="5f2157cc20284e18b8ec71ae73d83b52"/>
    </Part>
    <Part Type="skyrius" Nr="3" Title="VĖJO ELEKTRINIŲ REIKŠMINGO NEIGIAMO POVEIKIO PAUKŠČIAMS IR ŠIKŠNOSPARNIAMS PREVENCIJOS IR MAŽINIMO PRIEMONIŲ TAIKYMO TVARKA" DocPartId="8de2097e1e214c2bbef22b11f4837d65" PartId="c7f1f598fa484ed78fc99013844323b4">
      <Part Type="punktas" Nr="9" Abbr="9 p." DocPartId="8633d37722254c53a83d7d91bc45f029" PartId="fadf35034019486f96befbee18dba899"/>
      <Part Type="punktas" Nr="10" Abbr="10 p." DocPartId="f7ffb2fb79d14a4f88657da521b2d972" PartId="a8898587195c49388fb52f8248678fef"/>
      <Part Type="punktas" Nr="11" Abbr="11 p." DocPartId="f5a56964d3954abe9d391e70dae08a30" PartId="21e06425462e4352aca1e1526245c2c9">
        <Part Type="papunktis" Nr="11.1" Abbr="11.1 pp." DocPartId="ddb2fccbb8a74de8a87325d6889d22b3" PartId="607c69b1ca8f4dccbedad13f20ad51b7"/>
        <Part Type="papunktis" Nr="11.2" Abbr="11.2 pp." DocPartId="63c6c6e58bdf46618be6355c7be8a2b4" PartId="f3ece323fc934b7d9a9ddb62883c9c3a"/>
      </Part>
      <Part Type="punktas" Nr="12" Abbr="12 p." DocPartId="a7d12e3f697d465182ab070bec0e0e33" PartId="75d4edbf3b9b45699bb117f93df6b5dd"/>
      <Part Type="punktas" Nr="13" Abbr="13 p." DocPartId="528b47dee62545f696de3c774e9a91bf" PartId="96cffbe3461b4c03bb574c941b510be2"/>
      <Part Type="punktas" Nr="14" Abbr="14 p." DocPartId="4948182ba7b449cbb0aec1319067c53b" PartId="6e38d93eebcb48c38c1a70db22e87f96">
        <Part Type="papunktis" Nr="14.1" Abbr="14.1 pp." DocPartId="0a7c41639e2b4768ba4428545ed9c09d" PartId="90832247ba854ad0852d88ff9042d7c3"/>
        <Part Type="papunktis" Nr="14.2" Abbr="14.2 pp." DocPartId="94d3744d495e4ad3afa551ad4cc281e1" PartId="925b204b64bb4b449037cb064692c32d"/>
        <Part Type="papunktis" Nr="14.3" Abbr="14.3 pp." DocPartId="2ff71d85a0a2490b8eacb444106e1d0b" PartId="5db7b9389abc4231b3ee6608b9123671"/>
      </Part>
      <Part Type="punktas" Nr="15" Abbr="15 p." DocPartId="091dd605bf014fc8bf5bf508654d65f9" PartId="e0d0ab0fa9194b44baf80f1dfad12e49"/>
      <Part Type="punktas" Nr="16" Abbr="16 p." DocPartId="667686b4c7464a629645957ef7e1978b" PartId="f3c2ac7a3ac84824af957e47be345a1b"/>
      <Part Type="punktas" Nr="17" Abbr="17 p." DocPartId="2862d58d10be4d8193be726b687db11f" PartId="6620fb8e3517455dbc83af8becbf3aa1"/>
    </Part>
  </Part>
  <Part Type="priedas" Nr="1" Abbr="1 pr." Title="Vėjo elektrinių reikšmingo neigiamo poveikio jautrioms jų poveikiui paukščių rūšims ir šikšnosparniams kriterijų reikšmės" DocPartId="cbb0db6a6e55483581d08ab1fb43e373" PartId="b6fef7edebe04b45bf8e43b4cba94588"/>
  <Part Type="priedas" Nr="2" Abbr="2 pr." Title="Paukščių rūšys, kurios turi būti pastebėtos technologinėmis prevencijos priemonėmis" DocPartId="3eac3248d2ca4405a4177d32d256aa31" PartId="777fe36693214888b9428286982fe3c4"/>
</Parts>
</file>

<file path=customXml/itemProps1.xml><?xml version="1.0" encoding="utf-8"?>
<ds:datastoreItem xmlns:ds="http://schemas.openxmlformats.org/officeDocument/2006/customXml" ds:itemID="{FFCC528C-F223-4886-A05C-7114D5614CAB}">
  <ds:schemaRefs>
    <ds:schemaRef ds:uri="http://schemas.openxmlformats.org/package/2006/metadata/core-properties"/>
    <ds:schemaRef ds:uri="http://schemas.microsoft.com/office/2006/documentManagement/types"/>
    <ds:schemaRef ds:uri="47c1ea38-b788-4873-88f4-3b1f34597b9a"/>
    <ds:schemaRef ds:uri="http://schemas.microsoft.com/office/2006/metadata/properties"/>
    <ds:schemaRef ds:uri="http://purl.org/dc/elements/1.1/"/>
    <ds:schemaRef ds:uri="http://www.w3.org/XML/1998/namespace"/>
    <ds:schemaRef ds:uri="http://schemas.microsoft.com/office/infopath/2007/PartnerControls"/>
    <ds:schemaRef ds:uri="0379a545-9986-45d7-9e6d-3845025712a0"/>
    <ds:schemaRef ds:uri="http://purl.org/dc/dcmitype/"/>
    <ds:schemaRef ds:uri="http://purl.org/dc/terms/"/>
  </ds:schemaRefs>
</ds:datastoreItem>
</file>

<file path=customXml/itemProps2.xml><?xml version="1.0" encoding="utf-8"?>
<ds:datastoreItem xmlns:ds="http://schemas.openxmlformats.org/officeDocument/2006/customXml" ds:itemID="{7214B755-0D94-4D02-9167-78D3FE836AC3}">
  <ds:schemaRefs>
    <ds:schemaRef ds:uri="http://schemas.microsoft.com/sharepoint/v3/contenttype/forms"/>
  </ds:schemaRefs>
</ds:datastoreItem>
</file>

<file path=customXml/itemProps3.xml><?xml version="1.0" encoding="utf-8"?>
<ds:datastoreItem xmlns:ds="http://schemas.openxmlformats.org/officeDocument/2006/customXml" ds:itemID="{7AB8A59D-CEFC-484F-A2CF-9DA51613D4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3719E3B-3C18-4AC5-A640-9CAF75E7273A}">
  <ds:schemaRefs>
    <ds:schemaRef ds:uri="http://schemas.openxmlformats.org/officeDocument/2006/bibliography"/>
  </ds:schemaRefs>
</ds:datastoreItem>
</file>

<file path=customXml/itemProps5.xml><?xml version="1.0" encoding="utf-8"?>
<ds:datastoreItem xmlns:ds="http://schemas.openxmlformats.org/officeDocument/2006/customXml" ds:itemID="{D886B05E-DD28-4C5B-975C-091332F53FC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2564</Words>
  <Characters>16620</Characters>
  <Application>Microsoft Office Word</Application>
  <DocSecurity>4</DocSecurity>
  <Lines>554</Lines>
  <Paragraphs>391</Paragraphs>
  <ScaleCrop>false</ScaleCrop>
  <Company/>
  <LinksUpToDate>false</LinksUpToDate>
  <CharactersWithSpaces>18793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2025-07-29T20:31:00Z</dcterms:created>
  <dc:creator>Algirdas Klimavičius</dc:creator>
  <lastModifiedBy>adlibuser</lastModifiedBy>
  <dcterms:modified xsi:type="dcterms:W3CDTF">2025-07-29T20:31:00Z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